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A8AA62">
      <w:pPr>
        <w:spacing w:line="276" w:lineRule="auto"/>
        <w:rPr>
          <w:rFonts w:ascii="仿宋_GB2312" w:hAnsi="仿宋_GB2312" w:eastAsia="仿宋_GB2312" w:cs="仿宋_GB2312"/>
          <w:color w:val="auto"/>
        </w:rPr>
      </w:pPr>
    </w:p>
    <w:p w14:paraId="6DF09A35">
      <w:pPr>
        <w:spacing w:line="276" w:lineRule="auto"/>
        <w:rPr>
          <w:rFonts w:ascii="仿宋_GB2312" w:hAnsi="仿宋_GB2312" w:eastAsia="仿宋_GB2312" w:cs="仿宋_GB2312"/>
          <w:color w:val="auto"/>
        </w:rPr>
      </w:pPr>
    </w:p>
    <w:p w14:paraId="585AFF7C">
      <w:pPr>
        <w:spacing w:line="276" w:lineRule="auto"/>
        <w:rPr>
          <w:rFonts w:ascii="仿宋_GB2312" w:hAnsi="仿宋_GB2312" w:eastAsia="仿宋_GB2312" w:cs="仿宋_GB2312"/>
          <w:color w:val="auto"/>
        </w:rPr>
      </w:pPr>
      <w:r>
        <w:rPr>
          <w:rFonts w:hint="eastAsia" w:asciiTheme="minorEastAsia" w:hAnsiTheme="minorEastAsia" w:cstheme="minorEastAsia"/>
          <w:b/>
          <w:bCs/>
          <w:sz w:val="52"/>
          <w:szCs w:val="52"/>
          <w:lang w:eastAsia="zh-CN"/>
        </w:rPr>
        <w:drawing>
          <wp:anchor distT="0" distB="0" distL="114300" distR="114300" simplePos="0" relativeHeight="251677696" behindDoc="0" locked="0" layoutInCell="1" allowOverlap="1">
            <wp:simplePos x="0" y="0"/>
            <wp:positionH relativeFrom="column">
              <wp:posOffset>76200</wp:posOffset>
            </wp:positionH>
            <wp:positionV relativeFrom="paragraph">
              <wp:posOffset>131445</wp:posOffset>
            </wp:positionV>
            <wp:extent cx="2057400" cy="552450"/>
            <wp:effectExtent l="0" t="0" r="0" b="12065"/>
            <wp:wrapNone/>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44"/>
                    <a:stretch>
                      <a:fillRect/>
                    </a:stretch>
                  </pic:blipFill>
                  <pic:spPr>
                    <a:xfrm>
                      <a:off x="0" y="0"/>
                      <a:ext cx="2057400" cy="552450"/>
                    </a:xfrm>
                    <a:prstGeom prst="rect">
                      <a:avLst/>
                    </a:prstGeom>
                    <a:noFill/>
                    <a:ln>
                      <a:noFill/>
                    </a:ln>
                  </pic:spPr>
                </pic:pic>
              </a:graphicData>
            </a:graphic>
          </wp:anchor>
        </w:drawing>
      </w:r>
    </w:p>
    <w:p w14:paraId="72070708">
      <w:pPr>
        <w:spacing w:line="244" w:lineRule="auto"/>
        <w:rPr>
          <w:rFonts w:ascii="仿宋_GB2312" w:hAnsi="仿宋_GB2312" w:eastAsia="仿宋_GB2312" w:cs="仿宋_GB2312"/>
          <w:color w:val="auto"/>
        </w:rPr>
      </w:pPr>
    </w:p>
    <w:p w14:paraId="3E1C0837">
      <w:pPr>
        <w:spacing w:line="244" w:lineRule="auto"/>
        <w:rPr>
          <w:rFonts w:ascii="仿宋_GB2312" w:hAnsi="仿宋_GB2312" w:eastAsia="仿宋_GB2312" w:cs="仿宋_GB2312"/>
          <w:color w:val="auto"/>
        </w:rPr>
      </w:pPr>
    </w:p>
    <w:p w14:paraId="42C7E831">
      <w:pPr>
        <w:spacing w:line="244" w:lineRule="auto"/>
        <w:rPr>
          <w:rFonts w:ascii="仿宋_GB2312" w:hAnsi="仿宋_GB2312" w:eastAsia="仿宋_GB2312" w:cs="仿宋_GB2312"/>
          <w:color w:val="auto"/>
        </w:rPr>
      </w:pPr>
    </w:p>
    <w:p w14:paraId="4CC12D5C">
      <w:pPr>
        <w:spacing w:line="244" w:lineRule="auto"/>
        <w:rPr>
          <w:rFonts w:ascii="仿宋_GB2312" w:hAnsi="仿宋_GB2312" w:eastAsia="仿宋_GB2312" w:cs="仿宋_GB2312"/>
          <w:color w:val="auto"/>
        </w:rPr>
      </w:pPr>
    </w:p>
    <w:p w14:paraId="3CBDAEDD">
      <w:pPr>
        <w:spacing w:line="244" w:lineRule="auto"/>
        <w:rPr>
          <w:rFonts w:ascii="仿宋_GB2312" w:hAnsi="仿宋_GB2312" w:eastAsia="仿宋_GB2312" w:cs="仿宋_GB2312"/>
          <w:color w:val="auto"/>
        </w:rPr>
      </w:pPr>
    </w:p>
    <w:p w14:paraId="769A4340">
      <w:pPr>
        <w:spacing w:line="244" w:lineRule="auto"/>
        <w:rPr>
          <w:rFonts w:ascii="仿宋_GB2312" w:hAnsi="仿宋_GB2312" w:eastAsia="仿宋_GB2312" w:cs="仿宋_GB2312"/>
          <w:color w:val="auto"/>
        </w:rPr>
      </w:pPr>
    </w:p>
    <w:p w14:paraId="795086FD">
      <w:pPr>
        <w:pStyle w:val="22"/>
        <w:spacing w:after="0"/>
        <w:ind w:left="0" w:leftChars="0" w:firstLine="0" w:firstLineChars="0"/>
        <w:jc w:val="center"/>
        <w:rPr>
          <w:rFonts w:ascii="微软雅黑" w:hAnsi="微软雅黑" w:eastAsia="微软雅黑" w:cs="微软雅黑"/>
          <w:b/>
          <w:bCs/>
          <w:sz w:val="72"/>
          <w:szCs w:val="72"/>
          <w:lang w:eastAsia="zh-CN"/>
        </w:rPr>
      </w:pPr>
      <w:r>
        <w:rPr>
          <w:rFonts w:hint="eastAsia" w:ascii="微软雅黑" w:hAnsi="微软雅黑" w:eastAsia="微软雅黑" w:cs="微软雅黑"/>
          <w:b/>
          <w:bCs/>
          <w:sz w:val="72"/>
          <w:szCs w:val="72"/>
          <w:lang w:eastAsia="zh-CN"/>
        </w:rPr>
        <w:t>公开招标采购文件</w:t>
      </w:r>
    </w:p>
    <w:p w14:paraId="3ED16C0C">
      <w:pPr>
        <w:spacing w:line="360" w:lineRule="auto"/>
        <w:jc w:val="center"/>
        <w:rPr>
          <w:rFonts w:hint="eastAsia" w:ascii="微软雅黑" w:hAnsi="微软雅黑" w:eastAsia="微软雅黑" w:cs="微软雅黑"/>
          <w:b/>
          <w:bCs/>
          <w:sz w:val="44"/>
          <w:szCs w:val="44"/>
          <w:lang w:eastAsia="zh-CN"/>
        </w:rPr>
      </w:pPr>
    </w:p>
    <w:p w14:paraId="4B048540">
      <w:pPr>
        <w:spacing w:line="360" w:lineRule="auto"/>
        <w:jc w:val="center"/>
        <w:rPr>
          <w:rFonts w:hint="eastAsia" w:ascii="微软雅黑" w:hAnsi="微软雅黑" w:eastAsia="微软雅黑" w:cs="微软雅黑"/>
          <w:b/>
          <w:bCs/>
          <w:sz w:val="44"/>
          <w:szCs w:val="44"/>
          <w:lang w:eastAsia="zh-CN"/>
        </w:rPr>
      </w:pPr>
      <w:r>
        <w:rPr>
          <w:rFonts w:hint="eastAsia" w:ascii="微软雅黑" w:hAnsi="微软雅黑" w:eastAsia="微软雅黑" w:cs="微软雅黑"/>
          <w:b/>
          <w:bCs/>
          <w:sz w:val="44"/>
          <w:szCs w:val="44"/>
          <w:lang w:eastAsia="zh-CN"/>
        </w:rPr>
        <w:t>新疆维吾尔自治区吐鲁番某单位2026年度大宗生活物资采购项目-第三包（牛羊肉类）</w:t>
      </w:r>
    </w:p>
    <w:p w14:paraId="17430745">
      <w:pPr>
        <w:spacing w:line="360" w:lineRule="auto"/>
        <w:jc w:val="center"/>
        <w:rPr>
          <w:rFonts w:ascii="微软雅黑" w:hAnsi="微软雅黑" w:eastAsia="微软雅黑" w:cs="微软雅黑"/>
          <w:b/>
          <w:bCs/>
          <w:sz w:val="28"/>
          <w:szCs w:val="28"/>
          <w:lang w:eastAsia="zh-CN"/>
        </w:rPr>
      </w:pPr>
      <w:r>
        <w:rPr>
          <w:rFonts w:hint="eastAsia" w:ascii="微软雅黑" w:hAnsi="微软雅黑" w:eastAsia="微软雅黑" w:cs="微软雅黑"/>
          <w:b/>
          <w:bCs/>
          <w:sz w:val="28"/>
          <w:szCs w:val="28"/>
          <w:lang w:eastAsia="zh-CN"/>
        </w:rPr>
        <w:t>（</w:t>
      </w:r>
      <w:bookmarkStart w:id="0" w:name="OLE_LINK29"/>
      <w:bookmarkStart w:id="1" w:name="OLE_LINK28"/>
      <w:r>
        <w:rPr>
          <w:rFonts w:hint="eastAsia" w:ascii="微软雅黑" w:hAnsi="微软雅黑" w:eastAsia="微软雅黑" w:cs="微软雅黑"/>
          <w:b/>
          <w:bCs/>
          <w:sz w:val="28"/>
          <w:szCs w:val="28"/>
          <w:lang w:eastAsia="zh-CN"/>
        </w:rPr>
        <w:t>项目编号：</w:t>
      </w:r>
      <w:bookmarkEnd w:id="0"/>
      <w:bookmarkEnd w:id="1"/>
      <w:r>
        <w:rPr>
          <w:rFonts w:hint="eastAsia" w:ascii="微软雅黑" w:hAnsi="微软雅黑" w:eastAsia="微软雅黑" w:cs="微软雅黑"/>
          <w:b/>
          <w:bCs/>
          <w:sz w:val="28"/>
          <w:szCs w:val="28"/>
          <w:lang w:eastAsia="zh-CN"/>
        </w:rPr>
        <w:t>JTZB-2026-ZC029）</w:t>
      </w:r>
    </w:p>
    <w:p w14:paraId="439F669B">
      <w:pPr>
        <w:rPr>
          <w:rFonts w:ascii="微软雅黑" w:hAnsi="微软雅黑" w:eastAsia="微软雅黑" w:cs="微软雅黑"/>
          <w:b/>
          <w:bCs/>
          <w:sz w:val="32"/>
          <w:szCs w:val="32"/>
          <w:lang w:eastAsia="zh-CN"/>
        </w:rPr>
      </w:pPr>
    </w:p>
    <w:p w14:paraId="108B0C2E">
      <w:pPr>
        <w:rPr>
          <w:rFonts w:ascii="微软雅黑" w:hAnsi="微软雅黑" w:eastAsia="微软雅黑" w:cs="微软雅黑"/>
          <w:b/>
          <w:bCs/>
          <w:sz w:val="32"/>
          <w:szCs w:val="32"/>
          <w:lang w:eastAsia="zh-CN"/>
        </w:rPr>
      </w:pPr>
    </w:p>
    <w:p w14:paraId="52E17BD6">
      <w:pPr>
        <w:rPr>
          <w:rFonts w:ascii="微软雅黑" w:hAnsi="微软雅黑" w:eastAsia="微软雅黑" w:cs="微软雅黑"/>
          <w:b/>
          <w:bCs/>
          <w:sz w:val="32"/>
          <w:szCs w:val="32"/>
          <w:lang w:eastAsia="zh-CN"/>
        </w:rPr>
      </w:pPr>
    </w:p>
    <w:p w14:paraId="6F682026">
      <w:pPr>
        <w:rPr>
          <w:rFonts w:ascii="微软雅黑" w:hAnsi="微软雅黑" w:eastAsia="微软雅黑" w:cs="微软雅黑"/>
          <w:b/>
          <w:bCs/>
          <w:sz w:val="32"/>
          <w:szCs w:val="32"/>
          <w:lang w:eastAsia="zh-CN"/>
        </w:rPr>
      </w:pPr>
    </w:p>
    <w:p w14:paraId="6909247D">
      <w:pPr>
        <w:ind w:firstLine="640" w:firstLineChars="200"/>
        <w:rPr>
          <w:lang w:eastAsia="zh-CN"/>
        </w:rPr>
      </w:pPr>
      <w:r>
        <w:rPr>
          <w:rFonts w:hint="eastAsia" w:ascii="微软雅黑" w:hAnsi="微软雅黑" w:eastAsia="微软雅黑" w:cs="微软雅黑"/>
          <w:b/>
          <w:bCs/>
          <w:sz w:val="32"/>
          <w:szCs w:val="32"/>
          <w:lang w:eastAsia="zh-CN"/>
        </w:rPr>
        <w:t>采购人：新疆维吾尔自治区吐鲁番某单位（盖章）</w:t>
      </w:r>
    </w:p>
    <w:p w14:paraId="3A390856">
      <w:pPr>
        <w:rPr>
          <w:rFonts w:ascii="微软雅黑" w:hAnsi="微软雅黑" w:eastAsia="微软雅黑" w:cs="微软雅黑"/>
          <w:b/>
          <w:bCs/>
          <w:sz w:val="32"/>
          <w:szCs w:val="32"/>
          <w:lang w:eastAsia="zh-CN"/>
        </w:rPr>
      </w:pPr>
    </w:p>
    <w:p w14:paraId="4F0D923E">
      <w:pPr>
        <w:ind w:firstLine="640" w:firstLineChars="200"/>
        <w:rPr>
          <w:rFonts w:ascii="微软雅黑" w:hAnsi="微软雅黑" w:eastAsia="微软雅黑" w:cs="微软雅黑"/>
          <w:b/>
          <w:bCs/>
          <w:sz w:val="32"/>
          <w:szCs w:val="32"/>
          <w:lang w:eastAsia="zh-CN"/>
        </w:rPr>
      </w:pPr>
      <w:r>
        <w:rPr>
          <w:rFonts w:hint="eastAsia" w:ascii="微软雅黑" w:hAnsi="微软雅黑" w:eastAsia="微软雅黑" w:cs="微软雅黑"/>
          <w:b/>
          <w:bCs/>
          <w:sz w:val="32"/>
          <w:szCs w:val="32"/>
          <w:lang w:eastAsia="zh-CN"/>
        </w:rPr>
        <w:t>采购代理机构：新疆建投项目管理咨询有限公司（盖章）</w:t>
      </w:r>
    </w:p>
    <w:p w14:paraId="5A07B5E7">
      <w:pPr>
        <w:jc w:val="center"/>
        <w:rPr>
          <w:rFonts w:ascii="微软雅黑" w:hAnsi="微软雅黑" w:eastAsia="微软雅黑" w:cs="微软雅黑"/>
          <w:b/>
          <w:bCs/>
          <w:sz w:val="32"/>
          <w:szCs w:val="32"/>
          <w:lang w:eastAsia="zh-CN"/>
        </w:rPr>
      </w:pPr>
    </w:p>
    <w:p w14:paraId="2E0A03C3">
      <w:pPr>
        <w:jc w:val="center"/>
        <w:rPr>
          <w:rFonts w:hint="eastAsia" w:ascii="微软雅黑" w:hAnsi="微软雅黑" w:eastAsia="微软雅黑" w:cs="微软雅黑"/>
          <w:b/>
          <w:bCs/>
          <w:sz w:val="32"/>
          <w:szCs w:val="32"/>
        </w:rPr>
      </w:pPr>
      <w:r>
        <w:rPr>
          <w:rFonts w:hint="eastAsia" w:ascii="微软雅黑" w:hAnsi="微软雅黑" w:eastAsia="微软雅黑" w:cs="微软雅黑"/>
          <w:b/>
          <w:bCs/>
          <w:sz w:val="32"/>
          <w:szCs w:val="32"/>
        </w:rPr>
        <w:t>日期：202</w:t>
      </w:r>
      <w:r>
        <w:rPr>
          <w:rFonts w:hint="eastAsia" w:ascii="微软雅黑" w:hAnsi="微软雅黑" w:eastAsia="微软雅黑" w:cs="微软雅黑"/>
          <w:b/>
          <w:bCs/>
          <w:sz w:val="32"/>
          <w:szCs w:val="32"/>
          <w:lang w:val="en-US" w:eastAsia="zh-CN"/>
        </w:rPr>
        <w:t>6</w:t>
      </w:r>
      <w:r>
        <w:rPr>
          <w:rFonts w:hint="eastAsia" w:ascii="微软雅黑" w:hAnsi="微软雅黑" w:eastAsia="微软雅黑" w:cs="微软雅黑"/>
          <w:b/>
          <w:bCs/>
          <w:sz w:val="32"/>
          <w:szCs w:val="32"/>
        </w:rPr>
        <w:t>年</w:t>
      </w:r>
      <w:r>
        <w:rPr>
          <w:rFonts w:hint="eastAsia" w:ascii="微软雅黑" w:hAnsi="微软雅黑" w:eastAsia="微软雅黑" w:cs="微软雅黑"/>
          <w:b/>
          <w:bCs/>
          <w:sz w:val="32"/>
          <w:szCs w:val="32"/>
          <w:lang w:val="en-US" w:eastAsia="zh-CN"/>
        </w:rPr>
        <w:t>06</w:t>
      </w:r>
      <w:r>
        <w:rPr>
          <w:rFonts w:hint="eastAsia" w:ascii="微软雅黑" w:hAnsi="微软雅黑" w:eastAsia="微软雅黑" w:cs="微软雅黑"/>
          <w:b/>
          <w:bCs/>
          <w:sz w:val="32"/>
          <w:szCs w:val="32"/>
        </w:rPr>
        <w:t>月</w:t>
      </w:r>
    </w:p>
    <w:p w14:paraId="37C4B8A0">
      <w:pPr>
        <w:rPr>
          <w:rFonts w:hint="eastAsia" w:ascii="微软雅黑" w:hAnsi="微软雅黑" w:eastAsia="微软雅黑" w:cs="微软雅黑"/>
          <w:b/>
          <w:bCs/>
          <w:sz w:val="32"/>
          <w:szCs w:val="32"/>
        </w:rPr>
      </w:pPr>
    </w:p>
    <w:p w14:paraId="662AE7E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161735A6">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5CB24F50">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51BF178C">
      <w:pPr>
        <w:widowControl/>
        <w:spacing w:line="360" w:lineRule="auto"/>
        <w:jc w:val="center"/>
        <w:rPr>
          <w:rFonts w:hint="eastAsia" w:ascii="Times New Roman" w:hAnsi="Times New Roman" w:eastAsia="宋体" w:cs="仿宋"/>
          <w:b/>
          <w:bCs w:val="0"/>
          <w:i w:val="0"/>
          <w:color w:val="000000"/>
          <w:kern w:val="0"/>
          <w:sz w:val="24"/>
          <w:szCs w:val="24"/>
          <w:highlight w:val="none"/>
          <w:lang w:bidi="ar"/>
        </w:rPr>
      </w:pPr>
    </w:p>
    <w:p w14:paraId="048691BD">
      <w:pPr>
        <w:widowControl/>
        <w:spacing w:line="360" w:lineRule="auto"/>
        <w:jc w:val="center"/>
        <w:rPr>
          <w:rFonts w:hint="eastAsia" w:ascii="仿宋" w:hAnsi="仿宋" w:eastAsia="仿宋" w:cs="仿宋"/>
          <w:b w:val="0"/>
          <w:bCs/>
          <w:i w:val="0"/>
          <w:sz w:val="24"/>
          <w:szCs w:val="24"/>
          <w:highlight w:val="none"/>
        </w:rPr>
      </w:pPr>
      <w:r>
        <w:rPr>
          <w:rFonts w:hint="eastAsia" w:ascii="仿宋" w:hAnsi="仿宋" w:eastAsia="仿宋" w:cs="仿宋"/>
          <w:b/>
          <w:bCs w:val="0"/>
          <w:i w:val="0"/>
          <w:color w:val="000000"/>
          <w:kern w:val="0"/>
          <w:sz w:val="24"/>
          <w:szCs w:val="24"/>
          <w:highlight w:val="none"/>
          <w:lang w:bidi="ar"/>
        </w:rPr>
        <w:t>廉洁自律承诺书</w:t>
      </w:r>
    </w:p>
    <w:p w14:paraId="7C5266ED">
      <w:pPr>
        <w:widowControl/>
        <w:snapToGrid w:val="0"/>
        <w:spacing w:line="360" w:lineRule="auto"/>
        <w:jc w:val="left"/>
        <w:rPr>
          <w:rFonts w:hint="eastAsia" w:ascii="仿宋" w:hAnsi="仿宋" w:eastAsia="仿宋" w:cs="仿宋"/>
          <w:b w:val="0"/>
          <w:i w:val="0"/>
          <w:color w:val="000000"/>
          <w:kern w:val="0"/>
          <w:sz w:val="24"/>
          <w:szCs w:val="24"/>
          <w:highlight w:val="none"/>
          <w:lang w:bidi="ar"/>
        </w:rPr>
      </w:pPr>
    </w:p>
    <w:p w14:paraId="2E09036D">
      <w:pPr>
        <w:widowControl/>
        <w:snapToGrid w:val="0"/>
        <w:spacing w:line="360" w:lineRule="auto"/>
        <w:ind w:firstLine="480" w:firstLineChars="200"/>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为进一步规范新疆建投项目管理咨询有限公司招标投标行为，维护招标投标制度，净化招标投标市场环境。新疆建投项目管理咨询有限公司在提供招投标咨询服务过程中郑重承诺：</w:t>
      </w:r>
    </w:p>
    <w:p w14:paraId="0A47E9A6">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一、坚持公开、公平、公正原则，严格按照法律法规和委托代理协议的约定办理招投标事宜，恪守职业道德，规范代理行为，努力提高专业能力，确保服务质量；诚实守信，勤勉尽责，积极维护国家利益、社会公共利益和政府采购相关当事人的合法权益。 </w:t>
      </w:r>
    </w:p>
    <w:p w14:paraId="70777056">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二、公司员工遵纪守法，不得以不正当手段争取、承揽代理咨询服务和向任何单位和个人支付现金、实物或其他利益的行为。 </w:t>
      </w:r>
    </w:p>
    <w:p w14:paraId="12A8837A">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三、公司员工自觉抵制商业贿赂，不得接受供应商的礼金、有价证券和贵重物品，不得在供应商报销任何应由个人支付的费用，不得以任何形式向供应商索要和收受回扣或变相收受贿赂，不得参加可能对公正执行采购工作有影响的宴请或娱乐活动。 </w:t>
      </w:r>
    </w:p>
    <w:p w14:paraId="1C3369F7">
      <w:pPr>
        <w:widowControl/>
        <w:snapToGrid w:val="0"/>
        <w:spacing w:line="360" w:lineRule="auto"/>
        <w:jc w:val="left"/>
        <w:rPr>
          <w:rFonts w:hint="eastAsia" w:ascii="仿宋" w:hAnsi="仿宋" w:eastAsia="仿宋" w:cs="仿宋"/>
          <w:b w:val="0"/>
          <w:i w:val="0"/>
          <w:sz w:val="24"/>
          <w:szCs w:val="24"/>
          <w:highlight w:val="none"/>
        </w:rPr>
      </w:pPr>
      <w:r>
        <w:rPr>
          <w:rFonts w:hint="eastAsia" w:ascii="仿宋" w:hAnsi="仿宋" w:eastAsia="仿宋" w:cs="仿宋"/>
          <w:b w:val="0"/>
          <w:i w:val="0"/>
          <w:color w:val="000000"/>
          <w:kern w:val="0"/>
          <w:sz w:val="24"/>
          <w:szCs w:val="24"/>
          <w:highlight w:val="none"/>
          <w:lang w:bidi="ar"/>
        </w:rPr>
        <w:t xml:space="preserve">四、公司员工不得与供应商存在任何商业上的利害关系，不得在供应商单位兼职和任职，不得泄漏招投标过程中的机密及其他应当保密事宜。 </w:t>
      </w:r>
    </w:p>
    <w:p w14:paraId="567D6592">
      <w:pPr>
        <w:widowControl/>
        <w:snapToGrid w:val="0"/>
        <w:spacing w:line="360" w:lineRule="auto"/>
        <w:jc w:val="left"/>
        <w:rPr>
          <w:rFonts w:hint="eastAsia" w:ascii="仿宋" w:hAnsi="仿宋" w:eastAsia="仿宋" w:cs="仿宋"/>
          <w:b w:val="0"/>
          <w:i w:val="0"/>
          <w:color w:val="000000"/>
          <w:kern w:val="0"/>
          <w:sz w:val="24"/>
          <w:szCs w:val="24"/>
          <w:highlight w:val="none"/>
          <w:lang w:bidi="ar"/>
        </w:rPr>
      </w:pPr>
      <w:r>
        <w:rPr>
          <w:rFonts w:hint="eastAsia" w:ascii="仿宋" w:hAnsi="仿宋" w:eastAsia="仿宋" w:cs="仿宋"/>
          <w:b w:val="0"/>
          <w:i w:val="0"/>
          <w:color w:val="000000"/>
          <w:kern w:val="0"/>
          <w:sz w:val="24"/>
          <w:szCs w:val="24"/>
          <w:highlight w:val="none"/>
          <w:lang w:bidi="ar"/>
        </w:rPr>
        <w:t xml:space="preserve">五、公司员工在业务交往中，不得故意刁难供应商，影响正常的业务开展。公司全体员工接受来自社会各界的监督、举报，请各位政府采购参与者充分了解并自觉践行本准则，共同营造廉洁诚信的政采环境，共同推动阳光透明的政府采购。 </w:t>
      </w:r>
    </w:p>
    <w:p w14:paraId="2E8222C0">
      <w:pPr>
        <w:pStyle w:val="65"/>
        <w:spacing w:line="360" w:lineRule="auto"/>
        <w:rPr>
          <w:rFonts w:hint="eastAsia" w:ascii="仿宋" w:hAnsi="仿宋" w:eastAsia="仿宋" w:cs="仿宋"/>
          <w:b w:val="0"/>
          <w:i w:val="0"/>
          <w:sz w:val="24"/>
          <w:szCs w:val="24"/>
          <w:highlight w:val="none"/>
        </w:rPr>
      </w:pPr>
    </w:p>
    <w:p w14:paraId="2DC71974">
      <w:pPr>
        <w:spacing w:line="360" w:lineRule="auto"/>
        <w:jc w:val="right"/>
        <w:rPr>
          <w:rFonts w:hint="eastAsia" w:ascii="仿宋" w:hAnsi="仿宋" w:eastAsia="仿宋" w:cs="仿宋"/>
          <w:b w:val="0"/>
          <w:i w:val="0"/>
          <w:color w:val="000000"/>
          <w:kern w:val="0"/>
          <w:sz w:val="24"/>
          <w:szCs w:val="24"/>
          <w:highlight w:val="none"/>
          <w:lang w:bidi="ar"/>
        </w:rPr>
      </w:pPr>
      <w:r>
        <w:rPr>
          <w:rFonts w:hint="eastAsia" w:ascii="仿宋" w:hAnsi="仿宋" w:eastAsia="仿宋" w:cs="仿宋"/>
          <w:b w:val="0"/>
          <w:i w:val="0"/>
          <w:color w:val="000000"/>
          <w:kern w:val="0"/>
          <w:sz w:val="24"/>
          <w:szCs w:val="24"/>
          <w:highlight w:val="none"/>
          <w:lang w:bidi="ar"/>
        </w:rPr>
        <w:t>举报电话：0991-3776665</w:t>
      </w:r>
    </w:p>
    <w:p w14:paraId="240FF921">
      <w:pPr>
        <w:rPr>
          <w:rFonts w:hint="eastAsia" w:ascii="仿宋" w:hAnsi="仿宋" w:eastAsia="仿宋" w:cs="仿宋"/>
          <w:b/>
          <w:bCs/>
          <w:sz w:val="32"/>
          <w:szCs w:val="32"/>
        </w:rPr>
      </w:pPr>
    </w:p>
    <w:p w14:paraId="791E4DD1">
      <w:pPr>
        <w:pStyle w:val="4"/>
        <w:rPr>
          <w:rFonts w:hint="eastAsia" w:ascii="微软雅黑" w:hAnsi="微软雅黑" w:eastAsia="微软雅黑" w:cs="微软雅黑"/>
          <w:b/>
          <w:bCs/>
          <w:sz w:val="32"/>
          <w:szCs w:val="32"/>
        </w:rPr>
      </w:pPr>
    </w:p>
    <w:p w14:paraId="4FADC06E">
      <w:pPr>
        <w:rPr>
          <w:rFonts w:hint="eastAsia" w:ascii="微软雅黑" w:hAnsi="微软雅黑" w:eastAsia="微软雅黑" w:cs="微软雅黑"/>
          <w:b/>
          <w:bCs/>
          <w:sz w:val="32"/>
          <w:szCs w:val="32"/>
        </w:rPr>
      </w:pPr>
    </w:p>
    <w:p w14:paraId="64A9E0DE">
      <w:pPr>
        <w:pStyle w:val="4"/>
        <w:rPr>
          <w:rFonts w:hint="eastAsia" w:ascii="微软雅黑" w:hAnsi="微软雅黑" w:eastAsia="微软雅黑" w:cs="微软雅黑"/>
          <w:b/>
          <w:bCs/>
          <w:sz w:val="32"/>
          <w:szCs w:val="32"/>
        </w:rPr>
      </w:pPr>
    </w:p>
    <w:p w14:paraId="7F89987C">
      <w:pPr>
        <w:rPr>
          <w:rFonts w:hint="eastAsia" w:ascii="微软雅黑" w:hAnsi="微软雅黑" w:eastAsia="微软雅黑" w:cs="微软雅黑"/>
          <w:b/>
          <w:bCs/>
          <w:sz w:val="32"/>
          <w:szCs w:val="32"/>
        </w:rPr>
      </w:pPr>
    </w:p>
    <w:p w14:paraId="42EEF25C">
      <w:pPr>
        <w:pStyle w:val="4"/>
        <w:rPr>
          <w:rFonts w:hint="eastAsia" w:ascii="微软雅黑" w:hAnsi="微软雅黑" w:eastAsia="微软雅黑" w:cs="微软雅黑"/>
          <w:b/>
          <w:bCs/>
          <w:sz w:val="32"/>
          <w:szCs w:val="32"/>
        </w:rPr>
      </w:pPr>
    </w:p>
    <w:p w14:paraId="6A0F640E">
      <w:pPr>
        <w:rPr>
          <w:rFonts w:hint="eastAsia"/>
        </w:rPr>
      </w:pPr>
    </w:p>
    <w:p w14:paraId="5415C5E1">
      <w:pPr>
        <w:spacing w:line="244" w:lineRule="auto"/>
        <w:rPr>
          <w:rFonts w:ascii="仿宋_GB2312" w:hAnsi="仿宋_GB2312" w:eastAsia="仿宋_GB2312" w:cs="仿宋_GB2312"/>
          <w:color w:val="auto"/>
        </w:rPr>
      </w:pPr>
    </w:p>
    <w:sdt>
      <w:sdtPr>
        <w:rPr>
          <w:rFonts w:ascii="宋体" w:hAnsi="宋体" w:eastAsia="宋体"/>
          <w:color w:val="auto"/>
        </w:rPr>
        <w:id w:val="147477832"/>
        <w:docPartObj>
          <w:docPartGallery w:val="Table of Contents"/>
          <w:docPartUnique/>
        </w:docPartObj>
      </w:sdtPr>
      <w:sdtEndPr>
        <w:rPr>
          <w:rFonts w:hint="eastAsia" w:ascii="仿宋_GB2312" w:hAnsi="仿宋_GB2312" w:eastAsia="仿宋_GB2312" w:cs="仿宋_GB2312"/>
          <w:color w:val="auto"/>
        </w:rPr>
      </w:sdtEndPr>
      <w:sdtContent>
        <w:p w14:paraId="70E742FC">
          <w:pPr>
            <w:spacing w:line="360" w:lineRule="auto"/>
            <w:jc w:val="center"/>
            <w:rPr>
              <w:rFonts w:ascii="宋体" w:hAnsi="宋体" w:eastAsia="宋体"/>
              <w:color w:val="auto"/>
            </w:rPr>
          </w:pPr>
        </w:p>
        <w:p w14:paraId="6E0129F1">
          <w:pPr>
            <w:spacing w:line="360" w:lineRule="auto"/>
            <w:jc w:val="center"/>
            <w:rPr>
              <w:rFonts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目</w:t>
          </w:r>
          <w:r>
            <w:rPr>
              <w:rFonts w:hint="eastAsia" w:ascii="仿宋_GB2312" w:hAnsi="仿宋_GB2312" w:eastAsia="仿宋_GB2312" w:cs="仿宋_GB2312"/>
              <w:color w:val="auto"/>
              <w:sz w:val="32"/>
              <w:szCs w:val="32"/>
              <w:lang w:eastAsia="zh-CN"/>
            </w:rPr>
            <w:t xml:space="preserve"> </w:t>
          </w:r>
          <w:r>
            <w:rPr>
              <w:rFonts w:hint="eastAsia" w:ascii="仿宋_GB2312" w:hAnsi="仿宋_GB2312" w:eastAsia="仿宋_GB2312" w:cs="仿宋_GB2312"/>
              <w:color w:val="auto"/>
              <w:sz w:val="32"/>
              <w:szCs w:val="32"/>
            </w:rPr>
            <w:t>录</w:t>
          </w:r>
        </w:p>
        <w:p w14:paraId="45D253A6">
          <w:pPr>
            <w:pStyle w:val="19"/>
            <w:tabs>
              <w:tab w:val="right" w:leader="dot" w:pos="9638"/>
            </w:tabs>
            <w:rPr>
              <w:color w:val="auto"/>
            </w:rPr>
          </w:pPr>
          <w:r>
            <w:rPr>
              <w:rFonts w:hint="eastAsia" w:ascii="仿宋_GB2312" w:hAnsi="仿宋_GB2312" w:eastAsia="仿宋_GB2312" w:cs="仿宋_GB2312"/>
              <w:color w:val="auto"/>
              <w:sz w:val="24"/>
              <w:szCs w:val="24"/>
            </w:rPr>
            <w:fldChar w:fldCharType="begin"/>
          </w:r>
          <w:r>
            <w:rPr>
              <w:rFonts w:hint="eastAsia" w:ascii="仿宋_GB2312" w:hAnsi="仿宋_GB2312" w:eastAsia="仿宋_GB2312" w:cs="仿宋_GB2312"/>
              <w:color w:val="auto"/>
              <w:sz w:val="24"/>
              <w:szCs w:val="24"/>
            </w:rPr>
            <w:instrText xml:space="preserve">TOC \o "1-3" \h \u </w:instrText>
          </w:r>
          <w:r>
            <w:rPr>
              <w:rFonts w:hint="eastAsia" w:ascii="仿宋_GB2312" w:hAnsi="仿宋_GB2312" w:eastAsia="仿宋_GB2312" w:cs="仿宋_GB2312"/>
              <w:color w:val="auto"/>
              <w:sz w:val="24"/>
              <w:szCs w:val="24"/>
            </w:rPr>
            <w:fldChar w:fldCharType="separate"/>
          </w:r>
        </w:p>
        <w:p w14:paraId="2F2FEDF9">
          <w:pPr>
            <w:pStyle w:val="19"/>
            <w:tabs>
              <w:tab w:val="right" w:leader="dot" w:pos="9638"/>
            </w:tabs>
            <w:spacing w:line="400" w:lineRule="exact"/>
            <w:rPr>
              <w:color w:val="auto"/>
            </w:rPr>
          </w:pPr>
          <w:r>
            <w:fldChar w:fldCharType="begin"/>
          </w:r>
          <w:r>
            <w:instrText xml:space="preserve"> HYPERLINK \l "_Toc16146" </w:instrText>
          </w:r>
          <w:r>
            <w:fldChar w:fldCharType="separate"/>
          </w:r>
          <w:r>
            <w:rPr>
              <w:rFonts w:hint="eastAsia" w:ascii="仿宋_GB2312" w:hAnsi="仿宋_GB2312" w:eastAsia="仿宋_GB2312" w:cs="仿宋_GB2312"/>
              <w:bCs/>
              <w:color w:val="auto"/>
              <w:spacing w:val="-1"/>
              <w:szCs w:val="31"/>
            </w:rPr>
            <w:t>第一章 招标公告</w:t>
          </w:r>
          <w:r>
            <w:rPr>
              <w:color w:val="auto"/>
            </w:rPr>
            <w:tab/>
          </w:r>
          <w:r>
            <w:rPr>
              <w:color w:val="auto"/>
            </w:rPr>
            <w:fldChar w:fldCharType="begin"/>
          </w:r>
          <w:r>
            <w:rPr>
              <w:color w:val="auto"/>
            </w:rPr>
            <w:instrText xml:space="preserve"> PAGEREF _Toc16146 \h </w:instrText>
          </w:r>
          <w:r>
            <w:rPr>
              <w:color w:val="auto"/>
            </w:rPr>
            <w:fldChar w:fldCharType="separate"/>
          </w:r>
          <w:r>
            <w:rPr>
              <w:color w:val="auto"/>
            </w:rPr>
            <w:t>- 5 -</w:t>
          </w:r>
          <w:r>
            <w:rPr>
              <w:color w:val="auto"/>
            </w:rPr>
            <w:fldChar w:fldCharType="end"/>
          </w:r>
          <w:r>
            <w:rPr>
              <w:color w:val="auto"/>
            </w:rPr>
            <w:fldChar w:fldCharType="end"/>
          </w:r>
        </w:p>
        <w:p w14:paraId="57F814F1">
          <w:pPr>
            <w:pStyle w:val="20"/>
            <w:tabs>
              <w:tab w:val="right" w:leader="dot" w:pos="9638"/>
            </w:tabs>
            <w:spacing w:line="400" w:lineRule="exact"/>
            <w:rPr>
              <w:color w:val="auto"/>
            </w:rPr>
          </w:pPr>
          <w:r>
            <w:fldChar w:fldCharType="begin"/>
          </w:r>
          <w:r>
            <w:instrText xml:space="preserve"> HYPERLINK \l "_Toc14140" </w:instrText>
          </w:r>
          <w:r>
            <w:fldChar w:fldCharType="separate"/>
          </w:r>
          <w:r>
            <w:rPr>
              <w:rFonts w:hint="eastAsia" w:ascii="仿宋_GB2312" w:hAnsi="仿宋_GB2312" w:eastAsia="仿宋_GB2312" w:cs="仿宋_GB2312"/>
              <w:bCs/>
              <w:color w:val="auto"/>
              <w:szCs w:val="24"/>
            </w:rPr>
            <w:t>一、项目基本情况</w:t>
          </w:r>
          <w:r>
            <w:rPr>
              <w:color w:val="auto"/>
            </w:rPr>
            <w:tab/>
          </w:r>
          <w:r>
            <w:rPr>
              <w:color w:val="auto"/>
            </w:rPr>
            <w:fldChar w:fldCharType="begin"/>
          </w:r>
          <w:r>
            <w:rPr>
              <w:color w:val="auto"/>
            </w:rPr>
            <w:instrText xml:space="preserve"> PAGEREF _Toc14140 \h </w:instrText>
          </w:r>
          <w:r>
            <w:rPr>
              <w:color w:val="auto"/>
            </w:rPr>
            <w:fldChar w:fldCharType="separate"/>
          </w:r>
          <w:r>
            <w:rPr>
              <w:color w:val="auto"/>
            </w:rPr>
            <w:t>- 5 -</w:t>
          </w:r>
          <w:r>
            <w:rPr>
              <w:color w:val="auto"/>
            </w:rPr>
            <w:fldChar w:fldCharType="end"/>
          </w:r>
          <w:r>
            <w:rPr>
              <w:color w:val="auto"/>
            </w:rPr>
            <w:fldChar w:fldCharType="end"/>
          </w:r>
        </w:p>
        <w:p w14:paraId="085A7DB8">
          <w:pPr>
            <w:pStyle w:val="20"/>
            <w:tabs>
              <w:tab w:val="right" w:leader="dot" w:pos="9638"/>
            </w:tabs>
            <w:spacing w:line="400" w:lineRule="exact"/>
            <w:rPr>
              <w:color w:val="auto"/>
            </w:rPr>
          </w:pPr>
          <w:r>
            <w:fldChar w:fldCharType="begin"/>
          </w:r>
          <w:r>
            <w:instrText xml:space="preserve"> HYPERLINK \l "_Toc1436" </w:instrText>
          </w:r>
          <w:r>
            <w:fldChar w:fldCharType="separate"/>
          </w:r>
          <w:r>
            <w:rPr>
              <w:rFonts w:hint="eastAsia" w:ascii="仿宋_GB2312" w:hAnsi="仿宋_GB2312" w:eastAsia="仿宋_GB2312" w:cs="仿宋_GB2312"/>
              <w:bCs/>
              <w:color w:val="auto"/>
              <w:szCs w:val="24"/>
            </w:rPr>
            <w:t>二、申请人的资格要求：</w:t>
          </w:r>
          <w:r>
            <w:rPr>
              <w:color w:val="auto"/>
            </w:rPr>
            <w:tab/>
          </w:r>
          <w:r>
            <w:rPr>
              <w:color w:val="auto"/>
            </w:rPr>
            <w:fldChar w:fldCharType="begin"/>
          </w:r>
          <w:r>
            <w:rPr>
              <w:color w:val="auto"/>
            </w:rPr>
            <w:instrText xml:space="preserve"> PAGEREF _Toc1436 \h </w:instrText>
          </w:r>
          <w:r>
            <w:rPr>
              <w:color w:val="auto"/>
            </w:rPr>
            <w:fldChar w:fldCharType="separate"/>
          </w:r>
          <w:r>
            <w:rPr>
              <w:color w:val="auto"/>
            </w:rPr>
            <w:t>- 5 -</w:t>
          </w:r>
          <w:r>
            <w:rPr>
              <w:color w:val="auto"/>
            </w:rPr>
            <w:fldChar w:fldCharType="end"/>
          </w:r>
          <w:r>
            <w:rPr>
              <w:color w:val="auto"/>
            </w:rPr>
            <w:fldChar w:fldCharType="end"/>
          </w:r>
        </w:p>
        <w:p w14:paraId="256C72E6">
          <w:pPr>
            <w:pStyle w:val="20"/>
            <w:tabs>
              <w:tab w:val="right" w:leader="dot" w:pos="9638"/>
            </w:tabs>
            <w:spacing w:line="400" w:lineRule="exact"/>
            <w:rPr>
              <w:color w:val="auto"/>
            </w:rPr>
          </w:pPr>
          <w:r>
            <w:fldChar w:fldCharType="begin"/>
          </w:r>
          <w:r>
            <w:instrText xml:space="preserve"> HYPERLINK \l "_Toc14741" </w:instrText>
          </w:r>
          <w:r>
            <w:fldChar w:fldCharType="separate"/>
          </w:r>
          <w:r>
            <w:rPr>
              <w:rFonts w:hint="eastAsia" w:ascii="仿宋_GB2312" w:hAnsi="仿宋_GB2312" w:eastAsia="仿宋_GB2312" w:cs="仿宋_GB2312"/>
              <w:bCs/>
              <w:color w:val="auto"/>
              <w:szCs w:val="24"/>
            </w:rPr>
            <w:t>三、获取招标文件</w:t>
          </w:r>
          <w:r>
            <w:rPr>
              <w:color w:val="auto"/>
            </w:rPr>
            <w:tab/>
          </w:r>
          <w:r>
            <w:rPr>
              <w:color w:val="auto"/>
            </w:rPr>
            <w:fldChar w:fldCharType="begin"/>
          </w:r>
          <w:r>
            <w:rPr>
              <w:color w:val="auto"/>
            </w:rPr>
            <w:instrText xml:space="preserve"> PAGEREF _Toc14741 \h </w:instrText>
          </w:r>
          <w:r>
            <w:rPr>
              <w:color w:val="auto"/>
            </w:rPr>
            <w:fldChar w:fldCharType="separate"/>
          </w:r>
          <w:r>
            <w:rPr>
              <w:color w:val="auto"/>
            </w:rPr>
            <w:t>- 5 -</w:t>
          </w:r>
          <w:r>
            <w:rPr>
              <w:color w:val="auto"/>
            </w:rPr>
            <w:fldChar w:fldCharType="end"/>
          </w:r>
          <w:r>
            <w:rPr>
              <w:color w:val="auto"/>
            </w:rPr>
            <w:fldChar w:fldCharType="end"/>
          </w:r>
        </w:p>
        <w:p w14:paraId="3C7874CB">
          <w:pPr>
            <w:pStyle w:val="20"/>
            <w:tabs>
              <w:tab w:val="right" w:leader="dot" w:pos="9638"/>
            </w:tabs>
            <w:spacing w:line="400" w:lineRule="exact"/>
            <w:rPr>
              <w:color w:val="auto"/>
            </w:rPr>
          </w:pPr>
          <w:r>
            <w:fldChar w:fldCharType="begin"/>
          </w:r>
          <w:r>
            <w:instrText xml:space="preserve"> HYPERLINK \l "_Toc13647" </w:instrText>
          </w:r>
          <w:r>
            <w:fldChar w:fldCharType="separate"/>
          </w:r>
          <w:r>
            <w:rPr>
              <w:rFonts w:hint="eastAsia" w:ascii="仿宋_GB2312" w:hAnsi="仿宋_GB2312" w:eastAsia="仿宋_GB2312" w:cs="仿宋_GB2312"/>
              <w:bCs/>
              <w:color w:val="auto"/>
              <w:szCs w:val="24"/>
            </w:rPr>
            <w:t>四、提交投标文件截止时间、开标时间和地点</w:t>
          </w:r>
          <w:r>
            <w:rPr>
              <w:color w:val="auto"/>
            </w:rPr>
            <w:tab/>
          </w:r>
          <w:r>
            <w:rPr>
              <w:color w:val="auto"/>
            </w:rPr>
            <w:fldChar w:fldCharType="begin"/>
          </w:r>
          <w:r>
            <w:rPr>
              <w:color w:val="auto"/>
            </w:rPr>
            <w:instrText xml:space="preserve"> PAGEREF _Toc13647 \h </w:instrText>
          </w:r>
          <w:r>
            <w:rPr>
              <w:color w:val="auto"/>
            </w:rPr>
            <w:fldChar w:fldCharType="separate"/>
          </w:r>
          <w:r>
            <w:rPr>
              <w:color w:val="auto"/>
            </w:rPr>
            <w:t>- 6 -</w:t>
          </w:r>
          <w:r>
            <w:rPr>
              <w:color w:val="auto"/>
            </w:rPr>
            <w:fldChar w:fldCharType="end"/>
          </w:r>
          <w:r>
            <w:rPr>
              <w:color w:val="auto"/>
            </w:rPr>
            <w:fldChar w:fldCharType="end"/>
          </w:r>
        </w:p>
        <w:p w14:paraId="52AA81C5">
          <w:pPr>
            <w:pStyle w:val="20"/>
            <w:tabs>
              <w:tab w:val="right" w:leader="dot" w:pos="9638"/>
            </w:tabs>
            <w:spacing w:line="400" w:lineRule="exact"/>
            <w:rPr>
              <w:color w:val="auto"/>
            </w:rPr>
          </w:pPr>
          <w:r>
            <w:fldChar w:fldCharType="begin"/>
          </w:r>
          <w:r>
            <w:instrText xml:space="preserve"> HYPERLINK \l "_Toc23647" </w:instrText>
          </w:r>
          <w:r>
            <w:fldChar w:fldCharType="separate"/>
          </w:r>
          <w:r>
            <w:rPr>
              <w:rFonts w:hint="eastAsia" w:ascii="仿宋_GB2312" w:hAnsi="仿宋_GB2312" w:eastAsia="仿宋_GB2312" w:cs="仿宋_GB2312"/>
              <w:bCs/>
              <w:color w:val="auto"/>
              <w:szCs w:val="24"/>
            </w:rPr>
            <w:t>五、公告期限</w:t>
          </w:r>
          <w:r>
            <w:rPr>
              <w:color w:val="auto"/>
            </w:rPr>
            <w:tab/>
          </w:r>
          <w:r>
            <w:rPr>
              <w:color w:val="auto"/>
            </w:rPr>
            <w:fldChar w:fldCharType="begin"/>
          </w:r>
          <w:r>
            <w:rPr>
              <w:color w:val="auto"/>
            </w:rPr>
            <w:instrText xml:space="preserve"> PAGEREF _Toc23647 \h </w:instrText>
          </w:r>
          <w:r>
            <w:rPr>
              <w:color w:val="auto"/>
            </w:rPr>
            <w:fldChar w:fldCharType="separate"/>
          </w:r>
          <w:r>
            <w:rPr>
              <w:color w:val="auto"/>
            </w:rPr>
            <w:t>- 6 -</w:t>
          </w:r>
          <w:r>
            <w:rPr>
              <w:color w:val="auto"/>
            </w:rPr>
            <w:fldChar w:fldCharType="end"/>
          </w:r>
          <w:r>
            <w:rPr>
              <w:color w:val="auto"/>
            </w:rPr>
            <w:fldChar w:fldCharType="end"/>
          </w:r>
        </w:p>
        <w:p w14:paraId="13954448">
          <w:pPr>
            <w:pStyle w:val="20"/>
            <w:tabs>
              <w:tab w:val="right" w:leader="dot" w:pos="9638"/>
            </w:tabs>
            <w:spacing w:line="400" w:lineRule="exact"/>
            <w:rPr>
              <w:color w:val="auto"/>
            </w:rPr>
          </w:pPr>
          <w:r>
            <w:fldChar w:fldCharType="begin"/>
          </w:r>
          <w:r>
            <w:instrText xml:space="preserve"> HYPERLINK \l "_Toc11467" </w:instrText>
          </w:r>
          <w:r>
            <w:fldChar w:fldCharType="separate"/>
          </w:r>
          <w:r>
            <w:rPr>
              <w:rFonts w:hint="eastAsia" w:ascii="仿宋_GB2312" w:hAnsi="仿宋_GB2312" w:eastAsia="仿宋_GB2312" w:cs="仿宋_GB2312"/>
              <w:bCs/>
              <w:color w:val="auto"/>
              <w:szCs w:val="24"/>
            </w:rPr>
            <w:t>六、其他补充事宜</w:t>
          </w:r>
          <w:r>
            <w:rPr>
              <w:color w:val="auto"/>
            </w:rPr>
            <w:tab/>
          </w:r>
          <w:r>
            <w:rPr>
              <w:color w:val="auto"/>
            </w:rPr>
            <w:fldChar w:fldCharType="begin"/>
          </w:r>
          <w:r>
            <w:rPr>
              <w:color w:val="auto"/>
            </w:rPr>
            <w:instrText xml:space="preserve"> PAGEREF _Toc11467 \h </w:instrText>
          </w:r>
          <w:r>
            <w:rPr>
              <w:color w:val="auto"/>
            </w:rPr>
            <w:fldChar w:fldCharType="separate"/>
          </w:r>
          <w:r>
            <w:rPr>
              <w:color w:val="auto"/>
            </w:rPr>
            <w:t>- 6 -</w:t>
          </w:r>
          <w:r>
            <w:rPr>
              <w:color w:val="auto"/>
            </w:rPr>
            <w:fldChar w:fldCharType="end"/>
          </w:r>
          <w:r>
            <w:rPr>
              <w:color w:val="auto"/>
            </w:rPr>
            <w:fldChar w:fldCharType="end"/>
          </w:r>
        </w:p>
        <w:p w14:paraId="1FD1E686">
          <w:pPr>
            <w:pStyle w:val="20"/>
            <w:tabs>
              <w:tab w:val="right" w:leader="dot" w:pos="9638"/>
            </w:tabs>
            <w:spacing w:line="400" w:lineRule="exact"/>
            <w:rPr>
              <w:color w:val="auto"/>
            </w:rPr>
          </w:pPr>
          <w:r>
            <w:fldChar w:fldCharType="begin"/>
          </w:r>
          <w:r>
            <w:instrText xml:space="preserve"> HYPERLINK \l "_Toc16533" </w:instrText>
          </w:r>
          <w:r>
            <w:fldChar w:fldCharType="separate"/>
          </w:r>
          <w:r>
            <w:rPr>
              <w:rFonts w:hint="eastAsia" w:ascii="仿宋_GB2312" w:hAnsi="仿宋_GB2312" w:eastAsia="仿宋_GB2312" w:cs="仿宋_GB2312"/>
              <w:bCs/>
              <w:color w:val="auto"/>
              <w:szCs w:val="24"/>
            </w:rPr>
            <w:t>七、对本次采购提出询问，请按以下方式联系</w:t>
          </w:r>
          <w:r>
            <w:rPr>
              <w:color w:val="auto"/>
            </w:rPr>
            <w:tab/>
          </w:r>
          <w:r>
            <w:rPr>
              <w:color w:val="auto"/>
            </w:rPr>
            <w:fldChar w:fldCharType="begin"/>
          </w:r>
          <w:r>
            <w:rPr>
              <w:color w:val="auto"/>
            </w:rPr>
            <w:instrText xml:space="preserve"> PAGEREF _Toc16533 \h </w:instrText>
          </w:r>
          <w:r>
            <w:rPr>
              <w:color w:val="auto"/>
            </w:rPr>
            <w:fldChar w:fldCharType="separate"/>
          </w:r>
          <w:r>
            <w:rPr>
              <w:color w:val="auto"/>
            </w:rPr>
            <w:t>- 7 -</w:t>
          </w:r>
          <w:r>
            <w:rPr>
              <w:color w:val="auto"/>
            </w:rPr>
            <w:fldChar w:fldCharType="end"/>
          </w:r>
          <w:r>
            <w:rPr>
              <w:color w:val="auto"/>
            </w:rPr>
            <w:fldChar w:fldCharType="end"/>
          </w:r>
        </w:p>
        <w:p w14:paraId="4568FAD9">
          <w:pPr>
            <w:pStyle w:val="19"/>
            <w:tabs>
              <w:tab w:val="right" w:leader="dot" w:pos="9638"/>
            </w:tabs>
            <w:spacing w:line="400" w:lineRule="exact"/>
            <w:rPr>
              <w:color w:val="auto"/>
            </w:rPr>
          </w:pPr>
          <w:r>
            <w:fldChar w:fldCharType="begin"/>
          </w:r>
          <w:r>
            <w:instrText xml:space="preserve"> HYPERLINK \l "_Toc21300" </w:instrText>
          </w:r>
          <w:r>
            <w:fldChar w:fldCharType="separate"/>
          </w:r>
          <w:r>
            <w:rPr>
              <w:rFonts w:hint="eastAsia" w:ascii="仿宋_GB2312" w:hAnsi="仿宋_GB2312" w:eastAsia="仿宋_GB2312" w:cs="仿宋_GB2312"/>
              <w:bCs/>
              <w:color w:val="auto"/>
              <w:spacing w:val="5"/>
              <w:szCs w:val="31"/>
              <w:lang w:eastAsia="zh-CN"/>
            </w:rPr>
            <w:t>第二章</w:t>
          </w:r>
          <w:r>
            <w:rPr>
              <w:rFonts w:hint="eastAsia" w:ascii="仿宋_GB2312" w:hAnsi="仿宋_GB2312" w:eastAsia="仿宋_GB2312" w:cs="仿宋_GB2312"/>
              <w:color w:val="auto"/>
              <w:spacing w:val="5"/>
              <w:szCs w:val="31"/>
              <w:lang w:eastAsia="zh-CN"/>
            </w:rPr>
            <w:t xml:space="preserve">  </w:t>
          </w:r>
          <w:r>
            <w:rPr>
              <w:rFonts w:hint="eastAsia" w:ascii="仿宋_GB2312" w:hAnsi="仿宋_GB2312" w:eastAsia="仿宋_GB2312" w:cs="仿宋_GB2312"/>
              <w:bCs/>
              <w:color w:val="auto"/>
              <w:spacing w:val="5"/>
              <w:szCs w:val="31"/>
              <w:lang w:eastAsia="zh-CN"/>
            </w:rPr>
            <w:t>投标须知前附表及投标须知</w:t>
          </w:r>
          <w:r>
            <w:rPr>
              <w:color w:val="auto"/>
            </w:rPr>
            <w:tab/>
          </w:r>
          <w:r>
            <w:rPr>
              <w:color w:val="auto"/>
            </w:rPr>
            <w:fldChar w:fldCharType="begin"/>
          </w:r>
          <w:r>
            <w:rPr>
              <w:color w:val="auto"/>
            </w:rPr>
            <w:instrText xml:space="preserve"> PAGEREF _Toc21300 \h </w:instrText>
          </w:r>
          <w:r>
            <w:rPr>
              <w:color w:val="auto"/>
            </w:rPr>
            <w:fldChar w:fldCharType="separate"/>
          </w:r>
          <w:r>
            <w:rPr>
              <w:color w:val="auto"/>
            </w:rPr>
            <w:t>- 8 -</w:t>
          </w:r>
          <w:r>
            <w:rPr>
              <w:color w:val="auto"/>
            </w:rPr>
            <w:fldChar w:fldCharType="end"/>
          </w:r>
          <w:r>
            <w:rPr>
              <w:color w:val="auto"/>
            </w:rPr>
            <w:fldChar w:fldCharType="end"/>
          </w:r>
        </w:p>
        <w:p w14:paraId="65486F4F">
          <w:pPr>
            <w:pStyle w:val="20"/>
            <w:tabs>
              <w:tab w:val="right" w:leader="dot" w:pos="9638"/>
            </w:tabs>
            <w:spacing w:line="400" w:lineRule="exact"/>
            <w:rPr>
              <w:color w:val="auto"/>
            </w:rPr>
          </w:pPr>
          <w:r>
            <w:fldChar w:fldCharType="begin"/>
          </w:r>
          <w:r>
            <w:instrText xml:space="preserve"> HYPERLINK \l "_Toc8412" </w:instrText>
          </w:r>
          <w:r>
            <w:fldChar w:fldCharType="separate"/>
          </w:r>
          <w:r>
            <w:rPr>
              <w:rFonts w:hint="eastAsia" w:ascii="仿宋_GB2312" w:hAnsi="仿宋_GB2312" w:eastAsia="仿宋_GB2312" w:cs="仿宋_GB2312"/>
              <w:color w:val="auto"/>
              <w:spacing w:val="-9"/>
              <w:szCs w:val="28"/>
              <w:lang w:eastAsia="zh-CN"/>
            </w:rPr>
            <w:t>（一）总则</w:t>
          </w:r>
          <w:r>
            <w:rPr>
              <w:color w:val="auto"/>
            </w:rPr>
            <w:tab/>
          </w:r>
          <w:r>
            <w:rPr>
              <w:color w:val="auto"/>
            </w:rPr>
            <w:fldChar w:fldCharType="begin"/>
          </w:r>
          <w:r>
            <w:rPr>
              <w:color w:val="auto"/>
            </w:rPr>
            <w:instrText xml:space="preserve"> PAGEREF _Toc8412 \h </w:instrText>
          </w:r>
          <w:r>
            <w:rPr>
              <w:color w:val="auto"/>
            </w:rPr>
            <w:fldChar w:fldCharType="separate"/>
          </w:r>
          <w:r>
            <w:rPr>
              <w:color w:val="auto"/>
            </w:rPr>
            <w:t>- 15 -</w:t>
          </w:r>
          <w:r>
            <w:rPr>
              <w:color w:val="auto"/>
            </w:rPr>
            <w:fldChar w:fldCharType="end"/>
          </w:r>
          <w:r>
            <w:rPr>
              <w:color w:val="auto"/>
            </w:rPr>
            <w:fldChar w:fldCharType="end"/>
          </w:r>
        </w:p>
        <w:p w14:paraId="1C035628">
          <w:pPr>
            <w:pStyle w:val="14"/>
            <w:tabs>
              <w:tab w:val="right" w:leader="dot" w:pos="9638"/>
            </w:tabs>
            <w:spacing w:line="400" w:lineRule="exact"/>
            <w:rPr>
              <w:color w:val="auto"/>
            </w:rPr>
          </w:pPr>
          <w:r>
            <w:fldChar w:fldCharType="begin"/>
          </w:r>
          <w:r>
            <w:instrText xml:space="preserve"> HYPERLINK \l "_Toc9594" </w:instrText>
          </w:r>
          <w:r>
            <w:fldChar w:fldCharType="separate"/>
          </w:r>
          <w:r>
            <w:rPr>
              <w:rFonts w:hint="eastAsia" w:ascii="仿宋_GB2312" w:hAnsi="仿宋_GB2312" w:eastAsia="仿宋_GB2312" w:cs="仿宋_GB2312"/>
              <w:bCs/>
              <w:color w:val="auto"/>
              <w:spacing w:val="-11"/>
              <w:szCs w:val="28"/>
              <w:lang w:eastAsia="zh-CN"/>
            </w:rPr>
            <w:t>1.</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11"/>
              <w:szCs w:val="28"/>
              <w:lang w:eastAsia="zh-CN"/>
            </w:rPr>
            <w:t>项目说明</w:t>
          </w:r>
          <w:r>
            <w:rPr>
              <w:color w:val="auto"/>
            </w:rPr>
            <w:tab/>
          </w:r>
          <w:r>
            <w:rPr>
              <w:color w:val="auto"/>
            </w:rPr>
            <w:fldChar w:fldCharType="begin"/>
          </w:r>
          <w:r>
            <w:rPr>
              <w:color w:val="auto"/>
            </w:rPr>
            <w:instrText xml:space="preserve"> PAGEREF _Toc9594 \h </w:instrText>
          </w:r>
          <w:r>
            <w:rPr>
              <w:color w:val="auto"/>
            </w:rPr>
            <w:fldChar w:fldCharType="separate"/>
          </w:r>
          <w:r>
            <w:rPr>
              <w:color w:val="auto"/>
            </w:rPr>
            <w:t>- 15 -</w:t>
          </w:r>
          <w:r>
            <w:rPr>
              <w:color w:val="auto"/>
            </w:rPr>
            <w:fldChar w:fldCharType="end"/>
          </w:r>
          <w:r>
            <w:rPr>
              <w:color w:val="auto"/>
            </w:rPr>
            <w:fldChar w:fldCharType="end"/>
          </w:r>
        </w:p>
        <w:p w14:paraId="1A8DEA2F">
          <w:pPr>
            <w:pStyle w:val="14"/>
            <w:tabs>
              <w:tab w:val="right" w:leader="dot" w:pos="9638"/>
            </w:tabs>
            <w:spacing w:line="400" w:lineRule="exact"/>
            <w:rPr>
              <w:color w:val="auto"/>
            </w:rPr>
          </w:pPr>
          <w:r>
            <w:fldChar w:fldCharType="begin"/>
          </w:r>
          <w:r>
            <w:instrText xml:space="preserve"> HYPERLINK \l "_Toc5962" </w:instrText>
          </w:r>
          <w:r>
            <w:fldChar w:fldCharType="separate"/>
          </w:r>
          <w:r>
            <w:rPr>
              <w:rFonts w:hint="eastAsia" w:ascii="仿宋_GB2312" w:hAnsi="仿宋_GB2312" w:eastAsia="仿宋_GB2312" w:cs="仿宋_GB2312"/>
              <w:bCs/>
              <w:color w:val="auto"/>
              <w:spacing w:val="-7"/>
              <w:szCs w:val="28"/>
              <w:lang w:eastAsia="zh-CN"/>
            </w:rPr>
            <w:t>2.</w:t>
          </w:r>
          <w:r>
            <w:rPr>
              <w:rFonts w:hint="eastAsia" w:ascii="仿宋_GB2312" w:hAnsi="仿宋_GB2312" w:eastAsia="仿宋_GB2312" w:cs="仿宋_GB2312"/>
              <w:color w:val="auto"/>
              <w:spacing w:val="20"/>
              <w:szCs w:val="28"/>
              <w:lang w:eastAsia="zh-CN"/>
            </w:rPr>
            <w:t xml:space="preserve"> </w:t>
          </w:r>
          <w:r>
            <w:rPr>
              <w:rFonts w:hint="eastAsia" w:ascii="仿宋_GB2312" w:hAnsi="仿宋_GB2312" w:eastAsia="仿宋_GB2312" w:cs="仿宋_GB2312"/>
              <w:bCs/>
              <w:color w:val="auto"/>
              <w:spacing w:val="-7"/>
              <w:szCs w:val="28"/>
              <w:lang w:eastAsia="zh-CN"/>
            </w:rPr>
            <w:t>招标范围</w:t>
          </w:r>
          <w:r>
            <w:rPr>
              <w:color w:val="auto"/>
            </w:rPr>
            <w:tab/>
          </w:r>
          <w:r>
            <w:rPr>
              <w:color w:val="auto"/>
            </w:rPr>
            <w:fldChar w:fldCharType="begin"/>
          </w:r>
          <w:r>
            <w:rPr>
              <w:color w:val="auto"/>
            </w:rPr>
            <w:instrText xml:space="preserve"> PAGEREF _Toc5962 \h </w:instrText>
          </w:r>
          <w:r>
            <w:rPr>
              <w:color w:val="auto"/>
            </w:rPr>
            <w:fldChar w:fldCharType="separate"/>
          </w:r>
          <w:r>
            <w:rPr>
              <w:color w:val="auto"/>
            </w:rPr>
            <w:t>- 15 -</w:t>
          </w:r>
          <w:r>
            <w:rPr>
              <w:color w:val="auto"/>
            </w:rPr>
            <w:fldChar w:fldCharType="end"/>
          </w:r>
          <w:r>
            <w:rPr>
              <w:color w:val="auto"/>
            </w:rPr>
            <w:fldChar w:fldCharType="end"/>
          </w:r>
        </w:p>
        <w:p w14:paraId="295019E0">
          <w:pPr>
            <w:pStyle w:val="14"/>
            <w:tabs>
              <w:tab w:val="right" w:leader="dot" w:pos="9638"/>
            </w:tabs>
            <w:spacing w:line="400" w:lineRule="exact"/>
            <w:rPr>
              <w:color w:val="auto"/>
            </w:rPr>
          </w:pPr>
          <w:r>
            <w:fldChar w:fldCharType="begin"/>
          </w:r>
          <w:r>
            <w:instrText xml:space="preserve"> HYPERLINK \l "_Toc10638" </w:instrText>
          </w:r>
          <w:r>
            <w:fldChar w:fldCharType="separate"/>
          </w:r>
          <w:r>
            <w:rPr>
              <w:rFonts w:hint="eastAsia" w:ascii="仿宋_GB2312" w:hAnsi="仿宋_GB2312" w:eastAsia="仿宋_GB2312" w:cs="仿宋_GB2312"/>
              <w:bCs/>
              <w:color w:val="auto"/>
              <w:spacing w:val="-3"/>
              <w:szCs w:val="28"/>
              <w:lang w:eastAsia="zh-CN"/>
            </w:rPr>
            <w:t>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适用法律及约束力</w:t>
          </w:r>
          <w:r>
            <w:rPr>
              <w:color w:val="auto"/>
            </w:rPr>
            <w:tab/>
          </w:r>
          <w:r>
            <w:rPr>
              <w:color w:val="auto"/>
            </w:rPr>
            <w:fldChar w:fldCharType="begin"/>
          </w:r>
          <w:r>
            <w:rPr>
              <w:color w:val="auto"/>
            </w:rPr>
            <w:instrText xml:space="preserve"> PAGEREF _Toc10638 \h </w:instrText>
          </w:r>
          <w:r>
            <w:rPr>
              <w:color w:val="auto"/>
            </w:rPr>
            <w:fldChar w:fldCharType="separate"/>
          </w:r>
          <w:r>
            <w:rPr>
              <w:color w:val="auto"/>
            </w:rPr>
            <w:t>- 15 -</w:t>
          </w:r>
          <w:r>
            <w:rPr>
              <w:color w:val="auto"/>
            </w:rPr>
            <w:fldChar w:fldCharType="end"/>
          </w:r>
          <w:r>
            <w:rPr>
              <w:color w:val="auto"/>
            </w:rPr>
            <w:fldChar w:fldCharType="end"/>
          </w:r>
        </w:p>
        <w:p w14:paraId="08BF00F9">
          <w:pPr>
            <w:pStyle w:val="14"/>
            <w:tabs>
              <w:tab w:val="right" w:leader="dot" w:pos="9638"/>
            </w:tabs>
            <w:spacing w:line="400" w:lineRule="exact"/>
            <w:rPr>
              <w:color w:val="auto"/>
            </w:rPr>
          </w:pPr>
          <w:r>
            <w:fldChar w:fldCharType="begin"/>
          </w:r>
          <w:r>
            <w:instrText xml:space="preserve"> HYPERLINK \l "_Toc18331" </w:instrText>
          </w:r>
          <w:r>
            <w:fldChar w:fldCharType="separate"/>
          </w:r>
          <w:r>
            <w:rPr>
              <w:rFonts w:hint="eastAsia" w:ascii="仿宋_GB2312" w:hAnsi="仿宋_GB2312" w:eastAsia="仿宋_GB2312" w:cs="仿宋_GB2312"/>
              <w:bCs/>
              <w:color w:val="auto"/>
              <w:spacing w:val="-3"/>
              <w:szCs w:val="28"/>
              <w:lang w:eastAsia="zh-CN"/>
            </w:rPr>
            <w:t>4.</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招标项目实施要求</w:t>
          </w:r>
          <w:r>
            <w:rPr>
              <w:color w:val="auto"/>
            </w:rPr>
            <w:tab/>
          </w:r>
          <w:r>
            <w:rPr>
              <w:color w:val="auto"/>
            </w:rPr>
            <w:fldChar w:fldCharType="begin"/>
          </w:r>
          <w:r>
            <w:rPr>
              <w:color w:val="auto"/>
            </w:rPr>
            <w:instrText xml:space="preserve"> PAGEREF _Toc18331 \h </w:instrText>
          </w:r>
          <w:r>
            <w:rPr>
              <w:color w:val="auto"/>
            </w:rPr>
            <w:fldChar w:fldCharType="separate"/>
          </w:r>
          <w:r>
            <w:rPr>
              <w:color w:val="auto"/>
            </w:rPr>
            <w:t>- 15 -</w:t>
          </w:r>
          <w:r>
            <w:rPr>
              <w:color w:val="auto"/>
            </w:rPr>
            <w:fldChar w:fldCharType="end"/>
          </w:r>
          <w:r>
            <w:rPr>
              <w:color w:val="auto"/>
            </w:rPr>
            <w:fldChar w:fldCharType="end"/>
          </w:r>
        </w:p>
        <w:p w14:paraId="7848D13B">
          <w:pPr>
            <w:pStyle w:val="14"/>
            <w:tabs>
              <w:tab w:val="right" w:leader="dot" w:pos="9638"/>
            </w:tabs>
            <w:spacing w:line="400" w:lineRule="exact"/>
            <w:rPr>
              <w:color w:val="auto"/>
            </w:rPr>
          </w:pPr>
          <w:r>
            <w:fldChar w:fldCharType="begin"/>
          </w:r>
          <w:r>
            <w:instrText xml:space="preserve"> HYPERLINK \l "_Toc2839" </w:instrText>
          </w:r>
          <w:r>
            <w:fldChar w:fldCharType="separate"/>
          </w:r>
          <w:r>
            <w:rPr>
              <w:rFonts w:hint="eastAsia" w:ascii="仿宋_GB2312" w:hAnsi="仿宋_GB2312" w:eastAsia="仿宋_GB2312" w:cs="仿宋_GB2312"/>
              <w:bCs/>
              <w:color w:val="auto"/>
              <w:spacing w:val="-7"/>
              <w:szCs w:val="28"/>
              <w:lang w:eastAsia="zh-CN"/>
            </w:rPr>
            <w:t>5.</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7"/>
              <w:szCs w:val="28"/>
              <w:lang w:eastAsia="zh-CN"/>
            </w:rPr>
            <w:t>供货期及交货地点</w:t>
          </w:r>
          <w:r>
            <w:rPr>
              <w:color w:val="auto"/>
            </w:rPr>
            <w:tab/>
          </w:r>
          <w:r>
            <w:rPr>
              <w:color w:val="auto"/>
            </w:rPr>
            <w:fldChar w:fldCharType="begin"/>
          </w:r>
          <w:r>
            <w:rPr>
              <w:color w:val="auto"/>
            </w:rPr>
            <w:instrText xml:space="preserve"> PAGEREF _Toc2839 \h </w:instrText>
          </w:r>
          <w:r>
            <w:rPr>
              <w:color w:val="auto"/>
            </w:rPr>
            <w:fldChar w:fldCharType="separate"/>
          </w:r>
          <w:r>
            <w:rPr>
              <w:color w:val="auto"/>
            </w:rPr>
            <w:t>- 16 -</w:t>
          </w:r>
          <w:r>
            <w:rPr>
              <w:color w:val="auto"/>
            </w:rPr>
            <w:fldChar w:fldCharType="end"/>
          </w:r>
          <w:r>
            <w:rPr>
              <w:color w:val="auto"/>
            </w:rPr>
            <w:fldChar w:fldCharType="end"/>
          </w:r>
        </w:p>
        <w:p w14:paraId="332302AC">
          <w:pPr>
            <w:pStyle w:val="14"/>
            <w:tabs>
              <w:tab w:val="right" w:leader="dot" w:pos="9638"/>
            </w:tabs>
            <w:spacing w:line="400" w:lineRule="exact"/>
            <w:rPr>
              <w:color w:val="auto"/>
            </w:rPr>
          </w:pPr>
          <w:r>
            <w:fldChar w:fldCharType="begin"/>
          </w:r>
          <w:r>
            <w:instrText xml:space="preserve"> HYPERLINK \l "_Toc21288" </w:instrText>
          </w:r>
          <w:r>
            <w:fldChar w:fldCharType="separate"/>
          </w:r>
          <w:r>
            <w:rPr>
              <w:rFonts w:hint="eastAsia" w:ascii="仿宋_GB2312" w:hAnsi="仿宋_GB2312" w:eastAsia="仿宋_GB2312" w:cs="仿宋_GB2312"/>
              <w:bCs/>
              <w:color w:val="auto"/>
              <w:spacing w:val="-9"/>
              <w:szCs w:val="28"/>
              <w:lang w:eastAsia="zh-CN"/>
            </w:rPr>
            <w:t>6.</w:t>
          </w:r>
          <w:r>
            <w:rPr>
              <w:rFonts w:hint="eastAsia" w:ascii="仿宋_GB2312" w:hAnsi="仿宋_GB2312" w:eastAsia="仿宋_GB2312" w:cs="仿宋_GB2312"/>
              <w:color w:val="auto"/>
              <w:spacing w:val="36"/>
              <w:szCs w:val="28"/>
              <w:lang w:eastAsia="zh-CN"/>
            </w:rPr>
            <w:t xml:space="preserve"> </w:t>
          </w:r>
          <w:r>
            <w:rPr>
              <w:rFonts w:hint="eastAsia" w:ascii="仿宋_GB2312" w:hAnsi="仿宋_GB2312" w:eastAsia="仿宋_GB2312" w:cs="仿宋_GB2312"/>
              <w:bCs/>
              <w:color w:val="auto"/>
              <w:spacing w:val="-9"/>
              <w:szCs w:val="28"/>
              <w:lang w:eastAsia="zh-CN"/>
            </w:rPr>
            <w:t>资金来源</w:t>
          </w:r>
          <w:r>
            <w:rPr>
              <w:color w:val="auto"/>
            </w:rPr>
            <w:tab/>
          </w:r>
          <w:r>
            <w:rPr>
              <w:color w:val="auto"/>
            </w:rPr>
            <w:fldChar w:fldCharType="begin"/>
          </w:r>
          <w:r>
            <w:rPr>
              <w:color w:val="auto"/>
            </w:rPr>
            <w:instrText xml:space="preserve"> PAGEREF _Toc21288 \h </w:instrText>
          </w:r>
          <w:r>
            <w:rPr>
              <w:color w:val="auto"/>
            </w:rPr>
            <w:fldChar w:fldCharType="separate"/>
          </w:r>
          <w:r>
            <w:rPr>
              <w:color w:val="auto"/>
            </w:rPr>
            <w:t>- 16 -</w:t>
          </w:r>
          <w:r>
            <w:rPr>
              <w:color w:val="auto"/>
            </w:rPr>
            <w:fldChar w:fldCharType="end"/>
          </w:r>
          <w:r>
            <w:rPr>
              <w:color w:val="auto"/>
            </w:rPr>
            <w:fldChar w:fldCharType="end"/>
          </w:r>
        </w:p>
        <w:p w14:paraId="71EC8375">
          <w:pPr>
            <w:pStyle w:val="14"/>
            <w:tabs>
              <w:tab w:val="right" w:leader="dot" w:pos="9638"/>
            </w:tabs>
            <w:spacing w:line="400" w:lineRule="exact"/>
            <w:rPr>
              <w:color w:val="auto"/>
            </w:rPr>
          </w:pPr>
          <w:r>
            <w:fldChar w:fldCharType="begin"/>
          </w:r>
          <w:r>
            <w:instrText xml:space="preserve"> HYPERLINK \l "_Toc16666" </w:instrText>
          </w:r>
          <w:r>
            <w:fldChar w:fldCharType="separate"/>
          </w:r>
          <w:r>
            <w:rPr>
              <w:rFonts w:hint="eastAsia" w:ascii="仿宋_GB2312" w:hAnsi="仿宋_GB2312" w:eastAsia="仿宋_GB2312" w:cs="仿宋_GB2312"/>
              <w:bCs/>
              <w:color w:val="auto"/>
              <w:spacing w:val="-6"/>
              <w:szCs w:val="28"/>
              <w:lang w:eastAsia="zh-CN"/>
            </w:rPr>
            <w:t>7.</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6"/>
              <w:szCs w:val="28"/>
              <w:lang w:eastAsia="zh-CN"/>
            </w:rPr>
            <w:t>供应商资格要求</w:t>
          </w:r>
          <w:r>
            <w:rPr>
              <w:color w:val="auto"/>
            </w:rPr>
            <w:tab/>
          </w:r>
          <w:r>
            <w:rPr>
              <w:color w:val="auto"/>
            </w:rPr>
            <w:fldChar w:fldCharType="begin"/>
          </w:r>
          <w:r>
            <w:rPr>
              <w:color w:val="auto"/>
            </w:rPr>
            <w:instrText xml:space="preserve"> PAGEREF _Toc16666 \h </w:instrText>
          </w:r>
          <w:r>
            <w:rPr>
              <w:color w:val="auto"/>
            </w:rPr>
            <w:fldChar w:fldCharType="separate"/>
          </w:r>
          <w:r>
            <w:rPr>
              <w:color w:val="auto"/>
            </w:rPr>
            <w:t>- 16 -</w:t>
          </w:r>
          <w:r>
            <w:rPr>
              <w:color w:val="auto"/>
            </w:rPr>
            <w:fldChar w:fldCharType="end"/>
          </w:r>
          <w:r>
            <w:rPr>
              <w:color w:val="auto"/>
            </w:rPr>
            <w:fldChar w:fldCharType="end"/>
          </w:r>
        </w:p>
        <w:p w14:paraId="5DFD11B3">
          <w:pPr>
            <w:pStyle w:val="14"/>
            <w:tabs>
              <w:tab w:val="right" w:leader="dot" w:pos="9638"/>
            </w:tabs>
            <w:spacing w:line="400" w:lineRule="exact"/>
            <w:rPr>
              <w:color w:val="auto"/>
            </w:rPr>
          </w:pPr>
          <w:r>
            <w:fldChar w:fldCharType="begin"/>
          </w:r>
          <w:r>
            <w:instrText xml:space="preserve"> HYPERLINK \l "_Toc27588" </w:instrText>
          </w:r>
          <w:r>
            <w:fldChar w:fldCharType="separate"/>
          </w:r>
          <w:r>
            <w:rPr>
              <w:rFonts w:hint="eastAsia" w:ascii="仿宋_GB2312" w:hAnsi="仿宋_GB2312" w:eastAsia="仿宋_GB2312" w:cs="仿宋_GB2312"/>
              <w:bCs/>
              <w:color w:val="auto"/>
              <w:spacing w:val="-7"/>
              <w:szCs w:val="28"/>
              <w:lang w:eastAsia="zh-CN"/>
            </w:rPr>
            <w:t>8.</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投标费用</w:t>
          </w:r>
          <w:r>
            <w:rPr>
              <w:color w:val="auto"/>
            </w:rPr>
            <w:tab/>
          </w:r>
          <w:r>
            <w:rPr>
              <w:color w:val="auto"/>
            </w:rPr>
            <w:fldChar w:fldCharType="begin"/>
          </w:r>
          <w:r>
            <w:rPr>
              <w:color w:val="auto"/>
            </w:rPr>
            <w:instrText xml:space="preserve"> PAGEREF _Toc27588 \h </w:instrText>
          </w:r>
          <w:r>
            <w:rPr>
              <w:color w:val="auto"/>
            </w:rPr>
            <w:fldChar w:fldCharType="separate"/>
          </w:r>
          <w:r>
            <w:rPr>
              <w:color w:val="auto"/>
            </w:rPr>
            <w:t>- 16 -</w:t>
          </w:r>
          <w:r>
            <w:rPr>
              <w:color w:val="auto"/>
            </w:rPr>
            <w:fldChar w:fldCharType="end"/>
          </w:r>
          <w:r>
            <w:rPr>
              <w:color w:val="auto"/>
            </w:rPr>
            <w:fldChar w:fldCharType="end"/>
          </w:r>
        </w:p>
        <w:p w14:paraId="5A46A16A">
          <w:pPr>
            <w:pStyle w:val="14"/>
            <w:tabs>
              <w:tab w:val="right" w:leader="dot" w:pos="9638"/>
            </w:tabs>
            <w:spacing w:line="400" w:lineRule="exact"/>
            <w:rPr>
              <w:color w:val="auto"/>
            </w:rPr>
          </w:pPr>
          <w:r>
            <w:fldChar w:fldCharType="begin"/>
          </w:r>
          <w:r>
            <w:instrText xml:space="preserve"> HYPERLINK \l "_Toc31090" </w:instrText>
          </w:r>
          <w:r>
            <w:fldChar w:fldCharType="separate"/>
          </w:r>
          <w:r>
            <w:rPr>
              <w:rFonts w:hint="eastAsia" w:ascii="仿宋_GB2312" w:hAnsi="仿宋_GB2312" w:eastAsia="仿宋_GB2312" w:cs="仿宋_GB2312"/>
              <w:bCs/>
              <w:color w:val="auto"/>
              <w:spacing w:val="-7"/>
              <w:szCs w:val="28"/>
              <w:lang w:eastAsia="zh-CN"/>
            </w:rPr>
            <w:t>9.</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7"/>
              <w:szCs w:val="28"/>
              <w:lang w:eastAsia="zh-CN"/>
            </w:rPr>
            <w:t>授权委托</w:t>
          </w:r>
          <w:r>
            <w:rPr>
              <w:color w:val="auto"/>
            </w:rPr>
            <w:tab/>
          </w:r>
          <w:r>
            <w:rPr>
              <w:color w:val="auto"/>
            </w:rPr>
            <w:fldChar w:fldCharType="begin"/>
          </w:r>
          <w:r>
            <w:rPr>
              <w:color w:val="auto"/>
            </w:rPr>
            <w:instrText xml:space="preserve"> PAGEREF _Toc31090 \h </w:instrText>
          </w:r>
          <w:r>
            <w:rPr>
              <w:color w:val="auto"/>
            </w:rPr>
            <w:fldChar w:fldCharType="separate"/>
          </w:r>
          <w:r>
            <w:rPr>
              <w:color w:val="auto"/>
            </w:rPr>
            <w:t>- 16 -</w:t>
          </w:r>
          <w:r>
            <w:rPr>
              <w:color w:val="auto"/>
            </w:rPr>
            <w:fldChar w:fldCharType="end"/>
          </w:r>
          <w:r>
            <w:rPr>
              <w:color w:val="auto"/>
            </w:rPr>
            <w:fldChar w:fldCharType="end"/>
          </w:r>
        </w:p>
        <w:p w14:paraId="10BAF495">
          <w:pPr>
            <w:pStyle w:val="14"/>
            <w:tabs>
              <w:tab w:val="right" w:leader="dot" w:pos="9638"/>
            </w:tabs>
            <w:spacing w:line="400" w:lineRule="exact"/>
            <w:rPr>
              <w:color w:val="auto"/>
            </w:rPr>
          </w:pPr>
          <w:r>
            <w:fldChar w:fldCharType="begin"/>
          </w:r>
          <w:r>
            <w:instrText xml:space="preserve"> HYPERLINK \l "_Toc9683" </w:instrText>
          </w:r>
          <w:r>
            <w:fldChar w:fldCharType="separate"/>
          </w:r>
          <w:r>
            <w:rPr>
              <w:rFonts w:hint="eastAsia" w:ascii="仿宋_GB2312" w:hAnsi="仿宋_GB2312" w:eastAsia="仿宋_GB2312" w:cs="仿宋_GB2312"/>
              <w:bCs/>
              <w:color w:val="auto"/>
              <w:spacing w:val="-8"/>
              <w:szCs w:val="28"/>
              <w:lang w:eastAsia="zh-CN"/>
            </w:rPr>
            <w:t>10.</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联合体投标.</w:t>
          </w:r>
          <w:r>
            <w:rPr>
              <w:color w:val="auto"/>
            </w:rPr>
            <w:tab/>
          </w:r>
          <w:r>
            <w:rPr>
              <w:color w:val="auto"/>
            </w:rPr>
            <w:fldChar w:fldCharType="begin"/>
          </w:r>
          <w:r>
            <w:rPr>
              <w:color w:val="auto"/>
            </w:rPr>
            <w:instrText xml:space="preserve"> PAGEREF _Toc9683 \h </w:instrText>
          </w:r>
          <w:r>
            <w:rPr>
              <w:color w:val="auto"/>
            </w:rPr>
            <w:fldChar w:fldCharType="separate"/>
          </w:r>
          <w:r>
            <w:rPr>
              <w:color w:val="auto"/>
            </w:rPr>
            <w:t>- 16 -</w:t>
          </w:r>
          <w:r>
            <w:rPr>
              <w:color w:val="auto"/>
            </w:rPr>
            <w:fldChar w:fldCharType="end"/>
          </w:r>
          <w:r>
            <w:rPr>
              <w:color w:val="auto"/>
            </w:rPr>
            <w:fldChar w:fldCharType="end"/>
          </w:r>
        </w:p>
        <w:p w14:paraId="0EAB437A">
          <w:pPr>
            <w:pStyle w:val="14"/>
            <w:tabs>
              <w:tab w:val="right" w:leader="dot" w:pos="9638"/>
            </w:tabs>
            <w:spacing w:line="400" w:lineRule="exact"/>
            <w:rPr>
              <w:color w:val="auto"/>
            </w:rPr>
          </w:pPr>
          <w:r>
            <w:fldChar w:fldCharType="begin"/>
          </w:r>
          <w:r>
            <w:instrText xml:space="preserve"> HYPERLINK \l "_Toc25892" </w:instrText>
          </w:r>
          <w:r>
            <w:fldChar w:fldCharType="separate"/>
          </w:r>
          <w:r>
            <w:rPr>
              <w:rFonts w:hint="eastAsia" w:ascii="仿宋_GB2312" w:hAnsi="仿宋_GB2312" w:eastAsia="仿宋_GB2312" w:cs="仿宋_GB2312"/>
              <w:bCs/>
              <w:color w:val="auto"/>
              <w:spacing w:val="-6"/>
              <w:szCs w:val="28"/>
              <w:lang w:eastAsia="zh-CN"/>
            </w:rPr>
            <w:t>11.信用信息查询</w:t>
          </w:r>
          <w:r>
            <w:rPr>
              <w:color w:val="auto"/>
            </w:rPr>
            <w:tab/>
          </w:r>
          <w:r>
            <w:rPr>
              <w:color w:val="auto"/>
            </w:rPr>
            <w:fldChar w:fldCharType="begin"/>
          </w:r>
          <w:r>
            <w:rPr>
              <w:color w:val="auto"/>
            </w:rPr>
            <w:instrText xml:space="preserve"> PAGEREF _Toc25892 \h </w:instrText>
          </w:r>
          <w:r>
            <w:rPr>
              <w:color w:val="auto"/>
            </w:rPr>
            <w:fldChar w:fldCharType="separate"/>
          </w:r>
          <w:r>
            <w:rPr>
              <w:color w:val="auto"/>
            </w:rPr>
            <w:t>- 16 -</w:t>
          </w:r>
          <w:r>
            <w:rPr>
              <w:color w:val="auto"/>
            </w:rPr>
            <w:fldChar w:fldCharType="end"/>
          </w:r>
          <w:r>
            <w:rPr>
              <w:color w:val="auto"/>
            </w:rPr>
            <w:fldChar w:fldCharType="end"/>
          </w:r>
        </w:p>
        <w:p w14:paraId="4C897F8A">
          <w:pPr>
            <w:pStyle w:val="20"/>
            <w:tabs>
              <w:tab w:val="right" w:leader="dot" w:pos="9638"/>
            </w:tabs>
            <w:spacing w:line="400" w:lineRule="exact"/>
            <w:rPr>
              <w:color w:val="auto"/>
            </w:rPr>
          </w:pPr>
          <w:r>
            <w:fldChar w:fldCharType="begin"/>
          </w:r>
          <w:r>
            <w:instrText xml:space="preserve"> HYPERLINK \l "_Toc19396" </w:instrText>
          </w:r>
          <w:r>
            <w:fldChar w:fldCharType="separate"/>
          </w:r>
          <w:r>
            <w:rPr>
              <w:rFonts w:hint="eastAsia" w:ascii="仿宋_GB2312" w:hAnsi="仿宋_GB2312" w:eastAsia="仿宋_GB2312" w:cs="仿宋_GB2312"/>
              <w:bCs/>
              <w:color w:val="auto"/>
              <w:spacing w:val="-7"/>
              <w:szCs w:val="28"/>
              <w:lang w:eastAsia="zh-CN"/>
            </w:rPr>
            <w:t>（二）招标文件</w:t>
          </w:r>
          <w:r>
            <w:rPr>
              <w:color w:val="auto"/>
            </w:rPr>
            <w:tab/>
          </w:r>
          <w:r>
            <w:rPr>
              <w:color w:val="auto"/>
            </w:rPr>
            <w:fldChar w:fldCharType="begin"/>
          </w:r>
          <w:r>
            <w:rPr>
              <w:color w:val="auto"/>
            </w:rPr>
            <w:instrText xml:space="preserve"> PAGEREF _Toc19396 \h </w:instrText>
          </w:r>
          <w:r>
            <w:rPr>
              <w:color w:val="auto"/>
            </w:rPr>
            <w:fldChar w:fldCharType="separate"/>
          </w:r>
          <w:r>
            <w:rPr>
              <w:color w:val="auto"/>
            </w:rPr>
            <w:t>- 17 -</w:t>
          </w:r>
          <w:r>
            <w:rPr>
              <w:color w:val="auto"/>
            </w:rPr>
            <w:fldChar w:fldCharType="end"/>
          </w:r>
          <w:r>
            <w:rPr>
              <w:color w:val="auto"/>
            </w:rPr>
            <w:fldChar w:fldCharType="end"/>
          </w:r>
        </w:p>
        <w:p w14:paraId="02C46F0C">
          <w:pPr>
            <w:pStyle w:val="14"/>
            <w:tabs>
              <w:tab w:val="right" w:leader="dot" w:pos="9638"/>
            </w:tabs>
            <w:spacing w:line="400" w:lineRule="exact"/>
            <w:rPr>
              <w:color w:val="auto"/>
            </w:rPr>
          </w:pPr>
          <w:r>
            <w:fldChar w:fldCharType="begin"/>
          </w:r>
          <w:r>
            <w:instrText xml:space="preserve"> HYPERLINK \l "_Toc5206" </w:instrText>
          </w:r>
          <w:r>
            <w:fldChar w:fldCharType="separate"/>
          </w:r>
          <w:r>
            <w:rPr>
              <w:rFonts w:hint="eastAsia" w:ascii="仿宋_GB2312" w:hAnsi="仿宋_GB2312" w:eastAsia="仿宋_GB2312" w:cs="仿宋_GB2312"/>
              <w:bCs/>
              <w:color w:val="auto"/>
              <w:spacing w:val="-5"/>
              <w:szCs w:val="28"/>
              <w:lang w:eastAsia="zh-CN"/>
            </w:rPr>
            <w:t>12.</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招标文件的组成</w:t>
          </w:r>
          <w:r>
            <w:rPr>
              <w:color w:val="auto"/>
            </w:rPr>
            <w:tab/>
          </w:r>
          <w:r>
            <w:rPr>
              <w:color w:val="auto"/>
            </w:rPr>
            <w:fldChar w:fldCharType="begin"/>
          </w:r>
          <w:r>
            <w:rPr>
              <w:color w:val="auto"/>
            </w:rPr>
            <w:instrText xml:space="preserve"> PAGEREF _Toc5206 \h </w:instrText>
          </w:r>
          <w:r>
            <w:rPr>
              <w:color w:val="auto"/>
            </w:rPr>
            <w:fldChar w:fldCharType="separate"/>
          </w:r>
          <w:r>
            <w:rPr>
              <w:color w:val="auto"/>
            </w:rPr>
            <w:t>- 17 -</w:t>
          </w:r>
          <w:r>
            <w:rPr>
              <w:color w:val="auto"/>
            </w:rPr>
            <w:fldChar w:fldCharType="end"/>
          </w:r>
          <w:r>
            <w:rPr>
              <w:color w:val="auto"/>
            </w:rPr>
            <w:fldChar w:fldCharType="end"/>
          </w:r>
        </w:p>
        <w:p w14:paraId="5E92EDCD">
          <w:pPr>
            <w:pStyle w:val="14"/>
            <w:tabs>
              <w:tab w:val="right" w:leader="dot" w:pos="9638"/>
            </w:tabs>
            <w:spacing w:line="400" w:lineRule="exact"/>
            <w:rPr>
              <w:color w:val="auto"/>
            </w:rPr>
          </w:pPr>
          <w:r>
            <w:fldChar w:fldCharType="begin"/>
          </w:r>
          <w:r>
            <w:instrText xml:space="preserve"> HYPERLINK \l "_Toc18107" </w:instrText>
          </w:r>
          <w:r>
            <w:fldChar w:fldCharType="separate"/>
          </w:r>
          <w:r>
            <w:rPr>
              <w:rFonts w:hint="eastAsia" w:ascii="仿宋_GB2312" w:hAnsi="仿宋_GB2312" w:eastAsia="仿宋_GB2312" w:cs="仿宋_GB2312"/>
              <w:bCs/>
              <w:color w:val="auto"/>
              <w:spacing w:val="-5"/>
              <w:szCs w:val="28"/>
              <w:lang w:eastAsia="zh-CN"/>
            </w:rPr>
            <w:t>13.</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招标文件的获取</w:t>
          </w:r>
          <w:r>
            <w:rPr>
              <w:color w:val="auto"/>
            </w:rPr>
            <w:tab/>
          </w:r>
          <w:r>
            <w:rPr>
              <w:color w:val="auto"/>
            </w:rPr>
            <w:fldChar w:fldCharType="begin"/>
          </w:r>
          <w:r>
            <w:rPr>
              <w:color w:val="auto"/>
            </w:rPr>
            <w:instrText xml:space="preserve"> PAGEREF _Toc18107 \h </w:instrText>
          </w:r>
          <w:r>
            <w:rPr>
              <w:color w:val="auto"/>
            </w:rPr>
            <w:fldChar w:fldCharType="separate"/>
          </w:r>
          <w:r>
            <w:rPr>
              <w:color w:val="auto"/>
            </w:rPr>
            <w:t>- 18 -</w:t>
          </w:r>
          <w:r>
            <w:rPr>
              <w:color w:val="auto"/>
            </w:rPr>
            <w:fldChar w:fldCharType="end"/>
          </w:r>
          <w:r>
            <w:rPr>
              <w:color w:val="auto"/>
            </w:rPr>
            <w:fldChar w:fldCharType="end"/>
          </w:r>
        </w:p>
        <w:p w14:paraId="1C8545FE">
          <w:pPr>
            <w:pStyle w:val="14"/>
            <w:tabs>
              <w:tab w:val="right" w:leader="dot" w:pos="9638"/>
            </w:tabs>
            <w:spacing w:line="400" w:lineRule="exact"/>
            <w:rPr>
              <w:color w:val="auto"/>
            </w:rPr>
          </w:pPr>
          <w:r>
            <w:fldChar w:fldCharType="begin"/>
          </w:r>
          <w:r>
            <w:instrText xml:space="preserve"> HYPERLINK \l "_Toc18155" </w:instrText>
          </w:r>
          <w:r>
            <w:fldChar w:fldCharType="separate"/>
          </w:r>
          <w:r>
            <w:rPr>
              <w:rFonts w:hint="eastAsia" w:ascii="仿宋_GB2312" w:hAnsi="仿宋_GB2312" w:eastAsia="仿宋_GB2312" w:cs="仿宋_GB2312"/>
              <w:bCs/>
              <w:color w:val="auto"/>
              <w:spacing w:val="-4"/>
              <w:szCs w:val="28"/>
              <w:lang w:eastAsia="zh-CN"/>
            </w:rPr>
            <w:t>14.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招标文件的澄清或修改</w:t>
          </w:r>
          <w:r>
            <w:rPr>
              <w:color w:val="auto"/>
            </w:rPr>
            <w:tab/>
          </w:r>
          <w:r>
            <w:rPr>
              <w:color w:val="auto"/>
            </w:rPr>
            <w:fldChar w:fldCharType="begin"/>
          </w:r>
          <w:r>
            <w:rPr>
              <w:color w:val="auto"/>
            </w:rPr>
            <w:instrText xml:space="preserve"> PAGEREF _Toc18155 \h </w:instrText>
          </w:r>
          <w:r>
            <w:rPr>
              <w:color w:val="auto"/>
            </w:rPr>
            <w:fldChar w:fldCharType="separate"/>
          </w:r>
          <w:r>
            <w:rPr>
              <w:color w:val="auto"/>
            </w:rPr>
            <w:t>- 18 -</w:t>
          </w:r>
          <w:r>
            <w:rPr>
              <w:color w:val="auto"/>
            </w:rPr>
            <w:fldChar w:fldCharType="end"/>
          </w:r>
          <w:r>
            <w:rPr>
              <w:color w:val="auto"/>
            </w:rPr>
            <w:fldChar w:fldCharType="end"/>
          </w:r>
        </w:p>
        <w:p w14:paraId="7B304A56">
          <w:pPr>
            <w:pStyle w:val="14"/>
            <w:tabs>
              <w:tab w:val="right" w:leader="dot" w:pos="9638"/>
            </w:tabs>
            <w:spacing w:line="400" w:lineRule="exact"/>
            <w:rPr>
              <w:color w:val="auto"/>
            </w:rPr>
          </w:pPr>
          <w:r>
            <w:fldChar w:fldCharType="begin"/>
          </w:r>
          <w:r>
            <w:instrText xml:space="preserve"> HYPERLINK \l "_Toc3376" </w:instrText>
          </w:r>
          <w:r>
            <w:fldChar w:fldCharType="separate"/>
          </w:r>
          <w:r>
            <w:rPr>
              <w:rFonts w:hint="eastAsia" w:ascii="仿宋_GB2312" w:hAnsi="仿宋_GB2312" w:eastAsia="仿宋_GB2312" w:cs="仿宋_GB2312"/>
              <w:bCs/>
              <w:color w:val="auto"/>
              <w:spacing w:val="-9"/>
              <w:szCs w:val="28"/>
              <w:lang w:eastAsia="zh-CN"/>
            </w:rPr>
            <w:t>15.</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9"/>
              <w:szCs w:val="28"/>
              <w:lang w:eastAsia="zh-CN"/>
            </w:rPr>
            <w:t>投标报价</w:t>
          </w:r>
          <w:r>
            <w:rPr>
              <w:color w:val="auto"/>
            </w:rPr>
            <w:tab/>
          </w:r>
          <w:r>
            <w:rPr>
              <w:color w:val="auto"/>
            </w:rPr>
            <w:fldChar w:fldCharType="begin"/>
          </w:r>
          <w:r>
            <w:rPr>
              <w:color w:val="auto"/>
            </w:rPr>
            <w:instrText xml:space="preserve"> PAGEREF _Toc3376 \h </w:instrText>
          </w:r>
          <w:r>
            <w:rPr>
              <w:color w:val="auto"/>
            </w:rPr>
            <w:fldChar w:fldCharType="separate"/>
          </w:r>
          <w:r>
            <w:rPr>
              <w:color w:val="auto"/>
            </w:rPr>
            <w:t>- 19 -</w:t>
          </w:r>
          <w:r>
            <w:rPr>
              <w:color w:val="auto"/>
            </w:rPr>
            <w:fldChar w:fldCharType="end"/>
          </w:r>
          <w:r>
            <w:rPr>
              <w:color w:val="auto"/>
            </w:rPr>
            <w:fldChar w:fldCharType="end"/>
          </w:r>
        </w:p>
        <w:p w14:paraId="077F2477">
          <w:pPr>
            <w:pStyle w:val="20"/>
            <w:tabs>
              <w:tab w:val="right" w:leader="dot" w:pos="9638"/>
            </w:tabs>
            <w:spacing w:line="400" w:lineRule="exact"/>
            <w:rPr>
              <w:color w:val="auto"/>
            </w:rPr>
          </w:pPr>
          <w:r>
            <w:fldChar w:fldCharType="begin"/>
          </w:r>
          <w:r>
            <w:instrText xml:space="preserve"> HYPERLINK \l "_Toc32530" </w:instrText>
          </w:r>
          <w:r>
            <w:fldChar w:fldCharType="separate"/>
          </w:r>
          <w:r>
            <w:rPr>
              <w:rFonts w:hint="eastAsia" w:ascii="仿宋_GB2312" w:hAnsi="仿宋_GB2312" w:eastAsia="仿宋_GB2312" w:cs="仿宋_GB2312"/>
              <w:color w:val="auto"/>
              <w:spacing w:val="-2"/>
              <w:szCs w:val="28"/>
              <w:lang w:eastAsia="zh-CN"/>
            </w:rPr>
            <w:t>（二）大写金额和小写金额不一致的，以大写金额为准；</w:t>
          </w:r>
          <w:r>
            <w:rPr>
              <w:color w:val="auto"/>
            </w:rPr>
            <w:tab/>
          </w:r>
          <w:r>
            <w:rPr>
              <w:color w:val="auto"/>
            </w:rPr>
            <w:fldChar w:fldCharType="begin"/>
          </w:r>
          <w:r>
            <w:rPr>
              <w:color w:val="auto"/>
            </w:rPr>
            <w:instrText xml:space="preserve"> PAGEREF _Toc32530 \h </w:instrText>
          </w:r>
          <w:r>
            <w:rPr>
              <w:color w:val="auto"/>
            </w:rPr>
            <w:fldChar w:fldCharType="separate"/>
          </w:r>
          <w:r>
            <w:rPr>
              <w:color w:val="auto"/>
            </w:rPr>
            <w:t>- 20 -</w:t>
          </w:r>
          <w:r>
            <w:rPr>
              <w:color w:val="auto"/>
            </w:rPr>
            <w:fldChar w:fldCharType="end"/>
          </w:r>
          <w:r>
            <w:rPr>
              <w:color w:val="auto"/>
            </w:rPr>
            <w:fldChar w:fldCharType="end"/>
          </w:r>
        </w:p>
        <w:p w14:paraId="50D3482B">
          <w:pPr>
            <w:pStyle w:val="14"/>
            <w:tabs>
              <w:tab w:val="right" w:leader="dot" w:pos="9638"/>
            </w:tabs>
            <w:spacing w:line="400" w:lineRule="exact"/>
            <w:rPr>
              <w:color w:val="auto"/>
            </w:rPr>
          </w:pPr>
          <w:r>
            <w:fldChar w:fldCharType="begin"/>
          </w:r>
          <w:r>
            <w:instrText xml:space="preserve"> HYPERLINK \l "_Toc20421" </w:instrText>
          </w:r>
          <w:r>
            <w:fldChar w:fldCharType="separate"/>
          </w:r>
          <w:r>
            <w:rPr>
              <w:rFonts w:hint="eastAsia" w:ascii="仿宋_GB2312" w:hAnsi="仿宋_GB2312" w:eastAsia="仿宋_GB2312" w:cs="仿宋_GB2312"/>
              <w:bCs/>
              <w:color w:val="auto"/>
              <w:spacing w:val="-6"/>
              <w:szCs w:val="28"/>
              <w:lang w:eastAsia="zh-CN"/>
            </w:rPr>
            <w:t>16.投标保证金</w:t>
          </w:r>
          <w:r>
            <w:rPr>
              <w:color w:val="auto"/>
            </w:rPr>
            <w:tab/>
          </w:r>
          <w:r>
            <w:rPr>
              <w:color w:val="auto"/>
            </w:rPr>
            <w:fldChar w:fldCharType="begin"/>
          </w:r>
          <w:r>
            <w:rPr>
              <w:color w:val="auto"/>
            </w:rPr>
            <w:instrText xml:space="preserve"> PAGEREF _Toc20421 \h </w:instrText>
          </w:r>
          <w:r>
            <w:rPr>
              <w:color w:val="auto"/>
            </w:rPr>
            <w:fldChar w:fldCharType="separate"/>
          </w:r>
          <w:r>
            <w:rPr>
              <w:color w:val="auto"/>
            </w:rPr>
            <w:t>- 20 -</w:t>
          </w:r>
          <w:r>
            <w:rPr>
              <w:color w:val="auto"/>
            </w:rPr>
            <w:fldChar w:fldCharType="end"/>
          </w:r>
          <w:r>
            <w:rPr>
              <w:color w:val="auto"/>
            </w:rPr>
            <w:fldChar w:fldCharType="end"/>
          </w:r>
        </w:p>
        <w:p w14:paraId="656954FE">
          <w:pPr>
            <w:pStyle w:val="14"/>
            <w:tabs>
              <w:tab w:val="right" w:leader="dot" w:pos="9638"/>
            </w:tabs>
            <w:spacing w:line="400" w:lineRule="exact"/>
            <w:rPr>
              <w:color w:val="auto"/>
            </w:rPr>
          </w:pPr>
          <w:r>
            <w:fldChar w:fldCharType="begin"/>
          </w:r>
          <w:r>
            <w:instrText xml:space="preserve"> HYPERLINK \l "_Toc19794" </w:instrText>
          </w:r>
          <w:r>
            <w:fldChar w:fldCharType="separate"/>
          </w:r>
          <w:r>
            <w:rPr>
              <w:rFonts w:hint="eastAsia" w:ascii="仿宋_GB2312" w:hAnsi="仿宋_GB2312" w:eastAsia="仿宋_GB2312" w:cs="仿宋_GB2312"/>
              <w:bCs/>
              <w:color w:val="auto"/>
              <w:spacing w:val="-4"/>
              <w:szCs w:val="28"/>
              <w:lang w:eastAsia="zh-CN"/>
            </w:rPr>
            <w:t>17.</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招标答疑会和现场踏勘</w:t>
          </w:r>
          <w:r>
            <w:rPr>
              <w:color w:val="auto"/>
            </w:rPr>
            <w:tab/>
          </w:r>
          <w:r>
            <w:rPr>
              <w:color w:val="auto"/>
            </w:rPr>
            <w:fldChar w:fldCharType="begin"/>
          </w:r>
          <w:r>
            <w:rPr>
              <w:color w:val="auto"/>
            </w:rPr>
            <w:instrText xml:space="preserve"> PAGEREF _Toc19794 \h </w:instrText>
          </w:r>
          <w:r>
            <w:rPr>
              <w:color w:val="auto"/>
            </w:rPr>
            <w:fldChar w:fldCharType="separate"/>
          </w:r>
          <w:r>
            <w:rPr>
              <w:color w:val="auto"/>
            </w:rPr>
            <w:t>- 21 -</w:t>
          </w:r>
          <w:r>
            <w:rPr>
              <w:color w:val="auto"/>
            </w:rPr>
            <w:fldChar w:fldCharType="end"/>
          </w:r>
          <w:r>
            <w:rPr>
              <w:color w:val="auto"/>
            </w:rPr>
            <w:fldChar w:fldCharType="end"/>
          </w:r>
        </w:p>
        <w:p w14:paraId="2696FAAD">
          <w:pPr>
            <w:pStyle w:val="14"/>
            <w:tabs>
              <w:tab w:val="right" w:leader="dot" w:pos="9638"/>
            </w:tabs>
            <w:spacing w:line="400" w:lineRule="exact"/>
            <w:rPr>
              <w:color w:val="auto"/>
            </w:rPr>
          </w:pPr>
          <w:r>
            <w:fldChar w:fldCharType="begin"/>
          </w:r>
          <w:r>
            <w:instrText xml:space="preserve"> HYPERLINK \l "_Toc7596" </w:instrText>
          </w:r>
          <w:r>
            <w:fldChar w:fldCharType="separate"/>
          </w:r>
          <w:r>
            <w:rPr>
              <w:rFonts w:hint="eastAsia" w:ascii="仿宋_GB2312" w:hAnsi="仿宋_GB2312" w:eastAsia="仿宋_GB2312" w:cs="仿宋_GB2312"/>
              <w:bCs/>
              <w:color w:val="auto"/>
              <w:spacing w:val="-8"/>
              <w:szCs w:val="28"/>
              <w:lang w:eastAsia="zh-CN"/>
            </w:rPr>
            <w:t>18.</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投标有效期</w:t>
          </w:r>
          <w:r>
            <w:rPr>
              <w:color w:val="auto"/>
            </w:rPr>
            <w:tab/>
          </w:r>
          <w:r>
            <w:rPr>
              <w:color w:val="auto"/>
            </w:rPr>
            <w:fldChar w:fldCharType="begin"/>
          </w:r>
          <w:r>
            <w:rPr>
              <w:color w:val="auto"/>
            </w:rPr>
            <w:instrText xml:space="preserve"> PAGEREF _Toc7596 \h </w:instrText>
          </w:r>
          <w:r>
            <w:rPr>
              <w:color w:val="auto"/>
            </w:rPr>
            <w:fldChar w:fldCharType="separate"/>
          </w:r>
          <w:r>
            <w:rPr>
              <w:color w:val="auto"/>
            </w:rPr>
            <w:t>- 21 -</w:t>
          </w:r>
          <w:r>
            <w:rPr>
              <w:color w:val="auto"/>
            </w:rPr>
            <w:fldChar w:fldCharType="end"/>
          </w:r>
          <w:r>
            <w:rPr>
              <w:color w:val="auto"/>
            </w:rPr>
            <w:fldChar w:fldCharType="end"/>
          </w:r>
        </w:p>
        <w:p w14:paraId="0AE87237">
          <w:pPr>
            <w:pStyle w:val="20"/>
            <w:tabs>
              <w:tab w:val="right" w:leader="dot" w:pos="9638"/>
            </w:tabs>
            <w:spacing w:line="400" w:lineRule="exact"/>
            <w:rPr>
              <w:color w:val="auto"/>
            </w:rPr>
          </w:pPr>
          <w:r>
            <w:fldChar w:fldCharType="begin"/>
          </w:r>
          <w:r>
            <w:instrText xml:space="preserve"> HYPERLINK \l "_Toc18893" </w:instrText>
          </w:r>
          <w:r>
            <w:fldChar w:fldCharType="separate"/>
          </w:r>
          <w:r>
            <w:rPr>
              <w:rFonts w:hint="eastAsia" w:ascii="仿宋_GB2312" w:hAnsi="仿宋_GB2312" w:eastAsia="仿宋_GB2312" w:cs="仿宋_GB2312"/>
              <w:bCs/>
              <w:color w:val="auto"/>
              <w:spacing w:val="-4"/>
              <w:szCs w:val="28"/>
              <w:lang w:eastAsia="zh-CN"/>
            </w:rPr>
            <w:t>（三）</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投标文件的编制</w:t>
          </w:r>
          <w:r>
            <w:rPr>
              <w:color w:val="auto"/>
            </w:rPr>
            <w:tab/>
          </w:r>
          <w:r>
            <w:rPr>
              <w:color w:val="auto"/>
            </w:rPr>
            <w:fldChar w:fldCharType="begin"/>
          </w:r>
          <w:r>
            <w:rPr>
              <w:color w:val="auto"/>
            </w:rPr>
            <w:instrText xml:space="preserve"> PAGEREF _Toc18893 \h </w:instrText>
          </w:r>
          <w:r>
            <w:rPr>
              <w:color w:val="auto"/>
            </w:rPr>
            <w:fldChar w:fldCharType="separate"/>
          </w:r>
          <w:r>
            <w:rPr>
              <w:color w:val="auto"/>
            </w:rPr>
            <w:t>- 21 -</w:t>
          </w:r>
          <w:r>
            <w:rPr>
              <w:color w:val="auto"/>
            </w:rPr>
            <w:fldChar w:fldCharType="end"/>
          </w:r>
          <w:r>
            <w:rPr>
              <w:color w:val="auto"/>
            </w:rPr>
            <w:fldChar w:fldCharType="end"/>
          </w:r>
        </w:p>
        <w:p w14:paraId="563AC49B">
          <w:pPr>
            <w:pStyle w:val="14"/>
            <w:tabs>
              <w:tab w:val="right" w:leader="dot" w:pos="9638"/>
            </w:tabs>
            <w:spacing w:line="400" w:lineRule="exact"/>
            <w:rPr>
              <w:color w:val="auto"/>
            </w:rPr>
          </w:pPr>
          <w:r>
            <w:fldChar w:fldCharType="begin"/>
          </w:r>
          <w:r>
            <w:instrText xml:space="preserve"> HYPERLINK \l "_Toc17740" </w:instrText>
          </w:r>
          <w:r>
            <w:fldChar w:fldCharType="separate"/>
          </w:r>
          <w:r>
            <w:rPr>
              <w:rFonts w:hint="eastAsia" w:ascii="仿宋_GB2312" w:hAnsi="仿宋_GB2312" w:eastAsia="仿宋_GB2312" w:cs="仿宋_GB2312"/>
              <w:bCs/>
              <w:color w:val="auto"/>
              <w:spacing w:val="-5"/>
              <w:szCs w:val="28"/>
              <w:lang w:eastAsia="zh-CN"/>
            </w:rPr>
            <w:t>19.</w:t>
          </w:r>
          <w:r>
            <w:rPr>
              <w:rFonts w:hint="eastAsia" w:ascii="仿宋_GB2312" w:hAnsi="仿宋_GB2312" w:eastAsia="仿宋_GB2312" w:cs="仿宋_GB2312"/>
              <w:color w:val="auto"/>
              <w:spacing w:val="-5"/>
              <w:szCs w:val="28"/>
              <w:lang w:eastAsia="zh-CN"/>
            </w:rPr>
            <w:t xml:space="preserve"> </w:t>
          </w:r>
          <w:r>
            <w:rPr>
              <w:rFonts w:hint="eastAsia" w:ascii="仿宋_GB2312" w:hAnsi="仿宋_GB2312" w:eastAsia="仿宋_GB2312" w:cs="仿宋_GB2312"/>
              <w:bCs/>
              <w:color w:val="auto"/>
              <w:spacing w:val="-5"/>
              <w:szCs w:val="28"/>
              <w:lang w:eastAsia="zh-CN"/>
            </w:rPr>
            <w:t>投标文件编制要求</w:t>
          </w:r>
          <w:r>
            <w:rPr>
              <w:color w:val="auto"/>
            </w:rPr>
            <w:tab/>
          </w:r>
          <w:r>
            <w:rPr>
              <w:color w:val="auto"/>
            </w:rPr>
            <w:fldChar w:fldCharType="begin"/>
          </w:r>
          <w:r>
            <w:rPr>
              <w:color w:val="auto"/>
            </w:rPr>
            <w:instrText xml:space="preserve"> PAGEREF _Toc17740 \h </w:instrText>
          </w:r>
          <w:r>
            <w:rPr>
              <w:color w:val="auto"/>
            </w:rPr>
            <w:fldChar w:fldCharType="separate"/>
          </w:r>
          <w:r>
            <w:rPr>
              <w:color w:val="auto"/>
            </w:rPr>
            <w:t>- 21 -</w:t>
          </w:r>
          <w:r>
            <w:rPr>
              <w:color w:val="auto"/>
            </w:rPr>
            <w:fldChar w:fldCharType="end"/>
          </w:r>
          <w:r>
            <w:rPr>
              <w:color w:val="auto"/>
            </w:rPr>
            <w:fldChar w:fldCharType="end"/>
          </w:r>
        </w:p>
        <w:p w14:paraId="3783A313">
          <w:pPr>
            <w:pStyle w:val="14"/>
            <w:tabs>
              <w:tab w:val="right" w:leader="dot" w:pos="9638"/>
            </w:tabs>
            <w:spacing w:line="400" w:lineRule="exact"/>
            <w:rPr>
              <w:color w:val="auto"/>
            </w:rPr>
          </w:pPr>
          <w:r>
            <w:fldChar w:fldCharType="begin"/>
          </w:r>
          <w:r>
            <w:instrText xml:space="preserve"> HYPERLINK \l "_Toc3288" </w:instrText>
          </w:r>
          <w:r>
            <w:fldChar w:fldCharType="separate"/>
          </w:r>
          <w:r>
            <w:rPr>
              <w:rFonts w:hint="eastAsia" w:ascii="仿宋_GB2312" w:hAnsi="仿宋_GB2312" w:eastAsia="仿宋_GB2312" w:cs="仿宋_GB2312"/>
              <w:bCs/>
              <w:color w:val="auto"/>
              <w:spacing w:val="-3"/>
              <w:szCs w:val="28"/>
              <w:lang w:eastAsia="zh-CN"/>
            </w:rPr>
            <w:t>20.</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投标文件编制的依据</w:t>
          </w:r>
          <w:r>
            <w:rPr>
              <w:color w:val="auto"/>
            </w:rPr>
            <w:tab/>
          </w:r>
          <w:r>
            <w:rPr>
              <w:color w:val="auto"/>
            </w:rPr>
            <w:fldChar w:fldCharType="begin"/>
          </w:r>
          <w:r>
            <w:rPr>
              <w:color w:val="auto"/>
            </w:rPr>
            <w:instrText xml:space="preserve"> PAGEREF _Toc3288 \h </w:instrText>
          </w:r>
          <w:r>
            <w:rPr>
              <w:color w:val="auto"/>
            </w:rPr>
            <w:fldChar w:fldCharType="separate"/>
          </w:r>
          <w:r>
            <w:rPr>
              <w:color w:val="auto"/>
            </w:rPr>
            <w:t>- 22 -</w:t>
          </w:r>
          <w:r>
            <w:rPr>
              <w:color w:val="auto"/>
            </w:rPr>
            <w:fldChar w:fldCharType="end"/>
          </w:r>
          <w:r>
            <w:rPr>
              <w:color w:val="auto"/>
            </w:rPr>
            <w:fldChar w:fldCharType="end"/>
          </w:r>
        </w:p>
        <w:p w14:paraId="06A0DB66">
          <w:pPr>
            <w:pStyle w:val="14"/>
            <w:tabs>
              <w:tab w:val="right" w:leader="dot" w:pos="9638"/>
            </w:tabs>
            <w:spacing w:line="400" w:lineRule="exact"/>
            <w:rPr>
              <w:color w:val="auto"/>
            </w:rPr>
          </w:pPr>
          <w:r>
            <w:fldChar w:fldCharType="begin"/>
          </w:r>
          <w:r>
            <w:instrText xml:space="preserve"> HYPERLINK \l "_Toc6923" </w:instrText>
          </w:r>
          <w:r>
            <w:fldChar w:fldCharType="separate"/>
          </w:r>
          <w:r>
            <w:rPr>
              <w:rFonts w:hint="eastAsia" w:ascii="仿宋_GB2312" w:hAnsi="仿宋_GB2312" w:eastAsia="仿宋_GB2312" w:cs="仿宋_GB2312"/>
              <w:bCs/>
              <w:color w:val="auto"/>
              <w:spacing w:val="-3"/>
              <w:szCs w:val="28"/>
              <w:lang w:eastAsia="zh-CN"/>
            </w:rPr>
            <w:t>21. 投标文件的组成</w:t>
          </w:r>
          <w:r>
            <w:rPr>
              <w:color w:val="auto"/>
            </w:rPr>
            <w:tab/>
          </w:r>
          <w:r>
            <w:rPr>
              <w:color w:val="auto"/>
            </w:rPr>
            <w:fldChar w:fldCharType="begin"/>
          </w:r>
          <w:r>
            <w:rPr>
              <w:color w:val="auto"/>
            </w:rPr>
            <w:instrText xml:space="preserve"> PAGEREF _Toc6923 \h </w:instrText>
          </w:r>
          <w:r>
            <w:rPr>
              <w:color w:val="auto"/>
            </w:rPr>
            <w:fldChar w:fldCharType="separate"/>
          </w:r>
          <w:r>
            <w:rPr>
              <w:color w:val="auto"/>
            </w:rPr>
            <w:t>- 22 -</w:t>
          </w:r>
          <w:r>
            <w:rPr>
              <w:color w:val="auto"/>
            </w:rPr>
            <w:fldChar w:fldCharType="end"/>
          </w:r>
          <w:r>
            <w:rPr>
              <w:color w:val="auto"/>
            </w:rPr>
            <w:fldChar w:fldCharType="end"/>
          </w:r>
        </w:p>
        <w:p w14:paraId="6B08A415">
          <w:pPr>
            <w:pStyle w:val="14"/>
            <w:tabs>
              <w:tab w:val="right" w:leader="dot" w:pos="9638"/>
            </w:tabs>
            <w:spacing w:line="400" w:lineRule="exact"/>
            <w:rPr>
              <w:color w:val="auto"/>
            </w:rPr>
          </w:pPr>
          <w:r>
            <w:fldChar w:fldCharType="begin"/>
          </w:r>
          <w:r>
            <w:instrText xml:space="preserve"> HYPERLINK \l "_Toc18714" </w:instrText>
          </w:r>
          <w:r>
            <w:fldChar w:fldCharType="separate"/>
          </w:r>
          <w:r>
            <w:rPr>
              <w:rFonts w:hint="eastAsia" w:ascii="仿宋_GB2312" w:hAnsi="仿宋_GB2312" w:eastAsia="仿宋_GB2312" w:cs="仿宋_GB2312"/>
              <w:bCs/>
              <w:color w:val="auto"/>
              <w:spacing w:val="-3"/>
              <w:szCs w:val="28"/>
              <w:lang w:eastAsia="zh-CN"/>
            </w:rPr>
            <w:t>22.</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投标文件的编制及格式</w:t>
          </w:r>
          <w:r>
            <w:rPr>
              <w:color w:val="auto"/>
            </w:rPr>
            <w:tab/>
          </w:r>
          <w:r>
            <w:rPr>
              <w:color w:val="auto"/>
            </w:rPr>
            <w:fldChar w:fldCharType="begin"/>
          </w:r>
          <w:r>
            <w:rPr>
              <w:color w:val="auto"/>
            </w:rPr>
            <w:instrText xml:space="preserve"> PAGEREF _Toc18714 \h </w:instrText>
          </w:r>
          <w:r>
            <w:rPr>
              <w:color w:val="auto"/>
            </w:rPr>
            <w:fldChar w:fldCharType="separate"/>
          </w:r>
          <w:r>
            <w:rPr>
              <w:color w:val="auto"/>
            </w:rPr>
            <w:t>- 22 -</w:t>
          </w:r>
          <w:r>
            <w:rPr>
              <w:color w:val="auto"/>
            </w:rPr>
            <w:fldChar w:fldCharType="end"/>
          </w:r>
          <w:r>
            <w:rPr>
              <w:color w:val="auto"/>
            </w:rPr>
            <w:fldChar w:fldCharType="end"/>
          </w:r>
        </w:p>
        <w:p w14:paraId="481143E0">
          <w:pPr>
            <w:pStyle w:val="14"/>
            <w:tabs>
              <w:tab w:val="right" w:leader="dot" w:pos="9638"/>
            </w:tabs>
            <w:spacing w:line="400" w:lineRule="exact"/>
            <w:rPr>
              <w:color w:val="auto"/>
            </w:rPr>
          </w:pPr>
          <w:r>
            <w:fldChar w:fldCharType="begin"/>
          </w:r>
          <w:r>
            <w:instrText xml:space="preserve"> HYPERLINK \l "_Toc24422" </w:instrText>
          </w:r>
          <w:r>
            <w:fldChar w:fldCharType="separate"/>
          </w:r>
          <w:r>
            <w:rPr>
              <w:rFonts w:hint="eastAsia" w:ascii="仿宋_GB2312" w:hAnsi="仿宋_GB2312" w:eastAsia="仿宋_GB2312" w:cs="仿宋_GB2312"/>
              <w:bCs/>
              <w:color w:val="auto"/>
              <w:spacing w:val="-3"/>
              <w:szCs w:val="28"/>
              <w:lang w:eastAsia="zh-CN"/>
            </w:rPr>
            <w:t>23.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投标文件的签署</w:t>
          </w:r>
          <w:r>
            <w:rPr>
              <w:color w:val="auto"/>
            </w:rPr>
            <w:tab/>
          </w:r>
          <w:r>
            <w:rPr>
              <w:color w:val="auto"/>
            </w:rPr>
            <w:fldChar w:fldCharType="begin"/>
          </w:r>
          <w:r>
            <w:rPr>
              <w:color w:val="auto"/>
            </w:rPr>
            <w:instrText xml:space="preserve"> PAGEREF _Toc24422 \h </w:instrText>
          </w:r>
          <w:r>
            <w:rPr>
              <w:color w:val="auto"/>
            </w:rPr>
            <w:fldChar w:fldCharType="separate"/>
          </w:r>
          <w:r>
            <w:rPr>
              <w:color w:val="auto"/>
            </w:rPr>
            <w:t>- 22 -</w:t>
          </w:r>
          <w:r>
            <w:rPr>
              <w:color w:val="auto"/>
            </w:rPr>
            <w:fldChar w:fldCharType="end"/>
          </w:r>
          <w:r>
            <w:rPr>
              <w:color w:val="auto"/>
            </w:rPr>
            <w:fldChar w:fldCharType="end"/>
          </w:r>
        </w:p>
        <w:p w14:paraId="37F91CC9">
          <w:pPr>
            <w:pStyle w:val="20"/>
            <w:tabs>
              <w:tab w:val="right" w:leader="dot" w:pos="9638"/>
            </w:tabs>
            <w:spacing w:line="400" w:lineRule="exact"/>
            <w:rPr>
              <w:color w:val="auto"/>
            </w:rPr>
          </w:pPr>
          <w:r>
            <w:fldChar w:fldCharType="begin"/>
          </w:r>
          <w:r>
            <w:instrText xml:space="preserve"> HYPERLINK \l "_Toc31690" </w:instrText>
          </w:r>
          <w:r>
            <w:fldChar w:fldCharType="separate"/>
          </w:r>
          <w:r>
            <w:rPr>
              <w:rFonts w:hint="eastAsia" w:ascii="仿宋_GB2312" w:hAnsi="仿宋_GB2312" w:eastAsia="仿宋_GB2312" w:cs="仿宋_GB2312"/>
              <w:bCs/>
              <w:color w:val="auto"/>
              <w:spacing w:val="-4"/>
              <w:szCs w:val="28"/>
              <w:lang w:eastAsia="zh-CN"/>
            </w:rPr>
            <w:t>（四）</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投标文件的递交</w:t>
          </w:r>
          <w:r>
            <w:rPr>
              <w:color w:val="auto"/>
            </w:rPr>
            <w:tab/>
          </w:r>
          <w:r>
            <w:rPr>
              <w:color w:val="auto"/>
            </w:rPr>
            <w:fldChar w:fldCharType="begin"/>
          </w:r>
          <w:r>
            <w:rPr>
              <w:color w:val="auto"/>
            </w:rPr>
            <w:instrText xml:space="preserve"> PAGEREF _Toc31690 \h </w:instrText>
          </w:r>
          <w:r>
            <w:rPr>
              <w:color w:val="auto"/>
            </w:rPr>
            <w:fldChar w:fldCharType="separate"/>
          </w:r>
          <w:r>
            <w:rPr>
              <w:color w:val="auto"/>
            </w:rPr>
            <w:t>- 22 -</w:t>
          </w:r>
          <w:r>
            <w:rPr>
              <w:color w:val="auto"/>
            </w:rPr>
            <w:fldChar w:fldCharType="end"/>
          </w:r>
          <w:r>
            <w:rPr>
              <w:color w:val="auto"/>
            </w:rPr>
            <w:fldChar w:fldCharType="end"/>
          </w:r>
        </w:p>
        <w:p w14:paraId="06E44B61">
          <w:pPr>
            <w:pStyle w:val="14"/>
            <w:tabs>
              <w:tab w:val="right" w:leader="dot" w:pos="9638"/>
            </w:tabs>
            <w:spacing w:line="400" w:lineRule="exact"/>
            <w:rPr>
              <w:color w:val="auto"/>
            </w:rPr>
          </w:pPr>
          <w:r>
            <w:fldChar w:fldCharType="begin"/>
          </w:r>
          <w:r>
            <w:instrText xml:space="preserve"> HYPERLINK \l "_Toc1720" </w:instrText>
          </w:r>
          <w:r>
            <w:fldChar w:fldCharType="separate"/>
          </w:r>
          <w:r>
            <w:rPr>
              <w:rFonts w:hint="eastAsia" w:ascii="仿宋_GB2312" w:hAnsi="仿宋_GB2312" w:eastAsia="仿宋_GB2312" w:cs="仿宋_GB2312"/>
              <w:bCs/>
              <w:color w:val="auto"/>
              <w:spacing w:val="-3"/>
              <w:szCs w:val="28"/>
              <w:lang w:eastAsia="zh-CN"/>
            </w:rPr>
            <w:t>24.电子版投标文件</w:t>
          </w:r>
          <w:r>
            <w:rPr>
              <w:color w:val="auto"/>
            </w:rPr>
            <w:tab/>
          </w:r>
          <w:r>
            <w:rPr>
              <w:color w:val="auto"/>
            </w:rPr>
            <w:fldChar w:fldCharType="begin"/>
          </w:r>
          <w:r>
            <w:rPr>
              <w:color w:val="auto"/>
            </w:rPr>
            <w:instrText xml:space="preserve"> PAGEREF _Toc1720 \h </w:instrText>
          </w:r>
          <w:r>
            <w:rPr>
              <w:color w:val="auto"/>
            </w:rPr>
            <w:fldChar w:fldCharType="separate"/>
          </w:r>
          <w:r>
            <w:rPr>
              <w:color w:val="auto"/>
            </w:rPr>
            <w:t>- 22 -</w:t>
          </w:r>
          <w:r>
            <w:rPr>
              <w:color w:val="auto"/>
            </w:rPr>
            <w:fldChar w:fldCharType="end"/>
          </w:r>
          <w:r>
            <w:rPr>
              <w:color w:val="auto"/>
            </w:rPr>
            <w:fldChar w:fldCharType="end"/>
          </w:r>
        </w:p>
        <w:p w14:paraId="3D978FF5">
          <w:pPr>
            <w:pStyle w:val="14"/>
            <w:tabs>
              <w:tab w:val="right" w:leader="dot" w:pos="9638"/>
            </w:tabs>
            <w:spacing w:line="400" w:lineRule="exact"/>
            <w:rPr>
              <w:color w:val="auto"/>
            </w:rPr>
          </w:pPr>
          <w:r>
            <w:fldChar w:fldCharType="begin"/>
          </w:r>
          <w:r>
            <w:instrText xml:space="preserve"> HYPERLINK \l "_Toc3021" </w:instrText>
          </w:r>
          <w:r>
            <w:fldChar w:fldCharType="separate"/>
          </w:r>
          <w:r>
            <w:rPr>
              <w:rFonts w:hint="eastAsia" w:ascii="仿宋_GB2312" w:hAnsi="仿宋_GB2312" w:eastAsia="仿宋_GB2312" w:cs="仿宋_GB2312"/>
              <w:bCs/>
              <w:color w:val="auto"/>
              <w:spacing w:val="-3"/>
              <w:szCs w:val="28"/>
              <w:lang w:eastAsia="zh-CN"/>
            </w:rPr>
            <w:t>25. 投标文件的提交</w:t>
          </w:r>
          <w:r>
            <w:rPr>
              <w:color w:val="auto"/>
            </w:rPr>
            <w:tab/>
          </w:r>
          <w:r>
            <w:rPr>
              <w:color w:val="auto"/>
            </w:rPr>
            <w:fldChar w:fldCharType="begin"/>
          </w:r>
          <w:r>
            <w:rPr>
              <w:color w:val="auto"/>
            </w:rPr>
            <w:instrText xml:space="preserve"> PAGEREF _Toc3021 \h </w:instrText>
          </w:r>
          <w:r>
            <w:rPr>
              <w:color w:val="auto"/>
            </w:rPr>
            <w:fldChar w:fldCharType="separate"/>
          </w:r>
          <w:r>
            <w:rPr>
              <w:color w:val="auto"/>
            </w:rPr>
            <w:t>- 22 -</w:t>
          </w:r>
          <w:r>
            <w:rPr>
              <w:color w:val="auto"/>
            </w:rPr>
            <w:fldChar w:fldCharType="end"/>
          </w:r>
          <w:r>
            <w:rPr>
              <w:color w:val="auto"/>
            </w:rPr>
            <w:fldChar w:fldCharType="end"/>
          </w:r>
        </w:p>
        <w:p w14:paraId="47EB2AEC">
          <w:pPr>
            <w:pStyle w:val="14"/>
            <w:tabs>
              <w:tab w:val="right" w:leader="dot" w:pos="9638"/>
            </w:tabs>
            <w:spacing w:line="400" w:lineRule="exact"/>
            <w:rPr>
              <w:color w:val="auto"/>
            </w:rPr>
          </w:pPr>
          <w:r>
            <w:fldChar w:fldCharType="begin"/>
          </w:r>
          <w:r>
            <w:instrText xml:space="preserve"> HYPERLINK \l "_Toc30824" </w:instrText>
          </w:r>
          <w:r>
            <w:fldChar w:fldCharType="separate"/>
          </w:r>
          <w:r>
            <w:rPr>
              <w:rFonts w:hint="eastAsia" w:ascii="仿宋_GB2312" w:hAnsi="仿宋_GB2312" w:eastAsia="仿宋_GB2312" w:cs="仿宋_GB2312"/>
              <w:bCs/>
              <w:color w:val="auto"/>
              <w:spacing w:val="-3"/>
              <w:szCs w:val="28"/>
              <w:lang w:eastAsia="zh-CN"/>
            </w:rPr>
            <w:t>26.加密的电子投标文件提交的截止时间</w:t>
          </w:r>
          <w:r>
            <w:rPr>
              <w:color w:val="auto"/>
            </w:rPr>
            <w:tab/>
          </w:r>
          <w:r>
            <w:rPr>
              <w:color w:val="auto"/>
            </w:rPr>
            <w:fldChar w:fldCharType="begin"/>
          </w:r>
          <w:r>
            <w:rPr>
              <w:color w:val="auto"/>
            </w:rPr>
            <w:instrText xml:space="preserve"> PAGEREF _Toc30824 \h </w:instrText>
          </w:r>
          <w:r>
            <w:rPr>
              <w:color w:val="auto"/>
            </w:rPr>
            <w:fldChar w:fldCharType="separate"/>
          </w:r>
          <w:r>
            <w:rPr>
              <w:color w:val="auto"/>
            </w:rPr>
            <w:t>- 22 -</w:t>
          </w:r>
          <w:r>
            <w:rPr>
              <w:color w:val="auto"/>
            </w:rPr>
            <w:fldChar w:fldCharType="end"/>
          </w:r>
          <w:r>
            <w:rPr>
              <w:color w:val="auto"/>
            </w:rPr>
            <w:fldChar w:fldCharType="end"/>
          </w:r>
        </w:p>
        <w:p w14:paraId="4A63FDEA">
          <w:pPr>
            <w:pStyle w:val="14"/>
            <w:tabs>
              <w:tab w:val="right" w:leader="dot" w:pos="9638"/>
            </w:tabs>
            <w:spacing w:line="400" w:lineRule="exact"/>
            <w:rPr>
              <w:color w:val="auto"/>
            </w:rPr>
          </w:pPr>
          <w:r>
            <w:fldChar w:fldCharType="begin"/>
          </w:r>
          <w:r>
            <w:instrText xml:space="preserve"> HYPERLINK \l "_Toc14008" </w:instrText>
          </w:r>
          <w:r>
            <w:fldChar w:fldCharType="separate"/>
          </w:r>
          <w:r>
            <w:rPr>
              <w:rFonts w:hint="eastAsia" w:ascii="仿宋_GB2312" w:hAnsi="仿宋_GB2312" w:eastAsia="仿宋_GB2312" w:cs="仿宋_GB2312"/>
              <w:bCs/>
              <w:color w:val="auto"/>
              <w:spacing w:val="-3"/>
              <w:szCs w:val="28"/>
              <w:lang w:eastAsia="zh-CN"/>
            </w:rPr>
            <w:t>27.</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迟交的加密的电子投标文件</w:t>
          </w:r>
          <w:r>
            <w:rPr>
              <w:color w:val="auto"/>
            </w:rPr>
            <w:tab/>
          </w:r>
          <w:r>
            <w:rPr>
              <w:color w:val="auto"/>
            </w:rPr>
            <w:fldChar w:fldCharType="begin"/>
          </w:r>
          <w:r>
            <w:rPr>
              <w:color w:val="auto"/>
            </w:rPr>
            <w:instrText xml:space="preserve"> PAGEREF _Toc14008 \h </w:instrText>
          </w:r>
          <w:r>
            <w:rPr>
              <w:color w:val="auto"/>
            </w:rPr>
            <w:fldChar w:fldCharType="separate"/>
          </w:r>
          <w:r>
            <w:rPr>
              <w:color w:val="auto"/>
            </w:rPr>
            <w:t>- 23 -</w:t>
          </w:r>
          <w:r>
            <w:rPr>
              <w:color w:val="auto"/>
            </w:rPr>
            <w:fldChar w:fldCharType="end"/>
          </w:r>
          <w:r>
            <w:rPr>
              <w:color w:val="auto"/>
            </w:rPr>
            <w:fldChar w:fldCharType="end"/>
          </w:r>
        </w:p>
        <w:p w14:paraId="13AFF29B">
          <w:pPr>
            <w:pStyle w:val="14"/>
            <w:tabs>
              <w:tab w:val="right" w:leader="dot" w:pos="9638"/>
            </w:tabs>
            <w:spacing w:line="400" w:lineRule="exact"/>
            <w:rPr>
              <w:color w:val="auto"/>
            </w:rPr>
          </w:pPr>
          <w:r>
            <w:fldChar w:fldCharType="begin"/>
          </w:r>
          <w:r>
            <w:instrText xml:space="preserve"> HYPERLINK \l "_Toc18516" </w:instrText>
          </w:r>
          <w:r>
            <w:fldChar w:fldCharType="separate"/>
          </w:r>
          <w:r>
            <w:rPr>
              <w:rFonts w:hint="eastAsia" w:ascii="仿宋_GB2312" w:hAnsi="仿宋_GB2312" w:eastAsia="仿宋_GB2312" w:cs="仿宋_GB2312"/>
              <w:bCs/>
              <w:color w:val="auto"/>
              <w:spacing w:val="-3"/>
              <w:szCs w:val="28"/>
              <w:lang w:eastAsia="zh-CN"/>
            </w:rPr>
            <w:t>28.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加密的电子投标文件的补充、修改与撤回</w:t>
          </w:r>
          <w:r>
            <w:rPr>
              <w:color w:val="auto"/>
            </w:rPr>
            <w:tab/>
          </w:r>
          <w:r>
            <w:rPr>
              <w:color w:val="auto"/>
            </w:rPr>
            <w:fldChar w:fldCharType="begin"/>
          </w:r>
          <w:r>
            <w:rPr>
              <w:color w:val="auto"/>
            </w:rPr>
            <w:instrText xml:space="preserve"> PAGEREF _Toc18516 \h </w:instrText>
          </w:r>
          <w:r>
            <w:rPr>
              <w:color w:val="auto"/>
            </w:rPr>
            <w:fldChar w:fldCharType="separate"/>
          </w:r>
          <w:r>
            <w:rPr>
              <w:color w:val="auto"/>
            </w:rPr>
            <w:t>- 23 -</w:t>
          </w:r>
          <w:r>
            <w:rPr>
              <w:color w:val="auto"/>
            </w:rPr>
            <w:fldChar w:fldCharType="end"/>
          </w:r>
          <w:r>
            <w:rPr>
              <w:color w:val="auto"/>
            </w:rPr>
            <w:fldChar w:fldCharType="end"/>
          </w:r>
        </w:p>
        <w:p w14:paraId="4C5EFE1E">
          <w:pPr>
            <w:pStyle w:val="20"/>
            <w:tabs>
              <w:tab w:val="right" w:leader="dot" w:pos="9638"/>
            </w:tabs>
            <w:spacing w:line="400" w:lineRule="exact"/>
            <w:rPr>
              <w:color w:val="auto"/>
            </w:rPr>
          </w:pPr>
          <w:r>
            <w:fldChar w:fldCharType="begin"/>
          </w:r>
          <w:r>
            <w:instrText xml:space="preserve"> HYPERLINK \l "_Toc25356" </w:instrText>
          </w:r>
          <w:r>
            <w:fldChar w:fldCharType="separate"/>
          </w:r>
          <w:r>
            <w:rPr>
              <w:rFonts w:hint="eastAsia" w:ascii="仿宋_GB2312" w:hAnsi="仿宋_GB2312" w:eastAsia="仿宋_GB2312" w:cs="仿宋_GB2312"/>
              <w:bCs/>
              <w:color w:val="auto"/>
              <w:spacing w:val="-8"/>
              <w:szCs w:val="28"/>
              <w:lang w:eastAsia="zh-CN"/>
            </w:rPr>
            <w:t>（五）</w:t>
          </w:r>
          <w:r>
            <w:rPr>
              <w:rFonts w:hint="eastAsia" w:ascii="仿宋_GB2312" w:hAnsi="仿宋_GB2312" w:eastAsia="仿宋_GB2312" w:cs="仿宋_GB2312"/>
              <w:color w:val="auto"/>
              <w:spacing w:val="17"/>
              <w:szCs w:val="28"/>
              <w:lang w:eastAsia="zh-CN"/>
            </w:rPr>
            <w:t xml:space="preserve"> </w:t>
          </w:r>
          <w:r>
            <w:rPr>
              <w:rFonts w:hint="eastAsia" w:ascii="仿宋_GB2312" w:hAnsi="仿宋_GB2312" w:eastAsia="仿宋_GB2312" w:cs="仿宋_GB2312"/>
              <w:bCs/>
              <w:color w:val="auto"/>
              <w:spacing w:val="-8"/>
              <w:szCs w:val="28"/>
              <w:lang w:eastAsia="zh-CN"/>
            </w:rPr>
            <w:t>开标</w:t>
          </w:r>
          <w:r>
            <w:rPr>
              <w:color w:val="auto"/>
            </w:rPr>
            <w:tab/>
          </w:r>
          <w:r>
            <w:rPr>
              <w:color w:val="auto"/>
            </w:rPr>
            <w:fldChar w:fldCharType="begin"/>
          </w:r>
          <w:r>
            <w:rPr>
              <w:color w:val="auto"/>
            </w:rPr>
            <w:instrText xml:space="preserve"> PAGEREF _Toc25356 \h </w:instrText>
          </w:r>
          <w:r>
            <w:rPr>
              <w:color w:val="auto"/>
            </w:rPr>
            <w:fldChar w:fldCharType="separate"/>
          </w:r>
          <w:r>
            <w:rPr>
              <w:color w:val="auto"/>
            </w:rPr>
            <w:t>- 23 -</w:t>
          </w:r>
          <w:r>
            <w:rPr>
              <w:color w:val="auto"/>
            </w:rPr>
            <w:fldChar w:fldCharType="end"/>
          </w:r>
          <w:r>
            <w:rPr>
              <w:color w:val="auto"/>
            </w:rPr>
            <w:fldChar w:fldCharType="end"/>
          </w:r>
        </w:p>
        <w:p w14:paraId="2B5B600F">
          <w:pPr>
            <w:pStyle w:val="14"/>
            <w:tabs>
              <w:tab w:val="right" w:leader="dot" w:pos="9638"/>
            </w:tabs>
            <w:spacing w:line="400" w:lineRule="exact"/>
            <w:rPr>
              <w:color w:val="auto"/>
            </w:rPr>
          </w:pPr>
          <w:r>
            <w:fldChar w:fldCharType="begin"/>
          </w:r>
          <w:r>
            <w:instrText xml:space="preserve"> HYPERLINK \l "_Toc17580" </w:instrText>
          </w:r>
          <w:r>
            <w:fldChar w:fldCharType="separate"/>
          </w:r>
          <w:r>
            <w:rPr>
              <w:rFonts w:hint="eastAsia" w:ascii="仿宋_GB2312" w:hAnsi="仿宋_GB2312" w:eastAsia="仿宋_GB2312" w:cs="仿宋_GB2312"/>
              <w:bCs/>
              <w:color w:val="auto"/>
              <w:spacing w:val="-7"/>
              <w:szCs w:val="28"/>
              <w:lang w:eastAsia="zh-CN"/>
            </w:rPr>
            <w:t>29.</w:t>
          </w:r>
          <w:r>
            <w:rPr>
              <w:rFonts w:hint="eastAsia" w:ascii="仿宋_GB2312" w:hAnsi="仿宋_GB2312" w:eastAsia="仿宋_GB2312" w:cs="仿宋_GB2312"/>
              <w:color w:val="auto"/>
              <w:spacing w:val="18"/>
              <w:szCs w:val="28"/>
              <w:lang w:eastAsia="zh-CN"/>
            </w:rPr>
            <w:t xml:space="preserve"> </w:t>
          </w:r>
          <w:r>
            <w:rPr>
              <w:rFonts w:hint="eastAsia" w:ascii="仿宋_GB2312" w:hAnsi="仿宋_GB2312" w:eastAsia="仿宋_GB2312" w:cs="仿宋_GB2312"/>
              <w:bCs/>
              <w:color w:val="auto"/>
              <w:spacing w:val="-7"/>
              <w:szCs w:val="28"/>
              <w:lang w:eastAsia="zh-CN"/>
            </w:rPr>
            <w:t>开标</w:t>
          </w:r>
          <w:r>
            <w:rPr>
              <w:color w:val="auto"/>
            </w:rPr>
            <w:tab/>
          </w:r>
          <w:r>
            <w:rPr>
              <w:color w:val="auto"/>
            </w:rPr>
            <w:fldChar w:fldCharType="begin"/>
          </w:r>
          <w:r>
            <w:rPr>
              <w:color w:val="auto"/>
            </w:rPr>
            <w:instrText xml:space="preserve"> PAGEREF _Toc17580 \h </w:instrText>
          </w:r>
          <w:r>
            <w:rPr>
              <w:color w:val="auto"/>
            </w:rPr>
            <w:fldChar w:fldCharType="separate"/>
          </w:r>
          <w:r>
            <w:rPr>
              <w:color w:val="auto"/>
            </w:rPr>
            <w:t>- 23 -</w:t>
          </w:r>
          <w:r>
            <w:rPr>
              <w:color w:val="auto"/>
            </w:rPr>
            <w:fldChar w:fldCharType="end"/>
          </w:r>
          <w:r>
            <w:rPr>
              <w:color w:val="auto"/>
            </w:rPr>
            <w:fldChar w:fldCharType="end"/>
          </w:r>
        </w:p>
        <w:p w14:paraId="4CD3795E">
          <w:pPr>
            <w:pStyle w:val="14"/>
            <w:tabs>
              <w:tab w:val="right" w:leader="dot" w:pos="9638"/>
            </w:tabs>
            <w:spacing w:line="400" w:lineRule="exact"/>
            <w:rPr>
              <w:color w:val="auto"/>
            </w:rPr>
          </w:pPr>
          <w:r>
            <w:fldChar w:fldCharType="begin"/>
          </w:r>
          <w:r>
            <w:instrText xml:space="preserve"> HYPERLINK \l "_Toc26917" </w:instrText>
          </w:r>
          <w:r>
            <w:fldChar w:fldCharType="separate"/>
          </w:r>
          <w:r>
            <w:rPr>
              <w:rFonts w:hint="eastAsia" w:ascii="仿宋_GB2312" w:hAnsi="仿宋_GB2312" w:eastAsia="仿宋_GB2312" w:cs="仿宋_GB2312"/>
              <w:color w:val="auto"/>
              <w:spacing w:val="4"/>
              <w:szCs w:val="28"/>
              <w:lang w:eastAsia="zh-CN"/>
            </w:rPr>
            <w:t>30. 资格审查</w:t>
          </w:r>
          <w:r>
            <w:rPr>
              <w:color w:val="auto"/>
            </w:rPr>
            <w:tab/>
          </w:r>
          <w:r>
            <w:rPr>
              <w:color w:val="auto"/>
            </w:rPr>
            <w:fldChar w:fldCharType="begin"/>
          </w:r>
          <w:r>
            <w:rPr>
              <w:color w:val="auto"/>
            </w:rPr>
            <w:instrText xml:space="preserve"> PAGEREF _Toc26917 \h </w:instrText>
          </w:r>
          <w:r>
            <w:rPr>
              <w:color w:val="auto"/>
            </w:rPr>
            <w:fldChar w:fldCharType="separate"/>
          </w:r>
          <w:r>
            <w:rPr>
              <w:color w:val="auto"/>
            </w:rPr>
            <w:t>- 24 -</w:t>
          </w:r>
          <w:r>
            <w:rPr>
              <w:color w:val="auto"/>
            </w:rPr>
            <w:fldChar w:fldCharType="end"/>
          </w:r>
          <w:r>
            <w:rPr>
              <w:color w:val="auto"/>
            </w:rPr>
            <w:fldChar w:fldCharType="end"/>
          </w:r>
        </w:p>
        <w:p w14:paraId="1DBEF8B5">
          <w:pPr>
            <w:pStyle w:val="20"/>
            <w:tabs>
              <w:tab w:val="right" w:leader="dot" w:pos="9638"/>
            </w:tabs>
            <w:spacing w:line="400" w:lineRule="exact"/>
            <w:rPr>
              <w:color w:val="auto"/>
            </w:rPr>
          </w:pPr>
          <w:r>
            <w:fldChar w:fldCharType="begin"/>
          </w:r>
          <w:r>
            <w:instrText xml:space="preserve"> HYPERLINK \l "_Toc17312" </w:instrText>
          </w:r>
          <w:r>
            <w:fldChar w:fldCharType="separate"/>
          </w:r>
          <w:r>
            <w:rPr>
              <w:rFonts w:hint="eastAsia" w:ascii="仿宋_GB2312" w:hAnsi="仿宋_GB2312" w:eastAsia="仿宋_GB2312" w:cs="仿宋_GB2312"/>
              <w:bCs/>
              <w:color w:val="auto"/>
              <w:spacing w:val="-9"/>
              <w:szCs w:val="28"/>
              <w:lang w:eastAsia="zh-CN"/>
            </w:rPr>
            <w:t>（六）</w:t>
          </w:r>
          <w:r>
            <w:rPr>
              <w:rFonts w:hint="eastAsia" w:ascii="仿宋_GB2312" w:hAnsi="仿宋_GB2312" w:eastAsia="仿宋_GB2312" w:cs="仿宋_GB2312"/>
              <w:color w:val="auto"/>
              <w:spacing w:val="22"/>
              <w:szCs w:val="28"/>
              <w:lang w:eastAsia="zh-CN"/>
            </w:rPr>
            <w:t xml:space="preserve"> </w:t>
          </w:r>
          <w:r>
            <w:rPr>
              <w:rFonts w:hint="eastAsia" w:ascii="仿宋_GB2312" w:hAnsi="仿宋_GB2312" w:eastAsia="仿宋_GB2312" w:cs="仿宋_GB2312"/>
              <w:bCs/>
              <w:color w:val="auto"/>
              <w:spacing w:val="-9"/>
              <w:szCs w:val="28"/>
              <w:lang w:eastAsia="zh-CN"/>
            </w:rPr>
            <w:t>评标</w:t>
          </w:r>
          <w:r>
            <w:rPr>
              <w:color w:val="auto"/>
            </w:rPr>
            <w:tab/>
          </w:r>
          <w:r>
            <w:rPr>
              <w:color w:val="auto"/>
            </w:rPr>
            <w:fldChar w:fldCharType="begin"/>
          </w:r>
          <w:r>
            <w:rPr>
              <w:color w:val="auto"/>
            </w:rPr>
            <w:instrText xml:space="preserve"> PAGEREF _Toc17312 \h </w:instrText>
          </w:r>
          <w:r>
            <w:rPr>
              <w:color w:val="auto"/>
            </w:rPr>
            <w:fldChar w:fldCharType="separate"/>
          </w:r>
          <w:r>
            <w:rPr>
              <w:color w:val="auto"/>
            </w:rPr>
            <w:t>- 24 -</w:t>
          </w:r>
          <w:r>
            <w:rPr>
              <w:color w:val="auto"/>
            </w:rPr>
            <w:fldChar w:fldCharType="end"/>
          </w:r>
          <w:r>
            <w:rPr>
              <w:color w:val="auto"/>
            </w:rPr>
            <w:fldChar w:fldCharType="end"/>
          </w:r>
        </w:p>
        <w:p w14:paraId="03E3B9FC">
          <w:pPr>
            <w:pStyle w:val="14"/>
            <w:tabs>
              <w:tab w:val="right" w:leader="dot" w:pos="9638"/>
            </w:tabs>
            <w:spacing w:line="400" w:lineRule="exact"/>
            <w:rPr>
              <w:color w:val="auto"/>
            </w:rPr>
          </w:pPr>
          <w:r>
            <w:fldChar w:fldCharType="begin"/>
          </w:r>
          <w:r>
            <w:instrText xml:space="preserve"> HYPERLINK \l "_Toc12457" </w:instrText>
          </w:r>
          <w:r>
            <w:fldChar w:fldCharType="separate"/>
          </w:r>
          <w:r>
            <w:rPr>
              <w:rFonts w:hint="eastAsia" w:ascii="仿宋_GB2312" w:hAnsi="仿宋_GB2312" w:eastAsia="仿宋_GB2312" w:cs="仿宋_GB2312"/>
              <w:bCs/>
              <w:color w:val="auto"/>
              <w:spacing w:val="-4"/>
              <w:szCs w:val="28"/>
              <w:lang w:eastAsia="zh-CN"/>
            </w:rPr>
            <w:t>31.</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评标委员会与评标</w:t>
          </w:r>
          <w:r>
            <w:rPr>
              <w:color w:val="auto"/>
            </w:rPr>
            <w:tab/>
          </w:r>
          <w:r>
            <w:rPr>
              <w:color w:val="auto"/>
            </w:rPr>
            <w:fldChar w:fldCharType="begin"/>
          </w:r>
          <w:r>
            <w:rPr>
              <w:color w:val="auto"/>
            </w:rPr>
            <w:instrText xml:space="preserve"> PAGEREF _Toc12457 \h </w:instrText>
          </w:r>
          <w:r>
            <w:rPr>
              <w:color w:val="auto"/>
            </w:rPr>
            <w:fldChar w:fldCharType="separate"/>
          </w:r>
          <w:r>
            <w:rPr>
              <w:color w:val="auto"/>
            </w:rPr>
            <w:t>- 24 -</w:t>
          </w:r>
          <w:r>
            <w:rPr>
              <w:color w:val="auto"/>
            </w:rPr>
            <w:fldChar w:fldCharType="end"/>
          </w:r>
          <w:r>
            <w:rPr>
              <w:color w:val="auto"/>
            </w:rPr>
            <w:fldChar w:fldCharType="end"/>
          </w:r>
        </w:p>
        <w:p w14:paraId="559463B8">
          <w:pPr>
            <w:pStyle w:val="14"/>
            <w:tabs>
              <w:tab w:val="right" w:leader="dot" w:pos="9638"/>
            </w:tabs>
            <w:spacing w:line="400" w:lineRule="exact"/>
            <w:rPr>
              <w:color w:val="auto"/>
            </w:rPr>
          </w:pPr>
          <w:r>
            <w:fldChar w:fldCharType="begin"/>
          </w:r>
          <w:r>
            <w:instrText xml:space="preserve"> HYPERLINK \l "_Toc14225" </w:instrText>
          </w:r>
          <w:r>
            <w:fldChar w:fldCharType="separate"/>
          </w:r>
          <w:r>
            <w:rPr>
              <w:rFonts w:hint="eastAsia" w:ascii="仿宋_GB2312" w:hAnsi="仿宋_GB2312" w:eastAsia="仿宋_GB2312" w:cs="仿宋_GB2312"/>
              <w:bCs/>
              <w:color w:val="auto"/>
              <w:spacing w:val="-4"/>
              <w:szCs w:val="28"/>
              <w:lang w:eastAsia="zh-CN"/>
            </w:rPr>
            <w:t>32.</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投标文件的澄清</w:t>
          </w:r>
          <w:r>
            <w:rPr>
              <w:color w:val="auto"/>
            </w:rPr>
            <w:tab/>
          </w:r>
          <w:r>
            <w:rPr>
              <w:color w:val="auto"/>
            </w:rPr>
            <w:fldChar w:fldCharType="begin"/>
          </w:r>
          <w:r>
            <w:rPr>
              <w:color w:val="auto"/>
            </w:rPr>
            <w:instrText xml:space="preserve"> PAGEREF _Toc14225 \h </w:instrText>
          </w:r>
          <w:r>
            <w:rPr>
              <w:color w:val="auto"/>
            </w:rPr>
            <w:fldChar w:fldCharType="separate"/>
          </w:r>
          <w:r>
            <w:rPr>
              <w:color w:val="auto"/>
            </w:rPr>
            <w:t>- 25 -</w:t>
          </w:r>
          <w:r>
            <w:rPr>
              <w:color w:val="auto"/>
            </w:rPr>
            <w:fldChar w:fldCharType="end"/>
          </w:r>
          <w:r>
            <w:rPr>
              <w:color w:val="auto"/>
            </w:rPr>
            <w:fldChar w:fldCharType="end"/>
          </w:r>
        </w:p>
        <w:p w14:paraId="451F3300">
          <w:pPr>
            <w:pStyle w:val="14"/>
            <w:tabs>
              <w:tab w:val="right" w:leader="dot" w:pos="9638"/>
            </w:tabs>
            <w:spacing w:line="400" w:lineRule="exact"/>
            <w:rPr>
              <w:color w:val="auto"/>
            </w:rPr>
          </w:pPr>
          <w:r>
            <w:fldChar w:fldCharType="begin"/>
          </w:r>
          <w:r>
            <w:instrText xml:space="preserve"> HYPERLINK \l "_Toc11906" </w:instrText>
          </w:r>
          <w:r>
            <w:fldChar w:fldCharType="separate"/>
          </w:r>
          <w:r>
            <w:rPr>
              <w:rFonts w:hint="eastAsia" w:ascii="仿宋_GB2312" w:hAnsi="仿宋_GB2312" w:eastAsia="仿宋_GB2312" w:cs="仿宋_GB2312"/>
              <w:bCs/>
              <w:color w:val="auto"/>
              <w:spacing w:val="-3"/>
              <w:szCs w:val="28"/>
              <w:lang w:eastAsia="zh-CN"/>
            </w:rPr>
            <w:t>33.</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投标文件的评审、比较</w:t>
          </w:r>
          <w:r>
            <w:rPr>
              <w:color w:val="auto"/>
            </w:rPr>
            <w:tab/>
          </w:r>
          <w:r>
            <w:rPr>
              <w:color w:val="auto"/>
            </w:rPr>
            <w:fldChar w:fldCharType="begin"/>
          </w:r>
          <w:r>
            <w:rPr>
              <w:color w:val="auto"/>
            </w:rPr>
            <w:instrText xml:space="preserve"> PAGEREF _Toc11906 \h </w:instrText>
          </w:r>
          <w:r>
            <w:rPr>
              <w:color w:val="auto"/>
            </w:rPr>
            <w:fldChar w:fldCharType="separate"/>
          </w:r>
          <w:r>
            <w:rPr>
              <w:color w:val="auto"/>
            </w:rPr>
            <w:t>- 25 -</w:t>
          </w:r>
          <w:r>
            <w:rPr>
              <w:color w:val="auto"/>
            </w:rPr>
            <w:fldChar w:fldCharType="end"/>
          </w:r>
          <w:r>
            <w:rPr>
              <w:color w:val="auto"/>
            </w:rPr>
            <w:fldChar w:fldCharType="end"/>
          </w:r>
        </w:p>
        <w:p w14:paraId="4A673199">
          <w:pPr>
            <w:pStyle w:val="14"/>
            <w:tabs>
              <w:tab w:val="right" w:leader="dot" w:pos="9638"/>
            </w:tabs>
            <w:spacing w:line="400" w:lineRule="exact"/>
            <w:rPr>
              <w:color w:val="auto"/>
            </w:rPr>
          </w:pPr>
          <w:r>
            <w:fldChar w:fldCharType="begin"/>
          </w:r>
          <w:r>
            <w:instrText xml:space="preserve"> HYPERLINK \l "_Toc1438" </w:instrText>
          </w:r>
          <w:r>
            <w:fldChar w:fldCharType="separate"/>
          </w:r>
          <w:r>
            <w:rPr>
              <w:rFonts w:hint="eastAsia" w:ascii="仿宋_GB2312" w:hAnsi="仿宋_GB2312" w:eastAsia="仿宋_GB2312" w:cs="仿宋_GB2312"/>
              <w:bCs/>
              <w:color w:val="auto"/>
              <w:spacing w:val="-4"/>
              <w:szCs w:val="28"/>
              <w:lang w:eastAsia="zh-CN"/>
            </w:rPr>
            <w:t>34.</w:t>
          </w:r>
          <w:r>
            <w:rPr>
              <w:rFonts w:hint="eastAsia" w:ascii="仿宋_GB2312" w:hAnsi="仿宋_GB2312" w:eastAsia="仿宋_GB2312" w:cs="仿宋_GB2312"/>
              <w:color w:val="auto"/>
              <w:spacing w:val="-4"/>
              <w:szCs w:val="28"/>
              <w:lang w:eastAsia="zh-CN"/>
            </w:rPr>
            <w:t xml:space="preserve"> </w:t>
          </w:r>
          <w:r>
            <w:rPr>
              <w:rFonts w:hint="eastAsia" w:ascii="仿宋_GB2312" w:hAnsi="仿宋_GB2312" w:eastAsia="仿宋_GB2312" w:cs="仿宋_GB2312"/>
              <w:bCs/>
              <w:color w:val="auto"/>
              <w:spacing w:val="-4"/>
              <w:szCs w:val="28"/>
              <w:lang w:eastAsia="zh-CN"/>
            </w:rPr>
            <w:t>评标的办法和标准</w:t>
          </w:r>
          <w:r>
            <w:rPr>
              <w:color w:val="auto"/>
            </w:rPr>
            <w:tab/>
          </w:r>
          <w:r>
            <w:rPr>
              <w:color w:val="auto"/>
            </w:rPr>
            <w:fldChar w:fldCharType="begin"/>
          </w:r>
          <w:r>
            <w:rPr>
              <w:color w:val="auto"/>
            </w:rPr>
            <w:instrText xml:space="preserve"> PAGEREF _Toc1438 \h </w:instrText>
          </w:r>
          <w:r>
            <w:rPr>
              <w:color w:val="auto"/>
            </w:rPr>
            <w:fldChar w:fldCharType="separate"/>
          </w:r>
          <w:r>
            <w:rPr>
              <w:color w:val="auto"/>
            </w:rPr>
            <w:t>- 27 -</w:t>
          </w:r>
          <w:r>
            <w:rPr>
              <w:color w:val="auto"/>
            </w:rPr>
            <w:fldChar w:fldCharType="end"/>
          </w:r>
          <w:r>
            <w:rPr>
              <w:color w:val="auto"/>
            </w:rPr>
            <w:fldChar w:fldCharType="end"/>
          </w:r>
        </w:p>
        <w:p w14:paraId="323ACA9B">
          <w:pPr>
            <w:pStyle w:val="14"/>
            <w:tabs>
              <w:tab w:val="right" w:leader="dot" w:pos="9638"/>
            </w:tabs>
            <w:spacing w:line="400" w:lineRule="exact"/>
            <w:rPr>
              <w:color w:val="auto"/>
            </w:rPr>
          </w:pPr>
          <w:r>
            <w:fldChar w:fldCharType="begin"/>
          </w:r>
          <w:r>
            <w:instrText xml:space="preserve"> HYPERLINK \l "_Toc14788" </w:instrText>
          </w:r>
          <w:r>
            <w:fldChar w:fldCharType="separate"/>
          </w:r>
          <w:r>
            <w:rPr>
              <w:rFonts w:hint="eastAsia" w:ascii="仿宋_GB2312" w:hAnsi="仿宋_GB2312" w:eastAsia="仿宋_GB2312" w:cs="仿宋_GB2312"/>
              <w:bCs/>
              <w:color w:val="auto"/>
              <w:spacing w:val="-8"/>
              <w:szCs w:val="28"/>
            </w:rPr>
            <w:t>35.</w:t>
          </w:r>
          <w:r>
            <w:rPr>
              <w:rFonts w:hint="eastAsia" w:ascii="仿宋_GB2312" w:hAnsi="仿宋_GB2312" w:eastAsia="仿宋_GB2312" w:cs="仿宋_GB2312"/>
              <w:color w:val="auto"/>
              <w:spacing w:val="29"/>
              <w:szCs w:val="28"/>
            </w:rPr>
            <w:t xml:space="preserve"> </w:t>
          </w:r>
          <w:r>
            <w:rPr>
              <w:rFonts w:hint="eastAsia" w:ascii="仿宋_GB2312" w:hAnsi="仿宋_GB2312" w:eastAsia="仿宋_GB2312" w:cs="仿宋_GB2312"/>
              <w:bCs/>
              <w:color w:val="auto"/>
              <w:spacing w:val="-8"/>
              <w:szCs w:val="28"/>
            </w:rPr>
            <w:t>定标原则</w:t>
          </w:r>
          <w:r>
            <w:rPr>
              <w:color w:val="auto"/>
            </w:rPr>
            <w:tab/>
          </w:r>
          <w:r>
            <w:rPr>
              <w:color w:val="auto"/>
            </w:rPr>
            <w:fldChar w:fldCharType="begin"/>
          </w:r>
          <w:r>
            <w:rPr>
              <w:color w:val="auto"/>
            </w:rPr>
            <w:instrText xml:space="preserve"> PAGEREF _Toc14788 \h </w:instrText>
          </w:r>
          <w:r>
            <w:rPr>
              <w:color w:val="auto"/>
            </w:rPr>
            <w:fldChar w:fldCharType="separate"/>
          </w:r>
          <w:r>
            <w:rPr>
              <w:color w:val="auto"/>
            </w:rPr>
            <w:t>- 32 -</w:t>
          </w:r>
          <w:r>
            <w:rPr>
              <w:color w:val="auto"/>
            </w:rPr>
            <w:fldChar w:fldCharType="end"/>
          </w:r>
          <w:r>
            <w:rPr>
              <w:color w:val="auto"/>
            </w:rPr>
            <w:fldChar w:fldCharType="end"/>
          </w:r>
        </w:p>
        <w:p w14:paraId="67FEA88A">
          <w:pPr>
            <w:pStyle w:val="14"/>
            <w:tabs>
              <w:tab w:val="right" w:leader="dot" w:pos="9638"/>
            </w:tabs>
            <w:spacing w:line="400" w:lineRule="exact"/>
            <w:rPr>
              <w:color w:val="auto"/>
            </w:rPr>
          </w:pPr>
          <w:r>
            <w:fldChar w:fldCharType="begin"/>
          </w:r>
          <w:r>
            <w:instrText xml:space="preserve"> HYPERLINK \l "_Toc32606" </w:instrText>
          </w:r>
          <w:r>
            <w:fldChar w:fldCharType="separate"/>
          </w:r>
          <w:r>
            <w:rPr>
              <w:rFonts w:hint="eastAsia" w:ascii="仿宋_GB2312" w:hAnsi="仿宋_GB2312" w:eastAsia="仿宋_GB2312" w:cs="仿宋_GB2312"/>
              <w:bCs/>
              <w:color w:val="auto"/>
              <w:spacing w:val="-6"/>
              <w:szCs w:val="28"/>
              <w:lang w:eastAsia="zh-CN"/>
            </w:rPr>
            <w:t>36.</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6"/>
              <w:szCs w:val="28"/>
              <w:lang w:eastAsia="zh-CN"/>
            </w:rPr>
            <w:t>评标过程的保密</w:t>
          </w:r>
          <w:r>
            <w:rPr>
              <w:color w:val="auto"/>
            </w:rPr>
            <w:tab/>
          </w:r>
          <w:r>
            <w:rPr>
              <w:color w:val="auto"/>
            </w:rPr>
            <w:fldChar w:fldCharType="begin"/>
          </w:r>
          <w:r>
            <w:rPr>
              <w:color w:val="auto"/>
            </w:rPr>
            <w:instrText xml:space="preserve"> PAGEREF _Toc32606 \h </w:instrText>
          </w:r>
          <w:r>
            <w:rPr>
              <w:color w:val="auto"/>
            </w:rPr>
            <w:fldChar w:fldCharType="separate"/>
          </w:r>
          <w:r>
            <w:rPr>
              <w:color w:val="auto"/>
            </w:rPr>
            <w:t>- 32 -</w:t>
          </w:r>
          <w:r>
            <w:rPr>
              <w:color w:val="auto"/>
            </w:rPr>
            <w:fldChar w:fldCharType="end"/>
          </w:r>
          <w:r>
            <w:rPr>
              <w:color w:val="auto"/>
            </w:rPr>
            <w:fldChar w:fldCharType="end"/>
          </w:r>
        </w:p>
        <w:p w14:paraId="18D986B3">
          <w:pPr>
            <w:pStyle w:val="20"/>
            <w:tabs>
              <w:tab w:val="right" w:leader="dot" w:pos="9638"/>
            </w:tabs>
            <w:spacing w:line="400" w:lineRule="exact"/>
            <w:rPr>
              <w:color w:val="auto"/>
            </w:rPr>
          </w:pPr>
          <w:r>
            <w:fldChar w:fldCharType="begin"/>
          </w:r>
          <w:r>
            <w:instrText xml:space="preserve"> HYPERLINK \l "_Toc19699" </w:instrText>
          </w:r>
          <w:r>
            <w:fldChar w:fldCharType="separate"/>
          </w:r>
          <w:r>
            <w:rPr>
              <w:rFonts w:hint="eastAsia" w:ascii="仿宋_GB2312" w:hAnsi="仿宋_GB2312" w:eastAsia="仿宋_GB2312" w:cs="仿宋_GB2312"/>
              <w:bCs/>
              <w:color w:val="auto"/>
              <w:spacing w:val="-7"/>
              <w:szCs w:val="28"/>
              <w:lang w:eastAsia="zh-CN"/>
            </w:rPr>
            <w:t>（七）</w:t>
          </w:r>
          <w:r>
            <w:rPr>
              <w:rFonts w:hint="eastAsia" w:ascii="仿宋_GB2312" w:hAnsi="仿宋_GB2312" w:eastAsia="仿宋_GB2312" w:cs="仿宋_GB2312"/>
              <w:color w:val="auto"/>
              <w:spacing w:val="19"/>
              <w:szCs w:val="28"/>
              <w:lang w:eastAsia="zh-CN"/>
            </w:rPr>
            <w:t xml:space="preserve"> </w:t>
          </w:r>
          <w:r>
            <w:rPr>
              <w:rFonts w:hint="eastAsia" w:ascii="仿宋_GB2312" w:hAnsi="仿宋_GB2312" w:eastAsia="仿宋_GB2312" w:cs="仿宋_GB2312"/>
              <w:bCs/>
              <w:color w:val="auto"/>
              <w:spacing w:val="-7"/>
              <w:szCs w:val="28"/>
              <w:lang w:eastAsia="zh-CN"/>
            </w:rPr>
            <w:t>授予合同</w:t>
          </w:r>
          <w:r>
            <w:rPr>
              <w:color w:val="auto"/>
            </w:rPr>
            <w:tab/>
          </w:r>
          <w:r>
            <w:rPr>
              <w:color w:val="auto"/>
            </w:rPr>
            <w:fldChar w:fldCharType="begin"/>
          </w:r>
          <w:r>
            <w:rPr>
              <w:color w:val="auto"/>
            </w:rPr>
            <w:instrText xml:space="preserve"> PAGEREF _Toc19699 \h </w:instrText>
          </w:r>
          <w:r>
            <w:rPr>
              <w:color w:val="auto"/>
            </w:rPr>
            <w:fldChar w:fldCharType="separate"/>
          </w:r>
          <w:r>
            <w:rPr>
              <w:color w:val="auto"/>
            </w:rPr>
            <w:t>- 32 -</w:t>
          </w:r>
          <w:r>
            <w:rPr>
              <w:color w:val="auto"/>
            </w:rPr>
            <w:fldChar w:fldCharType="end"/>
          </w:r>
          <w:r>
            <w:rPr>
              <w:color w:val="auto"/>
            </w:rPr>
            <w:fldChar w:fldCharType="end"/>
          </w:r>
        </w:p>
        <w:p w14:paraId="663D1915">
          <w:pPr>
            <w:pStyle w:val="14"/>
            <w:tabs>
              <w:tab w:val="right" w:leader="dot" w:pos="9638"/>
            </w:tabs>
            <w:spacing w:line="400" w:lineRule="exact"/>
            <w:rPr>
              <w:color w:val="auto"/>
            </w:rPr>
          </w:pPr>
          <w:r>
            <w:fldChar w:fldCharType="begin"/>
          </w:r>
          <w:r>
            <w:instrText xml:space="preserve"> HYPERLINK \l "_Toc11066" </w:instrText>
          </w:r>
          <w:r>
            <w:fldChar w:fldCharType="separate"/>
          </w:r>
          <w:r>
            <w:rPr>
              <w:rFonts w:hint="eastAsia" w:ascii="仿宋_GB2312" w:hAnsi="仿宋_GB2312" w:eastAsia="仿宋_GB2312" w:cs="仿宋_GB2312"/>
              <w:bCs/>
              <w:color w:val="auto"/>
              <w:spacing w:val="-7"/>
              <w:szCs w:val="28"/>
              <w:lang w:eastAsia="zh-CN"/>
            </w:rPr>
            <w:t>37.</w:t>
          </w:r>
          <w:r>
            <w:rPr>
              <w:rFonts w:hint="eastAsia" w:ascii="仿宋_GB2312" w:hAnsi="仿宋_GB2312" w:eastAsia="仿宋_GB2312" w:cs="仿宋_GB2312"/>
              <w:color w:val="auto"/>
              <w:spacing w:val="27"/>
              <w:szCs w:val="28"/>
              <w:lang w:eastAsia="zh-CN"/>
            </w:rPr>
            <w:t xml:space="preserve"> </w:t>
          </w:r>
          <w:r>
            <w:rPr>
              <w:rFonts w:hint="eastAsia" w:ascii="仿宋_GB2312" w:hAnsi="仿宋_GB2312" w:eastAsia="仿宋_GB2312" w:cs="仿宋_GB2312"/>
              <w:bCs/>
              <w:color w:val="auto"/>
              <w:spacing w:val="-7"/>
              <w:szCs w:val="28"/>
              <w:lang w:eastAsia="zh-CN"/>
            </w:rPr>
            <w:t>确定中标人</w:t>
          </w:r>
          <w:r>
            <w:rPr>
              <w:color w:val="auto"/>
            </w:rPr>
            <w:tab/>
          </w:r>
          <w:r>
            <w:rPr>
              <w:color w:val="auto"/>
            </w:rPr>
            <w:fldChar w:fldCharType="begin"/>
          </w:r>
          <w:r>
            <w:rPr>
              <w:color w:val="auto"/>
            </w:rPr>
            <w:instrText xml:space="preserve"> PAGEREF _Toc11066 \h </w:instrText>
          </w:r>
          <w:r>
            <w:rPr>
              <w:color w:val="auto"/>
            </w:rPr>
            <w:fldChar w:fldCharType="separate"/>
          </w:r>
          <w:r>
            <w:rPr>
              <w:color w:val="auto"/>
            </w:rPr>
            <w:t>- 32 -</w:t>
          </w:r>
          <w:r>
            <w:rPr>
              <w:color w:val="auto"/>
            </w:rPr>
            <w:fldChar w:fldCharType="end"/>
          </w:r>
          <w:r>
            <w:rPr>
              <w:color w:val="auto"/>
            </w:rPr>
            <w:fldChar w:fldCharType="end"/>
          </w:r>
        </w:p>
        <w:p w14:paraId="51869D6B">
          <w:pPr>
            <w:pStyle w:val="14"/>
            <w:tabs>
              <w:tab w:val="right" w:leader="dot" w:pos="9638"/>
            </w:tabs>
            <w:spacing w:line="400" w:lineRule="exact"/>
            <w:rPr>
              <w:color w:val="auto"/>
            </w:rPr>
          </w:pPr>
          <w:r>
            <w:fldChar w:fldCharType="begin"/>
          </w:r>
          <w:r>
            <w:instrText xml:space="preserve"> HYPERLINK \l "_Toc5310" </w:instrText>
          </w:r>
          <w:r>
            <w:fldChar w:fldCharType="separate"/>
          </w:r>
          <w:r>
            <w:rPr>
              <w:rFonts w:hint="eastAsia" w:ascii="仿宋_GB2312" w:hAnsi="仿宋_GB2312" w:eastAsia="仿宋_GB2312" w:cs="仿宋_GB2312"/>
              <w:bCs/>
              <w:color w:val="auto"/>
              <w:spacing w:val="-3"/>
              <w:szCs w:val="28"/>
              <w:lang w:eastAsia="zh-CN"/>
            </w:rPr>
            <w:t>38.</w:t>
          </w:r>
          <w:r>
            <w:rPr>
              <w:rFonts w:hint="eastAsia" w:ascii="仿宋_GB2312" w:hAnsi="仿宋_GB2312" w:eastAsia="仿宋_GB2312" w:cs="仿宋_GB2312"/>
              <w:color w:val="auto"/>
              <w:spacing w:val="-3"/>
              <w:szCs w:val="28"/>
              <w:lang w:eastAsia="zh-CN"/>
            </w:rPr>
            <w:t xml:space="preserve"> </w:t>
          </w:r>
          <w:r>
            <w:rPr>
              <w:rFonts w:hint="eastAsia" w:ascii="仿宋_GB2312" w:hAnsi="仿宋_GB2312" w:eastAsia="仿宋_GB2312" w:cs="仿宋_GB2312"/>
              <w:bCs/>
              <w:color w:val="auto"/>
              <w:spacing w:val="-3"/>
              <w:szCs w:val="28"/>
              <w:lang w:eastAsia="zh-CN"/>
            </w:rPr>
            <w:t>授予合同的准则</w:t>
          </w:r>
          <w:r>
            <w:rPr>
              <w:color w:val="auto"/>
            </w:rPr>
            <w:tab/>
          </w:r>
          <w:r>
            <w:rPr>
              <w:color w:val="auto"/>
            </w:rPr>
            <w:fldChar w:fldCharType="begin"/>
          </w:r>
          <w:r>
            <w:rPr>
              <w:color w:val="auto"/>
            </w:rPr>
            <w:instrText xml:space="preserve"> PAGEREF _Toc5310 \h </w:instrText>
          </w:r>
          <w:r>
            <w:rPr>
              <w:color w:val="auto"/>
            </w:rPr>
            <w:fldChar w:fldCharType="separate"/>
          </w:r>
          <w:r>
            <w:rPr>
              <w:color w:val="auto"/>
            </w:rPr>
            <w:t>- 33 -</w:t>
          </w:r>
          <w:r>
            <w:rPr>
              <w:color w:val="auto"/>
            </w:rPr>
            <w:fldChar w:fldCharType="end"/>
          </w:r>
          <w:r>
            <w:rPr>
              <w:color w:val="auto"/>
            </w:rPr>
            <w:fldChar w:fldCharType="end"/>
          </w:r>
        </w:p>
        <w:p w14:paraId="72E7B1EB">
          <w:pPr>
            <w:pStyle w:val="14"/>
            <w:tabs>
              <w:tab w:val="right" w:leader="dot" w:pos="9638"/>
            </w:tabs>
            <w:spacing w:line="400" w:lineRule="exact"/>
            <w:rPr>
              <w:color w:val="auto"/>
            </w:rPr>
          </w:pPr>
          <w:r>
            <w:fldChar w:fldCharType="begin"/>
          </w:r>
          <w:r>
            <w:instrText xml:space="preserve"> HYPERLINK \l "_Toc32471" </w:instrText>
          </w:r>
          <w:r>
            <w:fldChar w:fldCharType="separate"/>
          </w:r>
          <w:r>
            <w:rPr>
              <w:rFonts w:hint="eastAsia" w:ascii="仿宋_GB2312" w:hAnsi="仿宋_GB2312" w:eastAsia="仿宋_GB2312" w:cs="仿宋_GB2312"/>
              <w:bCs/>
              <w:color w:val="auto"/>
              <w:spacing w:val="-11"/>
              <w:szCs w:val="28"/>
              <w:lang w:eastAsia="zh-CN"/>
            </w:rPr>
            <w:t>39.</w:t>
          </w:r>
          <w:r>
            <w:rPr>
              <w:rFonts w:hint="eastAsia" w:ascii="仿宋_GB2312" w:hAnsi="仿宋_GB2312" w:eastAsia="仿宋_GB2312" w:cs="仿宋_GB2312"/>
              <w:color w:val="auto"/>
              <w:spacing w:val="60"/>
              <w:szCs w:val="28"/>
              <w:lang w:eastAsia="zh-CN"/>
            </w:rPr>
            <w:t xml:space="preserve"> </w:t>
          </w:r>
          <w:r>
            <w:rPr>
              <w:rFonts w:hint="eastAsia" w:ascii="仿宋_GB2312" w:hAnsi="仿宋_GB2312" w:eastAsia="仿宋_GB2312" w:cs="仿宋_GB2312"/>
              <w:bCs/>
              <w:color w:val="auto"/>
              <w:spacing w:val="-11"/>
              <w:szCs w:val="28"/>
              <w:lang w:eastAsia="zh-CN"/>
            </w:rPr>
            <w:t>中标通知</w:t>
          </w:r>
          <w:r>
            <w:rPr>
              <w:color w:val="auto"/>
            </w:rPr>
            <w:tab/>
          </w:r>
          <w:r>
            <w:rPr>
              <w:color w:val="auto"/>
            </w:rPr>
            <w:fldChar w:fldCharType="begin"/>
          </w:r>
          <w:r>
            <w:rPr>
              <w:color w:val="auto"/>
            </w:rPr>
            <w:instrText xml:space="preserve"> PAGEREF _Toc32471 \h </w:instrText>
          </w:r>
          <w:r>
            <w:rPr>
              <w:color w:val="auto"/>
            </w:rPr>
            <w:fldChar w:fldCharType="separate"/>
          </w:r>
          <w:r>
            <w:rPr>
              <w:color w:val="auto"/>
            </w:rPr>
            <w:t>- 33 -</w:t>
          </w:r>
          <w:r>
            <w:rPr>
              <w:color w:val="auto"/>
            </w:rPr>
            <w:fldChar w:fldCharType="end"/>
          </w:r>
          <w:r>
            <w:rPr>
              <w:color w:val="auto"/>
            </w:rPr>
            <w:fldChar w:fldCharType="end"/>
          </w:r>
        </w:p>
        <w:p w14:paraId="4CA478D2">
          <w:pPr>
            <w:pStyle w:val="14"/>
            <w:tabs>
              <w:tab w:val="right" w:leader="dot" w:pos="9638"/>
            </w:tabs>
            <w:spacing w:line="400" w:lineRule="exact"/>
            <w:rPr>
              <w:color w:val="auto"/>
            </w:rPr>
          </w:pPr>
          <w:r>
            <w:fldChar w:fldCharType="begin"/>
          </w:r>
          <w:r>
            <w:instrText xml:space="preserve"> HYPERLINK \l "_Toc29072" </w:instrText>
          </w:r>
          <w:r>
            <w:fldChar w:fldCharType="separate"/>
          </w:r>
          <w:r>
            <w:rPr>
              <w:rFonts w:hint="eastAsia" w:ascii="仿宋_GB2312" w:hAnsi="仿宋_GB2312" w:eastAsia="仿宋_GB2312" w:cs="仿宋_GB2312"/>
              <w:bCs/>
              <w:color w:val="auto"/>
              <w:spacing w:val="-6"/>
              <w:szCs w:val="28"/>
              <w:lang w:eastAsia="zh-CN"/>
            </w:rPr>
            <w:t>40.</w:t>
          </w:r>
          <w:r>
            <w:rPr>
              <w:rFonts w:hint="eastAsia" w:ascii="仿宋_GB2312" w:hAnsi="仿宋_GB2312" w:eastAsia="仿宋_GB2312" w:cs="仿宋_GB2312"/>
              <w:color w:val="auto"/>
              <w:spacing w:val="28"/>
              <w:szCs w:val="28"/>
              <w:lang w:eastAsia="zh-CN"/>
            </w:rPr>
            <w:t xml:space="preserve"> </w:t>
          </w:r>
          <w:r>
            <w:rPr>
              <w:rFonts w:hint="eastAsia" w:ascii="仿宋_GB2312" w:hAnsi="仿宋_GB2312" w:eastAsia="仿宋_GB2312" w:cs="仿宋_GB2312"/>
              <w:bCs/>
              <w:color w:val="auto"/>
              <w:spacing w:val="-6"/>
              <w:szCs w:val="28"/>
              <w:lang w:eastAsia="zh-CN"/>
            </w:rPr>
            <w:t>合同的签订</w:t>
          </w:r>
          <w:r>
            <w:rPr>
              <w:color w:val="auto"/>
            </w:rPr>
            <w:tab/>
          </w:r>
          <w:r>
            <w:rPr>
              <w:color w:val="auto"/>
            </w:rPr>
            <w:fldChar w:fldCharType="begin"/>
          </w:r>
          <w:r>
            <w:rPr>
              <w:color w:val="auto"/>
            </w:rPr>
            <w:instrText xml:space="preserve"> PAGEREF _Toc29072 \h </w:instrText>
          </w:r>
          <w:r>
            <w:rPr>
              <w:color w:val="auto"/>
            </w:rPr>
            <w:fldChar w:fldCharType="separate"/>
          </w:r>
          <w:r>
            <w:rPr>
              <w:color w:val="auto"/>
            </w:rPr>
            <w:t>- 33 -</w:t>
          </w:r>
          <w:r>
            <w:rPr>
              <w:color w:val="auto"/>
            </w:rPr>
            <w:fldChar w:fldCharType="end"/>
          </w:r>
          <w:r>
            <w:rPr>
              <w:color w:val="auto"/>
            </w:rPr>
            <w:fldChar w:fldCharType="end"/>
          </w:r>
        </w:p>
        <w:p w14:paraId="7D5B1B24">
          <w:pPr>
            <w:pStyle w:val="14"/>
            <w:tabs>
              <w:tab w:val="right" w:leader="dot" w:pos="9638"/>
            </w:tabs>
            <w:spacing w:line="400" w:lineRule="exact"/>
            <w:rPr>
              <w:color w:val="auto"/>
            </w:rPr>
          </w:pPr>
          <w:r>
            <w:fldChar w:fldCharType="begin"/>
          </w:r>
          <w:r>
            <w:instrText xml:space="preserve"> HYPERLINK \l "_Toc22412" </w:instrText>
          </w:r>
          <w:r>
            <w:fldChar w:fldCharType="separate"/>
          </w:r>
          <w:r>
            <w:rPr>
              <w:rFonts w:hint="eastAsia" w:ascii="仿宋_GB2312" w:hAnsi="仿宋_GB2312" w:eastAsia="仿宋_GB2312" w:cs="仿宋_GB2312"/>
              <w:bCs/>
              <w:color w:val="auto"/>
              <w:spacing w:val="-3"/>
              <w:szCs w:val="28"/>
              <w:lang w:eastAsia="zh-CN"/>
            </w:rPr>
            <w:t>41.质疑与投诉</w:t>
          </w:r>
          <w:r>
            <w:rPr>
              <w:color w:val="auto"/>
            </w:rPr>
            <w:tab/>
          </w:r>
          <w:r>
            <w:rPr>
              <w:color w:val="auto"/>
            </w:rPr>
            <w:fldChar w:fldCharType="begin"/>
          </w:r>
          <w:r>
            <w:rPr>
              <w:color w:val="auto"/>
            </w:rPr>
            <w:instrText xml:space="preserve"> PAGEREF _Toc22412 \h </w:instrText>
          </w:r>
          <w:r>
            <w:rPr>
              <w:color w:val="auto"/>
            </w:rPr>
            <w:fldChar w:fldCharType="separate"/>
          </w:r>
          <w:r>
            <w:rPr>
              <w:color w:val="auto"/>
            </w:rPr>
            <w:t>- 34 -</w:t>
          </w:r>
          <w:r>
            <w:rPr>
              <w:color w:val="auto"/>
            </w:rPr>
            <w:fldChar w:fldCharType="end"/>
          </w:r>
          <w:r>
            <w:rPr>
              <w:color w:val="auto"/>
            </w:rPr>
            <w:fldChar w:fldCharType="end"/>
          </w:r>
        </w:p>
        <w:p w14:paraId="1987CFCE">
          <w:pPr>
            <w:pStyle w:val="14"/>
            <w:tabs>
              <w:tab w:val="right" w:leader="dot" w:pos="9638"/>
            </w:tabs>
            <w:spacing w:line="400" w:lineRule="exact"/>
            <w:rPr>
              <w:color w:val="auto"/>
            </w:rPr>
          </w:pPr>
          <w:r>
            <w:fldChar w:fldCharType="begin"/>
          </w:r>
          <w:r>
            <w:instrText xml:space="preserve"> HYPERLINK \l "_Toc14222" </w:instrText>
          </w:r>
          <w:r>
            <w:fldChar w:fldCharType="separate"/>
          </w:r>
          <w:r>
            <w:rPr>
              <w:rFonts w:hint="eastAsia" w:ascii="仿宋_GB2312" w:hAnsi="仿宋_GB2312" w:eastAsia="仿宋_GB2312" w:cs="仿宋_GB2312"/>
              <w:bCs/>
              <w:color w:val="auto"/>
              <w:spacing w:val="-7"/>
              <w:szCs w:val="28"/>
              <w:lang w:eastAsia="zh-CN"/>
            </w:rPr>
            <w:t>42.</w:t>
          </w:r>
          <w:r>
            <w:rPr>
              <w:rFonts w:hint="eastAsia" w:ascii="仿宋_GB2312" w:hAnsi="仿宋_GB2312" w:eastAsia="仿宋_GB2312" w:cs="仿宋_GB2312"/>
              <w:color w:val="auto"/>
              <w:spacing w:val="31"/>
              <w:szCs w:val="28"/>
              <w:lang w:eastAsia="zh-CN"/>
            </w:rPr>
            <w:t xml:space="preserve"> </w:t>
          </w:r>
          <w:r>
            <w:rPr>
              <w:rFonts w:hint="eastAsia" w:ascii="仿宋_GB2312" w:hAnsi="仿宋_GB2312" w:eastAsia="仿宋_GB2312" w:cs="仿宋_GB2312"/>
              <w:bCs/>
              <w:color w:val="auto"/>
              <w:spacing w:val="-7"/>
              <w:szCs w:val="28"/>
              <w:lang w:eastAsia="zh-CN"/>
            </w:rPr>
            <w:t>履约担保</w:t>
          </w:r>
          <w:r>
            <w:rPr>
              <w:color w:val="auto"/>
            </w:rPr>
            <w:tab/>
          </w:r>
          <w:r>
            <w:rPr>
              <w:color w:val="auto"/>
            </w:rPr>
            <w:fldChar w:fldCharType="begin"/>
          </w:r>
          <w:r>
            <w:rPr>
              <w:color w:val="auto"/>
            </w:rPr>
            <w:instrText xml:space="preserve"> PAGEREF _Toc14222 \h </w:instrText>
          </w:r>
          <w:r>
            <w:rPr>
              <w:color w:val="auto"/>
            </w:rPr>
            <w:fldChar w:fldCharType="separate"/>
          </w:r>
          <w:r>
            <w:rPr>
              <w:color w:val="auto"/>
            </w:rPr>
            <w:t>- 34 -</w:t>
          </w:r>
          <w:r>
            <w:rPr>
              <w:color w:val="auto"/>
            </w:rPr>
            <w:fldChar w:fldCharType="end"/>
          </w:r>
          <w:r>
            <w:rPr>
              <w:color w:val="auto"/>
            </w:rPr>
            <w:fldChar w:fldCharType="end"/>
          </w:r>
        </w:p>
        <w:p w14:paraId="79695F49">
          <w:pPr>
            <w:pStyle w:val="14"/>
            <w:tabs>
              <w:tab w:val="right" w:leader="dot" w:pos="9638"/>
            </w:tabs>
            <w:spacing w:line="400" w:lineRule="exact"/>
            <w:rPr>
              <w:color w:val="auto"/>
            </w:rPr>
          </w:pPr>
          <w:r>
            <w:fldChar w:fldCharType="begin"/>
          </w:r>
          <w:r>
            <w:instrText xml:space="preserve"> HYPERLINK \l "_Toc15444" </w:instrText>
          </w:r>
          <w:r>
            <w:fldChar w:fldCharType="separate"/>
          </w:r>
          <w:r>
            <w:rPr>
              <w:rFonts w:hint="eastAsia" w:ascii="仿宋_GB2312" w:hAnsi="仿宋_GB2312" w:eastAsia="仿宋_GB2312" w:cs="仿宋_GB2312"/>
              <w:bCs/>
              <w:color w:val="auto"/>
              <w:spacing w:val="-3"/>
              <w:szCs w:val="28"/>
              <w:lang w:eastAsia="zh-CN"/>
            </w:rPr>
            <w:t>43.招标代理服务费</w:t>
          </w:r>
          <w:r>
            <w:rPr>
              <w:color w:val="auto"/>
            </w:rPr>
            <w:tab/>
          </w:r>
          <w:r>
            <w:rPr>
              <w:color w:val="auto"/>
            </w:rPr>
            <w:fldChar w:fldCharType="begin"/>
          </w:r>
          <w:r>
            <w:rPr>
              <w:color w:val="auto"/>
            </w:rPr>
            <w:instrText xml:space="preserve"> PAGEREF _Toc15444 \h </w:instrText>
          </w:r>
          <w:r>
            <w:rPr>
              <w:color w:val="auto"/>
            </w:rPr>
            <w:fldChar w:fldCharType="separate"/>
          </w:r>
          <w:r>
            <w:rPr>
              <w:color w:val="auto"/>
            </w:rPr>
            <w:t>- 35 -</w:t>
          </w:r>
          <w:r>
            <w:rPr>
              <w:color w:val="auto"/>
            </w:rPr>
            <w:fldChar w:fldCharType="end"/>
          </w:r>
          <w:r>
            <w:rPr>
              <w:color w:val="auto"/>
            </w:rPr>
            <w:fldChar w:fldCharType="end"/>
          </w:r>
        </w:p>
        <w:p w14:paraId="42193FCA">
          <w:pPr>
            <w:pStyle w:val="14"/>
            <w:tabs>
              <w:tab w:val="right" w:leader="dot" w:pos="9638"/>
            </w:tabs>
            <w:spacing w:line="400" w:lineRule="exact"/>
            <w:rPr>
              <w:color w:val="auto"/>
            </w:rPr>
          </w:pPr>
          <w:r>
            <w:fldChar w:fldCharType="begin"/>
          </w:r>
          <w:r>
            <w:instrText xml:space="preserve"> HYPERLINK \l "_Toc28561" </w:instrText>
          </w:r>
          <w:r>
            <w:fldChar w:fldCharType="separate"/>
          </w:r>
          <w:r>
            <w:rPr>
              <w:rFonts w:hint="eastAsia" w:ascii="仿宋_GB2312" w:hAnsi="仿宋_GB2312" w:eastAsia="仿宋_GB2312" w:cs="仿宋_GB2312"/>
              <w:bCs/>
              <w:color w:val="auto"/>
              <w:spacing w:val="-7"/>
              <w:szCs w:val="28"/>
              <w:lang w:eastAsia="zh-CN"/>
            </w:rPr>
            <w:t>44.</w:t>
          </w:r>
          <w:r>
            <w:rPr>
              <w:rFonts w:hint="eastAsia" w:ascii="仿宋_GB2312" w:hAnsi="仿宋_GB2312" w:eastAsia="仿宋_GB2312" w:cs="仿宋_GB2312"/>
              <w:color w:val="auto"/>
              <w:spacing w:val="25"/>
              <w:szCs w:val="28"/>
              <w:lang w:eastAsia="zh-CN"/>
            </w:rPr>
            <w:t xml:space="preserve"> </w:t>
          </w:r>
          <w:r>
            <w:rPr>
              <w:rFonts w:hint="eastAsia" w:ascii="仿宋_GB2312" w:hAnsi="仿宋_GB2312" w:eastAsia="仿宋_GB2312" w:cs="仿宋_GB2312"/>
              <w:bCs/>
              <w:color w:val="auto"/>
              <w:spacing w:val="-7"/>
              <w:szCs w:val="28"/>
              <w:lang w:eastAsia="zh-CN"/>
            </w:rPr>
            <w:t>其他</w:t>
          </w:r>
          <w:r>
            <w:rPr>
              <w:color w:val="auto"/>
            </w:rPr>
            <w:tab/>
          </w:r>
          <w:r>
            <w:rPr>
              <w:color w:val="auto"/>
            </w:rPr>
            <w:fldChar w:fldCharType="begin"/>
          </w:r>
          <w:r>
            <w:rPr>
              <w:color w:val="auto"/>
            </w:rPr>
            <w:instrText xml:space="preserve"> PAGEREF _Toc28561 \h </w:instrText>
          </w:r>
          <w:r>
            <w:rPr>
              <w:color w:val="auto"/>
            </w:rPr>
            <w:fldChar w:fldCharType="separate"/>
          </w:r>
          <w:r>
            <w:rPr>
              <w:color w:val="auto"/>
            </w:rPr>
            <w:t>- 35 -</w:t>
          </w:r>
          <w:r>
            <w:rPr>
              <w:color w:val="auto"/>
            </w:rPr>
            <w:fldChar w:fldCharType="end"/>
          </w:r>
          <w:r>
            <w:rPr>
              <w:color w:val="auto"/>
            </w:rPr>
            <w:fldChar w:fldCharType="end"/>
          </w:r>
        </w:p>
        <w:p w14:paraId="5364CCC5">
          <w:pPr>
            <w:pStyle w:val="19"/>
            <w:tabs>
              <w:tab w:val="right" w:leader="dot" w:pos="9638"/>
            </w:tabs>
            <w:spacing w:line="400" w:lineRule="exact"/>
            <w:rPr>
              <w:color w:val="auto"/>
            </w:rPr>
          </w:pPr>
          <w:r>
            <w:fldChar w:fldCharType="begin"/>
          </w:r>
          <w:r>
            <w:instrText xml:space="preserve"> HYPERLINK \l "_Toc16734" </w:instrText>
          </w:r>
          <w:r>
            <w:fldChar w:fldCharType="separate"/>
          </w:r>
          <w:r>
            <w:rPr>
              <w:rFonts w:hint="eastAsia" w:ascii="仿宋_GB2312" w:hAnsi="仿宋_GB2312" w:eastAsia="仿宋_GB2312" w:cs="仿宋_GB2312"/>
              <w:bCs/>
              <w:color w:val="auto"/>
              <w:spacing w:val="-2"/>
              <w:szCs w:val="31"/>
              <w:lang w:eastAsia="zh-CN"/>
            </w:rPr>
            <w:t>第三章</w:t>
          </w:r>
          <w:r>
            <w:rPr>
              <w:rFonts w:hint="eastAsia" w:ascii="仿宋_GB2312" w:hAnsi="仿宋_GB2312" w:eastAsia="仿宋_GB2312" w:cs="仿宋_GB2312"/>
              <w:color w:val="auto"/>
              <w:spacing w:val="23"/>
              <w:szCs w:val="31"/>
              <w:lang w:eastAsia="zh-CN"/>
            </w:rPr>
            <w:t xml:space="preserve">  </w:t>
          </w:r>
          <w:r>
            <w:rPr>
              <w:rFonts w:hint="eastAsia" w:ascii="仿宋_GB2312" w:hAnsi="仿宋_GB2312" w:eastAsia="仿宋_GB2312" w:cs="仿宋_GB2312"/>
              <w:bCs/>
              <w:color w:val="auto"/>
              <w:spacing w:val="23"/>
              <w:szCs w:val="31"/>
              <w:lang w:eastAsia="zh-CN"/>
            </w:rPr>
            <w:t>拟签订的合同文本</w:t>
          </w:r>
          <w:r>
            <w:rPr>
              <w:color w:val="auto"/>
            </w:rPr>
            <w:tab/>
          </w:r>
          <w:r>
            <w:rPr>
              <w:color w:val="auto"/>
            </w:rPr>
            <w:fldChar w:fldCharType="begin"/>
          </w:r>
          <w:r>
            <w:rPr>
              <w:color w:val="auto"/>
            </w:rPr>
            <w:instrText xml:space="preserve"> PAGEREF _Toc16734 \h </w:instrText>
          </w:r>
          <w:r>
            <w:rPr>
              <w:color w:val="auto"/>
            </w:rPr>
            <w:fldChar w:fldCharType="separate"/>
          </w:r>
          <w:r>
            <w:rPr>
              <w:color w:val="auto"/>
            </w:rPr>
            <w:t>- 3</w:t>
          </w:r>
          <w:r>
            <w:rPr>
              <w:rFonts w:hint="eastAsia" w:eastAsia="宋体"/>
              <w:color w:val="auto"/>
              <w:lang w:val="en-US" w:eastAsia="zh-CN"/>
            </w:rPr>
            <w:t>8</w:t>
          </w:r>
          <w:r>
            <w:rPr>
              <w:color w:val="auto"/>
            </w:rPr>
            <w:t xml:space="preserve"> -</w:t>
          </w:r>
          <w:r>
            <w:rPr>
              <w:color w:val="auto"/>
            </w:rPr>
            <w:fldChar w:fldCharType="end"/>
          </w:r>
          <w:r>
            <w:rPr>
              <w:color w:val="auto"/>
            </w:rPr>
            <w:fldChar w:fldCharType="end"/>
          </w:r>
        </w:p>
        <w:p w14:paraId="58E189B9">
          <w:pPr>
            <w:pStyle w:val="19"/>
            <w:tabs>
              <w:tab w:val="right" w:leader="dot" w:pos="9638"/>
            </w:tabs>
            <w:spacing w:line="400" w:lineRule="exact"/>
            <w:rPr>
              <w:color w:val="auto"/>
            </w:rPr>
          </w:pPr>
          <w:r>
            <w:fldChar w:fldCharType="begin"/>
          </w:r>
          <w:r>
            <w:instrText xml:space="preserve"> HYPERLINK \l "_Toc15734" </w:instrText>
          </w:r>
          <w:r>
            <w:fldChar w:fldCharType="separate"/>
          </w:r>
          <w:r>
            <w:rPr>
              <w:rFonts w:hint="eastAsia" w:ascii="仿宋_GB2312" w:hAnsi="仿宋_GB2312" w:eastAsia="仿宋_GB2312" w:cs="仿宋_GB2312"/>
              <w:bCs/>
              <w:color w:val="auto"/>
              <w:spacing w:val="-1"/>
              <w:szCs w:val="31"/>
            </w:rPr>
            <w:t>第四章 采购需求</w:t>
          </w:r>
          <w:r>
            <w:rPr>
              <w:color w:val="auto"/>
            </w:rPr>
            <w:tab/>
          </w:r>
          <w:r>
            <w:rPr>
              <w:color w:val="auto"/>
            </w:rPr>
            <w:fldChar w:fldCharType="begin"/>
          </w:r>
          <w:r>
            <w:rPr>
              <w:color w:val="auto"/>
            </w:rPr>
            <w:instrText xml:space="preserve"> PAGEREF _Toc15734 \h </w:instrText>
          </w:r>
          <w:r>
            <w:rPr>
              <w:color w:val="auto"/>
            </w:rPr>
            <w:fldChar w:fldCharType="separate"/>
          </w:r>
          <w:r>
            <w:rPr>
              <w:color w:val="auto"/>
            </w:rPr>
            <w:t>- 5</w:t>
          </w:r>
          <w:r>
            <w:rPr>
              <w:rFonts w:hint="eastAsia" w:eastAsia="宋体"/>
              <w:color w:val="auto"/>
              <w:lang w:val="en-US" w:eastAsia="zh-CN"/>
            </w:rPr>
            <w:t>1</w:t>
          </w:r>
          <w:r>
            <w:rPr>
              <w:color w:val="auto"/>
            </w:rPr>
            <w:t xml:space="preserve"> -</w:t>
          </w:r>
          <w:r>
            <w:rPr>
              <w:color w:val="auto"/>
            </w:rPr>
            <w:fldChar w:fldCharType="end"/>
          </w:r>
          <w:r>
            <w:rPr>
              <w:color w:val="auto"/>
            </w:rPr>
            <w:fldChar w:fldCharType="end"/>
          </w:r>
        </w:p>
        <w:p w14:paraId="17504D66">
          <w:pPr>
            <w:pStyle w:val="19"/>
            <w:tabs>
              <w:tab w:val="right" w:leader="dot" w:pos="9638"/>
            </w:tabs>
            <w:spacing w:line="400" w:lineRule="exact"/>
            <w:rPr>
              <w:color w:val="auto"/>
            </w:rPr>
          </w:pPr>
          <w:r>
            <w:fldChar w:fldCharType="begin"/>
          </w:r>
          <w:r>
            <w:instrText xml:space="preserve"> HYPERLINK \l "_Toc6501" </w:instrText>
          </w:r>
          <w:r>
            <w:fldChar w:fldCharType="separate"/>
          </w:r>
          <w:r>
            <w:rPr>
              <w:rFonts w:hint="eastAsia" w:ascii="仿宋_GB2312" w:hAnsi="仿宋_GB2312" w:eastAsia="仿宋_GB2312" w:cs="仿宋_GB2312"/>
              <w:bCs/>
              <w:color w:val="auto"/>
              <w:spacing w:val="4"/>
              <w:szCs w:val="31"/>
              <w:lang w:eastAsia="zh-CN"/>
            </w:rPr>
            <w:t>第五章</w:t>
          </w:r>
          <w:r>
            <w:rPr>
              <w:rFonts w:hint="eastAsia" w:ascii="仿宋_GB2312" w:hAnsi="仿宋_GB2312" w:eastAsia="仿宋_GB2312" w:cs="仿宋_GB2312"/>
              <w:color w:val="auto"/>
              <w:spacing w:val="4"/>
              <w:szCs w:val="31"/>
              <w:lang w:eastAsia="zh-CN"/>
            </w:rPr>
            <w:t xml:space="preserve">  </w:t>
          </w:r>
          <w:r>
            <w:rPr>
              <w:rFonts w:hint="eastAsia" w:ascii="仿宋_GB2312" w:hAnsi="仿宋_GB2312" w:eastAsia="仿宋_GB2312" w:cs="仿宋_GB2312"/>
              <w:bCs/>
              <w:color w:val="auto"/>
              <w:spacing w:val="4"/>
              <w:szCs w:val="31"/>
              <w:lang w:eastAsia="zh-CN"/>
            </w:rPr>
            <w:t>投标文件格式</w:t>
          </w:r>
          <w:r>
            <w:rPr>
              <w:color w:val="auto"/>
            </w:rPr>
            <w:tab/>
          </w:r>
          <w:r>
            <w:rPr>
              <w:color w:val="auto"/>
            </w:rPr>
            <w:fldChar w:fldCharType="begin"/>
          </w:r>
          <w:r>
            <w:rPr>
              <w:color w:val="auto"/>
            </w:rPr>
            <w:instrText xml:space="preserve"> PAGEREF _Toc6501 \h </w:instrText>
          </w:r>
          <w:r>
            <w:rPr>
              <w:color w:val="auto"/>
            </w:rPr>
            <w:fldChar w:fldCharType="separate"/>
          </w:r>
          <w:r>
            <w:rPr>
              <w:color w:val="auto"/>
            </w:rPr>
            <w:t xml:space="preserve">- </w:t>
          </w:r>
          <w:r>
            <w:rPr>
              <w:rFonts w:hint="eastAsia" w:eastAsia="宋体"/>
              <w:color w:val="auto"/>
              <w:lang w:val="en-US" w:eastAsia="zh-CN"/>
            </w:rPr>
            <w:t>64</w:t>
          </w:r>
          <w:r>
            <w:rPr>
              <w:color w:val="auto"/>
            </w:rPr>
            <w:t>-</w:t>
          </w:r>
          <w:r>
            <w:rPr>
              <w:color w:val="auto"/>
            </w:rPr>
            <w:fldChar w:fldCharType="end"/>
          </w:r>
          <w:r>
            <w:rPr>
              <w:color w:val="auto"/>
            </w:rPr>
            <w:fldChar w:fldCharType="end"/>
          </w:r>
        </w:p>
        <w:p w14:paraId="6DC2DA0A">
          <w:pPr>
            <w:spacing w:line="360" w:lineRule="auto"/>
            <w:rPr>
              <w:rFonts w:ascii="仿宋_GB2312" w:hAnsi="仿宋_GB2312" w:eastAsia="仿宋_GB2312" w:cs="仿宋_GB2312"/>
              <w:color w:val="auto"/>
            </w:rPr>
          </w:pPr>
          <w:r>
            <w:rPr>
              <w:rFonts w:hint="eastAsia" w:ascii="仿宋_GB2312" w:hAnsi="仿宋_GB2312" w:eastAsia="仿宋_GB2312" w:cs="仿宋_GB2312"/>
              <w:color w:val="auto"/>
              <w:szCs w:val="24"/>
            </w:rPr>
            <w:fldChar w:fldCharType="end"/>
          </w:r>
        </w:p>
      </w:sdtContent>
    </w:sdt>
    <w:p w14:paraId="29890DBE">
      <w:pPr>
        <w:spacing w:line="264" w:lineRule="auto"/>
        <w:rPr>
          <w:rFonts w:ascii="仿宋_GB2312" w:hAnsi="仿宋_GB2312" w:eastAsia="仿宋_GB2312" w:cs="仿宋_GB2312"/>
          <w:color w:val="auto"/>
        </w:rPr>
      </w:pPr>
    </w:p>
    <w:p w14:paraId="1B69291C">
      <w:pPr>
        <w:spacing w:line="265" w:lineRule="auto"/>
        <w:rPr>
          <w:rFonts w:ascii="仿宋_GB2312" w:hAnsi="仿宋_GB2312" w:eastAsia="仿宋_GB2312" w:cs="仿宋_GB2312"/>
          <w:color w:val="auto"/>
        </w:rPr>
      </w:pPr>
    </w:p>
    <w:p w14:paraId="02CF25E8">
      <w:pPr>
        <w:pStyle w:val="10"/>
        <w:numPr>
          <w:ilvl w:val="0"/>
          <w:numId w:val="1"/>
        </w:numPr>
        <w:spacing w:before="101" w:line="228" w:lineRule="auto"/>
        <w:ind w:left="3530"/>
        <w:outlineLvl w:val="0"/>
        <w:rPr>
          <w:rFonts w:ascii="仿宋_GB2312" w:hAnsi="仿宋_GB2312" w:eastAsia="仿宋_GB2312" w:cs="仿宋_GB2312"/>
          <w:b/>
          <w:bCs/>
          <w:color w:val="auto"/>
          <w:spacing w:val="-1"/>
          <w:sz w:val="31"/>
          <w:szCs w:val="31"/>
        </w:rPr>
      </w:pPr>
      <w:bookmarkStart w:id="2" w:name="bookmark1"/>
      <w:bookmarkEnd w:id="2"/>
      <w:bookmarkStart w:id="3" w:name="_Toc20823"/>
      <w:r>
        <w:rPr>
          <w:rFonts w:hint="eastAsia" w:ascii="仿宋_GB2312" w:hAnsi="仿宋_GB2312" w:eastAsia="仿宋_GB2312" w:cs="仿宋_GB2312"/>
          <w:color w:val="auto"/>
          <w:spacing w:val="19"/>
          <w:sz w:val="31"/>
          <w:szCs w:val="31"/>
        </w:rPr>
        <w:t xml:space="preserve"> </w:t>
      </w:r>
      <w:bookmarkStart w:id="4" w:name="_Toc16146"/>
      <w:r>
        <w:rPr>
          <w:rFonts w:hint="eastAsia" w:ascii="仿宋_GB2312" w:hAnsi="仿宋_GB2312" w:eastAsia="仿宋_GB2312" w:cs="仿宋_GB2312"/>
          <w:b/>
          <w:bCs/>
          <w:color w:val="auto"/>
          <w:spacing w:val="-1"/>
          <w:sz w:val="31"/>
          <w:szCs w:val="31"/>
        </w:rPr>
        <w:t>招标公告</w:t>
      </w:r>
      <w:bookmarkEnd w:id="3"/>
      <w:bookmarkEnd w:id="4"/>
    </w:p>
    <w:p w14:paraId="397EBFD5">
      <w:pPr>
        <w:jc w:val="center"/>
        <w:rPr>
          <w:rFonts w:ascii="仿宋_GB2312" w:hAnsi="仿宋_GB2312" w:eastAsia="仿宋_GB2312" w:cs="仿宋_GB2312"/>
          <w:b/>
          <w:bCs/>
          <w:color w:val="auto"/>
          <w:sz w:val="24"/>
          <w:szCs w:val="24"/>
        </w:rPr>
      </w:pPr>
      <w:bookmarkStart w:id="5" w:name="EBbcab609e0bf6445cb7952b8c7da88b0a"/>
    </w:p>
    <w:p w14:paraId="55806EE7">
      <w:pPr>
        <w:keepNext w:val="0"/>
        <w:keepLines w:val="0"/>
        <w:pageBreakBefore w:val="0"/>
        <w:overflowPunct/>
        <w:topLinePunct w:val="0"/>
        <w:bidi w:val="0"/>
        <w:spacing w:line="400" w:lineRule="exact"/>
        <w:jc w:val="center"/>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新疆维吾尔自治区吐鲁番某单位2026年度大宗生活物资采购项目-第三包（牛羊肉类）</w:t>
      </w:r>
    </w:p>
    <w:p w14:paraId="284FC614">
      <w:pPr>
        <w:keepNext w:val="0"/>
        <w:keepLines w:val="0"/>
        <w:pageBreakBefore w:val="0"/>
        <w:overflowPunct/>
        <w:topLinePunct w:val="0"/>
        <w:bidi w:val="0"/>
        <w:spacing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b/>
          <w:bCs/>
          <w:color w:val="auto"/>
          <w:sz w:val="24"/>
          <w:szCs w:val="24"/>
        </w:rPr>
        <w:t>公开招标公告</w:t>
      </w:r>
    </w:p>
    <w:tbl>
      <w:tblPr>
        <w:tblStyle w:val="24"/>
        <w:tblW w:w="0" w:type="auto"/>
        <w:tblInd w:w="2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2"/>
      </w:tblGrid>
      <w:tr w14:paraId="2A26C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72" w:type="dxa"/>
          </w:tcPr>
          <w:p w14:paraId="22EF4A73">
            <w:pPr>
              <w:pStyle w:val="49"/>
              <w:keepNext w:val="0"/>
              <w:keepLines w:val="0"/>
              <w:pageBreakBefore w:val="0"/>
              <w:overflowPunct/>
              <w:topLinePunct w:val="0"/>
              <w:bidi w:val="0"/>
              <w:spacing w:line="400" w:lineRule="exact"/>
              <w:rPr>
                <w:rFonts w:hint="eastAsia" w:ascii="仿宋" w:hAnsi="仿宋" w:eastAsia="仿宋" w:cs="仿宋"/>
                <w:sz w:val="24"/>
                <w:szCs w:val="24"/>
              </w:rPr>
            </w:pPr>
            <w:r>
              <w:rPr>
                <w:rFonts w:hint="eastAsia" w:ascii="仿宋" w:hAnsi="仿宋" w:eastAsia="仿宋" w:cs="仿宋"/>
                <w:sz w:val="24"/>
                <w:szCs w:val="24"/>
              </w:rPr>
              <w:t>项目概况</w:t>
            </w:r>
          </w:p>
          <w:p w14:paraId="1BBD7541">
            <w:pPr>
              <w:pStyle w:val="49"/>
              <w:keepNext w:val="0"/>
              <w:keepLines w:val="0"/>
              <w:pageBreakBefore w:val="0"/>
              <w:overflowPunct/>
              <w:topLinePunct w:val="0"/>
              <w:bidi w:val="0"/>
              <w:spacing w:line="400" w:lineRule="exact"/>
              <w:rPr>
                <w:rFonts w:ascii="仿宋_GB2312" w:hAnsi="仿宋_GB2312" w:eastAsia="仿宋_GB2312" w:cs="仿宋_GB2312"/>
                <w:sz w:val="24"/>
                <w:szCs w:val="24"/>
              </w:rPr>
            </w:pPr>
            <w:r>
              <w:rPr>
                <w:rFonts w:hint="eastAsia" w:ascii="仿宋" w:hAnsi="仿宋" w:eastAsia="仿宋" w:cs="仿宋"/>
                <w:sz w:val="24"/>
                <w:szCs w:val="24"/>
                <w:lang w:eastAsia="zh-CN"/>
              </w:rPr>
              <w:t>新疆维吾尔自治区吐鲁番某单位2026年度大宗生活物资采购项目-第三</w:t>
            </w:r>
            <w:r>
              <w:rPr>
                <w:rFonts w:hint="eastAsia" w:ascii="仿宋" w:hAnsi="仿宋" w:eastAsia="仿宋" w:cs="仿宋"/>
                <w:sz w:val="24"/>
                <w:szCs w:val="24"/>
                <w:highlight w:val="none"/>
                <w:lang w:eastAsia="zh-CN"/>
              </w:rPr>
              <w:t>包（牛羊肉类）招标项目的潜在投标人应在政采云平台线上获取招标文件，并于2026年0</w:t>
            </w: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lang w:eastAsia="zh-CN"/>
              </w:rPr>
              <w:t>月</w:t>
            </w:r>
            <w:r>
              <w:rPr>
                <w:rFonts w:hint="eastAsia" w:ascii="仿宋" w:hAnsi="仿宋" w:eastAsia="仿宋" w:cs="仿宋"/>
                <w:sz w:val="24"/>
                <w:szCs w:val="24"/>
                <w:highlight w:val="none"/>
                <w:lang w:val="en-US" w:eastAsia="zh-CN"/>
              </w:rPr>
              <w:t>08</w:t>
            </w:r>
            <w:r>
              <w:rPr>
                <w:rFonts w:hint="eastAsia" w:ascii="仿宋" w:hAnsi="仿宋" w:eastAsia="仿宋" w:cs="仿宋"/>
                <w:sz w:val="24"/>
                <w:szCs w:val="24"/>
                <w:highlight w:val="none"/>
                <w:lang w:eastAsia="zh-CN"/>
              </w:rPr>
              <w:t>日 11:00（北京时间）前递交投标文件。</w:t>
            </w:r>
          </w:p>
        </w:tc>
      </w:tr>
    </w:tbl>
    <w:p w14:paraId="5DBA7E89">
      <w:pPr>
        <w:pStyle w:val="49"/>
        <w:keepNext w:val="0"/>
        <w:keepLines w:val="0"/>
        <w:pageBreakBefore w:val="0"/>
        <w:overflowPunct/>
        <w:topLinePunct w:val="0"/>
        <w:bidi w:val="0"/>
        <w:spacing w:line="400" w:lineRule="exact"/>
        <w:outlineLvl w:val="1"/>
        <w:rPr>
          <w:rFonts w:ascii="仿宋_GB2312" w:hAnsi="仿宋_GB2312" w:eastAsia="仿宋_GB2312" w:cs="仿宋_GB2312"/>
          <w:b/>
          <w:bCs/>
          <w:sz w:val="24"/>
          <w:szCs w:val="24"/>
        </w:rPr>
      </w:pPr>
      <w:bookmarkStart w:id="6" w:name="_Toc28868"/>
      <w:bookmarkStart w:id="7" w:name="_Toc14140"/>
      <w:r>
        <w:rPr>
          <w:rFonts w:hint="eastAsia" w:ascii="仿宋_GB2312" w:hAnsi="仿宋_GB2312" w:eastAsia="仿宋_GB2312" w:cs="仿宋_GB2312"/>
          <w:b/>
          <w:bCs/>
          <w:sz w:val="24"/>
          <w:szCs w:val="24"/>
        </w:rPr>
        <w:t>一、项目基本情况</w:t>
      </w:r>
      <w:bookmarkEnd w:id="6"/>
      <w:bookmarkEnd w:id="7"/>
    </w:p>
    <w:p w14:paraId="1F8737C2">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项目编号：</w:t>
      </w:r>
      <w:r>
        <w:rPr>
          <w:rFonts w:hint="eastAsia" w:ascii="仿宋_GB2312" w:hAnsi="仿宋_GB2312" w:eastAsia="仿宋_GB2312" w:cs="仿宋_GB2312"/>
          <w:sz w:val="24"/>
          <w:szCs w:val="24"/>
          <w:lang w:eastAsia="zh-CN"/>
        </w:rPr>
        <w:t>JTZB-2026-ZC029</w:t>
      </w:r>
    </w:p>
    <w:p w14:paraId="213047D5">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项目名称：</w:t>
      </w:r>
      <w:r>
        <w:rPr>
          <w:rFonts w:hint="eastAsia" w:ascii="仿宋_GB2312" w:hAnsi="仿宋_GB2312" w:eastAsia="仿宋_GB2312" w:cs="仿宋_GB2312"/>
          <w:sz w:val="24"/>
          <w:szCs w:val="24"/>
          <w:lang w:eastAsia="zh-CN"/>
        </w:rPr>
        <w:t>新疆维吾尔自治区吐鲁番某单位2026年度大宗生活物资采购项目-第三包（牛羊肉类）</w:t>
      </w:r>
    </w:p>
    <w:p w14:paraId="011A8C12">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采购方式：公开招标</w:t>
      </w:r>
    </w:p>
    <w:p w14:paraId="336E511E">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highlight w:val="none"/>
          <w:lang w:eastAsia="zh-CN"/>
        </w:rPr>
      </w:pPr>
      <w:r>
        <w:rPr>
          <w:rFonts w:hint="eastAsia" w:ascii="仿宋_GB2312" w:hAnsi="仿宋_GB2312" w:eastAsia="仿宋_GB2312" w:cs="仿宋_GB2312"/>
          <w:color w:val="auto"/>
          <w:szCs w:val="24"/>
          <w:highlight w:val="none"/>
        </w:rPr>
        <w:t>预算金额（元）：</w:t>
      </w:r>
      <w:r>
        <w:rPr>
          <w:rFonts w:hint="eastAsia" w:ascii="仿宋_GB2312" w:hAnsi="仿宋_GB2312" w:eastAsia="仿宋_GB2312" w:cs="仿宋_GB2312"/>
          <w:color w:val="auto"/>
          <w:szCs w:val="24"/>
          <w:highlight w:val="none"/>
          <w:lang w:eastAsia="zh-CN"/>
        </w:rPr>
        <w:t>1520000.00</w:t>
      </w:r>
    </w:p>
    <w:p w14:paraId="48D511E7">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最高限价（元）：/</w:t>
      </w:r>
    </w:p>
    <w:p w14:paraId="77A26DF5">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采购需求：</w:t>
      </w:r>
    </w:p>
    <w:p w14:paraId="7CB2FD79">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rPr>
        <w:t>标项名称:</w:t>
      </w:r>
      <w:r>
        <w:rPr>
          <w:rFonts w:hint="eastAsia" w:ascii="仿宋_GB2312" w:hAnsi="仿宋_GB2312" w:eastAsia="仿宋_GB2312" w:cs="仿宋_GB2312"/>
          <w:sz w:val="24"/>
          <w:szCs w:val="24"/>
          <w:lang w:eastAsia="zh-CN"/>
        </w:rPr>
        <w:t>新疆维吾尔自治区吐鲁番某单位2026年度大宗生活物资采购项目-第三包（牛羊肉类）</w:t>
      </w:r>
    </w:p>
    <w:p w14:paraId="49AD94A1">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rPr>
      </w:pPr>
      <w:r>
        <w:rPr>
          <w:rFonts w:hint="eastAsia" w:ascii="仿宋_GB2312" w:hAnsi="仿宋_GB2312" w:eastAsia="仿宋_GB2312" w:cs="仿宋_GB2312"/>
          <w:color w:val="auto"/>
          <w:szCs w:val="24"/>
        </w:rPr>
        <w:t>数量:1</w:t>
      </w:r>
    </w:p>
    <w:p w14:paraId="4245ABC4">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highlight w:val="none"/>
          <w:lang w:eastAsia="zh-CN"/>
        </w:rPr>
      </w:pPr>
      <w:r>
        <w:rPr>
          <w:rFonts w:hint="eastAsia" w:ascii="仿宋_GB2312" w:hAnsi="仿宋_GB2312" w:eastAsia="仿宋_GB2312" w:cs="仿宋_GB2312"/>
          <w:color w:val="auto"/>
          <w:szCs w:val="24"/>
          <w:highlight w:val="none"/>
        </w:rPr>
        <w:t>预算金额（元）:</w:t>
      </w:r>
      <w:r>
        <w:rPr>
          <w:rFonts w:hint="eastAsia" w:ascii="仿宋_GB2312" w:hAnsi="仿宋_GB2312" w:eastAsia="仿宋_GB2312" w:cs="仿宋_GB2312"/>
          <w:color w:val="auto"/>
          <w:szCs w:val="24"/>
          <w:highlight w:val="none"/>
          <w:lang w:eastAsia="zh-CN"/>
        </w:rPr>
        <w:t>1520000.00</w:t>
      </w:r>
    </w:p>
    <w:p w14:paraId="625D5420">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highlight w:val="green"/>
          <w:lang w:eastAsia="zh-CN"/>
        </w:rPr>
      </w:pPr>
      <w:r>
        <w:rPr>
          <w:rFonts w:hint="eastAsia" w:ascii="仿宋_GB2312" w:hAnsi="仿宋_GB2312" w:eastAsia="仿宋_GB2312" w:cs="仿宋_GB2312"/>
          <w:color w:val="auto"/>
          <w:szCs w:val="24"/>
        </w:rPr>
        <w:t>单位：</w:t>
      </w:r>
      <w:r>
        <w:rPr>
          <w:rFonts w:hint="eastAsia" w:ascii="仿宋_GB2312" w:hAnsi="仿宋_GB2312" w:eastAsia="仿宋_GB2312" w:cs="仿宋_GB2312"/>
          <w:color w:val="auto"/>
          <w:szCs w:val="24"/>
          <w:lang w:val="en-US" w:eastAsia="zh-CN"/>
        </w:rPr>
        <w:t>批</w:t>
      </w:r>
    </w:p>
    <w:p w14:paraId="114BD903">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pacing w:val="4"/>
          <w:szCs w:val="24"/>
        </w:rPr>
      </w:pPr>
      <w:r>
        <w:rPr>
          <w:rFonts w:hint="eastAsia" w:ascii="仿宋_GB2312" w:hAnsi="仿宋_GB2312" w:eastAsia="仿宋_GB2312" w:cs="仿宋_GB2312"/>
          <w:color w:val="auto"/>
          <w:szCs w:val="24"/>
        </w:rPr>
        <w:t>简要规格描述或项目基本概况介绍、用途：羊排</w:t>
      </w:r>
      <w:r>
        <w:rPr>
          <w:rFonts w:hint="eastAsia" w:ascii="仿宋_GB2312" w:hAnsi="仿宋_GB2312" w:eastAsia="仿宋_GB2312" w:cs="仿宋_GB2312"/>
          <w:color w:val="auto"/>
          <w:szCs w:val="24"/>
          <w:lang w:eastAsia="zh-CN"/>
        </w:rPr>
        <w:t>、羊后腿、羊前腿、羊肉（整）、牛排骨、牛肉前腿、牛肉后腿</w:t>
      </w:r>
      <w:r>
        <w:rPr>
          <w:rFonts w:hint="eastAsia" w:ascii="仿宋_GB2312" w:hAnsi="仿宋_GB2312" w:eastAsia="仿宋_GB2312" w:cs="仿宋_GB2312"/>
          <w:color w:val="auto"/>
          <w:szCs w:val="24"/>
        </w:rPr>
        <w:t>一批（详见招标文件第四章《采购需求》）。</w:t>
      </w:r>
    </w:p>
    <w:p w14:paraId="4786941A">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备注：</w:t>
      </w:r>
    </w:p>
    <w:p w14:paraId="268C6C00">
      <w:pPr>
        <w:pStyle w:val="21"/>
        <w:keepNext w:val="0"/>
        <w:keepLines w:val="0"/>
        <w:pageBreakBefore w:val="0"/>
        <w:overflowPunct/>
        <w:topLinePunct w:val="0"/>
        <w:bidi w:val="0"/>
        <w:spacing w:before="0" w:beforeAutospacing="0" w:after="0" w:afterAutospacing="0" w:line="400" w:lineRule="exact"/>
        <w:ind w:firstLine="480" w:firstLineChars="200"/>
        <w:jc w:val="both"/>
        <w:rPr>
          <w:rFonts w:hint="eastAsia" w:ascii="仿宋_GB2312" w:hAnsi="仿宋_GB2312" w:eastAsia="仿宋_GB2312" w:cs="仿宋_GB2312"/>
          <w:color w:val="auto"/>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zCs w:val="24"/>
          <w:lang w:eastAsia="zh-CN"/>
        </w:rPr>
        <w:t>自合同签订之日起供货期一年。</w:t>
      </w:r>
    </w:p>
    <w:p w14:paraId="69D88305">
      <w:pPr>
        <w:pStyle w:val="21"/>
        <w:keepNext w:val="0"/>
        <w:keepLines w:val="0"/>
        <w:pageBreakBefore w:val="0"/>
        <w:overflowPunct/>
        <w:topLinePunct w:val="0"/>
        <w:bidi w:val="0"/>
        <w:spacing w:before="0" w:beforeAutospacing="0" w:after="0" w:afterAutospacing="0" w:line="400" w:lineRule="exact"/>
        <w:ind w:firstLine="480" w:firstLineChars="200"/>
        <w:jc w:val="both"/>
        <w:rPr>
          <w:rFonts w:ascii="仿宋_GB2312" w:hAnsi="仿宋_GB2312" w:eastAsia="仿宋_GB2312" w:cs="仿宋_GB2312"/>
          <w:color w:val="auto"/>
          <w:szCs w:val="24"/>
        </w:rPr>
      </w:pPr>
      <w:r>
        <w:rPr>
          <w:rFonts w:hint="eastAsia" w:ascii="仿宋_GB2312" w:hAnsi="仿宋_GB2312" w:eastAsia="仿宋_GB2312" w:cs="仿宋_GB2312"/>
          <w:color w:val="auto"/>
          <w:szCs w:val="24"/>
        </w:rPr>
        <w:t>本项目（否）接受联合体投标。</w:t>
      </w:r>
    </w:p>
    <w:p w14:paraId="7BE6B778">
      <w:pPr>
        <w:pStyle w:val="49"/>
        <w:keepNext w:val="0"/>
        <w:keepLines w:val="0"/>
        <w:pageBreakBefore w:val="0"/>
        <w:overflowPunct/>
        <w:topLinePunct w:val="0"/>
        <w:bidi w:val="0"/>
        <w:spacing w:line="400" w:lineRule="exact"/>
        <w:outlineLvl w:val="1"/>
        <w:rPr>
          <w:rFonts w:ascii="仿宋_GB2312" w:hAnsi="仿宋_GB2312" w:eastAsia="仿宋_GB2312" w:cs="仿宋_GB2312"/>
          <w:sz w:val="24"/>
          <w:szCs w:val="24"/>
        </w:rPr>
      </w:pPr>
      <w:bookmarkStart w:id="8" w:name="_Toc1436"/>
      <w:bookmarkStart w:id="9" w:name="_Toc26137"/>
      <w:r>
        <w:rPr>
          <w:rFonts w:hint="eastAsia" w:ascii="仿宋_GB2312" w:hAnsi="仿宋_GB2312" w:eastAsia="仿宋_GB2312" w:cs="仿宋_GB2312"/>
          <w:b/>
          <w:bCs/>
          <w:sz w:val="24"/>
          <w:szCs w:val="24"/>
        </w:rPr>
        <w:t>二、申请人的资格要求：</w:t>
      </w:r>
      <w:bookmarkEnd w:id="8"/>
      <w:bookmarkEnd w:id="9"/>
    </w:p>
    <w:p w14:paraId="7A88E0F9">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1.满足《中华人民共和国政府采购法》第二十二条规定；</w:t>
      </w:r>
    </w:p>
    <w:p w14:paraId="673500F1">
      <w:pPr>
        <w:pStyle w:val="30"/>
        <w:keepNext w:val="0"/>
        <w:keepLines w:val="0"/>
        <w:pageBreakBefore w:val="0"/>
        <w:overflowPunct/>
        <w:topLinePunct w:val="0"/>
        <w:bidi w:val="0"/>
        <w:spacing w:before="37" w:line="40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2.落实政府采购政策需满足的资格要求：本标项为专门面向小微企业采购份额，即：提供的货物全部由符合政策要求的小微企业制造。</w:t>
      </w:r>
    </w:p>
    <w:p w14:paraId="0BEF36B4">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color w:val="auto"/>
          <w:sz w:val="24"/>
          <w:szCs w:val="24"/>
        </w:rPr>
        <w:t>3.本项目的特定资格要求：具有有效的《食品</w:t>
      </w:r>
      <w:r>
        <w:rPr>
          <w:rFonts w:hint="eastAsia" w:ascii="仿宋_GB2312" w:hAnsi="仿宋_GB2312" w:eastAsia="仿宋_GB2312" w:cs="仿宋_GB2312"/>
          <w:sz w:val="24"/>
          <w:szCs w:val="24"/>
        </w:rPr>
        <w:t>经营许可证》或《食品生产许可证》</w:t>
      </w:r>
      <w:bookmarkStart w:id="10" w:name="OLE_LINK54"/>
      <w:bookmarkStart w:id="11" w:name="OLE_LINK55"/>
      <w:r>
        <w:rPr>
          <w:rFonts w:hint="eastAsia" w:ascii="仿宋_GB2312" w:hAnsi="仿宋_GB2312" w:eastAsia="仿宋_GB2312" w:cs="仿宋_GB2312"/>
          <w:sz w:val="24"/>
          <w:szCs w:val="24"/>
        </w:rPr>
        <w:t>或食品安全监督管理部门备案证明。</w:t>
      </w:r>
    </w:p>
    <w:bookmarkEnd w:id="10"/>
    <w:bookmarkEnd w:id="11"/>
    <w:p w14:paraId="0D31B919">
      <w:pPr>
        <w:pStyle w:val="49"/>
        <w:keepNext w:val="0"/>
        <w:keepLines w:val="0"/>
        <w:pageBreakBefore w:val="0"/>
        <w:overflowPunct/>
        <w:topLinePunct w:val="0"/>
        <w:bidi w:val="0"/>
        <w:spacing w:line="400" w:lineRule="exact"/>
        <w:outlineLvl w:val="1"/>
        <w:rPr>
          <w:rFonts w:ascii="仿宋_GB2312" w:hAnsi="仿宋_GB2312" w:eastAsia="仿宋_GB2312" w:cs="仿宋_GB2312"/>
          <w:sz w:val="24"/>
          <w:szCs w:val="24"/>
          <w:highlight w:val="none"/>
        </w:rPr>
      </w:pPr>
      <w:bookmarkStart w:id="12" w:name="_Toc14741"/>
      <w:bookmarkStart w:id="13" w:name="_Toc9921"/>
      <w:r>
        <w:rPr>
          <w:rFonts w:hint="eastAsia" w:ascii="仿宋_GB2312" w:hAnsi="仿宋_GB2312" w:eastAsia="仿宋_GB2312" w:cs="仿宋_GB2312"/>
          <w:b/>
          <w:bCs/>
          <w:sz w:val="24"/>
          <w:szCs w:val="24"/>
        </w:rPr>
        <w:t>三、获取招标文</w:t>
      </w:r>
      <w:r>
        <w:rPr>
          <w:rFonts w:hint="eastAsia" w:ascii="仿宋_GB2312" w:hAnsi="仿宋_GB2312" w:eastAsia="仿宋_GB2312" w:cs="仿宋_GB2312"/>
          <w:b/>
          <w:bCs/>
          <w:sz w:val="24"/>
          <w:szCs w:val="24"/>
          <w:highlight w:val="none"/>
        </w:rPr>
        <w:t>件</w:t>
      </w:r>
      <w:bookmarkEnd w:id="12"/>
      <w:bookmarkEnd w:id="13"/>
    </w:p>
    <w:p w14:paraId="400BD68F">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highlight w:val="none"/>
        </w:rPr>
        <w:t>时间：202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06</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u w:val="none"/>
          <w:lang w:val="en-US" w:eastAsia="zh-CN"/>
        </w:rPr>
        <w:t>18</w:t>
      </w:r>
      <w:r>
        <w:rPr>
          <w:rFonts w:hint="eastAsia" w:ascii="仿宋_GB2312" w:hAnsi="仿宋_GB2312" w:eastAsia="仿宋_GB2312" w:cs="仿宋_GB2312"/>
          <w:sz w:val="24"/>
          <w:szCs w:val="24"/>
          <w:highlight w:val="none"/>
        </w:rPr>
        <w:t>日到202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06</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lang w:val="en-US" w:eastAsia="zh-CN"/>
        </w:rPr>
        <w:t>26</w:t>
      </w:r>
      <w:r>
        <w:rPr>
          <w:rFonts w:hint="eastAsia" w:ascii="仿宋_GB2312" w:hAnsi="仿宋_GB2312" w:eastAsia="仿宋_GB2312" w:cs="仿宋_GB2312"/>
          <w:sz w:val="24"/>
          <w:szCs w:val="24"/>
          <w:highlight w:val="none"/>
        </w:rPr>
        <w:t>日，每天上</w:t>
      </w:r>
      <w:r>
        <w:rPr>
          <w:rFonts w:hint="eastAsia" w:ascii="仿宋_GB2312" w:hAnsi="仿宋_GB2312" w:eastAsia="仿宋_GB2312" w:cs="仿宋_GB2312"/>
          <w:sz w:val="24"/>
          <w:szCs w:val="24"/>
        </w:rPr>
        <w:t>午00:00至14:00，下午14:00至23:59（北京时间，法定节假日除外）</w:t>
      </w:r>
    </w:p>
    <w:p w14:paraId="391A839B">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地点：政采云平台线上</w:t>
      </w:r>
    </w:p>
    <w:p w14:paraId="144E5E38">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方式：供应商登录政采云平台https://www.zcygov.cn/在线申请获取采购文件（进入“项目采购”应用，在获取采购文件菜单中选择项目，申请获取采购文件），或者点击采购公告底部潜在供应商“获取采购文件”，页面跳转后登陆，直接获取采购文件。</w:t>
      </w:r>
    </w:p>
    <w:p w14:paraId="70AF3A3C">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售价（元）：0</w:t>
      </w:r>
    </w:p>
    <w:p w14:paraId="11ABD869">
      <w:pPr>
        <w:pStyle w:val="49"/>
        <w:keepNext w:val="0"/>
        <w:keepLines w:val="0"/>
        <w:pageBreakBefore w:val="0"/>
        <w:overflowPunct/>
        <w:topLinePunct w:val="0"/>
        <w:bidi w:val="0"/>
        <w:spacing w:line="400" w:lineRule="exact"/>
        <w:outlineLvl w:val="1"/>
        <w:rPr>
          <w:rFonts w:ascii="仿宋_GB2312" w:hAnsi="仿宋_GB2312" w:eastAsia="仿宋_GB2312" w:cs="仿宋_GB2312"/>
          <w:sz w:val="24"/>
          <w:szCs w:val="24"/>
          <w:highlight w:val="none"/>
        </w:rPr>
      </w:pPr>
      <w:bookmarkStart w:id="14" w:name="_Toc8255"/>
      <w:bookmarkStart w:id="15" w:name="_Toc13647"/>
      <w:r>
        <w:rPr>
          <w:rFonts w:hint="eastAsia" w:ascii="仿宋_GB2312" w:hAnsi="仿宋_GB2312" w:eastAsia="仿宋_GB2312" w:cs="仿宋_GB2312"/>
          <w:b/>
          <w:bCs/>
          <w:sz w:val="24"/>
          <w:szCs w:val="24"/>
        </w:rPr>
        <w:t>四、提交投标文件截止时</w:t>
      </w:r>
      <w:r>
        <w:rPr>
          <w:rFonts w:hint="eastAsia" w:ascii="仿宋_GB2312" w:hAnsi="仿宋_GB2312" w:eastAsia="仿宋_GB2312" w:cs="仿宋_GB2312"/>
          <w:b/>
          <w:bCs/>
          <w:sz w:val="24"/>
          <w:szCs w:val="24"/>
          <w:highlight w:val="none"/>
        </w:rPr>
        <w:t>间、开标时间和地点</w:t>
      </w:r>
      <w:bookmarkEnd w:id="14"/>
      <w:bookmarkEnd w:id="15"/>
    </w:p>
    <w:p w14:paraId="7A8E5BAB">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提交投标文件截止时间：202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07</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lang w:val="en-US" w:eastAsia="zh-CN"/>
        </w:rPr>
        <w:t>08</w:t>
      </w:r>
      <w:r>
        <w:rPr>
          <w:rFonts w:hint="eastAsia" w:ascii="仿宋_GB2312" w:hAnsi="仿宋_GB2312" w:eastAsia="仿宋_GB2312" w:cs="仿宋_GB2312"/>
          <w:sz w:val="24"/>
          <w:szCs w:val="24"/>
          <w:highlight w:val="none"/>
        </w:rPr>
        <w:t>日11:00</w:t>
      </w:r>
      <w:r>
        <w:rPr>
          <w:rFonts w:hint="eastAsia" w:ascii="仿宋_GB2312" w:hAnsi="仿宋_GB2312" w:eastAsia="仿宋_GB2312" w:cs="仿宋_GB2312"/>
          <w:spacing w:val="-9"/>
          <w:sz w:val="24"/>
          <w:szCs w:val="24"/>
          <w:highlight w:val="none"/>
        </w:rPr>
        <w:t>时</w:t>
      </w:r>
      <w:r>
        <w:rPr>
          <w:rFonts w:hint="eastAsia" w:ascii="仿宋_GB2312" w:hAnsi="仿宋_GB2312" w:eastAsia="仿宋_GB2312" w:cs="仿宋_GB2312"/>
          <w:sz w:val="24"/>
          <w:szCs w:val="24"/>
          <w:highlight w:val="none"/>
        </w:rPr>
        <w:t>（北京时间）</w:t>
      </w:r>
    </w:p>
    <w:p w14:paraId="04D6CC69">
      <w:pPr>
        <w:pStyle w:val="49"/>
        <w:keepNext w:val="0"/>
        <w:keepLines w:val="0"/>
        <w:pageBreakBefore w:val="0"/>
        <w:widowControl w:val="0"/>
        <w:kinsoku/>
        <w:wordWrap w:val="0"/>
        <w:overflowPunct/>
        <w:topLinePunct w:val="0"/>
        <w:autoSpaceDE/>
        <w:autoSpaceDN/>
        <w:bidi w:val="0"/>
        <w:adjustRightInd/>
        <w:snapToGrid/>
        <w:spacing w:line="400" w:lineRule="exact"/>
        <w:ind w:firstLine="480" w:firstLineChars="200"/>
        <w:textAlignment w:val="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投标地点：请登录政采云投标客户端投标</w:t>
      </w:r>
    </w:p>
    <w:p w14:paraId="01158DDE">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开标时间：202</w:t>
      </w:r>
      <w:r>
        <w:rPr>
          <w:rFonts w:hint="eastAsia" w:ascii="仿宋_GB2312" w:hAnsi="仿宋_GB2312" w:eastAsia="仿宋_GB2312" w:cs="仿宋_GB2312"/>
          <w:sz w:val="24"/>
          <w:szCs w:val="24"/>
          <w:highlight w:val="none"/>
          <w:lang w:val="en-US" w:eastAsia="zh-CN"/>
        </w:rPr>
        <w:t>6</w:t>
      </w:r>
      <w:r>
        <w:rPr>
          <w:rFonts w:hint="eastAsia" w:ascii="仿宋_GB2312" w:hAnsi="仿宋_GB2312" w:eastAsia="仿宋_GB2312" w:cs="仿宋_GB2312"/>
          <w:sz w:val="24"/>
          <w:szCs w:val="24"/>
          <w:highlight w:val="none"/>
        </w:rPr>
        <w:t>年</w:t>
      </w:r>
      <w:r>
        <w:rPr>
          <w:rFonts w:hint="eastAsia" w:ascii="仿宋_GB2312" w:hAnsi="仿宋_GB2312" w:eastAsia="仿宋_GB2312" w:cs="仿宋_GB2312"/>
          <w:sz w:val="24"/>
          <w:szCs w:val="24"/>
          <w:highlight w:val="none"/>
          <w:lang w:val="en-US" w:eastAsia="zh-CN"/>
        </w:rPr>
        <w:t>07</w:t>
      </w:r>
      <w:r>
        <w:rPr>
          <w:rFonts w:hint="eastAsia" w:ascii="仿宋_GB2312" w:hAnsi="仿宋_GB2312" w:eastAsia="仿宋_GB2312" w:cs="仿宋_GB2312"/>
          <w:sz w:val="24"/>
          <w:szCs w:val="24"/>
          <w:highlight w:val="none"/>
        </w:rPr>
        <w:t>月</w:t>
      </w:r>
      <w:r>
        <w:rPr>
          <w:rFonts w:hint="eastAsia" w:ascii="仿宋_GB2312" w:hAnsi="仿宋_GB2312" w:eastAsia="仿宋_GB2312" w:cs="仿宋_GB2312"/>
          <w:sz w:val="24"/>
          <w:szCs w:val="24"/>
          <w:highlight w:val="none"/>
          <w:lang w:val="en-US" w:eastAsia="zh-CN"/>
        </w:rPr>
        <w:t>08</w:t>
      </w:r>
      <w:r>
        <w:rPr>
          <w:rFonts w:hint="eastAsia" w:ascii="仿宋_GB2312" w:hAnsi="仿宋_GB2312" w:eastAsia="仿宋_GB2312" w:cs="仿宋_GB2312"/>
          <w:sz w:val="24"/>
          <w:szCs w:val="24"/>
          <w:highlight w:val="none"/>
        </w:rPr>
        <w:t>日11:00</w:t>
      </w:r>
      <w:r>
        <w:rPr>
          <w:rFonts w:hint="eastAsia" w:ascii="仿宋_GB2312" w:hAnsi="仿宋_GB2312" w:eastAsia="仿宋_GB2312" w:cs="仿宋_GB2312"/>
          <w:spacing w:val="-9"/>
          <w:sz w:val="24"/>
          <w:szCs w:val="24"/>
          <w:highlight w:val="none"/>
        </w:rPr>
        <w:t>时</w:t>
      </w:r>
      <w:r>
        <w:rPr>
          <w:rFonts w:hint="eastAsia" w:ascii="仿宋_GB2312" w:hAnsi="仿宋_GB2312" w:eastAsia="仿宋_GB2312" w:cs="仿宋_GB2312"/>
          <w:sz w:val="24"/>
          <w:szCs w:val="24"/>
          <w:highlight w:val="none"/>
        </w:rPr>
        <w:t>（北京时间）</w:t>
      </w:r>
    </w:p>
    <w:p w14:paraId="4494B8EE">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开标地点：投标人登录政采云平台https://www.zcygov.cn/，进入“项目采购-开标评标-右边选择对应项目点击“进入项目”进入开标大厅。</w:t>
      </w:r>
    </w:p>
    <w:p w14:paraId="2FAA6129">
      <w:pPr>
        <w:pStyle w:val="49"/>
        <w:keepNext w:val="0"/>
        <w:keepLines w:val="0"/>
        <w:pageBreakBefore w:val="0"/>
        <w:overflowPunct/>
        <w:topLinePunct w:val="0"/>
        <w:bidi w:val="0"/>
        <w:spacing w:line="400" w:lineRule="exact"/>
        <w:outlineLvl w:val="1"/>
        <w:rPr>
          <w:rFonts w:ascii="仿宋_GB2312" w:hAnsi="仿宋_GB2312" w:eastAsia="仿宋_GB2312" w:cs="仿宋_GB2312"/>
          <w:sz w:val="24"/>
          <w:szCs w:val="24"/>
        </w:rPr>
      </w:pPr>
      <w:bookmarkStart w:id="16" w:name="_Toc26899"/>
      <w:bookmarkStart w:id="17" w:name="_Toc23647"/>
      <w:r>
        <w:rPr>
          <w:rFonts w:hint="eastAsia" w:ascii="仿宋_GB2312" w:hAnsi="仿宋_GB2312" w:eastAsia="仿宋_GB2312" w:cs="仿宋_GB2312"/>
          <w:b/>
          <w:bCs/>
          <w:sz w:val="24"/>
          <w:szCs w:val="24"/>
        </w:rPr>
        <w:t>五、公告期限</w:t>
      </w:r>
      <w:bookmarkEnd w:id="16"/>
      <w:bookmarkEnd w:id="17"/>
    </w:p>
    <w:p w14:paraId="72AD1B1D">
      <w:pPr>
        <w:pStyle w:val="49"/>
        <w:keepNext w:val="0"/>
        <w:keepLines w:val="0"/>
        <w:pageBreakBefore w:val="0"/>
        <w:overflowPunct/>
        <w:topLinePunct w:val="0"/>
        <w:bidi w:val="0"/>
        <w:spacing w:line="400" w:lineRule="exact"/>
        <w:ind w:firstLine="480" w:firstLineChars="200"/>
        <w:outlineLvl w:val="0"/>
        <w:rPr>
          <w:rFonts w:ascii="仿宋_GB2312" w:hAnsi="仿宋_GB2312" w:eastAsia="仿宋_GB2312" w:cs="仿宋_GB2312"/>
          <w:sz w:val="24"/>
          <w:szCs w:val="24"/>
        </w:rPr>
      </w:pPr>
      <w:bookmarkStart w:id="18" w:name="_Toc13545"/>
      <w:bookmarkStart w:id="19" w:name="_Toc30621"/>
      <w:bookmarkStart w:id="20" w:name="_Toc29738"/>
      <w:bookmarkStart w:id="21" w:name="_Toc3587"/>
      <w:bookmarkStart w:id="22" w:name="_Toc896"/>
      <w:bookmarkStart w:id="23" w:name="_Toc53593347"/>
      <w:bookmarkStart w:id="24" w:name="_Toc256000001"/>
      <w:r>
        <w:rPr>
          <w:rFonts w:hint="eastAsia" w:ascii="仿宋_GB2312" w:hAnsi="仿宋_GB2312" w:eastAsia="仿宋_GB2312" w:cs="仿宋_GB2312"/>
          <w:sz w:val="24"/>
          <w:szCs w:val="24"/>
        </w:rPr>
        <w:t>自本公告发布之日起5个工作日。</w:t>
      </w:r>
      <w:bookmarkEnd w:id="18"/>
      <w:bookmarkEnd w:id="19"/>
      <w:bookmarkEnd w:id="20"/>
      <w:bookmarkEnd w:id="21"/>
      <w:bookmarkEnd w:id="22"/>
    </w:p>
    <w:p w14:paraId="2C1204C2">
      <w:pPr>
        <w:pStyle w:val="49"/>
        <w:keepNext w:val="0"/>
        <w:keepLines w:val="0"/>
        <w:pageBreakBefore w:val="0"/>
        <w:overflowPunct/>
        <w:topLinePunct w:val="0"/>
        <w:bidi w:val="0"/>
        <w:spacing w:line="400" w:lineRule="exact"/>
        <w:outlineLvl w:val="1"/>
        <w:rPr>
          <w:rFonts w:ascii="仿宋_GB2312" w:hAnsi="仿宋_GB2312" w:eastAsia="仿宋_GB2312" w:cs="仿宋_GB2312"/>
          <w:sz w:val="24"/>
          <w:szCs w:val="24"/>
        </w:rPr>
      </w:pPr>
      <w:bookmarkStart w:id="25" w:name="_Toc13850"/>
      <w:bookmarkStart w:id="26" w:name="_Toc17357"/>
      <w:bookmarkStart w:id="27" w:name="_Toc11467"/>
      <w:bookmarkStart w:id="28" w:name="_Toc7262"/>
      <w:bookmarkStart w:id="29" w:name="_Toc883"/>
      <w:r>
        <w:rPr>
          <w:rFonts w:hint="eastAsia" w:ascii="仿宋_GB2312" w:hAnsi="仿宋_GB2312" w:eastAsia="仿宋_GB2312" w:cs="仿宋_GB2312"/>
          <w:b/>
          <w:bCs/>
          <w:sz w:val="24"/>
          <w:szCs w:val="24"/>
        </w:rPr>
        <w:t>六、其他补充事宜</w:t>
      </w:r>
      <w:bookmarkEnd w:id="25"/>
      <w:bookmarkEnd w:id="26"/>
      <w:bookmarkEnd w:id="27"/>
      <w:bookmarkEnd w:id="28"/>
      <w:bookmarkEnd w:id="29"/>
    </w:p>
    <w:p w14:paraId="7CB5AB53">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1.本项目实行网上投标，采用电子投标文件；</w:t>
      </w:r>
    </w:p>
    <w:p w14:paraId="5A8917D9">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2.各供应商在开标前应确保成为新疆政府采购网正式注册入库供应商，并完成CA数字证书（符合国密标准）申领。因未注册入库、未办理CA数字证书等原因造成无法投标或投标失败等后果由供应商自行承担。有意向参与电子开评标的供应商，可访问新疆数字证书认证中心官方网站（https://www.xjca.com.cn/）或下载“新疆政务通”APP自行申领。如需咨询，请联系新疆CA服务热线0991-2819290；</w:t>
      </w:r>
    </w:p>
    <w:p w14:paraId="5824C8E0">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3.供应商在完成政采云电子交易客户端下载、安装后，可通过账号密码或CA登录客户端进行投标文件的制作。在使用政采云投标客户端时，建议使用WIN7及以上操作系统。客户端请至新疆政府采购网（http://www.ccgp-xinjiang.gov.cn/）下载专区查看，如遇问题可拨打政采云客户服务热线95763进行咨询。如因供应商自身原因导致在规定时间内无法正常解密的（如：浏览器故障、未安装相关驱动、网络故障、加密CA与解密CA不一致等），采购中心/代理机构不予异常处理，视为供应商自动弃标；</w:t>
      </w:r>
    </w:p>
    <w:p w14:paraId="64DA88F5">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4.供应商应当在投标截止时间前,将生成的“电子加密投标文件”上传递交至“政府采购云平台”,投标截止时间以后上传递交的投标文件将被“政府采购云平台”拒收；</w:t>
      </w:r>
    </w:p>
    <w:p w14:paraId="26A92BE7">
      <w:pPr>
        <w:pStyle w:val="49"/>
        <w:keepNext w:val="0"/>
        <w:keepLines w:val="0"/>
        <w:pageBreakBefore w:val="0"/>
        <w:overflowPunct/>
        <w:topLinePunct w:val="0"/>
        <w:bidi w:val="0"/>
        <w:spacing w:line="400" w:lineRule="exact"/>
        <w:ind w:firstLine="480" w:firstLineChars="200"/>
        <w:rPr>
          <w:rFonts w:ascii="仿宋_GB2312" w:hAnsi="仿宋_GB2312" w:eastAsia="仿宋_GB2312" w:cs="仿宋_GB2312"/>
          <w:sz w:val="24"/>
          <w:szCs w:val="24"/>
        </w:rPr>
      </w:pPr>
      <w:r>
        <w:rPr>
          <w:rFonts w:hint="eastAsia" w:ascii="仿宋_GB2312" w:hAnsi="仿宋_GB2312" w:eastAsia="仿宋_GB2312" w:cs="仿宋_GB2312"/>
          <w:sz w:val="24"/>
          <w:szCs w:val="24"/>
        </w:rPr>
        <w:t>5.供应商在开标前须提前配置好电脑浏览器（建议使用360浏览器或谷歌浏览器）,开标时登录政采云平台，在“项目采购-开标评标”功能中，使用制作加密电子投标文件的CA锁进行解密及报价确认。本项目投标文件的解密时间定为30分钟内,若供应商在规定时间内因自身原因导致无法正常解密,后果由供应商自行承担；</w:t>
      </w:r>
    </w:p>
    <w:p w14:paraId="0BD2FB92">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6.供应商登录政采云平台，在开标时间后30分钟内用“项目采购-开标评标”功能进行解密投标文件。若供应商在规定时间内未按时解密的，视为无效投标。解密与加密投标文件须使用同一个CA。</w:t>
      </w:r>
    </w:p>
    <w:p w14:paraId="1D45B476">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jc w:val="both"/>
        <w:textAlignment w:val="auto"/>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特别提示：</w:t>
      </w:r>
    </w:p>
    <w:p w14:paraId="5F302EB2">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1、采购限额标准以上，200万元以下的货物和服务采购项目、400万元以下的工程采购项目，适宜由中小企业提供的，采购人应当专门面向中小企业采购。</w:t>
      </w:r>
    </w:p>
    <w:p w14:paraId="2DA3F8D4">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2、超过200万元的货物和服务采购项目，预留该部分采购项目预算总额的30%以上专门面向中小企业采购，其中预留给小微企业的比例不低于60%。</w:t>
      </w:r>
    </w:p>
    <w:p w14:paraId="5E14A2FC">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3、超过400万元的工程采购项目中适宜由中小企业提供的，预留该部分采购项目预算总额的40%以上专门面向中小企业采购，其中预留给小微企业的比例不低于60%。</w:t>
      </w:r>
    </w:p>
    <w:p w14:paraId="1553C87B">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4、对于未预留份额专门面向中小企业的采购项目，以及预留份额项目中的非预留部分采购包，采购人、采购代理机构应当对符合规定的小微企业报价给予10%~20%（工程项目为3%~5%）的扣除，用扣除后的价格参加评审。适用招标投标法的政府采购工程建设项目，采用综合评估法但未采用低价优先法计算价格分的，评标时应当在采用原报价进行评分的基础上增加其价格得分的3%~5%作为其价格分。</w:t>
      </w:r>
    </w:p>
    <w:p w14:paraId="259574F0">
      <w:pPr>
        <w:pStyle w:val="21"/>
        <w:keepNext w:val="0"/>
        <w:keepLines w:val="0"/>
        <w:pageBreakBefore w:val="0"/>
        <w:widowControl/>
        <w:kinsoku w:val="0"/>
        <w:wordWrap/>
        <w:overflowPunct/>
        <w:topLinePunct w:val="0"/>
        <w:autoSpaceDE w:val="0"/>
        <w:autoSpaceDN w:val="0"/>
        <w:bidi w:val="0"/>
        <w:adjustRightInd w:val="0"/>
        <w:snapToGrid w:val="0"/>
        <w:spacing w:before="0" w:beforeAutospacing="0" w:after="0" w:afterAutospacing="0" w:line="400" w:lineRule="exact"/>
        <w:ind w:firstLine="482" w:firstLineChars="200"/>
        <w:jc w:val="both"/>
        <w:textAlignment w:val="baseline"/>
        <w:rPr>
          <w:rFonts w:hint="eastAsia" w:ascii="仿宋_GB2312" w:hAnsi="仿宋_GB2312" w:eastAsia="仿宋_GB2312" w:cs="仿宋_GB2312"/>
          <w:b/>
          <w:bCs/>
          <w:kern w:val="2"/>
          <w:sz w:val="24"/>
          <w:szCs w:val="24"/>
          <w:lang w:val="en-US" w:eastAsia="zh-CN" w:bidi="ar-SA"/>
        </w:rPr>
      </w:pPr>
      <w:r>
        <w:rPr>
          <w:rFonts w:hint="eastAsia" w:ascii="仿宋_GB2312" w:hAnsi="仿宋_GB2312" w:eastAsia="仿宋_GB2312" w:cs="仿宋_GB2312"/>
          <w:b/>
          <w:bCs/>
          <w:kern w:val="2"/>
          <w:sz w:val="24"/>
          <w:szCs w:val="24"/>
          <w:lang w:val="en-US" w:eastAsia="zh-CN" w:bidi="ar-SA"/>
        </w:rPr>
        <w:t> 5、接受大中型企业与小微企业组成联合体或者允许大中型企业向一家或者多家小微企业分包的采购项目，对于联合协议或者分包意向协议约定小微企业的合同份额占到合同总金额30%以上的，采购人、采购代理机构应当对联合体或者大中型企业的报价给予4%~6%（工程项目为1%~2%）的扣除，用扣除后的价格参加评审。适用招标投标法的政府采购工程建设项目，采用综合评估法但未采用低价优先法计算价格分的，评标时应当在采用原报价进行评分的基础上增加其价格得分的1%~2%作为其价格分。</w:t>
      </w:r>
    </w:p>
    <w:p w14:paraId="54147FDD">
      <w:pPr>
        <w:pStyle w:val="49"/>
        <w:keepNext w:val="0"/>
        <w:keepLines w:val="0"/>
        <w:pageBreakBefore w:val="0"/>
        <w:overflowPunct/>
        <w:topLinePunct w:val="0"/>
        <w:bidi w:val="0"/>
        <w:spacing w:line="400" w:lineRule="exact"/>
        <w:outlineLvl w:val="1"/>
        <w:rPr>
          <w:rFonts w:ascii="仿宋_GB2312" w:hAnsi="仿宋_GB2312" w:eastAsia="仿宋_GB2312" w:cs="仿宋_GB2312"/>
          <w:b/>
          <w:bCs/>
          <w:sz w:val="24"/>
          <w:szCs w:val="24"/>
        </w:rPr>
      </w:pPr>
      <w:bookmarkStart w:id="30" w:name="_Toc3272"/>
      <w:bookmarkStart w:id="31" w:name="_Toc16533"/>
      <w:bookmarkStart w:id="32" w:name="_Toc6338"/>
      <w:bookmarkStart w:id="33" w:name="_Toc19421"/>
      <w:bookmarkStart w:id="34" w:name="_Toc14346"/>
      <w:r>
        <w:rPr>
          <w:rFonts w:hint="eastAsia" w:ascii="仿宋_GB2312" w:hAnsi="仿宋_GB2312" w:eastAsia="仿宋_GB2312" w:cs="仿宋_GB2312"/>
          <w:b/>
          <w:bCs/>
          <w:sz w:val="24"/>
          <w:szCs w:val="24"/>
        </w:rPr>
        <w:t>七、对本次采购提出询问，请按以下方式联系</w:t>
      </w:r>
      <w:bookmarkEnd w:id="23"/>
      <w:bookmarkEnd w:id="24"/>
      <w:bookmarkEnd w:id="30"/>
      <w:bookmarkEnd w:id="31"/>
      <w:bookmarkEnd w:id="32"/>
      <w:bookmarkEnd w:id="33"/>
      <w:bookmarkEnd w:id="34"/>
    </w:p>
    <w:p w14:paraId="3E9E18A4">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bookmarkStart w:id="35" w:name="OLE_LINK17"/>
      <w:bookmarkStart w:id="36" w:name="OLE_LINK16"/>
      <w:r>
        <w:rPr>
          <w:rFonts w:hint="eastAsia" w:ascii="仿宋_GB2312" w:hAnsi="仿宋_GB2312" w:eastAsia="仿宋_GB2312" w:cs="仿宋_GB2312"/>
          <w:sz w:val="24"/>
          <w:szCs w:val="24"/>
          <w:lang w:eastAsia="zh-CN"/>
        </w:rPr>
        <w:t>1.采购人信息</w:t>
      </w:r>
    </w:p>
    <w:p w14:paraId="6E047EB2">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名 称：新疆维吾尔自治区吐鲁番某单位</w:t>
      </w:r>
    </w:p>
    <w:p w14:paraId="0A3A2806">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地 址：吐鲁番地区</w:t>
      </w:r>
    </w:p>
    <w:p w14:paraId="597F5825">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highlight w:val="none"/>
          <w:lang w:eastAsia="zh-CN"/>
        </w:rPr>
      </w:pPr>
      <w:r>
        <w:rPr>
          <w:rFonts w:hint="eastAsia" w:ascii="仿宋_GB2312" w:hAnsi="仿宋_GB2312" w:eastAsia="仿宋_GB2312" w:cs="仿宋_GB2312"/>
          <w:sz w:val="24"/>
          <w:szCs w:val="24"/>
          <w:lang w:eastAsia="zh-CN"/>
        </w:rPr>
        <w:t>联系方式</w:t>
      </w:r>
      <w:r>
        <w:rPr>
          <w:rFonts w:hint="eastAsia" w:ascii="仿宋_GB2312" w:hAnsi="仿宋_GB2312" w:eastAsia="仿宋_GB2312" w:cs="仿宋_GB2312"/>
          <w:sz w:val="24"/>
          <w:szCs w:val="24"/>
          <w:highlight w:val="none"/>
          <w:lang w:eastAsia="zh-CN"/>
        </w:rPr>
        <w:t>：</w:t>
      </w:r>
      <w:r>
        <w:rPr>
          <w:rFonts w:hint="eastAsia" w:ascii="仿宋_GB2312" w:hAnsi="仿宋_GB2312" w:eastAsia="仿宋_GB2312" w:cs="仿宋_GB2312"/>
          <w:sz w:val="24"/>
          <w:szCs w:val="24"/>
          <w:highlight w:val="none"/>
          <w:lang w:val="en-US" w:eastAsia="zh-CN"/>
        </w:rPr>
        <w:t>18139315085</w:t>
      </w:r>
    </w:p>
    <w:p w14:paraId="1B493263">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highlight w:val="none"/>
          <w:lang w:eastAsia="zh-CN"/>
        </w:rPr>
      </w:pPr>
      <w:r>
        <w:rPr>
          <w:rFonts w:hint="eastAsia" w:ascii="仿宋_GB2312" w:hAnsi="仿宋_GB2312" w:eastAsia="仿宋_GB2312" w:cs="仿宋_GB2312"/>
          <w:sz w:val="24"/>
          <w:szCs w:val="24"/>
          <w:highlight w:val="none"/>
          <w:lang w:eastAsia="zh-CN"/>
        </w:rPr>
        <w:t>2.采购代理机构信息</w:t>
      </w:r>
    </w:p>
    <w:p w14:paraId="30C6DFA6">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highlight w:val="none"/>
          <w:lang w:eastAsia="zh-CN"/>
        </w:rPr>
        <w:t>名 称：新疆建投项目管理咨询有</w:t>
      </w:r>
      <w:r>
        <w:rPr>
          <w:rFonts w:hint="eastAsia" w:ascii="仿宋_GB2312" w:hAnsi="仿宋_GB2312" w:eastAsia="仿宋_GB2312" w:cs="仿宋_GB2312"/>
          <w:sz w:val="24"/>
          <w:szCs w:val="24"/>
          <w:lang w:eastAsia="zh-CN"/>
        </w:rPr>
        <w:t>限公司</w:t>
      </w:r>
    </w:p>
    <w:p w14:paraId="5A45CFA9">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 xml:space="preserve">地 址：新疆乌鲁木齐经济技术开发区（头屯河区）阿里山街566号建投大厦16-17层(中国（新疆）自由贸易试验区）1608室  </w:t>
      </w:r>
    </w:p>
    <w:p w14:paraId="3EDC9794">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eastAsia="zh-CN"/>
        </w:rPr>
        <w:t>联系方式：0991-3776667、</w:t>
      </w:r>
      <w:r>
        <w:rPr>
          <w:rFonts w:hint="eastAsia" w:ascii="仿宋_GB2312" w:hAnsi="仿宋_GB2312" w:eastAsia="仿宋_GB2312" w:cs="仿宋_GB2312"/>
          <w:sz w:val="24"/>
          <w:szCs w:val="24"/>
          <w:lang w:val="en-US" w:eastAsia="zh-CN"/>
        </w:rPr>
        <w:t>15022916210</w:t>
      </w:r>
    </w:p>
    <w:p w14:paraId="39E46D35">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3.项目联系方式</w:t>
      </w:r>
    </w:p>
    <w:p w14:paraId="2D62B227">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eastAsia="zh-CN"/>
        </w:rPr>
        <w:t>项目联系人：</w:t>
      </w:r>
      <w:r>
        <w:rPr>
          <w:rFonts w:hint="eastAsia" w:ascii="仿宋_GB2312" w:hAnsi="仿宋_GB2312" w:eastAsia="仿宋_GB2312" w:cs="仿宋_GB2312"/>
          <w:sz w:val="24"/>
          <w:szCs w:val="24"/>
          <w:lang w:val="en-US" w:eastAsia="zh-CN"/>
        </w:rPr>
        <w:t>马田、朱睿、刘丽杰、员雪蓉</w:t>
      </w:r>
    </w:p>
    <w:p w14:paraId="751BD632">
      <w:pPr>
        <w:pStyle w:val="49"/>
        <w:keepNext w:val="0"/>
        <w:keepLines w:val="0"/>
        <w:pageBreakBefore w:val="0"/>
        <w:overflowPunct/>
        <w:topLinePunct w:val="0"/>
        <w:bidi w:val="0"/>
        <w:spacing w:line="400" w:lineRule="exact"/>
        <w:ind w:firstLine="480" w:firstLineChars="200"/>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t>电 话：</w:t>
      </w:r>
      <w:r>
        <w:rPr>
          <w:rFonts w:hint="eastAsia" w:ascii="仿宋_GB2312" w:hAnsi="仿宋_GB2312" w:eastAsia="仿宋_GB2312" w:cs="仿宋_GB2312"/>
          <w:sz w:val="24"/>
          <w:szCs w:val="24"/>
          <w:lang w:val="en-US" w:eastAsia="zh-CN"/>
        </w:rPr>
        <w:t>0991-3776667、15022916210</w:t>
      </w:r>
    </w:p>
    <w:p w14:paraId="35FF3011">
      <w:pPr>
        <w:pStyle w:val="4"/>
        <w:tabs>
          <w:tab w:val="left" w:pos="653"/>
        </w:tabs>
        <w:jc w:val="left"/>
        <w:rPr>
          <w:rFonts w:hint="eastAsia"/>
          <w:lang w:eastAsia="zh-CN"/>
        </w:rPr>
      </w:pPr>
    </w:p>
    <w:bookmarkEnd w:id="5"/>
    <w:bookmarkEnd w:id="35"/>
    <w:bookmarkEnd w:id="36"/>
    <w:p w14:paraId="4237A167">
      <w:pPr>
        <w:pStyle w:val="10"/>
        <w:spacing w:before="101" w:line="227" w:lineRule="auto"/>
        <w:ind w:left="2250" w:firstLine="321" w:firstLineChars="100"/>
        <w:outlineLvl w:val="0"/>
        <w:rPr>
          <w:rFonts w:hint="eastAsia" w:ascii="仿宋_GB2312" w:hAnsi="仿宋_GB2312" w:eastAsia="仿宋_GB2312" w:cs="仿宋_GB2312"/>
          <w:b/>
          <w:bCs/>
          <w:color w:val="auto"/>
          <w:spacing w:val="5"/>
          <w:sz w:val="31"/>
          <w:szCs w:val="31"/>
          <w:lang w:eastAsia="zh-CN"/>
        </w:rPr>
      </w:pPr>
      <w:bookmarkStart w:id="37" w:name="bookmark3"/>
      <w:bookmarkEnd w:id="37"/>
      <w:bookmarkStart w:id="38" w:name="_Toc21300"/>
      <w:bookmarkStart w:id="39" w:name="_Toc22591"/>
    </w:p>
    <w:p w14:paraId="52169B64">
      <w:pPr>
        <w:pStyle w:val="10"/>
        <w:spacing w:before="101" w:line="227" w:lineRule="auto"/>
        <w:ind w:left="2250" w:firstLine="321" w:firstLineChars="100"/>
        <w:outlineLvl w:val="0"/>
        <w:rPr>
          <w:rFonts w:ascii="仿宋_GB2312" w:hAnsi="仿宋_GB2312" w:eastAsia="仿宋_GB2312" w:cs="仿宋_GB2312"/>
          <w:color w:val="auto"/>
          <w:sz w:val="31"/>
          <w:szCs w:val="31"/>
          <w:lang w:eastAsia="zh-CN"/>
        </w:rPr>
      </w:pPr>
      <w:r>
        <w:rPr>
          <w:rFonts w:hint="eastAsia" w:ascii="仿宋_GB2312" w:hAnsi="仿宋_GB2312" w:eastAsia="仿宋_GB2312" w:cs="仿宋_GB2312"/>
          <w:b/>
          <w:bCs/>
          <w:color w:val="auto"/>
          <w:spacing w:val="5"/>
          <w:sz w:val="31"/>
          <w:szCs w:val="31"/>
          <w:lang w:eastAsia="zh-CN"/>
        </w:rPr>
        <w:t>第二章</w:t>
      </w:r>
      <w:r>
        <w:rPr>
          <w:rFonts w:hint="eastAsia" w:ascii="仿宋_GB2312" w:hAnsi="仿宋_GB2312" w:eastAsia="仿宋_GB2312" w:cs="仿宋_GB2312"/>
          <w:color w:val="auto"/>
          <w:spacing w:val="5"/>
          <w:sz w:val="31"/>
          <w:szCs w:val="31"/>
          <w:lang w:eastAsia="zh-CN"/>
        </w:rPr>
        <w:t xml:space="preserve">  </w:t>
      </w:r>
      <w:r>
        <w:rPr>
          <w:rFonts w:hint="eastAsia" w:ascii="仿宋_GB2312" w:hAnsi="仿宋_GB2312" w:eastAsia="仿宋_GB2312" w:cs="仿宋_GB2312"/>
          <w:b/>
          <w:bCs/>
          <w:color w:val="auto"/>
          <w:spacing w:val="5"/>
          <w:sz w:val="31"/>
          <w:szCs w:val="31"/>
          <w:lang w:eastAsia="zh-CN"/>
        </w:rPr>
        <w:t>投标须知前附表及投标须知</w:t>
      </w:r>
      <w:bookmarkEnd w:id="38"/>
      <w:bookmarkEnd w:id="39"/>
    </w:p>
    <w:p w14:paraId="00D53764">
      <w:pPr>
        <w:pStyle w:val="10"/>
        <w:spacing w:before="295" w:line="206" w:lineRule="auto"/>
        <w:ind w:left="3542"/>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7"/>
          <w:sz w:val="28"/>
          <w:szCs w:val="28"/>
        </w:rPr>
        <w:t>一、投标须知前附表</w:t>
      </w:r>
    </w:p>
    <w:tbl>
      <w:tblPr>
        <w:tblStyle w:val="29"/>
        <w:tblW w:w="10425" w:type="dxa"/>
        <w:tblInd w:w="-2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22"/>
        <w:gridCol w:w="1980"/>
        <w:gridCol w:w="7723"/>
      </w:tblGrid>
      <w:tr w14:paraId="79BD25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top w:val="single" w:color="000000" w:sz="10" w:space="0"/>
              <w:left w:val="single" w:color="000000" w:sz="10" w:space="0"/>
            </w:tcBorders>
          </w:tcPr>
          <w:p w14:paraId="18CD6895">
            <w:pPr>
              <w:pStyle w:val="30"/>
              <w:spacing w:before="40" w:line="400" w:lineRule="exact"/>
              <w:ind w:left="11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
                <w:sz w:val="24"/>
                <w:szCs w:val="24"/>
              </w:rPr>
              <w:t>项号</w:t>
            </w:r>
          </w:p>
        </w:tc>
        <w:tc>
          <w:tcPr>
            <w:tcW w:w="1980" w:type="dxa"/>
            <w:tcBorders>
              <w:top w:val="single" w:color="000000" w:sz="10" w:space="0"/>
            </w:tcBorders>
          </w:tcPr>
          <w:p w14:paraId="52FABE7E">
            <w:pPr>
              <w:pStyle w:val="30"/>
              <w:spacing w:before="40" w:line="400" w:lineRule="exact"/>
              <w:ind w:left="662"/>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内</w:t>
            </w:r>
            <w:r>
              <w:rPr>
                <w:rFonts w:hint="eastAsia" w:ascii="仿宋_GB2312" w:hAnsi="仿宋_GB2312" w:eastAsia="仿宋_GB2312" w:cs="仿宋_GB2312"/>
                <w:color w:val="auto"/>
                <w:spacing w:val="14"/>
                <w:sz w:val="24"/>
                <w:szCs w:val="24"/>
              </w:rPr>
              <w:t xml:space="preserve">  </w:t>
            </w:r>
            <w:r>
              <w:rPr>
                <w:rFonts w:hint="eastAsia" w:ascii="仿宋_GB2312" w:hAnsi="仿宋_GB2312" w:eastAsia="仿宋_GB2312" w:cs="仿宋_GB2312"/>
                <w:color w:val="auto"/>
                <w:spacing w:val="-18"/>
                <w:sz w:val="24"/>
                <w:szCs w:val="24"/>
              </w:rPr>
              <w:t>容</w:t>
            </w:r>
          </w:p>
        </w:tc>
        <w:tc>
          <w:tcPr>
            <w:tcW w:w="7723" w:type="dxa"/>
            <w:tcBorders>
              <w:top w:val="single" w:color="000000" w:sz="10" w:space="0"/>
              <w:right w:val="single" w:color="000000" w:sz="10" w:space="0"/>
            </w:tcBorders>
          </w:tcPr>
          <w:p w14:paraId="23EE2BF6">
            <w:pPr>
              <w:pStyle w:val="30"/>
              <w:spacing w:before="40" w:line="400" w:lineRule="exact"/>
              <w:ind w:left="309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说明及要求</w:t>
            </w:r>
          </w:p>
        </w:tc>
      </w:tr>
      <w:tr w14:paraId="61988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restart"/>
            <w:tcBorders>
              <w:left w:val="single" w:color="000000" w:sz="10" w:space="0"/>
              <w:bottom w:val="nil"/>
            </w:tcBorders>
            <w:vAlign w:val="center"/>
          </w:tcPr>
          <w:p w14:paraId="0E0F8A1A">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980" w:type="dxa"/>
          </w:tcPr>
          <w:p w14:paraId="10F208A6">
            <w:pPr>
              <w:pStyle w:val="30"/>
              <w:spacing w:before="34" w:line="400" w:lineRule="exact"/>
              <w:ind w:left="5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项目名称</w:t>
            </w:r>
          </w:p>
        </w:tc>
        <w:tc>
          <w:tcPr>
            <w:tcW w:w="7723" w:type="dxa"/>
            <w:tcBorders>
              <w:right w:val="single" w:color="000000" w:sz="10" w:space="0"/>
            </w:tcBorders>
          </w:tcPr>
          <w:p w14:paraId="30534444">
            <w:pPr>
              <w:pStyle w:val="30"/>
              <w:spacing w:before="35" w:line="400" w:lineRule="exact"/>
              <w:jc w:val="both"/>
              <w:rPr>
                <w:rFonts w:ascii="仿宋_GB2312" w:hAnsi="仿宋_GB2312" w:eastAsia="仿宋_GB2312" w:cs="仿宋_GB2312"/>
                <w:color w:val="auto"/>
                <w:spacing w:val="4"/>
                <w:sz w:val="24"/>
                <w:szCs w:val="24"/>
                <w:lang w:eastAsia="zh-CN"/>
              </w:rPr>
            </w:pPr>
            <w:r>
              <w:rPr>
                <w:rFonts w:hint="eastAsia" w:ascii="仿宋_GB2312" w:hAnsi="仿宋_GB2312" w:eastAsia="仿宋_GB2312" w:cs="仿宋_GB2312"/>
                <w:color w:val="auto"/>
                <w:sz w:val="24"/>
                <w:szCs w:val="24"/>
                <w:lang w:eastAsia="zh-CN"/>
              </w:rPr>
              <w:t>新疆维吾尔自治区吐鲁番某单位2026年度大宗生活物资采购项目-第三包（牛羊肉类）</w:t>
            </w:r>
          </w:p>
        </w:tc>
      </w:tr>
      <w:tr w14:paraId="7B095A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left w:val="single" w:color="000000" w:sz="10" w:space="0"/>
            </w:tcBorders>
            <w:vAlign w:val="center"/>
          </w:tcPr>
          <w:p w14:paraId="39C6C894">
            <w:pPr>
              <w:pStyle w:val="30"/>
              <w:spacing w:before="75" w:line="400" w:lineRule="exact"/>
              <w:jc w:val="center"/>
              <w:rPr>
                <w:rFonts w:ascii="仿宋_GB2312" w:hAnsi="仿宋_GB2312" w:eastAsia="仿宋_GB2312" w:cs="仿宋_GB2312"/>
                <w:color w:val="auto"/>
                <w:sz w:val="24"/>
                <w:szCs w:val="24"/>
                <w:lang w:eastAsia="zh-CN"/>
              </w:rPr>
            </w:pPr>
          </w:p>
        </w:tc>
        <w:tc>
          <w:tcPr>
            <w:tcW w:w="1980" w:type="dxa"/>
          </w:tcPr>
          <w:p w14:paraId="11876637">
            <w:pPr>
              <w:pStyle w:val="30"/>
              <w:spacing w:before="34" w:line="400" w:lineRule="exact"/>
              <w:ind w:left="514"/>
              <w:rPr>
                <w:rFonts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5"/>
                <w:sz w:val="24"/>
                <w:szCs w:val="24"/>
                <w:lang w:eastAsia="zh-CN"/>
              </w:rPr>
              <w:t>标项名称</w:t>
            </w:r>
          </w:p>
        </w:tc>
        <w:tc>
          <w:tcPr>
            <w:tcW w:w="7723" w:type="dxa"/>
            <w:tcBorders>
              <w:right w:val="single" w:color="000000" w:sz="10" w:space="0"/>
            </w:tcBorders>
          </w:tcPr>
          <w:p w14:paraId="46A71EE6">
            <w:pPr>
              <w:pStyle w:val="30"/>
              <w:spacing w:before="35" w:line="400" w:lineRule="exact"/>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新疆维吾尔自治区吐鲁番某单位2026年度大宗生活物资采购项目-第三包（牛羊肉类）</w:t>
            </w:r>
          </w:p>
        </w:tc>
      </w:tr>
      <w:tr w14:paraId="1A5F02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6B6973A7">
            <w:pPr>
              <w:spacing w:line="400" w:lineRule="exact"/>
              <w:rPr>
                <w:rFonts w:ascii="仿宋_GB2312" w:hAnsi="仿宋_GB2312" w:eastAsia="仿宋_GB2312" w:cs="仿宋_GB2312"/>
                <w:color w:val="auto"/>
                <w:sz w:val="24"/>
                <w:szCs w:val="24"/>
                <w:lang w:eastAsia="zh-CN"/>
              </w:rPr>
            </w:pPr>
            <w:bookmarkStart w:id="40" w:name="_Hlk213670158"/>
          </w:p>
        </w:tc>
        <w:tc>
          <w:tcPr>
            <w:tcW w:w="1980" w:type="dxa"/>
          </w:tcPr>
          <w:p w14:paraId="0E66168B">
            <w:pPr>
              <w:pStyle w:val="30"/>
              <w:spacing w:before="34" w:line="400" w:lineRule="exact"/>
              <w:ind w:left="5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项目编号</w:t>
            </w:r>
          </w:p>
        </w:tc>
        <w:tc>
          <w:tcPr>
            <w:tcW w:w="7723" w:type="dxa"/>
            <w:tcBorders>
              <w:right w:val="single" w:color="000000" w:sz="10" w:space="0"/>
            </w:tcBorders>
          </w:tcPr>
          <w:p w14:paraId="67113A25">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z w:val="24"/>
                <w:szCs w:val="24"/>
                <w:lang w:eastAsia="zh-CN"/>
              </w:rPr>
              <w:t>JTZB-2026-ZC029</w:t>
            </w:r>
          </w:p>
        </w:tc>
      </w:tr>
      <w:bookmarkEnd w:id="40"/>
      <w:tr w14:paraId="53E23D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27B39A73">
            <w:pPr>
              <w:spacing w:line="400" w:lineRule="exact"/>
              <w:rPr>
                <w:rFonts w:ascii="仿宋_GB2312" w:hAnsi="仿宋_GB2312" w:eastAsia="仿宋_GB2312" w:cs="仿宋_GB2312"/>
                <w:color w:val="auto"/>
                <w:sz w:val="24"/>
                <w:szCs w:val="24"/>
              </w:rPr>
            </w:pPr>
          </w:p>
        </w:tc>
        <w:tc>
          <w:tcPr>
            <w:tcW w:w="1980" w:type="dxa"/>
            <w:vAlign w:val="center"/>
          </w:tcPr>
          <w:p w14:paraId="5A4CB505">
            <w:pPr>
              <w:pStyle w:val="30"/>
              <w:spacing w:before="35" w:line="400" w:lineRule="exact"/>
              <w:ind w:left="635"/>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4"/>
                <w:sz w:val="24"/>
                <w:szCs w:val="24"/>
              </w:rPr>
              <w:t>采购人</w:t>
            </w:r>
          </w:p>
        </w:tc>
        <w:tc>
          <w:tcPr>
            <w:tcW w:w="7723" w:type="dxa"/>
            <w:tcBorders>
              <w:right w:val="single" w:color="000000" w:sz="10" w:space="0"/>
            </w:tcBorders>
            <w:vAlign w:val="center"/>
          </w:tcPr>
          <w:p w14:paraId="1911AD54">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名称：新疆维吾尔自治区吐鲁番某单位</w:t>
            </w:r>
          </w:p>
          <w:p w14:paraId="1637D267">
            <w:pPr>
              <w:pStyle w:val="30"/>
              <w:spacing w:before="37" w:line="400" w:lineRule="exact"/>
              <w:rPr>
                <w:rFonts w:hint="default" w:ascii="仿宋_GB2312" w:hAnsi="仿宋_GB2312" w:eastAsia="仿宋_GB2312" w:cs="仿宋_GB2312"/>
                <w:color w:val="auto"/>
                <w:spacing w:val="6"/>
                <w:sz w:val="24"/>
                <w:szCs w:val="24"/>
                <w:highlight w:val="none"/>
                <w:lang w:val="en-US" w:eastAsia="zh-CN"/>
              </w:rPr>
            </w:pPr>
            <w:r>
              <w:rPr>
                <w:rFonts w:hint="eastAsia" w:ascii="仿宋_GB2312" w:hAnsi="仿宋_GB2312" w:eastAsia="仿宋_GB2312" w:cs="仿宋_GB2312"/>
                <w:color w:val="auto"/>
                <w:spacing w:val="6"/>
                <w:sz w:val="24"/>
                <w:szCs w:val="24"/>
                <w:lang w:eastAsia="zh-CN"/>
              </w:rPr>
              <w:t>地 址：</w:t>
            </w:r>
            <w:r>
              <w:rPr>
                <w:rFonts w:hint="eastAsia" w:ascii="仿宋_GB2312" w:hAnsi="仿宋_GB2312" w:eastAsia="仿宋_GB2312" w:cs="仿宋_GB2312"/>
                <w:color w:val="auto"/>
                <w:spacing w:val="6"/>
                <w:sz w:val="24"/>
                <w:szCs w:val="24"/>
                <w:highlight w:val="none"/>
                <w:lang w:eastAsia="zh-CN"/>
              </w:rPr>
              <w:t>吐鲁番</w:t>
            </w:r>
            <w:r>
              <w:rPr>
                <w:rFonts w:hint="eastAsia" w:ascii="仿宋_GB2312" w:hAnsi="仿宋_GB2312" w:eastAsia="仿宋_GB2312" w:cs="仿宋_GB2312"/>
                <w:color w:val="auto"/>
                <w:spacing w:val="6"/>
                <w:sz w:val="24"/>
                <w:szCs w:val="24"/>
                <w:highlight w:val="none"/>
                <w:lang w:val="en-US" w:eastAsia="zh-CN"/>
              </w:rPr>
              <w:t>地区</w:t>
            </w:r>
          </w:p>
          <w:p w14:paraId="39F59304">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highlight w:val="none"/>
                <w:lang w:eastAsia="zh-CN"/>
              </w:rPr>
              <w:t>联系方式：</w:t>
            </w:r>
            <w:r>
              <w:rPr>
                <w:rFonts w:hint="eastAsia" w:ascii="仿宋_GB2312" w:hAnsi="仿宋_GB2312" w:eastAsia="仿宋_GB2312" w:cs="仿宋_GB2312"/>
                <w:sz w:val="24"/>
                <w:szCs w:val="24"/>
                <w:highlight w:val="none"/>
                <w:lang w:val="en-US" w:eastAsia="zh-CN"/>
              </w:rPr>
              <w:t>18139315085</w:t>
            </w:r>
          </w:p>
        </w:tc>
      </w:tr>
      <w:tr w14:paraId="1A940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vMerge w:val="continue"/>
            <w:tcBorders>
              <w:top w:val="nil"/>
              <w:left w:val="single" w:color="000000" w:sz="10" w:space="0"/>
              <w:bottom w:val="nil"/>
            </w:tcBorders>
          </w:tcPr>
          <w:p w14:paraId="3E6FB283">
            <w:pPr>
              <w:spacing w:line="400" w:lineRule="exact"/>
              <w:rPr>
                <w:rFonts w:ascii="仿宋_GB2312" w:hAnsi="仿宋_GB2312" w:eastAsia="仿宋_GB2312" w:cs="仿宋_GB2312"/>
                <w:color w:val="auto"/>
                <w:sz w:val="24"/>
                <w:szCs w:val="24"/>
                <w:lang w:eastAsia="zh-CN"/>
              </w:rPr>
            </w:pPr>
          </w:p>
        </w:tc>
        <w:tc>
          <w:tcPr>
            <w:tcW w:w="1980" w:type="dxa"/>
            <w:vAlign w:val="center"/>
          </w:tcPr>
          <w:p w14:paraId="0579CFB7">
            <w:pPr>
              <w:pStyle w:val="30"/>
              <w:spacing w:before="35" w:line="400" w:lineRule="exact"/>
              <w:ind w:firstLine="248" w:firstLineChars="100"/>
              <w:jc w:val="both"/>
              <w:rPr>
                <w:rFonts w:ascii="仿宋_GB2312" w:hAnsi="仿宋_GB2312" w:eastAsia="仿宋_GB2312" w:cs="仿宋_GB2312"/>
                <w:color w:val="auto"/>
                <w:spacing w:val="4"/>
                <w:sz w:val="24"/>
                <w:szCs w:val="24"/>
              </w:rPr>
            </w:pPr>
            <w:r>
              <w:rPr>
                <w:rFonts w:hint="eastAsia" w:ascii="仿宋_GB2312" w:hAnsi="仿宋_GB2312" w:eastAsia="仿宋_GB2312" w:cs="仿宋_GB2312"/>
                <w:color w:val="auto"/>
                <w:spacing w:val="4"/>
                <w:sz w:val="24"/>
                <w:szCs w:val="24"/>
              </w:rPr>
              <w:t>采购代理机构</w:t>
            </w:r>
          </w:p>
        </w:tc>
        <w:tc>
          <w:tcPr>
            <w:tcW w:w="7723" w:type="dxa"/>
            <w:tcBorders>
              <w:right w:val="single" w:color="000000" w:sz="10" w:space="0"/>
            </w:tcBorders>
            <w:vAlign w:val="center"/>
          </w:tcPr>
          <w:p w14:paraId="7297C50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名称：新疆建投项目管理咨询有限公司</w:t>
            </w:r>
          </w:p>
          <w:p w14:paraId="6FF5403E">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1337F11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 xml:space="preserve">联系人：马田         </w:t>
            </w:r>
          </w:p>
          <w:p w14:paraId="43BFA920">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联系方式：</w:t>
            </w:r>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r>
              <w:rPr>
                <w:rFonts w:hint="eastAsia" w:ascii="仿宋_GB2312" w:hAnsi="仿宋_GB2312" w:eastAsia="仿宋_GB2312" w:cs="仿宋_GB2312"/>
                <w:color w:val="auto"/>
                <w:spacing w:val="6"/>
                <w:sz w:val="24"/>
                <w:szCs w:val="24"/>
                <w:lang w:eastAsia="zh-CN"/>
              </w:rPr>
              <w:t xml:space="preserve"> </w:t>
            </w:r>
          </w:p>
        </w:tc>
      </w:tr>
      <w:tr w14:paraId="2EB44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448D0205">
            <w:pPr>
              <w:spacing w:line="400" w:lineRule="exact"/>
              <w:rPr>
                <w:rFonts w:ascii="仿宋_GB2312" w:hAnsi="仿宋_GB2312" w:eastAsia="仿宋_GB2312" w:cs="仿宋_GB2312"/>
                <w:color w:val="auto"/>
                <w:sz w:val="24"/>
                <w:szCs w:val="24"/>
                <w:lang w:eastAsia="zh-CN"/>
              </w:rPr>
            </w:pPr>
          </w:p>
        </w:tc>
        <w:tc>
          <w:tcPr>
            <w:tcW w:w="1980" w:type="dxa"/>
          </w:tcPr>
          <w:p w14:paraId="296F1291">
            <w:pPr>
              <w:pStyle w:val="30"/>
              <w:spacing w:before="37" w:line="40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采购方式</w:t>
            </w:r>
          </w:p>
        </w:tc>
        <w:tc>
          <w:tcPr>
            <w:tcW w:w="7723" w:type="dxa"/>
            <w:tcBorders>
              <w:right w:val="single" w:color="000000" w:sz="10" w:space="0"/>
            </w:tcBorders>
          </w:tcPr>
          <w:p w14:paraId="14FA274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公开招标</w:t>
            </w:r>
          </w:p>
        </w:tc>
      </w:tr>
      <w:tr w14:paraId="0CBF50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19351DCA">
            <w:pPr>
              <w:spacing w:line="400" w:lineRule="exact"/>
              <w:rPr>
                <w:rFonts w:ascii="仿宋_GB2312" w:hAnsi="仿宋_GB2312" w:eastAsia="仿宋_GB2312" w:cs="仿宋_GB2312"/>
                <w:color w:val="auto"/>
                <w:sz w:val="24"/>
                <w:szCs w:val="24"/>
              </w:rPr>
            </w:pPr>
          </w:p>
        </w:tc>
        <w:tc>
          <w:tcPr>
            <w:tcW w:w="1980" w:type="dxa"/>
          </w:tcPr>
          <w:p w14:paraId="5D3EB290">
            <w:pPr>
              <w:pStyle w:val="30"/>
              <w:spacing w:before="39" w:line="400" w:lineRule="exact"/>
              <w:ind w:left="52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2"/>
                <w:sz w:val="24"/>
                <w:szCs w:val="24"/>
              </w:rPr>
              <w:t>资金来源</w:t>
            </w:r>
          </w:p>
        </w:tc>
        <w:tc>
          <w:tcPr>
            <w:tcW w:w="7723" w:type="dxa"/>
            <w:tcBorders>
              <w:right w:val="single" w:color="000000" w:sz="10" w:space="0"/>
            </w:tcBorders>
          </w:tcPr>
          <w:p w14:paraId="3766D8C6">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财政资金</w:t>
            </w:r>
          </w:p>
        </w:tc>
      </w:tr>
      <w:tr w14:paraId="74FAD5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bottom w:val="nil"/>
            </w:tcBorders>
          </w:tcPr>
          <w:p w14:paraId="0785DCC0">
            <w:pPr>
              <w:spacing w:line="400" w:lineRule="exact"/>
              <w:rPr>
                <w:rFonts w:ascii="仿宋_GB2312" w:hAnsi="仿宋_GB2312" w:eastAsia="仿宋_GB2312" w:cs="仿宋_GB2312"/>
                <w:color w:val="auto"/>
                <w:sz w:val="24"/>
                <w:szCs w:val="24"/>
              </w:rPr>
            </w:pPr>
          </w:p>
        </w:tc>
        <w:tc>
          <w:tcPr>
            <w:tcW w:w="1980" w:type="dxa"/>
          </w:tcPr>
          <w:p w14:paraId="4600FE0D">
            <w:pPr>
              <w:pStyle w:val="30"/>
              <w:spacing w:before="39" w:line="400" w:lineRule="exact"/>
              <w:ind w:left="28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资格审查方式</w:t>
            </w:r>
          </w:p>
        </w:tc>
        <w:tc>
          <w:tcPr>
            <w:tcW w:w="7723" w:type="dxa"/>
            <w:tcBorders>
              <w:right w:val="single" w:color="000000" w:sz="10" w:space="0"/>
            </w:tcBorders>
          </w:tcPr>
          <w:p w14:paraId="26DF57AD">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资格后审</w:t>
            </w:r>
          </w:p>
        </w:tc>
      </w:tr>
      <w:tr w14:paraId="750699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continue"/>
            <w:tcBorders>
              <w:top w:val="nil"/>
              <w:left w:val="single" w:color="000000" w:sz="10" w:space="0"/>
            </w:tcBorders>
          </w:tcPr>
          <w:p w14:paraId="17ECFBDC">
            <w:pPr>
              <w:spacing w:line="400" w:lineRule="exact"/>
              <w:rPr>
                <w:rFonts w:ascii="仿宋_GB2312" w:hAnsi="仿宋_GB2312" w:eastAsia="仿宋_GB2312" w:cs="仿宋_GB2312"/>
                <w:color w:val="auto"/>
                <w:sz w:val="24"/>
                <w:szCs w:val="24"/>
              </w:rPr>
            </w:pPr>
          </w:p>
        </w:tc>
        <w:tc>
          <w:tcPr>
            <w:tcW w:w="1980" w:type="dxa"/>
            <w:vAlign w:val="center"/>
          </w:tcPr>
          <w:p w14:paraId="710AF0A4">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采购内容</w:t>
            </w:r>
          </w:p>
        </w:tc>
        <w:tc>
          <w:tcPr>
            <w:tcW w:w="7723" w:type="dxa"/>
            <w:tcBorders>
              <w:right w:val="single" w:color="000000" w:sz="10" w:space="0"/>
            </w:tcBorders>
          </w:tcPr>
          <w:p w14:paraId="28F2916B">
            <w:pPr>
              <w:pStyle w:val="30"/>
              <w:spacing w:before="37" w:line="40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zCs w:val="24"/>
                <w:lang w:val="en-US" w:eastAsia="zh-CN"/>
              </w:rPr>
              <w:t>羊排、羊后腿、羊前腿、羊肉（整）、牛排骨、牛肉前腿、牛肉后腿一批（详见招标文件第四章《采购需求》）。</w:t>
            </w:r>
          </w:p>
        </w:tc>
      </w:tr>
      <w:tr w14:paraId="002E34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bottom w:val="single" w:color="auto" w:sz="4" w:space="0"/>
            </w:tcBorders>
            <w:vAlign w:val="center"/>
          </w:tcPr>
          <w:p w14:paraId="07F57420">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2</w:t>
            </w:r>
          </w:p>
        </w:tc>
        <w:tc>
          <w:tcPr>
            <w:tcW w:w="1980" w:type="dxa"/>
            <w:tcBorders>
              <w:bottom w:val="single" w:color="auto" w:sz="4" w:space="0"/>
            </w:tcBorders>
            <w:vAlign w:val="center"/>
          </w:tcPr>
          <w:p w14:paraId="52FF8361">
            <w:pPr>
              <w:pStyle w:val="30"/>
              <w:spacing w:before="75"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rPr>
              <w:t>预算</w:t>
            </w:r>
            <w:r>
              <w:rPr>
                <w:rFonts w:hint="eastAsia" w:ascii="仿宋_GB2312" w:hAnsi="仿宋_GB2312" w:eastAsia="仿宋_GB2312" w:cs="仿宋_GB2312"/>
                <w:color w:val="auto"/>
                <w:spacing w:val="7"/>
                <w:sz w:val="24"/>
                <w:szCs w:val="24"/>
                <w:lang w:eastAsia="zh-CN"/>
              </w:rPr>
              <w:t>金额</w:t>
            </w:r>
          </w:p>
        </w:tc>
        <w:tc>
          <w:tcPr>
            <w:tcW w:w="7723" w:type="dxa"/>
            <w:tcBorders>
              <w:bottom w:val="single" w:color="auto" w:sz="4" w:space="0"/>
              <w:right w:val="single" w:color="000000" w:sz="10" w:space="0"/>
            </w:tcBorders>
          </w:tcPr>
          <w:p w14:paraId="384D68CB">
            <w:pPr>
              <w:pStyle w:val="30"/>
              <w:spacing w:before="25" w:line="400" w:lineRule="exact"/>
              <w:ind w:left="74"/>
              <w:rPr>
                <w:rFonts w:ascii="仿宋_GB2312" w:hAnsi="仿宋_GB2312" w:eastAsia="仿宋_GB2312" w:cs="仿宋_GB2312"/>
                <w:b/>
                <w:bCs/>
                <w:color w:val="auto"/>
                <w:spacing w:val="5"/>
                <w:sz w:val="24"/>
                <w:szCs w:val="24"/>
                <w:lang w:eastAsia="zh-CN"/>
              </w:rPr>
            </w:pPr>
            <w:r>
              <w:rPr>
                <w:rFonts w:hint="eastAsia" w:ascii="仿宋_GB2312" w:hAnsi="仿宋_GB2312" w:eastAsia="仿宋_GB2312" w:cs="仿宋_GB2312"/>
                <w:color w:val="auto"/>
                <w:sz w:val="24"/>
                <w:szCs w:val="24"/>
                <w:highlight w:val="none"/>
                <w:lang w:eastAsia="zh-CN"/>
              </w:rPr>
              <w:t>预算金额（元）：1520000.00</w:t>
            </w:r>
          </w:p>
        </w:tc>
      </w:tr>
      <w:tr w14:paraId="2CD665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top w:val="single" w:color="auto" w:sz="4" w:space="0"/>
              <w:left w:val="single" w:color="000000" w:sz="10" w:space="0"/>
              <w:bottom w:val="single" w:color="000000" w:sz="10" w:space="0"/>
            </w:tcBorders>
          </w:tcPr>
          <w:p w14:paraId="06B7130D">
            <w:pPr>
              <w:pStyle w:val="30"/>
              <w:spacing w:before="79" w:line="40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3</w:t>
            </w:r>
          </w:p>
        </w:tc>
        <w:tc>
          <w:tcPr>
            <w:tcW w:w="1980" w:type="dxa"/>
            <w:tcBorders>
              <w:top w:val="single" w:color="auto" w:sz="4" w:space="0"/>
              <w:bottom w:val="single" w:color="000000" w:sz="10" w:space="0"/>
            </w:tcBorders>
          </w:tcPr>
          <w:p w14:paraId="0251DC79">
            <w:pPr>
              <w:pStyle w:val="30"/>
              <w:spacing w:before="38" w:line="400" w:lineRule="exact"/>
              <w:ind w:left="520"/>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4"/>
                <w:sz w:val="24"/>
                <w:szCs w:val="24"/>
              </w:rPr>
              <w:t>质量标准</w:t>
            </w:r>
          </w:p>
        </w:tc>
        <w:tc>
          <w:tcPr>
            <w:tcW w:w="7723" w:type="dxa"/>
            <w:tcBorders>
              <w:top w:val="single" w:color="auto" w:sz="4" w:space="0"/>
              <w:bottom w:val="single" w:color="000000" w:sz="10" w:space="0"/>
              <w:right w:val="single" w:color="000000" w:sz="10" w:space="0"/>
            </w:tcBorders>
          </w:tcPr>
          <w:p w14:paraId="443AB965">
            <w:pPr>
              <w:pStyle w:val="30"/>
              <w:spacing w:before="38" w:line="400" w:lineRule="exact"/>
              <w:ind w:left="113"/>
              <w:rPr>
                <w:rFonts w:ascii="仿宋_GB2312" w:hAnsi="仿宋_GB2312" w:eastAsia="仿宋_GB2312" w:cs="仿宋_GB2312"/>
                <w:b/>
                <w:bCs/>
                <w:color w:val="auto"/>
                <w:spacing w:val="5"/>
                <w:sz w:val="24"/>
                <w:szCs w:val="24"/>
                <w:lang w:eastAsia="zh-CN"/>
              </w:rPr>
            </w:pPr>
            <w:r>
              <w:rPr>
                <w:rFonts w:hint="eastAsia" w:ascii="仿宋" w:hAnsi="仿宋" w:eastAsia="仿宋" w:cs="仿宋"/>
                <w:kern w:val="0"/>
                <w:sz w:val="24"/>
                <w:szCs w:val="24"/>
                <w:lang w:val="en-US" w:eastAsia="zh-CN" w:bidi="ar"/>
              </w:rPr>
              <w:t>质量合格，符合国家相关标准</w:t>
            </w:r>
            <w:r>
              <w:rPr>
                <w:rFonts w:hint="eastAsia" w:ascii="仿宋_GB2312" w:hAnsi="仿宋_GB2312" w:eastAsia="仿宋_GB2312" w:cs="仿宋_GB2312"/>
                <w:color w:val="auto"/>
                <w:spacing w:val="8"/>
                <w:sz w:val="24"/>
                <w:szCs w:val="24"/>
                <w:lang w:eastAsia="zh-CN"/>
              </w:rPr>
              <w:t>（通过采购人及有关部门组织</w:t>
            </w:r>
            <w:r>
              <w:rPr>
                <w:rFonts w:hint="eastAsia" w:ascii="仿宋_GB2312" w:hAnsi="仿宋_GB2312" w:eastAsia="仿宋_GB2312" w:cs="仿宋_GB2312"/>
                <w:color w:val="auto"/>
                <w:spacing w:val="7"/>
                <w:sz w:val="24"/>
                <w:szCs w:val="24"/>
                <w:lang w:eastAsia="zh-CN"/>
              </w:rPr>
              <w:t>的验收）。</w:t>
            </w:r>
          </w:p>
        </w:tc>
      </w:tr>
      <w:tr w14:paraId="725028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731E752">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4</w:t>
            </w:r>
          </w:p>
        </w:tc>
        <w:tc>
          <w:tcPr>
            <w:tcW w:w="1980" w:type="dxa"/>
            <w:vAlign w:val="center"/>
          </w:tcPr>
          <w:p w14:paraId="583C53FD">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供应商资格</w:t>
            </w:r>
          </w:p>
        </w:tc>
        <w:tc>
          <w:tcPr>
            <w:tcW w:w="7723" w:type="dxa"/>
            <w:tcBorders>
              <w:right w:val="single" w:color="000000" w:sz="10" w:space="0"/>
            </w:tcBorders>
          </w:tcPr>
          <w:p w14:paraId="19D780EB">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4.1</w:t>
            </w:r>
            <w:r>
              <w:rPr>
                <w:rFonts w:hint="eastAsia" w:ascii="仿宋_GB2312" w:hAnsi="仿宋_GB2312" w:eastAsia="仿宋_GB2312" w:cs="仿宋_GB2312"/>
                <w:color w:val="auto"/>
                <w:spacing w:val="-29"/>
                <w:sz w:val="24"/>
                <w:szCs w:val="24"/>
                <w:lang w:eastAsia="zh-CN"/>
              </w:rPr>
              <w:t xml:space="preserve"> </w:t>
            </w:r>
            <w:r>
              <w:rPr>
                <w:rFonts w:hint="eastAsia" w:ascii="仿宋_GB2312" w:hAnsi="仿宋_GB2312" w:eastAsia="仿宋_GB2312" w:cs="仿宋_GB2312"/>
                <w:color w:val="auto"/>
                <w:spacing w:val="6"/>
                <w:sz w:val="24"/>
                <w:szCs w:val="24"/>
                <w:lang w:eastAsia="zh-CN"/>
              </w:rPr>
              <w:t>满足《中华人民共和国政府采购法》第二十二条规定；</w:t>
            </w:r>
          </w:p>
          <w:p w14:paraId="764E7167">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（1）具有独立承担民事责任的能力；（</w:t>
            </w:r>
            <w:r>
              <w:rPr>
                <w:rFonts w:hint="eastAsia" w:ascii="仿宋_GB2312" w:hAnsi="仿宋_GB2312" w:eastAsia="仿宋_GB2312" w:cs="仿宋_GB2312"/>
                <w:color w:val="auto"/>
                <w:sz w:val="24"/>
                <w:szCs w:val="24"/>
                <w:lang w:eastAsia="zh-CN"/>
              </w:rPr>
              <w:t>提供有效的营业执照的电子件或电子证照）</w:t>
            </w:r>
          </w:p>
          <w:p w14:paraId="5DCE8DAA">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（2）具有良好的商业信誉和健全的财务会计制度；（</w:t>
            </w:r>
            <w:r>
              <w:rPr>
                <w:rFonts w:hint="eastAsia" w:ascii="仿宋_GB2312" w:hAnsi="仿宋_GB2312" w:eastAsia="仿宋_GB2312" w:cs="仿宋_GB2312"/>
                <w:color w:val="auto"/>
                <w:sz w:val="24"/>
                <w:szCs w:val="24"/>
                <w:lang w:eastAsia="zh-CN"/>
              </w:rPr>
              <w:t>提供符合招标文件要求的《投标人资格声明书》）</w:t>
            </w:r>
          </w:p>
          <w:p w14:paraId="11232E55">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（3）具有履行合同所必需的设备和专业技术能力；（</w:t>
            </w:r>
            <w:r>
              <w:rPr>
                <w:rFonts w:hint="eastAsia" w:ascii="仿宋_GB2312" w:hAnsi="仿宋_GB2312" w:eastAsia="仿宋_GB2312" w:cs="仿宋_GB2312"/>
                <w:color w:val="auto"/>
                <w:sz w:val="24"/>
                <w:szCs w:val="24"/>
                <w:lang w:eastAsia="zh-CN"/>
              </w:rPr>
              <w:t>提供符合招标文件要求的《投标人资格声明书》）</w:t>
            </w:r>
          </w:p>
          <w:p w14:paraId="127CB022">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（4）有依法缴纳税收和社会保障资金的良好记录；（</w:t>
            </w:r>
            <w:r>
              <w:rPr>
                <w:rFonts w:hint="eastAsia" w:ascii="仿宋_GB2312" w:hAnsi="仿宋_GB2312" w:eastAsia="仿宋_GB2312" w:cs="仿宋_GB2312"/>
                <w:color w:val="auto"/>
                <w:sz w:val="24"/>
                <w:szCs w:val="24"/>
                <w:lang w:eastAsia="zh-CN"/>
              </w:rPr>
              <w:t>提供符合招标文件要求的《投标人资格声明书》）</w:t>
            </w:r>
          </w:p>
          <w:p w14:paraId="2851C84A">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（5）参加采购活动前三年内，在经营活动中没有重大违法记录；（</w:t>
            </w:r>
            <w:r>
              <w:rPr>
                <w:rFonts w:hint="eastAsia" w:ascii="仿宋_GB2312" w:hAnsi="仿宋_GB2312" w:eastAsia="仿宋_GB2312" w:cs="仿宋_GB2312"/>
                <w:color w:val="auto"/>
                <w:sz w:val="24"/>
                <w:szCs w:val="24"/>
                <w:lang w:eastAsia="zh-CN"/>
              </w:rPr>
              <w:t>查询渠道：信用中国网站和中国政府采购网 （www.creditchina.gov.cnwww.ccgp.gov.cn）；截止时点：投标文件提交截止时间以后、资格审查阶段采购人或采购代理机构的实际查询时间；信用信息查询记录和证据留存具体方式：由采购人或采购代理机构查询结果网页打印页作为查询记录和证据，与其他投标文件一并保存；</w:t>
            </w:r>
            <w:r>
              <w:rPr>
                <w:rFonts w:hint="eastAsia" w:ascii="仿宋_GB2312" w:hAnsi="仿宋_GB2312" w:eastAsia="仿宋_GB2312" w:cs="仿宋_GB2312"/>
                <w:color w:val="auto"/>
                <w:spacing w:val="6"/>
                <w:sz w:val="24"/>
                <w:szCs w:val="24"/>
                <w:lang w:eastAsia="zh-CN"/>
              </w:rPr>
              <w:t>）信用信息的使用原则：经认定的被列入失信被执行人、重大税收违法案件当事人名单、政府采购严重违法失信行为记录名单的投标人，其响应无效。</w:t>
            </w:r>
          </w:p>
          <w:p w14:paraId="0E3E44DC">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6）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提供了符合招标文件要求的《投标人资格声明书》）</w:t>
            </w:r>
          </w:p>
          <w:p w14:paraId="6024EF05">
            <w:pPr>
              <w:pStyle w:val="30"/>
              <w:keepNext w:val="0"/>
              <w:keepLines w:val="0"/>
              <w:pageBreakBefore w:val="0"/>
              <w:wordWrap/>
              <w:overflowPunct/>
              <w:topLinePunct w:val="0"/>
              <w:bidi w:val="0"/>
              <w:spacing w:before="37" w:line="360" w:lineRule="exact"/>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4.2 落实政府采购政策需满足的资格要求：本标项为专门面向小微企业采购份额，即：提供的货物全部由符合政策要求的小微企业制造。</w:t>
            </w:r>
          </w:p>
          <w:p w14:paraId="45BB647E">
            <w:pPr>
              <w:pStyle w:val="49"/>
              <w:keepNext w:val="0"/>
              <w:keepLines w:val="0"/>
              <w:pageBreakBefore w:val="0"/>
              <w:wordWrap/>
              <w:overflowPunct/>
              <w:topLinePunct w:val="0"/>
              <w:bidi w:val="0"/>
              <w:spacing w:line="360" w:lineRule="exact"/>
              <w:rPr>
                <w:rFonts w:ascii="仿宋_GB2312" w:hAnsi="仿宋_GB2312" w:eastAsia="仿宋_GB2312" w:cs="仿宋_GB2312"/>
                <w:sz w:val="24"/>
                <w:szCs w:val="24"/>
              </w:rPr>
            </w:pPr>
            <w:r>
              <w:rPr>
                <w:rFonts w:hint="eastAsia" w:ascii="仿宋_GB2312" w:hAnsi="仿宋_GB2312" w:eastAsia="仿宋_GB2312" w:cs="仿宋_GB2312"/>
                <w:spacing w:val="6"/>
                <w:sz w:val="24"/>
                <w:szCs w:val="24"/>
              </w:rPr>
              <w:t>4.3 本项目的特定资格要求：</w:t>
            </w:r>
            <w:r>
              <w:rPr>
                <w:rFonts w:hint="eastAsia" w:ascii="仿宋_GB2312" w:hAnsi="仿宋_GB2312" w:eastAsia="仿宋_GB2312" w:cs="仿宋_GB2312"/>
                <w:color w:val="auto"/>
                <w:sz w:val="24"/>
                <w:szCs w:val="24"/>
              </w:rPr>
              <w:t>具有有效的《食品</w:t>
            </w:r>
            <w:r>
              <w:rPr>
                <w:rFonts w:hint="eastAsia" w:ascii="仿宋_GB2312" w:hAnsi="仿宋_GB2312" w:eastAsia="仿宋_GB2312" w:cs="仿宋_GB2312"/>
                <w:sz w:val="24"/>
                <w:szCs w:val="24"/>
              </w:rPr>
              <w:t>经营许可证》或《食品生产许可证》或食品安全监督管理部门备案证明。</w:t>
            </w:r>
          </w:p>
        </w:tc>
      </w:tr>
      <w:tr w14:paraId="13CCFE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4B175F52">
            <w:pPr>
              <w:pStyle w:val="30"/>
              <w:keepNext w:val="0"/>
              <w:keepLines w:val="0"/>
              <w:pageBreakBefore w:val="0"/>
              <w:wordWrap/>
              <w:overflowPunct/>
              <w:topLinePunct w:val="0"/>
              <w:bidi w:val="0"/>
              <w:spacing w:before="99" w:line="360" w:lineRule="exact"/>
              <w:ind w:left="296"/>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5</w:t>
            </w:r>
          </w:p>
        </w:tc>
        <w:tc>
          <w:tcPr>
            <w:tcW w:w="1980" w:type="dxa"/>
          </w:tcPr>
          <w:p w14:paraId="67155982">
            <w:pPr>
              <w:pStyle w:val="30"/>
              <w:keepNext w:val="0"/>
              <w:keepLines w:val="0"/>
              <w:pageBreakBefore w:val="0"/>
              <w:wordWrap/>
              <w:overflowPunct/>
              <w:topLinePunct w:val="0"/>
              <w:bidi w:val="0"/>
              <w:spacing w:before="55" w:line="36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投标文件组成</w:t>
            </w:r>
          </w:p>
        </w:tc>
        <w:tc>
          <w:tcPr>
            <w:tcW w:w="7723" w:type="dxa"/>
            <w:tcBorders>
              <w:right w:val="single" w:color="000000" w:sz="10" w:space="0"/>
            </w:tcBorders>
          </w:tcPr>
          <w:p w14:paraId="6B07F6A9">
            <w:pPr>
              <w:pStyle w:val="30"/>
              <w:keepNext w:val="0"/>
              <w:keepLines w:val="0"/>
              <w:pageBreakBefore w:val="0"/>
              <w:wordWrap/>
              <w:overflowPunct/>
              <w:topLinePunct w:val="0"/>
              <w:bidi w:val="0"/>
              <w:spacing w:before="55" w:line="36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详见本招标文件“</w:t>
            </w:r>
            <w:r>
              <w:rPr>
                <w:rFonts w:hint="eastAsia" w:ascii="仿宋_GB2312" w:hAnsi="仿宋_GB2312" w:eastAsia="仿宋_GB2312" w:cs="仿宋_GB2312"/>
                <w:color w:val="auto"/>
                <w:spacing w:val="-91"/>
                <w:sz w:val="24"/>
                <w:szCs w:val="24"/>
                <w:lang w:eastAsia="zh-CN"/>
              </w:rPr>
              <w:t xml:space="preserve"> </w:t>
            </w:r>
            <w:r>
              <w:rPr>
                <w:rFonts w:hint="eastAsia" w:ascii="仿宋_GB2312" w:hAnsi="仿宋_GB2312" w:eastAsia="仿宋_GB2312" w:cs="仿宋_GB2312"/>
                <w:color w:val="auto"/>
                <w:spacing w:val="2"/>
                <w:sz w:val="24"/>
                <w:szCs w:val="24"/>
                <w:lang w:eastAsia="zh-CN"/>
              </w:rPr>
              <w:t>二、投标须知</w:t>
            </w:r>
            <w:r>
              <w:rPr>
                <w:rFonts w:hint="eastAsia" w:ascii="仿宋_GB2312" w:hAnsi="仿宋_GB2312" w:eastAsia="仿宋_GB2312" w:cs="仿宋_GB2312"/>
                <w:color w:val="auto"/>
                <w:spacing w:val="-83"/>
                <w:sz w:val="24"/>
                <w:szCs w:val="24"/>
                <w:lang w:eastAsia="zh-CN"/>
              </w:rPr>
              <w:t xml:space="preserve"> </w:t>
            </w:r>
            <w:r>
              <w:rPr>
                <w:rFonts w:hint="eastAsia" w:ascii="仿宋_GB2312" w:hAnsi="仿宋_GB2312" w:eastAsia="仿宋_GB2312" w:cs="仿宋_GB2312"/>
                <w:color w:val="auto"/>
                <w:spacing w:val="2"/>
                <w:sz w:val="24"/>
                <w:szCs w:val="24"/>
                <w:lang w:eastAsia="zh-CN"/>
              </w:rPr>
              <w:t>”第</w:t>
            </w:r>
            <w:r>
              <w:rPr>
                <w:rFonts w:hint="eastAsia" w:ascii="仿宋_GB2312" w:hAnsi="仿宋_GB2312" w:eastAsia="仿宋_GB2312" w:cs="仿宋_GB2312"/>
                <w:color w:val="auto"/>
                <w:spacing w:val="-44"/>
                <w:sz w:val="24"/>
                <w:szCs w:val="24"/>
                <w:lang w:eastAsia="zh-CN"/>
              </w:rPr>
              <w:t xml:space="preserve"> </w:t>
            </w:r>
            <w:r>
              <w:rPr>
                <w:rFonts w:hint="eastAsia" w:ascii="仿宋_GB2312" w:hAnsi="仿宋_GB2312" w:eastAsia="仿宋_GB2312" w:cs="仿宋_GB2312"/>
                <w:color w:val="auto"/>
                <w:spacing w:val="2"/>
                <w:sz w:val="24"/>
                <w:szCs w:val="24"/>
                <w:lang w:eastAsia="zh-CN"/>
              </w:rPr>
              <w:t>21</w:t>
            </w:r>
            <w:r>
              <w:rPr>
                <w:rFonts w:hint="eastAsia" w:ascii="仿宋_GB2312" w:hAnsi="仿宋_GB2312" w:eastAsia="仿宋_GB2312" w:cs="仿宋_GB2312"/>
                <w:color w:val="auto"/>
                <w:spacing w:val="-36"/>
                <w:sz w:val="24"/>
                <w:szCs w:val="24"/>
                <w:lang w:eastAsia="zh-CN"/>
              </w:rPr>
              <w:t xml:space="preserve"> </w:t>
            </w:r>
            <w:r>
              <w:rPr>
                <w:rFonts w:hint="eastAsia" w:ascii="仿宋_GB2312" w:hAnsi="仿宋_GB2312" w:eastAsia="仿宋_GB2312" w:cs="仿宋_GB2312"/>
                <w:color w:val="auto"/>
                <w:spacing w:val="2"/>
                <w:sz w:val="24"/>
                <w:szCs w:val="24"/>
                <w:lang w:eastAsia="zh-CN"/>
              </w:rPr>
              <w:t>项要</w:t>
            </w:r>
            <w:r>
              <w:rPr>
                <w:rFonts w:hint="eastAsia" w:ascii="仿宋_GB2312" w:hAnsi="仿宋_GB2312" w:eastAsia="仿宋_GB2312" w:cs="仿宋_GB2312"/>
                <w:color w:val="auto"/>
                <w:spacing w:val="1"/>
                <w:sz w:val="24"/>
                <w:szCs w:val="24"/>
                <w:lang w:eastAsia="zh-CN"/>
              </w:rPr>
              <w:t>求。</w:t>
            </w:r>
          </w:p>
        </w:tc>
      </w:tr>
      <w:tr w14:paraId="4B6FB4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0B4B6EE4">
            <w:pPr>
              <w:pStyle w:val="30"/>
              <w:keepNext w:val="0"/>
              <w:keepLines w:val="0"/>
              <w:pageBreakBefore w:val="0"/>
              <w:wordWrap/>
              <w:overflowPunct/>
              <w:topLinePunct w:val="0"/>
              <w:bidi w:val="0"/>
              <w:spacing w:before="252" w:line="360" w:lineRule="exact"/>
              <w:ind w:left="293"/>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6</w:t>
            </w:r>
          </w:p>
        </w:tc>
        <w:tc>
          <w:tcPr>
            <w:tcW w:w="1980" w:type="dxa"/>
          </w:tcPr>
          <w:p w14:paraId="3BDCD1A6">
            <w:pPr>
              <w:pStyle w:val="30"/>
              <w:keepNext w:val="0"/>
              <w:keepLines w:val="0"/>
              <w:pageBreakBefore w:val="0"/>
              <w:wordWrap/>
              <w:overflowPunct/>
              <w:topLinePunct w:val="0"/>
              <w:bidi w:val="0"/>
              <w:spacing w:before="58" w:line="360" w:lineRule="exact"/>
              <w:ind w:left="632" w:right="156" w:hanging="479"/>
              <w:jc w:val="center"/>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投标文件递交</w:t>
            </w:r>
          </w:p>
          <w:p w14:paraId="5EBEEEF0">
            <w:pPr>
              <w:pStyle w:val="30"/>
              <w:keepNext w:val="0"/>
              <w:keepLines w:val="0"/>
              <w:pageBreakBefore w:val="0"/>
              <w:wordWrap/>
              <w:overflowPunct/>
              <w:topLinePunct w:val="0"/>
              <w:bidi w:val="0"/>
              <w:spacing w:before="58" w:line="360" w:lineRule="exact"/>
              <w:ind w:left="632" w:right="156" w:hanging="479"/>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截</w:t>
            </w:r>
            <w:r>
              <w:rPr>
                <w:rFonts w:hint="eastAsia" w:ascii="仿宋_GB2312" w:hAnsi="仿宋_GB2312" w:eastAsia="仿宋_GB2312" w:cs="仿宋_GB2312"/>
                <w:color w:val="auto"/>
                <w:spacing w:val="4"/>
                <w:sz w:val="24"/>
                <w:szCs w:val="24"/>
                <w:lang w:eastAsia="zh-CN"/>
              </w:rPr>
              <w:t>止时间</w:t>
            </w:r>
          </w:p>
        </w:tc>
        <w:tc>
          <w:tcPr>
            <w:tcW w:w="7723" w:type="dxa"/>
            <w:tcBorders>
              <w:right w:val="single" w:color="000000" w:sz="10" w:space="0"/>
            </w:tcBorders>
          </w:tcPr>
          <w:p w14:paraId="1759ADE5">
            <w:pPr>
              <w:pStyle w:val="30"/>
              <w:keepNext w:val="0"/>
              <w:keepLines w:val="0"/>
              <w:pageBreakBefore w:val="0"/>
              <w:wordWrap/>
              <w:overflowPunct/>
              <w:topLinePunct w:val="0"/>
              <w:bidi w:val="0"/>
              <w:spacing w:before="210" w:line="360" w:lineRule="exact"/>
              <w:ind w:left="111"/>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z w:val="24"/>
                <w:szCs w:val="24"/>
                <w:highlight w:val="none"/>
                <w:lang w:eastAsia="zh-CN"/>
              </w:rPr>
              <w:t>202</w:t>
            </w:r>
            <w:r>
              <w:rPr>
                <w:rFonts w:hint="eastAsia" w:ascii="仿宋_GB2312" w:hAnsi="仿宋_GB2312" w:eastAsia="仿宋_GB2312" w:cs="仿宋_GB2312"/>
                <w:color w:val="auto"/>
                <w:sz w:val="24"/>
                <w:szCs w:val="24"/>
                <w:highlight w:val="none"/>
                <w:lang w:val="en-US" w:eastAsia="zh-CN"/>
              </w:rPr>
              <w:t>6</w:t>
            </w:r>
            <w:r>
              <w:rPr>
                <w:rFonts w:hint="eastAsia" w:ascii="仿宋_GB2312" w:hAnsi="仿宋_GB2312" w:eastAsia="仿宋_GB2312" w:cs="仿宋_GB2312"/>
                <w:color w:val="auto"/>
                <w:sz w:val="24"/>
                <w:szCs w:val="24"/>
                <w:highlight w:val="none"/>
                <w:lang w:eastAsia="zh-CN"/>
              </w:rPr>
              <w:t>年</w:t>
            </w:r>
            <w:r>
              <w:rPr>
                <w:rFonts w:hint="eastAsia" w:ascii="仿宋_GB2312" w:hAnsi="仿宋_GB2312" w:eastAsia="仿宋_GB2312" w:cs="仿宋_GB2312"/>
                <w:color w:val="auto"/>
                <w:sz w:val="24"/>
                <w:szCs w:val="24"/>
                <w:highlight w:val="none"/>
                <w:lang w:val="en-US" w:eastAsia="zh-CN"/>
              </w:rPr>
              <w:t>07</w:t>
            </w:r>
            <w:r>
              <w:rPr>
                <w:rFonts w:hint="eastAsia" w:ascii="仿宋_GB2312" w:hAnsi="仿宋_GB2312" w:eastAsia="仿宋_GB2312" w:cs="仿宋_GB2312"/>
                <w:color w:val="auto"/>
                <w:sz w:val="24"/>
                <w:szCs w:val="24"/>
                <w:highlight w:val="none"/>
                <w:lang w:eastAsia="zh-CN"/>
              </w:rPr>
              <w:t>月</w:t>
            </w:r>
            <w:r>
              <w:rPr>
                <w:rFonts w:hint="eastAsia" w:ascii="仿宋_GB2312" w:hAnsi="仿宋_GB2312" w:eastAsia="仿宋_GB2312" w:cs="仿宋_GB2312"/>
                <w:color w:val="auto"/>
                <w:sz w:val="24"/>
                <w:szCs w:val="24"/>
                <w:highlight w:val="none"/>
                <w:lang w:val="en-US" w:eastAsia="zh-CN"/>
              </w:rPr>
              <w:t>08</w:t>
            </w:r>
            <w:r>
              <w:rPr>
                <w:rFonts w:hint="eastAsia" w:ascii="仿宋_GB2312" w:hAnsi="仿宋_GB2312" w:eastAsia="仿宋_GB2312" w:cs="仿宋_GB2312"/>
                <w:color w:val="auto"/>
                <w:sz w:val="24"/>
                <w:szCs w:val="24"/>
                <w:highlight w:val="none"/>
                <w:lang w:eastAsia="zh-CN"/>
              </w:rPr>
              <w:t>日11：00</w:t>
            </w:r>
            <w:r>
              <w:rPr>
                <w:rFonts w:hint="eastAsia" w:ascii="仿宋_GB2312" w:hAnsi="仿宋_GB2312" w:eastAsia="仿宋_GB2312" w:cs="仿宋_GB2312"/>
                <w:color w:val="auto"/>
                <w:spacing w:val="-9"/>
                <w:sz w:val="24"/>
                <w:szCs w:val="24"/>
                <w:highlight w:val="none"/>
                <w:lang w:eastAsia="zh-CN"/>
              </w:rPr>
              <w:t>时（北京时间）</w:t>
            </w:r>
          </w:p>
        </w:tc>
      </w:tr>
      <w:tr w14:paraId="3EC128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67520602">
            <w:pPr>
              <w:pStyle w:val="30"/>
              <w:keepNext w:val="0"/>
              <w:keepLines w:val="0"/>
              <w:pageBreakBefore w:val="0"/>
              <w:wordWrap/>
              <w:overflowPunct/>
              <w:topLinePunct w:val="0"/>
              <w:bidi w:val="0"/>
              <w:spacing w:before="254" w:line="360" w:lineRule="exact"/>
              <w:ind w:left="297"/>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7</w:t>
            </w:r>
          </w:p>
        </w:tc>
        <w:tc>
          <w:tcPr>
            <w:tcW w:w="1980" w:type="dxa"/>
          </w:tcPr>
          <w:p w14:paraId="225CC71E">
            <w:pPr>
              <w:pStyle w:val="30"/>
              <w:keepNext w:val="0"/>
              <w:keepLines w:val="0"/>
              <w:pageBreakBefore w:val="0"/>
              <w:wordWrap/>
              <w:overflowPunct/>
              <w:topLinePunct w:val="0"/>
              <w:bidi w:val="0"/>
              <w:spacing w:before="56" w:line="360" w:lineRule="exact"/>
              <w:ind w:left="273"/>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投标有效期限</w:t>
            </w:r>
          </w:p>
          <w:p w14:paraId="56E69A11">
            <w:pPr>
              <w:pStyle w:val="30"/>
              <w:keepNext w:val="0"/>
              <w:keepLines w:val="0"/>
              <w:pageBreakBefore w:val="0"/>
              <w:wordWrap/>
              <w:overflowPunct/>
              <w:topLinePunct w:val="0"/>
              <w:bidi w:val="0"/>
              <w:spacing w:before="22" w:line="360" w:lineRule="exact"/>
              <w:ind w:left="159"/>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tcPr>
          <w:p w14:paraId="06B73F28">
            <w:pPr>
              <w:pStyle w:val="30"/>
              <w:keepNext w:val="0"/>
              <w:keepLines w:val="0"/>
              <w:pageBreakBefore w:val="0"/>
              <w:wordWrap/>
              <w:overflowPunct/>
              <w:topLinePunct w:val="0"/>
              <w:bidi w:val="0"/>
              <w:spacing w:before="209" w:line="36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自投标截止之日起90</w:t>
            </w:r>
            <w:r>
              <w:rPr>
                <w:rFonts w:hint="eastAsia" w:ascii="仿宋_GB2312" w:hAnsi="仿宋_GB2312" w:eastAsia="仿宋_GB2312" w:cs="仿宋_GB2312"/>
                <w:color w:val="auto"/>
                <w:spacing w:val="-42"/>
                <w:sz w:val="24"/>
                <w:szCs w:val="24"/>
                <w:lang w:eastAsia="zh-CN"/>
              </w:rPr>
              <w:t xml:space="preserve"> </w:t>
            </w:r>
            <w:r>
              <w:rPr>
                <w:rFonts w:hint="eastAsia" w:ascii="仿宋_GB2312" w:hAnsi="仿宋_GB2312" w:eastAsia="仿宋_GB2312" w:cs="仿宋_GB2312"/>
                <w:color w:val="auto"/>
                <w:spacing w:val="-9"/>
                <w:sz w:val="24"/>
                <w:szCs w:val="24"/>
                <w:lang w:eastAsia="zh-CN"/>
              </w:rPr>
              <w:t>天（日历日）</w:t>
            </w:r>
          </w:p>
        </w:tc>
      </w:tr>
      <w:tr w14:paraId="1418E3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left w:val="single" w:color="000000" w:sz="10" w:space="0"/>
            </w:tcBorders>
            <w:vAlign w:val="center"/>
          </w:tcPr>
          <w:p w14:paraId="045A49A2">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8</w:t>
            </w:r>
          </w:p>
          <w:p w14:paraId="5C174633">
            <w:pPr>
              <w:keepNext w:val="0"/>
              <w:keepLines w:val="0"/>
              <w:pageBreakBefore w:val="0"/>
              <w:wordWrap/>
              <w:overflowPunct/>
              <w:topLinePunct w:val="0"/>
              <w:bidi w:val="0"/>
              <w:spacing w:before="138"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rPr>
              <mc:AlternateContent>
                <mc:Choice Requires="wps">
                  <w:drawing>
                    <wp:anchor distT="0" distB="0" distL="114300" distR="114300" simplePos="0" relativeHeight="251672576" behindDoc="0" locked="0" layoutInCell="1" allowOverlap="1">
                      <wp:simplePos x="0" y="0"/>
                      <wp:positionH relativeFrom="column">
                        <wp:posOffset>3002915</wp:posOffset>
                      </wp:positionH>
                      <wp:positionV relativeFrom="paragraph">
                        <wp:posOffset>26670</wp:posOffset>
                      </wp:positionV>
                      <wp:extent cx="76200" cy="127635"/>
                      <wp:effectExtent l="0" t="0" r="0" b="0"/>
                      <wp:wrapNone/>
                      <wp:docPr id="1" name="文本框 1"/>
                      <wp:cNvGraphicFramePr/>
                      <a:graphic xmlns:a="http://schemas.openxmlformats.org/drawingml/2006/main">
                        <a:graphicData uri="http://schemas.microsoft.com/office/word/2010/wordprocessingShape">
                          <wps:wsp>
                            <wps:cNvSpPr txBox="1"/>
                            <wps:spPr>
                              <a:xfrm>
                                <a:off x="0" y="0"/>
                                <a:ext cx="76200" cy="127635"/>
                              </a:xfrm>
                              <a:prstGeom prst="rect">
                                <a:avLst/>
                              </a:prstGeom>
                              <a:noFill/>
                              <a:ln>
                                <a:noFill/>
                              </a:ln>
                            </wps:spPr>
                            <wps:txbx>
                              <w:txbxContent>
                                <w:p w14:paraId="6E54D078">
                                  <w:pPr>
                                    <w:spacing w:before="19" w:line="197" w:lineRule="auto"/>
                                    <w:ind w:left="20"/>
                                    <w:rPr>
                                      <w:rFonts w:ascii="Times New Roman" w:hAnsi="Times New Roman" w:eastAsia="Times New Roman" w:cs="Times New Roman"/>
                                      <w:sz w:val="17"/>
                                      <w:szCs w:val="17"/>
                                    </w:rPr>
                                  </w:pPr>
                                </w:p>
                              </w:txbxContent>
                            </wps:txbx>
                            <wps:bodyPr lIns="0" tIns="0" rIns="0" bIns="0"/>
                          </wps:wsp>
                        </a:graphicData>
                      </a:graphic>
                    </wp:anchor>
                  </w:drawing>
                </mc:Choice>
                <mc:Fallback>
                  <w:pict>
                    <v:shape id="_x0000_s1026" o:spid="_x0000_s1026" o:spt="202" type="#_x0000_t202" style="position:absolute;left:0pt;margin-left:236.45pt;margin-top:2.1pt;height:10.05pt;width:6pt;z-index:251672576;mso-width-relative:page;mso-height-relative:page;" filled="f" stroked="f" coordsize="21600,21600" o:gfxdata="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iD&#10;UI/XAAAACAEAAA8AAAAAAAAAAQAgAAAAIgAAAGRycy9kb3ducmV2LnhtbFBLAQIUABQAAAAIAIdO&#10;4kDPUXsXsgEAAGQDAAAOAAAAAAAAAAEAIAAAACYBAABkcnMvZTJvRG9jLnhtbFBLBQYAAAAABgAG&#10;AFkBAABKBQAAAAA=&#10;">
                      <v:fill on="f" focussize="0,0"/>
                      <v:stroke on="f"/>
                      <v:imagedata o:title=""/>
                      <o:lock v:ext="edit" aspectratio="f"/>
                      <v:textbox inset="0mm,0mm,0mm,0mm">
                        <w:txbxContent>
                          <w:p w14:paraId="6E54D078">
                            <w:pPr>
                              <w:spacing w:before="19" w:line="197" w:lineRule="auto"/>
                              <w:ind w:left="20"/>
                              <w:rPr>
                                <w:rFonts w:ascii="Times New Roman" w:hAnsi="Times New Roman" w:eastAsia="Times New Roman" w:cs="Times New Roman"/>
                                <w:sz w:val="17"/>
                                <w:szCs w:val="17"/>
                              </w:rPr>
                            </w:pPr>
                          </w:p>
                        </w:txbxContent>
                      </v:textbox>
                    </v:shape>
                  </w:pict>
                </mc:Fallback>
              </mc:AlternateContent>
            </w:r>
          </w:p>
        </w:tc>
        <w:tc>
          <w:tcPr>
            <w:tcW w:w="1980" w:type="dxa"/>
            <w:vAlign w:val="center"/>
          </w:tcPr>
          <w:p w14:paraId="504C674B">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投标文件递交地点</w:t>
            </w:r>
          </w:p>
        </w:tc>
        <w:tc>
          <w:tcPr>
            <w:tcW w:w="7723" w:type="dxa"/>
            <w:tcBorders>
              <w:right w:val="single" w:color="000000" w:sz="10" w:space="0"/>
            </w:tcBorders>
          </w:tcPr>
          <w:p w14:paraId="357DDFE1">
            <w:pPr>
              <w:pStyle w:val="30"/>
              <w:keepNext w:val="0"/>
              <w:keepLines w:val="0"/>
              <w:pageBreakBefore w:val="0"/>
              <w:widowControl/>
              <w:kinsoku w:val="0"/>
              <w:wordWrap/>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本项目采用不见面开标，加密的电子投标文件须在投标截止时间前通过CA在政采云平台上传。</w:t>
            </w:r>
          </w:p>
          <w:p w14:paraId="7F9044B8">
            <w:pPr>
              <w:pStyle w:val="30"/>
              <w:keepNext w:val="0"/>
              <w:keepLines w:val="0"/>
              <w:pageBreakBefore w:val="0"/>
              <w:widowControl/>
              <w:kinsoku w:val="0"/>
              <w:wordWrap w:val="0"/>
              <w:overflowPunct/>
              <w:topLinePunct w:val="0"/>
              <w:autoSpaceDE w:val="0"/>
              <w:autoSpaceDN w:val="0"/>
              <w:bidi w:val="0"/>
              <w:adjustRightInd w:val="0"/>
              <w:snapToGrid w:val="0"/>
              <w:spacing w:before="37" w:line="360" w:lineRule="exact"/>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备注：供应商对不见面开评标系统的技术操作咨询，可通过</w:t>
            </w:r>
            <w:r>
              <w:fldChar w:fldCharType="begin"/>
            </w:r>
            <w:r>
              <w:instrText xml:space="preserve"> HYPERLINK "https://edu.zcygov.cn/luban/xinjiang-e-biding" </w:instrText>
            </w:r>
            <w:r>
              <w:fldChar w:fldCharType="separate"/>
            </w:r>
            <w:r>
              <w:rPr>
                <w:rFonts w:hint="eastAsia" w:ascii="仿宋_GB2312" w:hAnsi="仿宋_GB2312" w:eastAsia="仿宋_GB2312" w:cs="仿宋_GB2312"/>
                <w:color w:val="auto"/>
                <w:spacing w:val="6"/>
                <w:sz w:val="24"/>
                <w:szCs w:val="24"/>
                <w:lang w:eastAsia="zh-CN"/>
              </w:rPr>
              <w:t>https://edu.zcygov.cn/luban/xinjiang-e-biding</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自助查询，也可在政采云帮助中心常见问题解答和操作流程讲解视频中自助查询，网址为：</w:t>
            </w:r>
            <w:r>
              <w:fldChar w:fldCharType="begin"/>
            </w:r>
            <w:r>
              <w:instrText xml:space="preserve"> HYPERLINK "https://service.zcygov.cn/" \l "/help" </w:instrText>
            </w:r>
            <w:r>
              <w:fldChar w:fldCharType="separate"/>
            </w:r>
            <w:r>
              <w:rPr>
                <w:rFonts w:hint="eastAsia" w:ascii="仿宋_GB2312" w:hAnsi="仿宋_GB2312" w:eastAsia="仿宋_GB2312" w:cs="仿宋_GB2312"/>
                <w:color w:val="auto"/>
                <w:spacing w:val="6"/>
                <w:sz w:val="24"/>
                <w:szCs w:val="24"/>
                <w:lang w:eastAsia="zh-CN"/>
              </w:rPr>
              <w:t>https://service.zcygov.cn/#/help</w:t>
            </w:r>
            <w:r>
              <w:rPr>
                <w:rFonts w:hint="eastAsia" w:ascii="仿宋_GB2312" w:hAnsi="仿宋_GB2312" w:eastAsia="仿宋_GB2312" w:cs="仿宋_GB2312"/>
                <w:color w:val="auto"/>
                <w:spacing w:val="6"/>
                <w:sz w:val="24"/>
                <w:szCs w:val="24"/>
                <w:lang w:eastAsia="zh-CN"/>
              </w:rPr>
              <w:fldChar w:fldCharType="end"/>
            </w:r>
            <w:r>
              <w:rPr>
                <w:rFonts w:hint="eastAsia" w:ascii="仿宋_GB2312" w:hAnsi="仿宋_GB2312" w:eastAsia="仿宋_GB2312" w:cs="仿宋_GB2312"/>
                <w:color w:val="auto"/>
                <w:spacing w:val="6"/>
                <w:sz w:val="24"/>
                <w:szCs w:val="24"/>
                <w:lang w:eastAsia="zh-CN"/>
              </w:rPr>
              <w:t>，“项目采购”—“操作流程-电子招投标”—“政府采购项目电子交易管理操作指南-供应商”版面获取操作指 南，同时对自助查询无法解决的问题可通过钉钉群及政采云在线客服获取服务支持。</w:t>
            </w:r>
          </w:p>
        </w:tc>
      </w:tr>
      <w:tr w14:paraId="02A504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left w:val="single" w:color="000000" w:sz="10" w:space="0"/>
            </w:tcBorders>
          </w:tcPr>
          <w:p w14:paraId="4033C9FB">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5F01AB38">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342EE238">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39988B0E">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lang w:eastAsia="zh-CN"/>
              </w:rPr>
            </w:pPr>
          </w:p>
          <w:p w14:paraId="656F0A15">
            <w:pPr>
              <w:pStyle w:val="30"/>
              <w:keepNext w:val="0"/>
              <w:keepLines w:val="0"/>
              <w:pageBreakBefore w:val="0"/>
              <w:wordWrap/>
              <w:overflowPunct/>
              <w:topLinePunct w:val="0"/>
              <w:bidi w:val="0"/>
              <w:spacing w:before="75" w:line="360" w:lineRule="exact"/>
              <w:ind w:left="292"/>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9</w:t>
            </w:r>
          </w:p>
        </w:tc>
        <w:tc>
          <w:tcPr>
            <w:tcW w:w="1980" w:type="dxa"/>
            <w:vAlign w:val="top"/>
          </w:tcPr>
          <w:p w14:paraId="076D42B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A79430F">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30D067A">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91C076E">
            <w:pPr>
              <w:pStyle w:val="30"/>
              <w:keepNext w:val="0"/>
              <w:keepLines w:val="0"/>
              <w:pageBreakBefore w:val="0"/>
              <w:wordWrap/>
              <w:overflowPunct/>
              <w:topLinePunct w:val="0"/>
              <w:bidi w:val="0"/>
              <w:spacing w:before="74" w:line="360" w:lineRule="exact"/>
              <w:ind w:left="897" w:right="94" w:hanging="781"/>
              <w:jc w:val="center"/>
              <w:rPr>
                <w:rFonts w:ascii="仿宋_GB2312" w:hAnsi="仿宋_GB2312" w:eastAsia="仿宋_GB2312" w:cs="仿宋_GB2312"/>
                <w:color w:val="auto"/>
                <w:spacing w:val="-10"/>
                <w:sz w:val="24"/>
                <w:szCs w:val="24"/>
              </w:rPr>
            </w:pPr>
            <w:r>
              <w:rPr>
                <w:rFonts w:hint="eastAsia" w:ascii="仿宋_GB2312" w:hAnsi="仿宋_GB2312" w:eastAsia="仿宋_GB2312" w:cs="仿宋_GB2312"/>
                <w:color w:val="auto"/>
                <w:spacing w:val="-10"/>
                <w:sz w:val="24"/>
                <w:szCs w:val="24"/>
              </w:rPr>
              <w:t>开标时间</w:t>
            </w:r>
            <w:r>
              <w:rPr>
                <w:rFonts w:hint="eastAsia" w:ascii="仿宋_GB2312" w:hAnsi="仿宋_GB2312" w:eastAsia="仿宋_GB2312" w:cs="仿宋_GB2312"/>
                <w:color w:val="auto"/>
                <w:spacing w:val="-10"/>
                <w:sz w:val="24"/>
                <w:szCs w:val="24"/>
                <w:lang w:eastAsia="zh-CN"/>
              </w:rPr>
              <w:t>及</w:t>
            </w:r>
            <w:r>
              <w:rPr>
                <w:rFonts w:hint="eastAsia" w:ascii="仿宋_GB2312" w:hAnsi="仿宋_GB2312" w:eastAsia="仿宋_GB2312" w:cs="仿宋_GB2312"/>
                <w:color w:val="auto"/>
                <w:spacing w:val="-10"/>
                <w:sz w:val="24"/>
                <w:szCs w:val="24"/>
              </w:rPr>
              <w:t>开标</w:t>
            </w:r>
          </w:p>
          <w:p w14:paraId="137B1265">
            <w:pPr>
              <w:pStyle w:val="30"/>
              <w:keepNext w:val="0"/>
              <w:keepLines w:val="0"/>
              <w:pageBreakBefore w:val="0"/>
              <w:wordWrap/>
              <w:overflowPunct/>
              <w:topLinePunct w:val="0"/>
              <w:bidi w:val="0"/>
              <w:spacing w:before="74" w:line="360" w:lineRule="exact"/>
              <w:ind w:left="897" w:right="94" w:hanging="781"/>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地</w:t>
            </w:r>
            <w:r>
              <w:rPr>
                <w:rFonts w:hint="eastAsia" w:ascii="仿宋_GB2312" w:hAnsi="仿宋_GB2312" w:eastAsia="仿宋_GB2312" w:cs="仿宋_GB2312"/>
                <w:color w:val="auto"/>
                <w:sz w:val="24"/>
                <w:szCs w:val="24"/>
              </w:rPr>
              <w:t>点</w:t>
            </w:r>
          </w:p>
        </w:tc>
        <w:tc>
          <w:tcPr>
            <w:tcW w:w="7723" w:type="dxa"/>
            <w:tcBorders>
              <w:right w:val="single" w:color="000000" w:sz="10" w:space="0"/>
            </w:tcBorders>
            <w:vAlign w:val="top"/>
          </w:tcPr>
          <w:p w14:paraId="7560C3F3">
            <w:pPr>
              <w:pStyle w:val="30"/>
              <w:keepNext w:val="0"/>
              <w:keepLines w:val="0"/>
              <w:pageBreakBefore w:val="0"/>
              <w:widowControl/>
              <w:kinsoku w:val="0"/>
              <w:wordWrap/>
              <w:overflowPunct/>
              <w:topLinePunct w:val="0"/>
              <w:autoSpaceDE w:val="0"/>
              <w:autoSpaceDN w:val="0"/>
              <w:bidi w:val="0"/>
              <w:adjustRightInd w:val="0"/>
              <w:snapToGrid w:val="0"/>
              <w:spacing w:before="38" w:line="360" w:lineRule="exact"/>
              <w:ind w:left="115"/>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5"/>
                <w:sz w:val="24"/>
                <w:szCs w:val="24"/>
                <w:highlight w:val="none"/>
                <w:lang w:eastAsia="zh-CN"/>
              </w:rPr>
              <w:t>开标时间：</w:t>
            </w:r>
            <w:r>
              <w:rPr>
                <w:rFonts w:hint="eastAsia" w:ascii="仿宋_GB2312" w:hAnsi="仿宋_GB2312" w:eastAsia="仿宋_GB2312" w:cs="仿宋_GB2312"/>
                <w:color w:val="auto"/>
                <w:sz w:val="24"/>
                <w:szCs w:val="24"/>
                <w:highlight w:val="none"/>
                <w:lang w:eastAsia="zh-CN"/>
              </w:rPr>
              <w:t>202</w:t>
            </w:r>
            <w:r>
              <w:rPr>
                <w:rFonts w:hint="eastAsia" w:ascii="仿宋_GB2312" w:hAnsi="仿宋_GB2312" w:eastAsia="仿宋_GB2312" w:cs="仿宋_GB2312"/>
                <w:color w:val="auto"/>
                <w:sz w:val="24"/>
                <w:szCs w:val="24"/>
                <w:highlight w:val="none"/>
                <w:lang w:val="en-US" w:eastAsia="zh-CN"/>
              </w:rPr>
              <w:t>6</w:t>
            </w:r>
            <w:r>
              <w:rPr>
                <w:rFonts w:hint="eastAsia" w:ascii="仿宋_GB2312" w:hAnsi="仿宋_GB2312" w:eastAsia="仿宋_GB2312" w:cs="仿宋_GB2312"/>
                <w:color w:val="auto"/>
                <w:sz w:val="24"/>
                <w:szCs w:val="24"/>
                <w:highlight w:val="none"/>
                <w:lang w:eastAsia="zh-CN"/>
              </w:rPr>
              <w:t>年</w:t>
            </w:r>
            <w:r>
              <w:rPr>
                <w:rFonts w:hint="eastAsia" w:ascii="仿宋_GB2312" w:hAnsi="仿宋_GB2312" w:eastAsia="仿宋_GB2312" w:cs="仿宋_GB2312"/>
                <w:color w:val="auto"/>
                <w:sz w:val="24"/>
                <w:szCs w:val="24"/>
                <w:highlight w:val="none"/>
                <w:lang w:val="en-US" w:eastAsia="zh-CN"/>
              </w:rPr>
              <w:t>07</w:t>
            </w:r>
            <w:r>
              <w:rPr>
                <w:rFonts w:hint="eastAsia" w:ascii="仿宋_GB2312" w:hAnsi="仿宋_GB2312" w:eastAsia="仿宋_GB2312" w:cs="仿宋_GB2312"/>
                <w:color w:val="auto"/>
                <w:sz w:val="24"/>
                <w:szCs w:val="24"/>
                <w:highlight w:val="none"/>
                <w:lang w:eastAsia="zh-CN"/>
              </w:rPr>
              <w:t>月</w:t>
            </w:r>
            <w:r>
              <w:rPr>
                <w:rFonts w:hint="eastAsia" w:ascii="仿宋_GB2312" w:hAnsi="仿宋_GB2312" w:eastAsia="仿宋_GB2312" w:cs="仿宋_GB2312"/>
                <w:color w:val="auto"/>
                <w:sz w:val="24"/>
                <w:szCs w:val="24"/>
                <w:highlight w:val="none"/>
                <w:lang w:val="en-US" w:eastAsia="zh-CN"/>
              </w:rPr>
              <w:t>08</w:t>
            </w:r>
            <w:r>
              <w:rPr>
                <w:rFonts w:hint="eastAsia" w:ascii="仿宋_GB2312" w:hAnsi="仿宋_GB2312" w:eastAsia="仿宋_GB2312" w:cs="仿宋_GB2312"/>
                <w:color w:val="auto"/>
                <w:sz w:val="24"/>
                <w:szCs w:val="24"/>
                <w:highlight w:val="none"/>
                <w:lang w:eastAsia="zh-CN"/>
              </w:rPr>
              <w:t>日11：00</w:t>
            </w:r>
            <w:r>
              <w:rPr>
                <w:rFonts w:hint="eastAsia" w:ascii="仿宋_GB2312" w:hAnsi="仿宋_GB2312" w:eastAsia="仿宋_GB2312" w:cs="仿宋_GB2312"/>
                <w:color w:val="auto"/>
                <w:spacing w:val="-9"/>
                <w:sz w:val="24"/>
                <w:szCs w:val="24"/>
                <w:highlight w:val="none"/>
                <w:lang w:eastAsia="zh-CN"/>
              </w:rPr>
              <w:t>时（北京时间）</w:t>
            </w:r>
          </w:p>
          <w:p w14:paraId="693D1E6A">
            <w:pPr>
              <w:pStyle w:val="30"/>
              <w:keepNext w:val="0"/>
              <w:keepLines w:val="0"/>
              <w:pageBreakBefore w:val="0"/>
              <w:widowControl/>
              <w:kinsoku w:val="0"/>
              <w:wordWrap/>
              <w:overflowPunct/>
              <w:topLinePunct w:val="0"/>
              <w:autoSpaceDE w:val="0"/>
              <w:autoSpaceDN w:val="0"/>
              <w:bidi w:val="0"/>
              <w:adjustRightInd w:val="0"/>
              <w:snapToGrid w:val="0"/>
              <w:spacing w:line="360" w:lineRule="exact"/>
              <w:ind w:left="115"/>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8"/>
                <w:sz w:val="24"/>
                <w:szCs w:val="24"/>
                <w:highlight w:val="none"/>
                <w:lang w:eastAsia="zh-CN"/>
              </w:rPr>
              <w:t>开标地点：政采云开标大厅（</w:t>
            </w:r>
            <w:r>
              <w:rPr>
                <w:highlight w:val="none"/>
              </w:rPr>
              <w:fldChar w:fldCharType="begin"/>
            </w:r>
            <w:r>
              <w:rPr>
                <w:highlight w:val="none"/>
              </w:rPr>
              <w:instrText xml:space="preserve"> HYPERLINK "https://www.zcygov.cn" </w:instrText>
            </w:r>
            <w:r>
              <w:rPr>
                <w:highlight w:val="none"/>
              </w:rPr>
              <w:fldChar w:fldCharType="separate"/>
            </w:r>
            <w:r>
              <w:rPr>
                <w:rFonts w:hint="eastAsia" w:ascii="仿宋_GB2312" w:hAnsi="仿宋_GB2312" w:eastAsia="仿宋_GB2312" w:cs="仿宋_GB2312"/>
                <w:color w:val="auto"/>
                <w:sz w:val="24"/>
                <w:szCs w:val="24"/>
                <w:highlight w:val="none"/>
                <w:u w:val="single"/>
                <w:lang w:eastAsia="zh-CN"/>
              </w:rPr>
              <w:t>https</w:t>
            </w:r>
            <w:r>
              <w:rPr>
                <w:rFonts w:hint="eastAsia" w:ascii="仿宋_GB2312" w:hAnsi="仿宋_GB2312" w:eastAsia="仿宋_GB2312" w:cs="仿宋_GB2312"/>
                <w:color w:val="auto"/>
                <w:spacing w:val="8"/>
                <w:sz w:val="24"/>
                <w:szCs w:val="24"/>
                <w:highlight w:val="none"/>
                <w:u w:val="single"/>
                <w:lang w:eastAsia="zh-CN"/>
              </w:rPr>
              <w:t>://</w:t>
            </w:r>
            <w:r>
              <w:rPr>
                <w:rFonts w:hint="eastAsia" w:ascii="仿宋_GB2312" w:hAnsi="仿宋_GB2312" w:eastAsia="仿宋_GB2312" w:cs="仿宋_GB2312"/>
                <w:color w:val="auto"/>
                <w:sz w:val="24"/>
                <w:szCs w:val="24"/>
                <w:highlight w:val="none"/>
                <w:u w:val="single"/>
                <w:lang w:eastAsia="zh-CN"/>
              </w:rPr>
              <w:t>www</w:t>
            </w:r>
            <w:r>
              <w:rPr>
                <w:rFonts w:hint="eastAsia" w:ascii="仿宋_GB2312" w:hAnsi="仿宋_GB2312" w:eastAsia="仿宋_GB2312" w:cs="仿宋_GB2312"/>
                <w:color w:val="auto"/>
                <w:spacing w:val="8"/>
                <w:sz w:val="24"/>
                <w:szCs w:val="24"/>
                <w:highlight w:val="none"/>
                <w:u w:val="single"/>
                <w:lang w:eastAsia="zh-CN"/>
              </w:rPr>
              <w:t>.</w:t>
            </w:r>
            <w:r>
              <w:rPr>
                <w:rFonts w:hint="eastAsia" w:ascii="仿宋_GB2312" w:hAnsi="仿宋_GB2312" w:eastAsia="仿宋_GB2312" w:cs="仿宋_GB2312"/>
                <w:color w:val="auto"/>
                <w:sz w:val="24"/>
                <w:szCs w:val="24"/>
                <w:highlight w:val="none"/>
                <w:u w:val="single"/>
                <w:lang w:eastAsia="zh-CN"/>
              </w:rPr>
              <w:t>zcygov</w:t>
            </w:r>
            <w:r>
              <w:rPr>
                <w:rFonts w:hint="eastAsia" w:ascii="仿宋_GB2312" w:hAnsi="仿宋_GB2312" w:eastAsia="仿宋_GB2312" w:cs="仿宋_GB2312"/>
                <w:color w:val="auto"/>
                <w:spacing w:val="8"/>
                <w:sz w:val="24"/>
                <w:szCs w:val="24"/>
                <w:highlight w:val="none"/>
                <w:u w:val="single"/>
                <w:lang w:eastAsia="zh-CN"/>
              </w:rPr>
              <w:t>.</w:t>
            </w:r>
            <w:r>
              <w:rPr>
                <w:rFonts w:hint="eastAsia" w:ascii="仿宋_GB2312" w:hAnsi="仿宋_GB2312" w:eastAsia="仿宋_GB2312" w:cs="仿宋_GB2312"/>
                <w:color w:val="auto"/>
                <w:sz w:val="24"/>
                <w:szCs w:val="24"/>
                <w:highlight w:val="none"/>
                <w:u w:val="single"/>
                <w:lang w:eastAsia="zh-CN"/>
              </w:rPr>
              <w:t>cn</w:t>
            </w:r>
            <w:r>
              <w:rPr>
                <w:rFonts w:hint="eastAsia" w:ascii="仿宋_GB2312" w:hAnsi="仿宋_GB2312" w:eastAsia="仿宋_GB2312" w:cs="仿宋_GB2312"/>
                <w:color w:val="auto"/>
                <w:sz w:val="24"/>
                <w:szCs w:val="24"/>
                <w:highlight w:val="none"/>
                <w:u w:val="single"/>
                <w:lang w:eastAsia="zh-CN"/>
              </w:rPr>
              <w:fldChar w:fldCharType="end"/>
            </w:r>
            <w:r>
              <w:rPr>
                <w:rFonts w:hint="eastAsia" w:ascii="仿宋_GB2312" w:hAnsi="仿宋_GB2312" w:eastAsia="仿宋_GB2312" w:cs="仿宋_GB2312"/>
                <w:color w:val="auto"/>
                <w:spacing w:val="8"/>
                <w:sz w:val="24"/>
                <w:szCs w:val="24"/>
                <w:highlight w:val="none"/>
                <w:lang w:eastAsia="zh-CN"/>
              </w:rPr>
              <w:t>）</w:t>
            </w:r>
          </w:p>
          <w:p w14:paraId="0639E530">
            <w:pPr>
              <w:pStyle w:val="30"/>
              <w:keepNext w:val="0"/>
              <w:keepLines w:val="0"/>
              <w:pageBreakBefore w:val="0"/>
              <w:widowControl/>
              <w:kinsoku w:val="0"/>
              <w:wordWrap/>
              <w:overflowPunct/>
              <w:topLinePunct w:val="0"/>
              <w:autoSpaceDE w:val="0"/>
              <w:autoSpaceDN w:val="0"/>
              <w:bidi w:val="0"/>
              <w:adjustRightInd w:val="0"/>
              <w:snapToGrid w:val="0"/>
              <w:spacing w:before="5" w:line="360" w:lineRule="exact"/>
              <w:ind w:left="116"/>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b/>
                <w:bCs/>
                <w:color w:val="auto"/>
                <w:spacing w:val="4"/>
                <w:sz w:val="24"/>
                <w:szCs w:val="24"/>
                <w:highlight w:val="none"/>
                <w:lang w:eastAsia="zh-CN"/>
              </w:rPr>
              <w:t>本项目采用</w:t>
            </w:r>
            <w:r>
              <w:rPr>
                <w:rFonts w:hint="eastAsia" w:ascii="仿宋_GB2312" w:hAnsi="仿宋_GB2312" w:eastAsia="仿宋_GB2312" w:cs="仿宋_GB2312"/>
                <w:b/>
                <w:bCs/>
                <w:color w:val="auto"/>
                <w:spacing w:val="4"/>
                <w:sz w:val="24"/>
                <w:szCs w:val="24"/>
                <w:highlight w:val="none"/>
                <w:u w:val="single"/>
                <w:lang w:eastAsia="zh-CN"/>
              </w:rPr>
              <w:t>不见面开标</w:t>
            </w:r>
            <w:r>
              <w:rPr>
                <w:rFonts w:hint="eastAsia" w:ascii="仿宋_GB2312" w:hAnsi="仿宋_GB2312" w:eastAsia="仿宋_GB2312" w:cs="仿宋_GB2312"/>
                <w:color w:val="auto"/>
                <w:sz w:val="24"/>
                <w:szCs w:val="24"/>
                <w:highlight w:val="none"/>
                <w:u w:val="single"/>
                <w:lang w:eastAsia="zh-CN"/>
              </w:rPr>
              <w:t xml:space="preserve"> </w:t>
            </w:r>
          </w:p>
          <w:p w14:paraId="2B7D99C3">
            <w:pPr>
              <w:pStyle w:val="30"/>
              <w:keepNext w:val="0"/>
              <w:keepLines w:val="0"/>
              <w:pageBreakBefore w:val="0"/>
              <w:widowControl/>
              <w:kinsoku w:val="0"/>
              <w:wordWrap/>
              <w:overflowPunct/>
              <w:topLinePunct w:val="0"/>
              <w:autoSpaceDE w:val="0"/>
              <w:autoSpaceDN w:val="0"/>
              <w:bidi w:val="0"/>
              <w:adjustRightInd w:val="0"/>
              <w:snapToGrid w:val="0"/>
              <w:spacing w:before="21" w:line="360" w:lineRule="exact"/>
              <w:ind w:left="117" w:right="187" w:firstLine="4"/>
              <w:jc w:val="both"/>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10"/>
                <w:sz w:val="24"/>
                <w:szCs w:val="24"/>
                <w:highlight w:val="none"/>
                <w:lang w:eastAsia="zh-CN"/>
              </w:rPr>
              <w:t>注</w:t>
            </w:r>
            <w:r>
              <w:rPr>
                <w:rFonts w:hint="eastAsia" w:ascii="仿宋_GB2312" w:hAnsi="仿宋_GB2312" w:eastAsia="仿宋_GB2312" w:cs="仿宋_GB2312"/>
                <w:color w:val="auto"/>
                <w:spacing w:val="-9"/>
                <w:sz w:val="24"/>
                <w:szCs w:val="24"/>
                <w:highlight w:val="none"/>
                <w:lang w:eastAsia="zh-CN"/>
              </w:rPr>
              <w:t>：（</w:t>
            </w:r>
            <w:r>
              <w:rPr>
                <w:rFonts w:hint="eastAsia" w:ascii="仿宋_GB2312" w:hAnsi="仿宋_GB2312" w:eastAsia="仿宋_GB2312" w:cs="仿宋_GB2312"/>
                <w:color w:val="auto"/>
                <w:spacing w:val="10"/>
                <w:sz w:val="24"/>
                <w:szCs w:val="24"/>
                <w:highlight w:val="none"/>
                <w:lang w:eastAsia="zh-CN"/>
              </w:rPr>
              <w:t>1）供应商远程参与开标，并在规定的时间内</w:t>
            </w:r>
            <w:r>
              <w:rPr>
                <w:rFonts w:hint="eastAsia" w:ascii="仿宋_GB2312" w:hAnsi="仿宋_GB2312" w:eastAsia="仿宋_GB2312" w:cs="仿宋_GB2312"/>
                <w:color w:val="auto"/>
                <w:spacing w:val="9"/>
                <w:sz w:val="24"/>
                <w:szCs w:val="24"/>
                <w:highlight w:val="none"/>
                <w:lang w:eastAsia="zh-CN"/>
              </w:rPr>
              <w:t>完成对投标文件</w:t>
            </w:r>
            <w:r>
              <w:rPr>
                <w:rFonts w:hint="eastAsia" w:ascii="仿宋_GB2312" w:hAnsi="仿宋_GB2312" w:eastAsia="仿宋_GB2312" w:cs="仿宋_GB2312"/>
                <w:color w:val="auto"/>
                <w:spacing w:val="2"/>
                <w:sz w:val="24"/>
                <w:szCs w:val="24"/>
                <w:highlight w:val="none"/>
                <w:lang w:eastAsia="zh-CN"/>
              </w:rPr>
              <w:t>远程解密及报价确认，本项目供应商解密时长：30分钟，因供应商</w:t>
            </w:r>
            <w:r>
              <w:rPr>
                <w:rFonts w:hint="eastAsia" w:ascii="仿宋_GB2312" w:hAnsi="仿宋_GB2312" w:eastAsia="仿宋_GB2312" w:cs="仿宋_GB2312"/>
                <w:color w:val="auto"/>
                <w:spacing w:val="7"/>
                <w:sz w:val="24"/>
                <w:szCs w:val="24"/>
                <w:highlight w:val="none"/>
                <w:lang w:eastAsia="zh-CN"/>
              </w:rPr>
              <w:t>自身原因导致解密或报价确认失败，投标无效。</w:t>
            </w:r>
          </w:p>
          <w:p w14:paraId="002535A5">
            <w:pPr>
              <w:pStyle w:val="30"/>
              <w:keepNext w:val="0"/>
              <w:keepLines w:val="0"/>
              <w:pageBreakBefore w:val="0"/>
              <w:widowControl/>
              <w:kinsoku w:val="0"/>
              <w:wordWrap/>
              <w:overflowPunct/>
              <w:topLinePunct w:val="0"/>
              <w:autoSpaceDE w:val="0"/>
              <w:autoSpaceDN w:val="0"/>
              <w:bidi w:val="0"/>
              <w:adjustRightInd w:val="0"/>
              <w:snapToGrid w:val="0"/>
              <w:spacing w:before="25" w:line="360" w:lineRule="exact"/>
              <w:ind w:left="119" w:right="112" w:firstLine="1"/>
              <w:textAlignment w:val="baseline"/>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7"/>
                <w:sz w:val="24"/>
                <w:szCs w:val="24"/>
                <w:highlight w:val="none"/>
                <w:lang w:eastAsia="zh-CN"/>
              </w:rPr>
              <w:t>（2）</w:t>
            </w:r>
            <w:r>
              <w:rPr>
                <w:rFonts w:hint="eastAsia" w:ascii="仿宋_GB2312" w:hAnsi="仿宋_GB2312" w:eastAsia="仿宋_GB2312" w:cs="仿宋_GB2312"/>
                <w:color w:val="auto"/>
                <w:spacing w:val="-55"/>
                <w:sz w:val="24"/>
                <w:szCs w:val="24"/>
                <w:highlight w:val="none"/>
                <w:lang w:eastAsia="zh-CN"/>
              </w:rPr>
              <w:t xml:space="preserve"> </w:t>
            </w:r>
            <w:r>
              <w:rPr>
                <w:rFonts w:hint="eastAsia" w:ascii="仿宋_GB2312" w:hAnsi="仿宋_GB2312" w:eastAsia="仿宋_GB2312" w:cs="仿宋_GB2312"/>
                <w:color w:val="auto"/>
                <w:spacing w:val="7"/>
                <w:sz w:val="24"/>
                <w:szCs w:val="24"/>
                <w:highlight w:val="none"/>
                <w:lang w:eastAsia="zh-CN"/>
              </w:rPr>
              <w:t>因网上招标系统故障导致所有供应商均解密失败时，由采购人或采购代理机构现场请示项目主管部门处理。</w:t>
            </w:r>
          </w:p>
        </w:tc>
      </w:tr>
      <w:tr w14:paraId="09552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FD439F">
            <w:pPr>
              <w:pStyle w:val="30"/>
              <w:keepNext w:val="0"/>
              <w:keepLines w:val="0"/>
              <w:pageBreakBefore w:val="0"/>
              <w:wordWrap/>
              <w:overflowPunct/>
              <w:topLinePunct w:val="0"/>
              <w:bidi w:val="0"/>
              <w:spacing w:before="81" w:line="36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10</w:t>
            </w:r>
          </w:p>
        </w:tc>
        <w:tc>
          <w:tcPr>
            <w:tcW w:w="1980" w:type="dxa"/>
          </w:tcPr>
          <w:p w14:paraId="68954F0C">
            <w:pPr>
              <w:pStyle w:val="30"/>
              <w:keepNext w:val="0"/>
              <w:keepLines w:val="0"/>
              <w:pageBreakBefore w:val="0"/>
              <w:wordWrap/>
              <w:overflowPunct/>
              <w:topLinePunct w:val="0"/>
              <w:bidi w:val="0"/>
              <w:spacing w:before="42" w:line="360" w:lineRule="exact"/>
              <w:ind w:left="51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评标办法</w:t>
            </w:r>
          </w:p>
        </w:tc>
        <w:tc>
          <w:tcPr>
            <w:tcW w:w="7723" w:type="dxa"/>
            <w:tcBorders>
              <w:right w:val="single" w:color="000000" w:sz="10" w:space="0"/>
            </w:tcBorders>
          </w:tcPr>
          <w:p w14:paraId="0AF60818">
            <w:pPr>
              <w:pStyle w:val="30"/>
              <w:keepNext w:val="0"/>
              <w:keepLines w:val="0"/>
              <w:pageBreakBefore w:val="0"/>
              <w:widowControl/>
              <w:kinsoku w:val="0"/>
              <w:wordWrap/>
              <w:overflowPunct/>
              <w:topLinePunct w:val="0"/>
              <w:autoSpaceDE w:val="0"/>
              <w:autoSpaceDN w:val="0"/>
              <w:bidi w:val="0"/>
              <w:adjustRightInd w:val="0"/>
              <w:snapToGrid w:val="0"/>
              <w:spacing w:before="42" w:line="360" w:lineRule="exact"/>
              <w:ind w:left="118"/>
              <w:textAlignment w:val="baseline"/>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综合评分法</w:t>
            </w:r>
          </w:p>
        </w:tc>
      </w:tr>
      <w:tr w14:paraId="23079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5EA3931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38F8ED2D">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4E2D03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310335F">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134D6530">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0D75A97">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CA702FA">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1F3D904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15DD152">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56F61E87">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270E4CC4">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201014E1">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AABAF03">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11</w:t>
            </w:r>
          </w:p>
        </w:tc>
        <w:tc>
          <w:tcPr>
            <w:tcW w:w="1980" w:type="dxa"/>
          </w:tcPr>
          <w:p w14:paraId="460F8BB4">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012FE2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322A4D8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2BFF06D">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5EAA5E8">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789C8176">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47AE999">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0A48CF6A">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3D5A6B6C">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160E2803">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47170065">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42D1737F">
            <w:pPr>
              <w:keepNext w:val="0"/>
              <w:keepLines w:val="0"/>
              <w:pageBreakBefore w:val="0"/>
              <w:wordWrap/>
              <w:overflowPunct/>
              <w:topLinePunct w:val="0"/>
              <w:bidi w:val="0"/>
              <w:spacing w:line="360" w:lineRule="exact"/>
              <w:rPr>
                <w:rFonts w:ascii="仿宋_GB2312" w:hAnsi="仿宋_GB2312" w:eastAsia="仿宋_GB2312" w:cs="仿宋_GB2312"/>
                <w:color w:val="auto"/>
                <w:sz w:val="24"/>
                <w:szCs w:val="24"/>
              </w:rPr>
            </w:pPr>
          </w:p>
          <w:p w14:paraId="62CE9E86">
            <w:pPr>
              <w:pStyle w:val="30"/>
              <w:keepNext w:val="0"/>
              <w:keepLines w:val="0"/>
              <w:pageBreakBefore w:val="0"/>
              <w:wordWrap/>
              <w:overflowPunct/>
              <w:topLinePunct w:val="0"/>
              <w:bidi w:val="0"/>
              <w:spacing w:before="75" w:line="36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投标保证金</w:t>
            </w:r>
          </w:p>
        </w:tc>
        <w:tc>
          <w:tcPr>
            <w:tcW w:w="7723" w:type="dxa"/>
            <w:tcBorders>
              <w:right w:val="single" w:color="000000" w:sz="10" w:space="0"/>
            </w:tcBorders>
          </w:tcPr>
          <w:p w14:paraId="51814C8C">
            <w:pPr>
              <w:pStyle w:val="30"/>
              <w:keepNext w:val="0"/>
              <w:keepLines w:val="0"/>
              <w:pageBreakBefore w:val="0"/>
              <w:widowControl/>
              <w:kinsoku w:val="0"/>
              <w:wordWrap/>
              <w:overflowPunct/>
              <w:topLinePunct w:val="0"/>
              <w:autoSpaceDE w:val="0"/>
              <w:autoSpaceDN w:val="0"/>
              <w:bidi w:val="0"/>
              <w:adjustRightInd w:val="0"/>
              <w:snapToGrid w:val="0"/>
              <w:spacing w:before="43" w:line="360" w:lineRule="exact"/>
              <w:ind w:left="11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投标保证金金额：</w:t>
            </w:r>
            <w:r>
              <w:rPr>
                <w:rFonts w:hint="eastAsia" w:ascii="仿宋_GB2312" w:hAnsi="仿宋_GB2312" w:eastAsia="仿宋_GB2312" w:cs="仿宋_GB2312"/>
                <w:b/>
                <w:bCs/>
                <w:color w:val="auto"/>
                <w:sz w:val="24"/>
                <w:szCs w:val="24"/>
                <w:u w:val="single"/>
                <w:lang w:val="en-US" w:eastAsia="zh-CN"/>
              </w:rPr>
              <w:t>15000</w:t>
            </w:r>
            <w:r>
              <w:rPr>
                <w:rFonts w:hint="eastAsia" w:ascii="仿宋_GB2312" w:hAnsi="仿宋_GB2312" w:eastAsia="仿宋_GB2312" w:cs="仿宋_GB2312"/>
                <w:b/>
                <w:bCs/>
                <w:color w:val="auto"/>
                <w:sz w:val="24"/>
                <w:szCs w:val="24"/>
                <w:u w:val="single"/>
                <w:lang w:eastAsia="zh-CN"/>
              </w:rPr>
              <w:t>.00元（大写人民币</w:t>
            </w:r>
            <w:r>
              <w:rPr>
                <w:rFonts w:hint="eastAsia" w:ascii="仿宋_GB2312" w:hAnsi="仿宋_GB2312" w:eastAsia="仿宋_GB2312" w:cs="仿宋_GB2312"/>
                <w:b/>
                <w:bCs/>
                <w:color w:val="auto"/>
                <w:sz w:val="24"/>
                <w:szCs w:val="24"/>
                <w:u w:val="single"/>
                <w:lang w:val="en-US" w:eastAsia="zh-CN"/>
              </w:rPr>
              <w:t>壹万伍仟</w:t>
            </w:r>
            <w:r>
              <w:rPr>
                <w:rFonts w:hint="eastAsia" w:ascii="仿宋_GB2312" w:hAnsi="仿宋_GB2312" w:eastAsia="仿宋_GB2312" w:cs="仿宋_GB2312"/>
                <w:b/>
                <w:bCs/>
                <w:color w:val="auto"/>
                <w:sz w:val="24"/>
                <w:szCs w:val="24"/>
                <w:u w:val="single"/>
                <w:lang w:eastAsia="zh-CN"/>
              </w:rPr>
              <w:t>元整）</w:t>
            </w:r>
          </w:p>
          <w:p w14:paraId="2541507E">
            <w:pPr>
              <w:pStyle w:val="30"/>
              <w:keepNext w:val="0"/>
              <w:keepLines w:val="0"/>
              <w:pageBreakBefore w:val="0"/>
              <w:widowControl/>
              <w:kinsoku w:val="0"/>
              <w:wordWrap/>
              <w:overflowPunct/>
              <w:topLinePunct w:val="0"/>
              <w:autoSpaceDE w:val="0"/>
              <w:autoSpaceDN w:val="0"/>
              <w:bidi w:val="0"/>
              <w:adjustRightInd w:val="0"/>
              <w:snapToGrid w:val="0"/>
              <w:spacing w:before="23" w:line="360" w:lineRule="exact"/>
              <w:ind w:left="115" w:right="9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
                <w:sz w:val="24"/>
                <w:szCs w:val="24"/>
                <w:lang w:eastAsia="zh-CN"/>
              </w:rPr>
              <w:t>供应</w:t>
            </w:r>
            <w:r>
              <w:rPr>
                <w:rFonts w:hint="eastAsia" w:ascii="仿宋_GB2312" w:hAnsi="仿宋_GB2312" w:eastAsia="仿宋_GB2312" w:cs="仿宋_GB2312"/>
                <w:color w:val="auto"/>
                <w:spacing w:val="-1"/>
                <w:sz w:val="24"/>
                <w:szCs w:val="24"/>
                <w:highlight w:val="none"/>
                <w:lang w:eastAsia="zh-CN"/>
              </w:rPr>
              <w:t>商应于</w:t>
            </w:r>
            <w:r>
              <w:rPr>
                <w:rFonts w:hint="eastAsia" w:ascii="仿宋_GB2312" w:hAnsi="仿宋_GB2312" w:eastAsia="仿宋_GB2312" w:cs="仿宋_GB2312"/>
                <w:color w:val="auto"/>
                <w:sz w:val="24"/>
                <w:szCs w:val="24"/>
                <w:highlight w:val="none"/>
                <w:lang w:eastAsia="zh-CN"/>
              </w:rPr>
              <w:t>202</w:t>
            </w:r>
            <w:r>
              <w:rPr>
                <w:rFonts w:hint="eastAsia" w:ascii="仿宋_GB2312" w:hAnsi="仿宋_GB2312" w:eastAsia="仿宋_GB2312" w:cs="仿宋_GB2312"/>
                <w:color w:val="auto"/>
                <w:sz w:val="24"/>
                <w:szCs w:val="24"/>
                <w:highlight w:val="none"/>
                <w:lang w:val="en-US" w:eastAsia="zh-CN"/>
              </w:rPr>
              <w:t>6</w:t>
            </w:r>
            <w:r>
              <w:rPr>
                <w:rFonts w:hint="eastAsia" w:ascii="仿宋_GB2312" w:hAnsi="仿宋_GB2312" w:eastAsia="仿宋_GB2312" w:cs="仿宋_GB2312"/>
                <w:color w:val="auto"/>
                <w:sz w:val="24"/>
                <w:szCs w:val="24"/>
                <w:highlight w:val="none"/>
                <w:lang w:eastAsia="zh-CN"/>
              </w:rPr>
              <w:t>年</w:t>
            </w:r>
            <w:r>
              <w:rPr>
                <w:rFonts w:hint="eastAsia" w:ascii="仿宋_GB2312" w:hAnsi="仿宋_GB2312" w:eastAsia="仿宋_GB2312" w:cs="仿宋_GB2312"/>
                <w:color w:val="auto"/>
                <w:sz w:val="24"/>
                <w:szCs w:val="24"/>
                <w:highlight w:val="none"/>
                <w:lang w:val="en-US" w:eastAsia="zh-CN"/>
              </w:rPr>
              <w:t>07</w:t>
            </w:r>
            <w:r>
              <w:rPr>
                <w:rFonts w:hint="eastAsia" w:ascii="仿宋_GB2312" w:hAnsi="仿宋_GB2312" w:eastAsia="仿宋_GB2312" w:cs="仿宋_GB2312"/>
                <w:color w:val="auto"/>
                <w:sz w:val="24"/>
                <w:szCs w:val="24"/>
                <w:highlight w:val="none"/>
                <w:lang w:eastAsia="zh-CN"/>
              </w:rPr>
              <w:t>月</w:t>
            </w:r>
            <w:r>
              <w:rPr>
                <w:rFonts w:hint="eastAsia" w:ascii="仿宋_GB2312" w:hAnsi="仿宋_GB2312" w:eastAsia="仿宋_GB2312" w:cs="仿宋_GB2312"/>
                <w:color w:val="auto"/>
                <w:sz w:val="24"/>
                <w:szCs w:val="24"/>
                <w:highlight w:val="none"/>
                <w:lang w:val="en-US" w:eastAsia="zh-CN"/>
              </w:rPr>
              <w:t>08</w:t>
            </w:r>
            <w:r>
              <w:rPr>
                <w:rFonts w:hint="eastAsia" w:ascii="仿宋_GB2312" w:hAnsi="仿宋_GB2312" w:eastAsia="仿宋_GB2312" w:cs="仿宋_GB2312"/>
                <w:color w:val="auto"/>
                <w:sz w:val="24"/>
                <w:szCs w:val="24"/>
                <w:highlight w:val="none"/>
                <w:lang w:eastAsia="zh-CN"/>
              </w:rPr>
              <w:t>日11:00</w:t>
            </w:r>
            <w:r>
              <w:rPr>
                <w:rFonts w:hint="eastAsia" w:ascii="仿宋_GB2312" w:hAnsi="仿宋_GB2312" w:eastAsia="仿宋_GB2312" w:cs="仿宋_GB2312"/>
                <w:color w:val="auto"/>
                <w:spacing w:val="-9"/>
                <w:sz w:val="24"/>
                <w:szCs w:val="24"/>
                <w:highlight w:val="none"/>
                <w:lang w:eastAsia="zh-CN"/>
              </w:rPr>
              <w:t>时</w:t>
            </w:r>
            <w:r>
              <w:rPr>
                <w:rFonts w:hint="eastAsia" w:ascii="仿宋_GB2312" w:hAnsi="仿宋_GB2312" w:eastAsia="仿宋_GB2312" w:cs="仿宋_GB2312"/>
                <w:color w:val="auto"/>
                <w:spacing w:val="-1"/>
                <w:sz w:val="24"/>
                <w:szCs w:val="24"/>
                <w:highlight w:val="none"/>
                <w:lang w:eastAsia="zh-CN"/>
              </w:rPr>
              <w:t>（北京时间）前，将投标保证</w:t>
            </w:r>
            <w:r>
              <w:rPr>
                <w:rFonts w:hint="eastAsia" w:ascii="仿宋_GB2312" w:hAnsi="仿宋_GB2312" w:eastAsia="仿宋_GB2312" w:cs="仿宋_GB2312"/>
                <w:color w:val="auto"/>
                <w:spacing w:val="16"/>
                <w:sz w:val="24"/>
                <w:szCs w:val="24"/>
                <w:highlight w:val="none"/>
                <w:lang w:eastAsia="zh-CN"/>
              </w:rPr>
              <w:t>金由供应商账户缴纳至采购代理机构指定账户。</w:t>
            </w:r>
            <w:r>
              <w:rPr>
                <w:rFonts w:hint="eastAsia" w:ascii="仿宋_GB2312" w:hAnsi="仿宋_GB2312" w:eastAsia="仿宋_GB2312" w:cs="仿宋_GB2312"/>
                <w:color w:val="auto"/>
                <w:sz w:val="24"/>
                <w:szCs w:val="24"/>
                <w:lang w:eastAsia="zh-CN"/>
              </w:rPr>
              <w:t>以电汇、支票、汇票、本票或者金融机构、担保机构出具的保函等非现金形式提交。</w:t>
            </w:r>
          </w:p>
          <w:p w14:paraId="4B569055">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b/>
                <w:bCs/>
                <w:color w:val="auto"/>
                <w:spacing w:val="11"/>
                <w:sz w:val="24"/>
                <w:szCs w:val="24"/>
                <w:lang w:eastAsia="zh-CN"/>
              </w:rPr>
            </w:pPr>
            <w:r>
              <w:rPr>
                <w:rFonts w:hint="eastAsia" w:ascii="仿宋_GB2312" w:hAnsi="仿宋_GB2312" w:eastAsia="仿宋_GB2312" w:cs="仿宋_GB2312"/>
                <w:b/>
                <w:bCs/>
                <w:color w:val="auto"/>
                <w:spacing w:val="11"/>
                <w:sz w:val="24"/>
                <w:szCs w:val="24"/>
                <w:lang w:eastAsia="zh-CN"/>
              </w:rPr>
              <w:t>投标保证金收受人信息：</w:t>
            </w:r>
          </w:p>
          <w:p w14:paraId="032F2A14">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hint="eastAsia" w:ascii="仿宋_GB2312" w:hAnsi="仿宋_GB2312" w:eastAsia="仿宋_GB2312" w:cs="仿宋_GB2312"/>
                <w:color w:val="auto"/>
                <w:spacing w:val="11"/>
                <w:sz w:val="24"/>
                <w:szCs w:val="24"/>
                <w:lang w:eastAsia="zh-CN"/>
              </w:rPr>
              <w:t>帐户</w:t>
            </w:r>
            <w:r>
              <w:rPr>
                <w:rFonts w:ascii="Times New Roman" w:hAnsi="Times New Roman" w:eastAsia="仿宋_GB2312" w:cs="Times New Roman"/>
                <w:color w:val="auto"/>
                <w:spacing w:val="11"/>
                <w:sz w:val="24"/>
                <w:szCs w:val="24"/>
                <w:lang w:eastAsia="zh-CN"/>
              </w:rPr>
              <w:t>名称：新疆建投项目管理咨询有限公司</w:t>
            </w:r>
          </w:p>
          <w:p w14:paraId="107FE83C">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hint="default" w:ascii="Times New Roman" w:hAnsi="Times New Roman" w:eastAsia="仿宋_GB2312" w:cs="Times New Roman"/>
                <w:color w:val="auto"/>
                <w:spacing w:val="11"/>
                <w:sz w:val="24"/>
                <w:szCs w:val="24"/>
                <w:lang w:val="en-US" w:eastAsia="zh-CN"/>
              </w:rPr>
            </w:pPr>
            <w:r>
              <w:rPr>
                <w:rFonts w:ascii="Times New Roman" w:hAnsi="Times New Roman" w:eastAsia="仿宋_GB2312" w:cs="Times New Roman"/>
                <w:color w:val="auto"/>
                <w:spacing w:val="11"/>
                <w:sz w:val="24"/>
                <w:szCs w:val="24"/>
                <w:lang w:eastAsia="zh-CN"/>
              </w:rPr>
              <w:t>人民币帐号：</w:t>
            </w:r>
            <w:r>
              <w:rPr>
                <w:rFonts w:ascii="Times New Roman" w:hAnsi="Times New Roman" w:eastAsia="仿宋_GB2312" w:cs="Times New Roman"/>
                <w:b/>
                <w:bCs/>
                <w:color w:val="auto"/>
                <w:spacing w:val="11"/>
                <w:sz w:val="24"/>
                <w:szCs w:val="24"/>
                <w:u w:val="single"/>
                <w:lang w:eastAsia="zh-CN"/>
              </w:rPr>
              <w:t>3113730011140001408</w:t>
            </w:r>
          </w:p>
          <w:p w14:paraId="7B573797">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开户银行：中信银行股份有限公司乌鲁木齐经济技术开发区科技支行</w:t>
            </w:r>
          </w:p>
          <w:p w14:paraId="3D5648C7">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Times New Roman" w:hAnsi="Times New Roman" w:eastAsia="仿宋_GB2312" w:cs="Times New Roman"/>
                <w:color w:val="auto"/>
                <w:spacing w:val="11"/>
                <w:sz w:val="24"/>
                <w:szCs w:val="24"/>
                <w:lang w:eastAsia="zh-CN"/>
              </w:rPr>
            </w:pPr>
            <w:r>
              <w:rPr>
                <w:rFonts w:ascii="Times New Roman" w:hAnsi="Times New Roman" w:eastAsia="仿宋_GB2312" w:cs="Times New Roman"/>
                <w:color w:val="auto"/>
                <w:spacing w:val="11"/>
                <w:sz w:val="24"/>
                <w:szCs w:val="24"/>
                <w:lang w:eastAsia="zh-CN"/>
              </w:rPr>
              <w:t>行号：302881000123</w:t>
            </w:r>
          </w:p>
          <w:p w14:paraId="43BF2EA1">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5" w:right="116" w:firstLine="7"/>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注：1、如果发现供应商有围标、串标行为，其投标无效，</w:t>
            </w:r>
            <w:r>
              <w:rPr>
                <w:rFonts w:hint="eastAsia" w:ascii="仿宋_GB2312" w:hAnsi="仿宋_GB2312" w:eastAsia="仿宋_GB2312" w:cs="仿宋_GB2312"/>
                <w:color w:val="auto"/>
                <w:spacing w:val="10"/>
                <w:sz w:val="24"/>
                <w:szCs w:val="24"/>
                <w:lang w:eastAsia="zh-CN"/>
              </w:rPr>
              <w:t>且投标保</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3"/>
                <w:sz w:val="24"/>
                <w:szCs w:val="24"/>
                <w:lang w:eastAsia="zh-CN"/>
              </w:rPr>
              <w:t>证金将被没收，不予退还；</w:t>
            </w:r>
          </w:p>
          <w:p w14:paraId="2F4AF8D5">
            <w:pPr>
              <w:pStyle w:val="30"/>
              <w:keepNext w:val="0"/>
              <w:keepLines w:val="0"/>
              <w:pageBreakBefore w:val="0"/>
              <w:widowControl/>
              <w:kinsoku w:val="0"/>
              <w:wordWrap/>
              <w:overflowPunct/>
              <w:topLinePunct w:val="0"/>
              <w:autoSpaceDE w:val="0"/>
              <w:autoSpaceDN w:val="0"/>
              <w:bidi w:val="0"/>
              <w:adjustRightInd w:val="0"/>
              <w:snapToGrid w:val="0"/>
              <w:spacing w:before="24" w:line="360" w:lineRule="exact"/>
              <w:ind w:left="116" w:right="124" w:hanging="5"/>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2、投标保证金未按规定时间缴纳或提交金额不足的，其投标将被否</w:t>
            </w:r>
            <w:r>
              <w:rPr>
                <w:rFonts w:hint="eastAsia" w:ascii="仿宋_GB2312" w:hAnsi="仿宋_GB2312" w:eastAsia="仿宋_GB2312" w:cs="仿宋_GB2312"/>
                <w:color w:val="auto"/>
                <w:spacing w:val="5"/>
                <w:sz w:val="24"/>
                <w:szCs w:val="24"/>
                <w:lang w:eastAsia="zh-CN"/>
              </w:rPr>
              <w:t>决，供应商应充分考虑资金在途时间；</w:t>
            </w:r>
          </w:p>
          <w:p w14:paraId="27AFDF37">
            <w:pPr>
              <w:pStyle w:val="30"/>
              <w:keepNext w:val="0"/>
              <w:keepLines w:val="0"/>
              <w:pageBreakBefore w:val="0"/>
              <w:widowControl/>
              <w:kinsoku w:val="0"/>
              <w:wordWrap/>
              <w:overflowPunct/>
              <w:topLinePunct w:val="0"/>
              <w:autoSpaceDE w:val="0"/>
              <w:autoSpaceDN w:val="0"/>
              <w:bidi w:val="0"/>
              <w:adjustRightInd w:val="0"/>
              <w:snapToGrid w:val="0"/>
              <w:spacing w:before="31" w:line="360" w:lineRule="exact"/>
              <w:ind w:left="122" w:right="90" w:hanging="9"/>
              <w:textAlignment w:val="baseline"/>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3、供应商自主选择电子保函系统中任意一家担保机构开具电子保</w:t>
            </w:r>
            <w:r>
              <w:rPr>
                <w:rFonts w:hint="eastAsia" w:ascii="仿宋_GB2312" w:hAnsi="仿宋_GB2312" w:eastAsia="仿宋_GB2312" w:cs="仿宋_GB2312"/>
                <w:color w:val="auto"/>
                <w:spacing w:val="14"/>
                <w:sz w:val="24"/>
                <w:szCs w:val="24"/>
                <w:lang w:eastAsia="zh-CN"/>
              </w:rPr>
              <w:t>函，针对具体项目做到“一项目一保函</w:t>
            </w:r>
            <w:r>
              <w:rPr>
                <w:rFonts w:hint="eastAsia" w:ascii="仿宋_GB2312" w:hAnsi="仿宋_GB2312" w:eastAsia="仿宋_GB2312" w:cs="仿宋_GB2312"/>
                <w:color w:val="auto"/>
                <w:spacing w:val="-61"/>
                <w:sz w:val="24"/>
                <w:szCs w:val="24"/>
                <w:lang w:eastAsia="zh-CN"/>
              </w:rPr>
              <w:t xml:space="preserve"> </w:t>
            </w:r>
            <w:r>
              <w:rPr>
                <w:rFonts w:hint="eastAsia" w:ascii="仿宋_GB2312" w:hAnsi="仿宋_GB2312" w:eastAsia="仿宋_GB2312" w:cs="仿宋_GB2312"/>
                <w:color w:val="auto"/>
                <w:spacing w:val="14"/>
                <w:sz w:val="24"/>
                <w:szCs w:val="24"/>
                <w:lang w:eastAsia="zh-CN"/>
              </w:rPr>
              <w:t>”。担保机构（含银行、保</w:t>
            </w:r>
            <w:r>
              <w:rPr>
                <w:rFonts w:hint="eastAsia" w:ascii="仿宋_GB2312" w:hAnsi="仿宋_GB2312" w:eastAsia="仿宋_GB2312" w:cs="仿宋_GB2312"/>
                <w:color w:val="auto"/>
                <w:spacing w:val="16"/>
                <w:sz w:val="24"/>
                <w:szCs w:val="24"/>
                <w:lang w:eastAsia="zh-CN"/>
              </w:rPr>
              <w:t>险公司和担保公司）应具备在线受理开立电子保函申请、</w:t>
            </w:r>
            <w:r>
              <w:rPr>
                <w:rFonts w:hint="eastAsia" w:ascii="仿宋_GB2312" w:hAnsi="仿宋_GB2312" w:eastAsia="仿宋_GB2312" w:cs="仿宋_GB2312"/>
                <w:color w:val="auto"/>
                <w:spacing w:val="15"/>
                <w:sz w:val="24"/>
                <w:szCs w:val="24"/>
                <w:lang w:eastAsia="zh-CN"/>
              </w:rPr>
              <w:t>在线签发</w:t>
            </w:r>
            <w:r>
              <w:rPr>
                <w:rFonts w:hint="eastAsia" w:ascii="仿宋_GB2312" w:hAnsi="仿宋_GB2312" w:eastAsia="仿宋_GB2312" w:cs="仿宋_GB2312"/>
                <w:color w:val="auto"/>
                <w:spacing w:val="16"/>
                <w:sz w:val="24"/>
                <w:szCs w:val="24"/>
                <w:lang w:eastAsia="zh-CN"/>
              </w:rPr>
              <w:t>电子保函、在线接受索赔申请及更新理赔状态的能力，严</w:t>
            </w:r>
            <w:r>
              <w:rPr>
                <w:rFonts w:hint="eastAsia" w:ascii="仿宋_GB2312" w:hAnsi="仿宋_GB2312" w:eastAsia="仿宋_GB2312" w:cs="仿宋_GB2312"/>
                <w:color w:val="auto"/>
                <w:spacing w:val="15"/>
                <w:sz w:val="24"/>
                <w:szCs w:val="24"/>
                <w:lang w:eastAsia="zh-CN"/>
              </w:rPr>
              <w:t>格履行服</w:t>
            </w:r>
            <w:r>
              <w:rPr>
                <w:rFonts w:hint="eastAsia" w:ascii="仿宋_GB2312" w:hAnsi="仿宋_GB2312" w:eastAsia="仿宋_GB2312" w:cs="仿宋_GB2312"/>
                <w:color w:val="auto"/>
                <w:spacing w:val="16"/>
                <w:sz w:val="24"/>
                <w:szCs w:val="24"/>
                <w:lang w:eastAsia="zh-CN"/>
              </w:rPr>
              <w:t>务承诺。供应商在电子保函的申请、使用、查看应用过程</w:t>
            </w:r>
            <w:r>
              <w:rPr>
                <w:rFonts w:hint="eastAsia" w:ascii="仿宋_GB2312" w:hAnsi="仿宋_GB2312" w:eastAsia="仿宋_GB2312" w:cs="仿宋_GB2312"/>
                <w:color w:val="auto"/>
                <w:spacing w:val="15"/>
                <w:sz w:val="24"/>
                <w:szCs w:val="24"/>
                <w:lang w:eastAsia="zh-CN"/>
              </w:rPr>
              <w:t>中遇见问</w:t>
            </w:r>
            <w:r>
              <w:rPr>
                <w:rFonts w:hint="eastAsia" w:ascii="仿宋_GB2312" w:hAnsi="仿宋_GB2312" w:eastAsia="仿宋_GB2312" w:cs="仿宋_GB2312"/>
                <w:color w:val="auto"/>
                <w:spacing w:val="2"/>
                <w:sz w:val="24"/>
                <w:szCs w:val="24"/>
                <w:lang w:eastAsia="zh-CN"/>
              </w:rPr>
              <w:t>题可咨询技术支撑方：400-903-9583。</w:t>
            </w:r>
          </w:p>
          <w:p w14:paraId="689EF2B9">
            <w:pPr>
              <w:pStyle w:val="30"/>
              <w:keepNext w:val="0"/>
              <w:keepLines w:val="0"/>
              <w:pageBreakBefore w:val="0"/>
              <w:widowControl/>
              <w:kinsoku w:val="0"/>
              <w:wordWrap/>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4</w:t>
            </w:r>
            <w:r>
              <w:rPr>
                <w:rFonts w:hint="eastAsia" w:ascii="仿宋_GB2312" w:hAnsi="仿宋_GB2312" w:eastAsia="仿宋_GB2312" w:cs="仿宋_GB2312"/>
                <w:color w:val="auto"/>
                <w:spacing w:val="-57"/>
                <w:sz w:val="24"/>
                <w:szCs w:val="24"/>
                <w:lang w:eastAsia="zh-CN"/>
              </w:rPr>
              <w:t xml:space="preserve"> </w:t>
            </w:r>
            <w:r>
              <w:rPr>
                <w:rFonts w:hint="eastAsia" w:ascii="仿宋_GB2312" w:hAnsi="仿宋_GB2312" w:eastAsia="仿宋_GB2312" w:cs="仿宋_GB2312"/>
                <w:b/>
                <w:bCs/>
                <w:color w:val="auto"/>
                <w:spacing w:val="8"/>
                <w:sz w:val="24"/>
                <w:szCs w:val="24"/>
                <w:lang w:eastAsia="zh-CN"/>
              </w:rPr>
              <w:t>、</w:t>
            </w:r>
            <w:r>
              <w:rPr>
                <w:rFonts w:hint="eastAsia" w:ascii="仿宋_GB2312" w:hAnsi="仿宋_GB2312" w:eastAsia="仿宋_GB2312" w:cs="仿宋_GB2312"/>
                <w:color w:val="auto"/>
                <w:spacing w:val="-68"/>
                <w:sz w:val="24"/>
                <w:szCs w:val="24"/>
                <w:lang w:eastAsia="zh-CN"/>
              </w:rPr>
              <w:t xml:space="preserve"> </w:t>
            </w:r>
            <w:r>
              <w:rPr>
                <w:rFonts w:hint="eastAsia" w:ascii="仿宋_GB2312" w:hAnsi="仿宋_GB2312" w:eastAsia="仿宋_GB2312" w:cs="仿宋_GB2312"/>
                <w:b/>
                <w:bCs/>
                <w:color w:val="auto"/>
                <w:spacing w:val="8"/>
                <w:sz w:val="24"/>
                <w:szCs w:val="24"/>
                <w:lang w:eastAsia="zh-CN"/>
              </w:rPr>
              <w:t>供应商缴纳投标保证金时，须备注项目编号。</w:t>
            </w:r>
          </w:p>
          <w:p w14:paraId="4C9EBA8E">
            <w:pPr>
              <w:pStyle w:val="30"/>
              <w:keepNext w:val="0"/>
              <w:keepLines w:val="0"/>
              <w:pageBreakBefore w:val="0"/>
              <w:widowControl/>
              <w:numPr>
                <w:ilvl w:val="0"/>
                <w:numId w:val="2"/>
              </w:numPr>
              <w:kinsoku w:val="0"/>
              <w:wordWrap/>
              <w:overflowPunct/>
              <w:topLinePunct w:val="0"/>
              <w:autoSpaceDE w:val="0"/>
              <w:autoSpaceDN w:val="0"/>
              <w:bidi w:val="0"/>
              <w:adjustRightInd w:val="0"/>
              <w:snapToGrid w:val="0"/>
              <w:spacing w:before="26" w:line="360" w:lineRule="exact"/>
              <w:ind w:left="116" w:right="66" w:hanging="9"/>
              <w:textAlignment w:val="baseline"/>
              <w:rPr>
                <w:rFonts w:hint="eastAsia" w:ascii="仿宋_GB2312" w:hAnsi="仿宋_GB2312" w:eastAsia="仿宋_GB2312" w:cs="仿宋_GB2312"/>
                <w:b/>
                <w:bCs/>
                <w:color w:val="auto"/>
                <w:spacing w:val="8"/>
                <w:sz w:val="24"/>
                <w:szCs w:val="24"/>
                <w:lang w:eastAsia="zh-CN"/>
              </w:rPr>
            </w:pPr>
            <w:r>
              <w:rPr>
                <w:rFonts w:hint="eastAsia" w:ascii="仿宋_GB2312" w:hAnsi="仿宋_GB2312" w:eastAsia="仿宋_GB2312" w:cs="仿宋_GB2312"/>
                <w:b/>
                <w:bCs/>
                <w:color w:val="auto"/>
                <w:spacing w:val="8"/>
                <w:sz w:val="24"/>
                <w:szCs w:val="24"/>
                <w:lang w:eastAsia="zh-CN"/>
              </w:rPr>
              <w:t>开标结果公示后，供应商须提交保证金反开收据到代理机构，用于保证金退还流程，</w:t>
            </w:r>
            <w:r>
              <w:rPr>
                <w:rFonts w:hint="eastAsia" w:ascii="仿宋_GB2312" w:hAnsi="仿宋_GB2312" w:eastAsia="仿宋_GB2312" w:cs="仿宋_GB2312"/>
                <w:b/>
                <w:bCs/>
                <w:color w:val="auto"/>
                <w:spacing w:val="8"/>
                <w:sz w:val="24"/>
                <w:szCs w:val="24"/>
                <w:lang w:val="en-US" w:eastAsia="zh-CN"/>
              </w:rPr>
              <w:t>须盖财务专用章</w:t>
            </w:r>
            <w:r>
              <w:rPr>
                <w:rFonts w:hint="eastAsia" w:ascii="仿宋_GB2312" w:hAnsi="仿宋_GB2312" w:eastAsia="仿宋_GB2312" w:cs="仿宋_GB2312"/>
                <w:b/>
                <w:bCs/>
                <w:color w:val="auto"/>
                <w:spacing w:val="8"/>
                <w:sz w:val="24"/>
                <w:szCs w:val="24"/>
                <w:lang w:eastAsia="zh-CN"/>
              </w:rPr>
              <w:t>（反开收据格式如下）。</w:t>
            </w:r>
          </w:p>
          <w:p w14:paraId="42B9E42E">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r>
              <w:rPr>
                <w:rFonts w:hint="eastAsia" w:ascii="宋体" w:hAnsi="宋体" w:eastAsia="宋体" w:cs="宋体"/>
                <w:b w:val="0"/>
                <w:sz w:val="21"/>
                <w:szCs w:val="21"/>
              </w:rPr>
              <w:drawing>
                <wp:anchor distT="0" distB="0" distL="114300" distR="114300" simplePos="0" relativeHeight="251681792" behindDoc="1" locked="0" layoutInCell="1" allowOverlap="1">
                  <wp:simplePos x="0" y="0"/>
                  <wp:positionH relativeFrom="column">
                    <wp:posOffset>384810</wp:posOffset>
                  </wp:positionH>
                  <wp:positionV relativeFrom="paragraph">
                    <wp:posOffset>65405</wp:posOffset>
                  </wp:positionV>
                  <wp:extent cx="4053205" cy="2012950"/>
                  <wp:effectExtent l="0" t="0" r="10795" b="0"/>
                  <wp:wrapTight wrapText="bothSides">
                    <wp:wrapPolygon>
                      <wp:start x="0" y="0"/>
                      <wp:lineTo x="0" y="21532"/>
                      <wp:lineTo x="21522" y="21532"/>
                      <wp:lineTo x="21522" y="0"/>
                      <wp:lineTo x="0" y="0"/>
                    </wp:wrapPolygon>
                  </wp:wrapTight>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45"/>
                          <a:stretch>
                            <a:fillRect/>
                          </a:stretch>
                        </pic:blipFill>
                        <pic:spPr>
                          <a:xfrm>
                            <a:off x="0" y="0"/>
                            <a:ext cx="4053205" cy="2012950"/>
                          </a:xfrm>
                          <a:prstGeom prst="rect">
                            <a:avLst/>
                          </a:prstGeom>
                          <a:noFill/>
                          <a:ln>
                            <a:noFill/>
                          </a:ln>
                        </pic:spPr>
                      </pic:pic>
                    </a:graphicData>
                  </a:graphic>
                </wp:anchor>
              </w:drawing>
            </w:r>
          </w:p>
          <w:p w14:paraId="6A2537E4">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E0E043B">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07C45EAF">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44B022F0">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60E311C0">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p w14:paraId="7A7422E3">
            <w:pPr>
              <w:pStyle w:val="30"/>
              <w:keepNext w:val="0"/>
              <w:keepLines w:val="0"/>
              <w:pageBreakBefore w:val="0"/>
              <w:widowControl/>
              <w:numPr>
                <w:ilvl w:val="0"/>
                <w:numId w:val="0"/>
              </w:numPr>
              <w:kinsoku w:val="0"/>
              <w:wordWrap/>
              <w:overflowPunct/>
              <w:topLinePunct w:val="0"/>
              <w:autoSpaceDE w:val="0"/>
              <w:autoSpaceDN w:val="0"/>
              <w:bidi w:val="0"/>
              <w:adjustRightInd w:val="0"/>
              <w:snapToGrid w:val="0"/>
              <w:spacing w:before="26" w:line="360" w:lineRule="exact"/>
              <w:ind w:right="66" w:rightChars="0"/>
              <w:textAlignment w:val="baseline"/>
              <w:rPr>
                <w:rFonts w:hint="eastAsia" w:ascii="仿宋_GB2312" w:hAnsi="仿宋_GB2312" w:eastAsia="仿宋_GB2312" w:cs="仿宋_GB2312"/>
                <w:b/>
                <w:bCs/>
                <w:color w:val="auto"/>
                <w:spacing w:val="8"/>
                <w:sz w:val="24"/>
                <w:szCs w:val="24"/>
                <w:lang w:eastAsia="zh-CN"/>
              </w:rPr>
            </w:pPr>
          </w:p>
        </w:tc>
      </w:tr>
      <w:tr w14:paraId="67333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left w:val="single" w:color="000000" w:sz="10" w:space="0"/>
              <w:bottom w:val="single" w:color="000000" w:sz="10" w:space="0"/>
            </w:tcBorders>
            <w:vAlign w:val="top"/>
          </w:tcPr>
          <w:p w14:paraId="54002182">
            <w:pPr>
              <w:pStyle w:val="30"/>
              <w:spacing w:before="11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12</w:t>
            </w:r>
          </w:p>
        </w:tc>
        <w:tc>
          <w:tcPr>
            <w:tcW w:w="1980" w:type="dxa"/>
            <w:tcBorders>
              <w:bottom w:val="single" w:color="000000" w:sz="10" w:space="0"/>
            </w:tcBorders>
            <w:vAlign w:val="top"/>
          </w:tcPr>
          <w:p w14:paraId="7A62026E">
            <w:pPr>
              <w:pStyle w:val="30"/>
              <w:spacing w:before="74" w:line="400" w:lineRule="exact"/>
              <w:ind w:left="273"/>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招标文件售价</w:t>
            </w:r>
          </w:p>
        </w:tc>
        <w:tc>
          <w:tcPr>
            <w:tcW w:w="7723" w:type="dxa"/>
            <w:tcBorders>
              <w:bottom w:val="single" w:color="000000" w:sz="10" w:space="0"/>
              <w:right w:val="single" w:color="000000" w:sz="10" w:space="0"/>
            </w:tcBorders>
            <w:vAlign w:val="top"/>
          </w:tcPr>
          <w:p w14:paraId="4B249B5B">
            <w:pPr>
              <w:pStyle w:val="30"/>
              <w:spacing w:before="74" w:line="400" w:lineRule="exact"/>
              <w:ind w:left="11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政采云平台免费下载</w:t>
            </w:r>
          </w:p>
        </w:tc>
      </w:tr>
      <w:tr w14:paraId="12CD9E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rPr>
        <w:tc>
          <w:tcPr>
            <w:tcW w:w="722" w:type="dxa"/>
            <w:tcBorders>
              <w:top w:val="single" w:color="000000" w:sz="10" w:space="0"/>
              <w:left w:val="single" w:color="000000" w:sz="10" w:space="0"/>
            </w:tcBorders>
            <w:vAlign w:val="top"/>
          </w:tcPr>
          <w:p w14:paraId="4336C11F">
            <w:pPr>
              <w:spacing w:line="400" w:lineRule="exact"/>
              <w:rPr>
                <w:rFonts w:ascii="仿宋_GB2312" w:hAnsi="仿宋_GB2312" w:eastAsia="仿宋_GB2312" w:cs="仿宋_GB2312"/>
                <w:color w:val="auto"/>
                <w:sz w:val="24"/>
                <w:szCs w:val="24"/>
              </w:rPr>
            </w:pPr>
          </w:p>
          <w:p w14:paraId="58021688">
            <w:pPr>
              <w:spacing w:line="400" w:lineRule="exact"/>
              <w:rPr>
                <w:rFonts w:ascii="仿宋_GB2312" w:hAnsi="仿宋_GB2312" w:eastAsia="仿宋_GB2312" w:cs="仿宋_GB2312"/>
                <w:color w:val="auto"/>
                <w:sz w:val="24"/>
                <w:szCs w:val="24"/>
              </w:rPr>
            </w:pPr>
          </w:p>
          <w:p w14:paraId="5D6F8719">
            <w:pPr>
              <w:spacing w:line="400" w:lineRule="exact"/>
              <w:rPr>
                <w:rFonts w:ascii="仿宋_GB2312" w:hAnsi="仿宋_GB2312" w:eastAsia="仿宋_GB2312" w:cs="仿宋_GB2312"/>
                <w:color w:val="auto"/>
                <w:sz w:val="24"/>
                <w:szCs w:val="24"/>
              </w:rPr>
            </w:pPr>
          </w:p>
          <w:p w14:paraId="73BBAB60">
            <w:pPr>
              <w:spacing w:line="400" w:lineRule="exact"/>
              <w:rPr>
                <w:rFonts w:ascii="仿宋_GB2312" w:hAnsi="仿宋_GB2312" w:eastAsia="仿宋_GB2312" w:cs="仿宋_GB2312"/>
                <w:color w:val="auto"/>
                <w:sz w:val="24"/>
                <w:szCs w:val="24"/>
              </w:rPr>
            </w:pPr>
          </w:p>
          <w:p w14:paraId="48043D47">
            <w:pPr>
              <w:spacing w:line="400" w:lineRule="exact"/>
              <w:rPr>
                <w:rFonts w:ascii="仿宋_GB2312" w:hAnsi="仿宋_GB2312" w:eastAsia="仿宋_GB2312" w:cs="仿宋_GB2312"/>
                <w:color w:val="auto"/>
                <w:sz w:val="24"/>
                <w:szCs w:val="24"/>
              </w:rPr>
            </w:pPr>
          </w:p>
          <w:p w14:paraId="6BE3D400">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13</w:t>
            </w:r>
          </w:p>
        </w:tc>
        <w:tc>
          <w:tcPr>
            <w:tcW w:w="1980" w:type="dxa"/>
            <w:tcBorders>
              <w:top w:val="single" w:color="000000" w:sz="10" w:space="0"/>
            </w:tcBorders>
            <w:vAlign w:val="top"/>
          </w:tcPr>
          <w:p w14:paraId="5BB9A69F">
            <w:pPr>
              <w:spacing w:line="400" w:lineRule="exact"/>
              <w:rPr>
                <w:rFonts w:ascii="仿宋_GB2312" w:hAnsi="仿宋_GB2312" w:eastAsia="仿宋_GB2312" w:cs="仿宋_GB2312"/>
                <w:color w:val="auto"/>
                <w:sz w:val="24"/>
                <w:szCs w:val="24"/>
              </w:rPr>
            </w:pPr>
          </w:p>
          <w:p w14:paraId="4F18B7AB">
            <w:pPr>
              <w:spacing w:line="400" w:lineRule="exact"/>
              <w:ind w:right="76" w:rightChars="36"/>
              <w:rPr>
                <w:rFonts w:ascii="仿宋_GB2312" w:hAnsi="仿宋_GB2312" w:eastAsia="仿宋_GB2312" w:cs="仿宋_GB2312"/>
                <w:color w:val="auto"/>
                <w:sz w:val="24"/>
                <w:szCs w:val="24"/>
              </w:rPr>
            </w:pPr>
          </w:p>
          <w:p w14:paraId="2BC6700E">
            <w:pPr>
              <w:spacing w:line="400" w:lineRule="exact"/>
              <w:rPr>
                <w:rFonts w:ascii="仿宋_GB2312" w:hAnsi="仿宋_GB2312" w:eastAsia="仿宋_GB2312" w:cs="仿宋_GB2312"/>
                <w:color w:val="auto"/>
                <w:sz w:val="24"/>
                <w:szCs w:val="24"/>
              </w:rPr>
            </w:pPr>
          </w:p>
          <w:p w14:paraId="4E20EE1E">
            <w:pPr>
              <w:spacing w:line="400" w:lineRule="exact"/>
              <w:rPr>
                <w:rFonts w:ascii="仿宋_GB2312" w:hAnsi="仿宋_GB2312" w:eastAsia="仿宋_GB2312" w:cs="仿宋_GB2312"/>
                <w:color w:val="auto"/>
                <w:sz w:val="24"/>
                <w:szCs w:val="24"/>
              </w:rPr>
            </w:pPr>
          </w:p>
          <w:p w14:paraId="4BA45675">
            <w:pPr>
              <w:spacing w:line="400" w:lineRule="exact"/>
              <w:rPr>
                <w:rFonts w:ascii="仿宋_GB2312" w:hAnsi="仿宋_GB2312" w:eastAsia="仿宋_GB2312" w:cs="仿宋_GB2312"/>
                <w:color w:val="auto"/>
                <w:sz w:val="24"/>
                <w:szCs w:val="24"/>
              </w:rPr>
            </w:pPr>
          </w:p>
          <w:p w14:paraId="4C057DE2">
            <w:pPr>
              <w:pStyle w:val="30"/>
              <w:spacing w:before="75" w:line="400" w:lineRule="exact"/>
              <w:ind w:left="16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8"/>
                <w:sz w:val="24"/>
                <w:szCs w:val="24"/>
              </w:rPr>
              <w:t>对招标文件的质疑</w:t>
            </w:r>
          </w:p>
        </w:tc>
        <w:tc>
          <w:tcPr>
            <w:tcW w:w="7723" w:type="dxa"/>
            <w:tcBorders>
              <w:top w:val="single" w:color="000000" w:sz="10" w:space="0"/>
              <w:right w:val="single" w:color="000000" w:sz="10" w:space="0"/>
            </w:tcBorders>
            <w:vAlign w:val="top"/>
          </w:tcPr>
          <w:p w14:paraId="420D23A8">
            <w:pPr>
              <w:pStyle w:val="30"/>
              <w:spacing w:before="39" w:line="400" w:lineRule="exact"/>
              <w:ind w:left="11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供应商如需对招标文件内容质疑，须按以下</w:t>
            </w:r>
            <w:r>
              <w:rPr>
                <w:rFonts w:hint="eastAsia" w:ascii="仿宋_GB2312" w:hAnsi="仿宋_GB2312" w:eastAsia="仿宋_GB2312" w:cs="仿宋_GB2312"/>
                <w:color w:val="auto"/>
                <w:spacing w:val="6"/>
                <w:sz w:val="24"/>
                <w:szCs w:val="24"/>
                <w:lang w:eastAsia="zh-CN"/>
              </w:rPr>
              <w:t>要求提出：</w:t>
            </w:r>
          </w:p>
          <w:p w14:paraId="1E25902C">
            <w:pPr>
              <w:pStyle w:val="30"/>
              <w:spacing w:before="23" w:line="400" w:lineRule="exact"/>
              <w:ind w:left="119" w:right="97" w:hanging="1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6"/>
                <w:sz w:val="24"/>
                <w:szCs w:val="24"/>
                <w:lang w:eastAsia="zh-CN"/>
              </w:rPr>
              <w:t>①接受对招标文件提出质疑的截止时间：供应商应在法定质疑期内</w:t>
            </w:r>
            <w:r>
              <w:rPr>
                <w:rFonts w:hint="eastAsia" w:ascii="仿宋_GB2312" w:hAnsi="仿宋_GB2312" w:eastAsia="仿宋_GB2312" w:cs="仿宋_GB2312"/>
                <w:color w:val="auto"/>
                <w:spacing w:val="10"/>
                <w:sz w:val="24"/>
                <w:szCs w:val="24"/>
                <w:lang w:eastAsia="zh-CN"/>
              </w:rPr>
              <w:t xml:space="preserve"> </w:t>
            </w:r>
            <w:r>
              <w:rPr>
                <w:rFonts w:hint="eastAsia" w:ascii="仿宋_GB2312" w:hAnsi="仿宋_GB2312" w:eastAsia="仿宋_GB2312" w:cs="仿宋_GB2312"/>
                <w:color w:val="auto"/>
                <w:spacing w:val="5"/>
                <w:sz w:val="24"/>
                <w:szCs w:val="24"/>
                <w:lang w:eastAsia="zh-CN"/>
              </w:rPr>
              <w:t>一次性提出所有质疑内容。</w:t>
            </w:r>
          </w:p>
          <w:p w14:paraId="3B04BC10">
            <w:pPr>
              <w:pStyle w:val="30"/>
              <w:spacing w:before="27" w:line="400" w:lineRule="exact"/>
              <w:ind w:left="114" w:right="97" w:hanging="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②质疑函应以书面形式（按照财政部94号令要求）通知采购代理机</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4"/>
                <w:sz w:val="24"/>
                <w:szCs w:val="24"/>
                <w:lang w:eastAsia="zh-CN"/>
              </w:rPr>
              <w:t>构。采购代理机构将在收到质疑函后7个工作日内作出答复，并以</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7"/>
                <w:sz w:val="24"/>
                <w:szCs w:val="24"/>
                <w:lang w:eastAsia="zh-CN"/>
              </w:rPr>
              <w:t>书面形式通知质疑供应商和其他有关供应商。</w:t>
            </w:r>
          </w:p>
          <w:p w14:paraId="7781C8C3">
            <w:pPr>
              <w:pStyle w:val="30"/>
              <w:spacing w:before="25" w:line="400" w:lineRule="exact"/>
              <w:ind w:left="10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9"/>
                <w:sz w:val="24"/>
                <w:szCs w:val="24"/>
                <w:lang w:eastAsia="zh-CN"/>
              </w:rPr>
              <w:t>③联系部门：新疆建投项目管理咨询有限公司</w:t>
            </w:r>
          </w:p>
          <w:p w14:paraId="448540DF">
            <w:pPr>
              <w:pStyle w:val="30"/>
              <w:spacing w:before="23" w:line="400" w:lineRule="exact"/>
              <w:ind w:left="107"/>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pacing w:val="2"/>
                <w:sz w:val="24"/>
                <w:szCs w:val="24"/>
                <w:lang w:eastAsia="zh-CN"/>
              </w:rPr>
              <w:t>④联系电话：</w:t>
            </w:r>
            <w:r>
              <w:rPr>
                <w:rFonts w:hint="eastAsia" w:ascii="仿宋_GB2312" w:hAnsi="仿宋_GB2312" w:eastAsia="仿宋_GB2312" w:cs="仿宋_GB2312"/>
                <w:kern w:val="0"/>
                <w:sz w:val="24"/>
                <w:szCs w:val="24"/>
              </w:rPr>
              <w:t>0991-377666</w:t>
            </w:r>
            <w:r>
              <w:rPr>
                <w:rFonts w:hint="eastAsia" w:ascii="仿宋_GB2312" w:hAnsi="仿宋_GB2312" w:eastAsia="仿宋_GB2312" w:cs="仿宋_GB2312"/>
                <w:kern w:val="0"/>
                <w:sz w:val="24"/>
                <w:szCs w:val="24"/>
                <w:lang w:val="en-US" w:eastAsia="zh-CN"/>
              </w:rPr>
              <w:t>7</w:t>
            </w:r>
            <w:r>
              <w:rPr>
                <w:rFonts w:hint="eastAsia" w:ascii="仿宋_GB2312" w:hAnsi="仿宋_GB2312" w:eastAsia="仿宋_GB2312" w:cs="仿宋_GB2312"/>
                <w:kern w:val="0"/>
                <w:sz w:val="24"/>
                <w:szCs w:val="24"/>
              </w:rPr>
              <w:t>、</w:t>
            </w:r>
            <w:r>
              <w:rPr>
                <w:rFonts w:hint="eastAsia" w:ascii="仿宋_GB2312" w:hAnsi="仿宋_GB2312" w:eastAsia="仿宋_GB2312" w:cs="仿宋_GB2312"/>
                <w:kern w:val="0"/>
                <w:sz w:val="24"/>
                <w:szCs w:val="24"/>
                <w:lang w:val="en-US" w:eastAsia="zh-CN"/>
              </w:rPr>
              <w:t>15022916210</w:t>
            </w:r>
            <w:r>
              <w:rPr>
                <w:rFonts w:hint="eastAsia" w:ascii="仿宋_GB2312" w:hAnsi="仿宋_GB2312" w:eastAsia="仿宋_GB2312" w:cs="仿宋_GB2312"/>
                <w:kern w:val="0"/>
                <w:sz w:val="24"/>
                <w:szCs w:val="24"/>
              </w:rPr>
              <w:t xml:space="preserve"> </w:t>
            </w:r>
            <w:r>
              <w:rPr>
                <w:rFonts w:hint="eastAsia" w:ascii="仿宋_GB2312" w:hAnsi="仿宋_GB2312" w:eastAsia="仿宋_GB2312" w:cs="仿宋_GB2312"/>
                <w:color w:val="auto"/>
                <w:spacing w:val="6"/>
                <w:sz w:val="24"/>
                <w:szCs w:val="24"/>
                <w:lang w:eastAsia="zh-CN"/>
              </w:rPr>
              <w:t xml:space="preserve"> </w:t>
            </w:r>
          </w:p>
          <w:p w14:paraId="20E03640">
            <w:pPr>
              <w:pStyle w:val="30"/>
              <w:spacing w:before="25" w:line="400" w:lineRule="exact"/>
              <w:ind w:left="142" w:right="97" w:hanging="35"/>
              <w:rPr>
                <w:rFonts w:hint="eastAsia" w:ascii="仿宋_GB2312" w:hAnsi="仿宋_GB2312" w:eastAsia="仿宋_GB2312" w:cs="仿宋_GB2312"/>
                <w:kern w:val="0"/>
                <w:sz w:val="24"/>
                <w:szCs w:val="24"/>
              </w:rPr>
            </w:pPr>
            <w:r>
              <w:rPr>
                <w:rFonts w:hint="eastAsia" w:ascii="仿宋_GB2312" w:hAnsi="仿宋_GB2312" w:eastAsia="仿宋_GB2312" w:cs="仿宋_GB2312"/>
                <w:color w:val="auto"/>
                <w:spacing w:val="14"/>
                <w:sz w:val="24"/>
                <w:szCs w:val="24"/>
                <w:lang w:eastAsia="zh-CN"/>
              </w:rPr>
              <w:t>⑤通讯地址：</w:t>
            </w:r>
            <w:r>
              <w:rPr>
                <w:rFonts w:hint="eastAsia" w:ascii="仿宋_GB2312" w:hAnsi="仿宋_GB2312" w:eastAsia="仿宋_GB2312" w:cs="仿宋_GB2312"/>
                <w:kern w:val="0"/>
                <w:sz w:val="24"/>
                <w:szCs w:val="24"/>
                <w:lang w:eastAsia="zh-CN"/>
              </w:rPr>
              <w:t>新疆乌鲁木齐经济技术开发区（头屯河区）阿里山街566号建投大厦16-17层(中国（新疆）自由贸易试验区）</w:t>
            </w:r>
            <w:r>
              <w:rPr>
                <w:rFonts w:hint="eastAsia" w:ascii="仿宋_GB2312" w:hAnsi="仿宋_GB2312" w:eastAsia="仿宋_GB2312" w:cs="仿宋_GB2312"/>
                <w:kern w:val="0"/>
                <w:sz w:val="24"/>
                <w:szCs w:val="24"/>
                <w:lang w:val="en-US" w:eastAsia="zh-CN"/>
              </w:rPr>
              <w:t>1608室</w:t>
            </w:r>
            <w:r>
              <w:rPr>
                <w:rFonts w:hint="eastAsia" w:ascii="仿宋_GB2312" w:hAnsi="仿宋_GB2312" w:eastAsia="仿宋_GB2312" w:cs="仿宋_GB2312"/>
                <w:kern w:val="0"/>
                <w:sz w:val="24"/>
                <w:szCs w:val="24"/>
              </w:rPr>
              <w:t xml:space="preserve"> </w:t>
            </w:r>
          </w:p>
          <w:p w14:paraId="66095706">
            <w:pPr>
              <w:pStyle w:val="30"/>
              <w:spacing w:before="25" w:line="400" w:lineRule="exact"/>
              <w:ind w:left="142" w:right="97" w:hanging="35"/>
              <w:rPr>
                <w:rFonts w:hint="eastAsia" w:ascii="仿宋_GB2312" w:hAnsi="仿宋_GB2312" w:eastAsia="仿宋_GB2312" w:cs="仿宋_GB2312"/>
                <w:kern w:val="0"/>
                <w:sz w:val="24"/>
                <w:szCs w:val="24"/>
                <w:lang w:eastAsia="zh-CN"/>
              </w:rPr>
            </w:pPr>
            <w:r>
              <w:rPr>
                <w:rFonts w:hint="eastAsia" w:ascii="仿宋_GB2312" w:hAnsi="仿宋_GB2312" w:eastAsia="仿宋_GB2312" w:cs="仿宋_GB2312"/>
                <w:kern w:val="0"/>
                <w:sz w:val="24"/>
                <w:szCs w:val="24"/>
                <w:lang w:eastAsia="zh-CN"/>
              </w:rPr>
              <w:t>⑥</w:t>
            </w:r>
            <w:r>
              <w:rPr>
                <w:rFonts w:hint="eastAsia" w:ascii="仿宋_GB2312" w:hAnsi="仿宋_GB2312" w:eastAsia="仿宋_GB2312" w:cs="仿宋_GB2312"/>
                <w:kern w:val="0"/>
                <w:sz w:val="24"/>
                <w:szCs w:val="24"/>
                <w:lang w:val="en-US" w:eastAsia="zh-CN"/>
              </w:rPr>
              <w:t>邮箱：240460582@qq.com</w:t>
            </w:r>
          </w:p>
        </w:tc>
      </w:tr>
      <w:tr w14:paraId="542ACB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B78E31">
            <w:pPr>
              <w:pStyle w:val="30"/>
              <w:spacing w:before="7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14</w:t>
            </w:r>
          </w:p>
        </w:tc>
        <w:tc>
          <w:tcPr>
            <w:tcW w:w="1980" w:type="dxa"/>
            <w:vAlign w:val="center"/>
          </w:tcPr>
          <w:p w14:paraId="57DC2BFB">
            <w:pPr>
              <w:pStyle w:val="30"/>
              <w:spacing w:before="75" w:line="400" w:lineRule="exact"/>
              <w:jc w:val="center"/>
              <w:rPr>
                <w:rFonts w:ascii="仿宋_GB2312" w:hAnsi="仿宋_GB2312" w:eastAsia="仿宋_GB2312" w:cs="仿宋_GB2312"/>
                <w:color w:val="auto"/>
                <w:sz w:val="24"/>
                <w:szCs w:val="24"/>
                <w:highlight w:val="none"/>
              </w:rPr>
            </w:pPr>
            <w:r>
              <w:rPr>
                <w:rFonts w:hint="eastAsia" w:ascii="仿宋_GB2312" w:hAnsi="仿宋_GB2312" w:eastAsia="仿宋_GB2312" w:cs="仿宋_GB2312"/>
                <w:color w:val="auto"/>
                <w:spacing w:val="5"/>
                <w:sz w:val="24"/>
                <w:szCs w:val="24"/>
                <w:highlight w:val="none"/>
              </w:rPr>
              <w:t>履约保证金</w:t>
            </w:r>
          </w:p>
        </w:tc>
        <w:tc>
          <w:tcPr>
            <w:tcW w:w="7723" w:type="dxa"/>
            <w:tcBorders>
              <w:right w:val="single" w:color="000000" w:sz="10" w:space="0"/>
            </w:tcBorders>
          </w:tcPr>
          <w:p w14:paraId="2B1201F6">
            <w:pPr>
              <w:pStyle w:val="30"/>
              <w:spacing w:before="39" w:line="400" w:lineRule="exact"/>
              <w:ind w:left="120" w:right="97"/>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10"/>
                <w:sz w:val="24"/>
                <w:szCs w:val="24"/>
                <w:highlight w:val="none"/>
                <w:lang w:eastAsia="zh-CN"/>
              </w:rPr>
              <w:t>交纳时间：需在合同签订前一天缴纳完毕</w:t>
            </w:r>
            <w:r>
              <w:rPr>
                <w:rFonts w:hint="eastAsia" w:ascii="仿宋_GB2312" w:hAnsi="仿宋_GB2312" w:eastAsia="仿宋_GB2312" w:cs="仿宋_GB2312"/>
                <w:color w:val="auto"/>
                <w:sz w:val="24"/>
                <w:szCs w:val="24"/>
                <w:highlight w:val="none"/>
                <w:lang w:eastAsia="zh-CN"/>
              </w:rPr>
              <w:t>。</w:t>
            </w:r>
          </w:p>
          <w:p w14:paraId="3ED3F980">
            <w:pPr>
              <w:pStyle w:val="30"/>
              <w:spacing w:before="26" w:line="400" w:lineRule="exact"/>
              <w:ind w:left="121"/>
              <w:rPr>
                <w:rFonts w:ascii="仿宋_GB2312" w:hAnsi="仿宋_GB2312" w:eastAsia="仿宋_GB2312" w:cs="仿宋_GB2312"/>
                <w:color w:val="auto"/>
                <w:spacing w:val="5"/>
                <w:sz w:val="24"/>
                <w:szCs w:val="24"/>
                <w:highlight w:val="none"/>
                <w:lang w:eastAsia="zh-CN"/>
              </w:rPr>
            </w:pPr>
            <w:r>
              <w:rPr>
                <w:rFonts w:hint="eastAsia" w:ascii="仿宋_GB2312" w:hAnsi="仿宋_GB2312" w:eastAsia="仿宋_GB2312" w:cs="仿宋_GB2312"/>
                <w:color w:val="auto"/>
                <w:spacing w:val="5"/>
                <w:sz w:val="24"/>
                <w:szCs w:val="24"/>
                <w:highlight w:val="none"/>
                <w:lang w:eastAsia="zh-CN"/>
              </w:rPr>
              <w:t>交纳金额：</w:t>
            </w:r>
            <w:r>
              <w:rPr>
                <w:rFonts w:hint="eastAsia" w:ascii="仿宋_GB2312" w:hAnsi="仿宋_GB2312" w:eastAsia="仿宋_GB2312" w:cs="仿宋_GB2312"/>
                <w:color w:val="auto"/>
                <w:spacing w:val="5"/>
                <w:sz w:val="24"/>
                <w:szCs w:val="24"/>
                <w:highlight w:val="none"/>
                <w:lang w:val="en-US" w:eastAsia="zh-CN"/>
              </w:rPr>
              <w:t>项目合同总金额的10%</w:t>
            </w:r>
            <w:r>
              <w:rPr>
                <w:rFonts w:hint="eastAsia" w:ascii="仿宋_GB2312" w:hAnsi="仿宋_GB2312" w:eastAsia="仿宋_GB2312" w:cs="仿宋_GB2312"/>
                <w:color w:val="auto"/>
                <w:spacing w:val="5"/>
                <w:sz w:val="24"/>
                <w:szCs w:val="24"/>
                <w:highlight w:val="none"/>
                <w:lang w:eastAsia="zh-CN"/>
              </w:rPr>
              <w:t>。</w:t>
            </w:r>
          </w:p>
          <w:p w14:paraId="5CCC16C0">
            <w:pPr>
              <w:pStyle w:val="30"/>
              <w:spacing w:before="21" w:line="400" w:lineRule="exact"/>
              <w:ind w:left="116"/>
              <w:rPr>
                <w:rFonts w:ascii="仿宋_GB2312" w:hAnsi="仿宋_GB2312" w:eastAsia="仿宋_GB2312" w:cs="仿宋_GB2312"/>
                <w:color w:val="auto"/>
                <w:spacing w:val="2"/>
                <w:sz w:val="24"/>
                <w:szCs w:val="24"/>
                <w:highlight w:val="none"/>
                <w:lang w:eastAsia="zh-CN"/>
              </w:rPr>
            </w:pPr>
            <w:r>
              <w:rPr>
                <w:rFonts w:hint="eastAsia" w:ascii="仿宋_GB2312" w:hAnsi="仿宋_GB2312" w:eastAsia="仿宋_GB2312" w:cs="仿宋_GB2312"/>
                <w:color w:val="auto"/>
                <w:spacing w:val="2"/>
                <w:sz w:val="24"/>
                <w:szCs w:val="24"/>
                <w:highlight w:val="none"/>
                <w:lang w:eastAsia="zh-CN"/>
              </w:rPr>
              <w:t>履约保证金形式：支票、汇票、本票、保函（见索即付）、基本账户转出等形式缴纳。</w:t>
            </w:r>
          </w:p>
          <w:p w14:paraId="51D303B5">
            <w:pPr>
              <w:pStyle w:val="30"/>
              <w:spacing w:before="21" w:line="400" w:lineRule="exact"/>
              <w:ind w:left="116"/>
              <w:rPr>
                <w:rFonts w:ascii="仿宋_GB2312" w:hAnsi="仿宋_GB2312" w:eastAsia="仿宋_GB2312" w:cs="仿宋_GB2312"/>
                <w:color w:val="auto"/>
                <w:sz w:val="24"/>
                <w:szCs w:val="24"/>
                <w:highlight w:val="none"/>
                <w:lang w:eastAsia="zh-CN"/>
              </w:rPr>
            </w:pPr>
            <w:r>
              <w:rPr>
                <w:rFonts w:hint="eastAsia" w:ascii="仿宋_GB2312" w:hAnsi="仿宋_GB2312" w:eastAsia="仿宋_GB2312" w:cs="仿宋_GB2312"/>
                <w:color w:val="auto"/>
                <w:spacing w:val="2"/>
                <w:sz w:val="24"/>
                <w:szCs w:val="24"/>
                <w:highlight w:val="none"/>
                <w:lang w:eastAsia="zh-CN"/>
              </w:rPr>
              <w:t>缴纳方式及退还方式及时间，以和甲方单位签订合同为主。</w:t>
            </w:r>
          </w:p>
        </w:tc>
      </w:tr>
      <w:tr w14:paraId="1CCFF6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vMerge w:val="restart"/>
            <w:tcBorders>
              <w:left w:val="single" w:color="000000" w:sz="10" w:space="0"/>
            </w:tcBorders>
            <w:vAlign w:val="center"/>
          </w:tcPr>
          <w:p w14:paraId="3AA2F8ED">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15</w:t>
            </w:r>
          </w:p>
        </w:tc>
        <w:tc>
          <w:tcPr>
            <w:tcW w:w="1980" w:type="dxa"/>
          </w:tcPr>
          <w:p w14:paraId="005377DD">
            <w:pPr>
              <w:pStyle w:val="30"/>
              <w:spacing w:before="2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Cs w:val="24"/>
              </w:rPr>
              <w:t>合同履约期限</w:t>
            </w:r>
            <w:r>
              <w:rPr>
                <w:rFonts w:hint="eastAsia" w:ascii="仿宋_GB2312" w:hAnsi="仿宋_GB2312" w:eastAsia="仿宋_GB2312" w:cs="仿宋_GB2312"/>
                <w:color w:val="auto"/>
                <w:spacing w:val="2"/>
                <w:sz w:val="24"/>
                <w:szCs w:val="24"/>
                <w:lang w:eastAsia="zh-CN"/>
              </w:rPr>
              <w:t xml:space="preserve">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16CDC141">
            <w:pPr>
              <w:pStyle w:val="30"/>
              <w:spacing w:before="39" w:line="400" w:lineRule="exact"/>
              <w:ind w:left="120" w:right="97"/>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eastAsia="zh-CN"/>
              </w:rPr>
              <w:t>自合同签订之日起供货期一年。</w:t>
            </w:r>
          </w:p>
        </w:tc>
      </w:tr>
      <w:tr w14:paraId="07E88F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22" w:type="dxa"/>
            <w:vMerge w:val="continue"/>
            <w:tcBorders>
              <w:left w:val="single" w:color="000000" w:sz="10" w:space="0"/>
            </w:tcBorders>
          </w:tcPr>
          <w:p w14:paraId="0A0A4DC8">
            <w:pPr>
              <w:spacing w:line="400" w:lineRule="exact"/>
              <w:rPr>
                <w:rFonts w:ascii="仿宋_GB2312" w:hAnsi="仿宋_GB2312" w:eastAsia="仿宋_GB2312" w:cs="仿宋_GB2312"/>
                <w:color w:val="auto"/>
                <w:sz w:val="24"/>
                <w:szCs w:val="24"/>
                <w:lang w:eastAsia="zh-CN"/>
              </w:rPr>
            </w:pPr>
          </w:p>
        </w:tc>
        <w:tc>
          <w:tcPr>
            <w:tcW w:w="1980" w:type="dxa"/>
          </w:tcPr>
          <w:p w14:paraId="68C6F10B">
            <w:pPr>
              <w:pStyle w:val="30"/>
              <w:spacing w:before="46"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 xml:space="preserve">交货地点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353C87E6">
            <w:pPr>
              <w:pStyle w:val="30"/>
              <w:spacing w:before="39" w:line="400" w:lineRule="exact"/>
              <w:ind w:left="120" w:right="97"/>
              <w:jc w:val="both"/>
              <w:rPr>
                <w:rFonts w:ascii="仿宋_GB2312" w:hAnsi="仿宋_GB2312" w:eastAsia="仿宋_GB2312" w:cs="仿宋_GB2312"/>
                <w:color w:val="auto"/>
                <w:spacing w:val="10"/>
                <w:sz w:val="24"/>
                <w:szCs w:val="24"/>
                <w:lang w:eastAsia="zh-CN"/>
              </w:rPr>
            </w:pPr>
            <w:r>
              <w:rPr>
                <w:rFonts w:hint="eastAsia" w:ascii="仿宋_GB2312" w:hAnsi="仿宋_GB2312" w:eastAsia="仿宋_GB2312" w:cs="仿宋_GB2312"/>
                <w:color w:val="auto"/>
                <w:spacing w:val="10"/>
                <w:sz w:val="24"/>
                <w:szCs w:val="24"/>
                <w:lang w:val="en-US" w:eastAsia="zh-CN"/>
              </w:rPr>
              <w:t>采购人指定地点。</w:t>
            </w:r>
          </w:p>
        </w:tc>
      </w:tr>
      <w:tr w14:paraId="365560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B66FA8A">
            <w:pPr>
              <w:pStyle w:val="30"/>
              <w:spacing w:before="242"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16</w:t>
            </w:r>
          </w:p>
        </w:tc>
        <w:tc>
          <w:tcPr>
            <w:tcW w:w="1980" w:type="dxa"/>
            <w:vAlign w:val="center"/>
          </w:tcPr>
          <w:p w14:paraId="3980E698">
            <w:pPr>
              <w:pStyle w:val="30"/>
              <w:spacing w:before="45"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6"/>
                <w:sz w:val="24"/>
                <w:szCs w:val="24"/>
              </w:rPr>
              <w:t>付款方式</w:t>
            </w:r>
          </w:p>
        </w:tc>
        <w:tc>
          <w:tcPr>
            <w:tcW w:w="7723" w:type="dxa"/>
            <w:tcBorders>
              <w:right w:val="single" w:color="000000" w:sz="10" w:space="0"/>
            </w:tcBorders>
            <w:vAlign w:val="top"/>
          </w:tcPr>
          <w:p w14:paraId="0A8EF3AE">
            <w:pPr>
              <w:pStyle w:val="30"/>
              <w:spacing w:before="27" w:line="400" w:lineRule="exact"/>
              <w:ind w:left="11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w:t>
            </w: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应按照</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的通知开具符合国家税务规定的正规普通发票（发票内容需与验收单一致，不能在税务局代开发票）交</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查验，否则视为自行放弃供货资格。如发票被税务机关认定为无效或不符合规定，</w:t>
            </w: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应在收到</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通知后3个工作日内重新开具有效发票，否则</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有权延迟支付相应货款直至收到有效发票，且不承担延迟付款责任。</w:t>
            </w:r>
          </w:p>
          <w:p w14:paraId="59DF65E2">
            <w:pPr>
              <w:pStyle w:val="30"/>
              <w:spacing w:before="27" w:line="400" w:lineRule="exact"/>
              <w:ind w:left="115" w:leftChars="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r>
              <w:rPr>
                <w:rFonts w:hint="eastAsia" w:ascii="仿宋_GB2312" w:hAnsi="仿宋_GB2312" w:eastAsia="仿宋_GB2312" w:cs="仿宋_GB2312"/>
                <w:color w:val="auto"/>
                <w:sz w:val="24"/>
                <w:szCs w:val="24"/>
                <w:lang w:val="en-US" w:eastAsia="zh-CN"/>
              </w:rPr>
              <w:t>中标（成交单位）、采购人</w:t>
            </w:r>
            <w:r>
              <w:rPr>
                <w:rFonts w:hint="eastAsia" w:ascii="仿宋_GB2312" w:hAnsi="仿宋_GB2312" w:eastAsia="仿宋_GB2312" w:cs="仿宋_GB2312"/>
                <w:color w:val="auto"/>
                <w:sz w:val="24"/>
                <w:szCs w:val="24"/>
                <w:lang w:eastAsia="zh-CN"/>
              </w:rPr>
              <w:t>双方签订合同之后，实行按月滚动结款。（备注：最终付款方式以双方签订合同为准）</w:t>
            </w:r>
          </w:p>
        </w:tc>
      </w:tr>
      <w:tr w14:paraId="408AE2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vAlign w:val="center"/>
          </w:tcPr>
          <w:p w14:paraId="31C4AC0B">
            <w:pPr>
              <w:pStyle w:val="30"/>
              <w:spacing w:before="74" w:line="40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17</w:t>
            </w:r>
          </w:p>
        </w:tc>
        <w:tc>
          <w:tcPr>
            <w:tcW w:w="1980" w:type="dxa"/>
          </w:tcPr>
          <w:p w14:paraId="5B373674">
            <w:pPr>
              <w:pStyle w:val="30"/>
              <w:spacing w:before="204"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 xml:space="preserve">质保期            </w:t>
            </w:r>
            <w:r>
              <w:rPr>
                <w:rFonts w:hint="eastAsia" w:ascii="仿宋_GB2312" w:hAnsi="仿宋_GB2312" w:eastAsia="仿宋_GB2312" w:cs="仿宋_GB2312"/>
                <w:b/>
                <w:bCs/>
                <w:color w:val="auto"/>
                <w:spacing w:val="2"/>
                <w:sz w:val="24"/>
                <w:szCs w:val="24"/>
                <w:lang w:eastAsia="zh-CN"/>
              </w:rPr>
              <w:t>（实质性条款）</w:t>
            </w:r>
          </w:p>
        </w:tc>
        <w:tc>
          <w:tcPr>
            <w:tcW w:w="7723" w:type="dxa"/>
            <w:tcBorders>
              <w:right w:val="single" w:color="000000" w:sz="10" w:space="0"/>
            </w:tcBorders>
            <w:vAlign w:val="center"/>
          </w:tcPr>
          <w:p w14:paraId="0C5357F5">
            <w:pPr>
              <w:pStyle w:val="30"/>
              <w:spacing w:before="48" w:line="400" w:lineRule="exact"/>
              <w:ind w:left="115" w:leftChars="0" w:right="186" w:rightChars="0"/>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保证所供货物质量新鲜，由保质期约定的货品，</w:t>
            </w:r>
            <w:r>
              <w:rPr>
                <w:rFonts w:hint="eastAsia" w:ascii="仿宋_GB2312" w:hAnsi="仿宋_GB2312" w:eastAsia="仿宋_GB2312" w:cs="仿宋_GB2312"/>
                <w:color w:val="auto"/>
                <w:sz w:val="24"/>
                <w:szCs w:val="24"/>
                <w:lang w:val="en-US" w:eastAsia="zh-CN"/>
              </w:rPr>
              <w:t>中标（成交单位）</w:t>
            </w:r>
            <w:r>
              <w:rPr>
                <w:rFonts w:hint="eastAsia" w:ascii="仿宋_GB2312" w:hAnsi="仿宋_GB2312" w:eastAsia="仿宋_GB2312" w:cs="仿宋_GB2312"/>
                <w:color w:val="auto"/>
                <w:sz w:val="24"/>
                <w:szCs w:val="24"/>
                <w:lang w:eastAsia="zh-CN"/>
              </w:rPr>
              <w:t>配送的货品质保期应在80%以上，否则</w:t>
            </w:r>
            <w:r>
              <w:rPr>
                <w:rFonts w:hint="eastAsia" w:ascii="仿宋_GB2312" w:hAnsi="仿宋_GB2312" w:eastAsia="仿宋_GB2312" w:cs="仿宋_GB2312"/>
                <w:color w:val="auto"/>
                <w:sz w:val="24"/>
                <w:szCs w:val="24"/>
                <w:lang w:val="en-US" w:eastAsia="zh-CN"/>
              </w:rPr>
              <w:t>采购人</w:t>
            </w:r>
            <w:r>
              <w:rPr>
                <w:rFonts w:hint="eastAsia" w:ascii="仿宋_GB2312" w:hAnsi="仿宋_GB2312" w:eastAsia="仿宋_GB2312" w:cs="仿宋_GB2312"/>
                <w:color w:val="auto"/>
                <w:sz w:val="24"/>
                <w:szCs w:val="24"/>
                <w:lang w:eastAsia="zh-CN"/>
              </w:rPr>
              <w:t>有权按照不符合合同约定要求退换货物。（例：如质保期为10个月的，供货时剩余的质保期应当大于或等于8个月）。</w:t>
            </w:r>
          </w:p>
        </w:tc>
      </w:tr>
      <w:tr w14:paraId="7D6C95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22" w:type="dxa"/>
            <w:tcBorders>
              <w:left w:val="single" w:color="000000" w:sz="10" w:space="0"/>
            </w:tcBorders>
          </w:tcPr>
          <w:p w14:paraId="7866B739">
            <w:pPr>
              <w:spacing w:line="400" w:lineRule="exact"/>
              <w:rPr>
                <w:rFonts w:ascii="仿宋_GB2312" w:hAnsi="仿宋_GB2312" w:eastAsia="仿宋_GB2312" w:cs="仿宋_GB2312"/>
                <w:color w:val="auto"/>
                <w:sz w:val="24"/>
                <w:szCs w:val="24"/>
                <w:lang w:eastAsia="zh-CN"/>
              </w:rPr>
            </w:pPr>
          </w:p>
          <w:p w14:paraId="216C56AA">
            <w:pPr>
              <w:spacing w:line="400" w:lineRule="exact"/>
              <w:rPr>
                <w:rFonts w:ascii="仿宋_GB2312" w:hAnsi="仿宋_GB2312" w:eastAsia="仿宋_GB2312" w:cs="仿宋_GB2312"/>
                <w:color w:val="auto"/>
                <w:sz w:val="24"/>
                <w:szCs w:val="24"/>
                <w:lang w:eastAsia="zh-CN"/>
              </w:rPr>
            </w:pPr>
          </w:p>
          <w:p w14:paraId="3EA31004">
            <w:pPr>
              <w:spacing w:line="400" w:lineRule="exact"/>
              <w:rPr>
                <w:rFonts w:ascii="仿宋_GB2312" w:hAnsi="仿宋_GB2312" w:eastAsia="仿宋_GB2312" w:cs="仿宋_GB2312"/>
                <w:color w:val="auto"/>
                <w:sz w:val="24"/>
                <w:szCs w:val="24"/>
                <w:lang w:eastAsia="zh-CN"/>
              </w:rPr>
            </w:pPr>
          </w:p>
          <w:p w14:paraId="5324A4AD">
            <w:pPr>
              <w:spacing w:line="400" w:lineRule="exact"/>
              <w:rPr>
                <w:rFonts w:ascii="仿宋_GB2312" w:hAnsi="仿宋_GB2312" w:eastAsia="仿宋_GB2312" w:cs="仿宋_GB2312"/>
                <w:color w:val="auto"/>
                <w:sz w:val="24"/>
                <w:szCs w:val="24"/>
                <w:lang w:eastAsia="zh-CN"/>
              </w:rPr>
            </w:pPr>
          </w:p>
          <w:p w14:paraId="0D7DC99B">
            <w:pPr>
              <w:spacing w:line="400" w:lineRule="exact"/>
              <w:rPr>
                <w:rFonts w:ascii="仿宋_GB2312" w:hAnsi="仿宋_GB2312" w:eastAsia="仿宋_GB2312" w:cs="仿宋_GB2312"/>
                <w:color w:val="auto"/>
                <w:sz w:val="24"/>
                <w:szCs w:val="24"/>
                <w:lang w:eastAsia="zh-CN"/>
              </w:rPr>
            </w:pPr>
          </w:p>
          <w:p w14:paraId="50FD4BB3">
            <w:pPr>
              <w:spacing w:line="400" w:lineRule="exact"/>
              <w:rPr>
                <w:rFonts w:ascii="仿宋_GB2312" w:hAnsi="仿宋_GB2312" w:eastAsia="仿宋_GB2312" w:cs="仿宋_GB2312"/>
                <w:color w:val="auto"/>
                <w:sz w:val="24"/>
                <w:szCs w:val="24"/>
                <w:lang w:eastAsia="zh-CN"/>
              </w:rPr>
            </w:pPr>
          </w:p>
          <w:p w14:paraId="096D6D7E">
            <w:pPr>
              <w:spacing w:line="400" w:lineRule="exact"/>
              <w:rPr>
                <w:rFonts w:ascii="仿宋_GB2312" w:hAnsi="仿宋_GB2312" w:eastAsia="仿宋_GB2312" w:cs="仿宋_GB2312"/>
                <w:color w:val="auto"/>
                <w:sz w:val="24"/>
                <w:szCs w:val="24"/>
                <w:lang w:eastAsia="zh-CN"/>
              </w:rPr>
            </w:pPr>
          </w:p>
          <w:p w14:paraId="4B5AAF10">
            <w:pPr>
              <w:spacing w:line="400" w:lineRule="exact"/>
              <w:rPr>
                <w:rFonts w:ascii="仿宋_GB2312" w:hAnsi="仿宋_GB2312" w:eastAsia="仿宋_GB2312" w:cs="仿宋_GB2312"/>
                <w:color w:val="auto"/>
                <w:sz w:val="24"/>
                <w:szCs w:val="24"/>
                <w:lang w:eastAsia="zh-CN"/>
              </w:rPr>
            </w:pPr>
          </w:p>
          <w:p w14:paraId="3CB3F837">
            <w:pPr>
              <w:spacing w:line="400" w:lineRule="exact"/>
              <w:rPr>
                <w:rFonts w:ascii="仿宋_GB2312" w:hAnsi="仿宋_GB2312" w:eastAsia="仿宋_GB2312" w:cs="仿宋_GB2312"/>
                <w:color w:val="auto"/>
                <w:sz w:val="24"/>
                <w:szCs w:val="24"/>
                <w:lang w:eastAsia="zh-CN"/>
              </w:rPr>
            </w:pPr>
          </w:p>
          <w:p w14:paraId="05812C7B">
            <w:pPr>
              <w:spacing w:line="400" w:lineRule="exact"/>
              <w:rPr>
                <w:rFonts w:ascii="仿宋_GB2312" w:hAnsi="仿宋_GB2312" w:eastAsia="仿宋_GB2312" w:cs="仿宋_GB2312"/>
                <w:color w:val="auto"/>
                <w:sz w:val="24"/>
                <w:szCs w:val="24"/>
                <w:lang w:eastAsia="zh-CN"/>
              </w:rPr>
            </w:pPr>
          </w:p>
          <w:p w14:paraId="3A5B8501">
            <w:pPr>
              <w:pStyle w:val="30"/>
              <w:spacing w:before="74" w:line="400" w:lineRule="exact"/>
              <w:ind w:left="24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0"/>
                <w:sz w:val="24"/>
                <w:szCs w:val="24"/>
              </w:rPr>
              <w:t>18</w:t>
            </w:r>
          </w:p>
        </w:tc>
        <w:tc>
          <w:tcPr>
            <w:tcW w:w="1980" w:type="dxa"/>
          </w:tcPr>
          <w:p w14:paraId="3196001A">
            <w:pPr>
              <w:spacing w:line="400" w:lineRule="exact"/>
              <w:rPr>
                <w:rFonts w:ascii="仿宋_GB2312" w:hAnsi="仿宋_GB2312" w:eastAsia="仿宋_GB2312" w:cs="仿宋_GB2312"/>
                <w:color w:val="auto"/>
                <w:sz w:val="24"/>
                <w:szCs w:val="24"/>
              </w:rPr>
            </w:pPr>
          </w:p>
          <w:p w14:paraId="08804098">
            <w:pPr>
              <w:spacing w:line="400" w:lineRule="exact"/>
              <w:rPr>
                <w:rFonts w:ascii="仿宋_GB2312" w:hAnsi="仿宋_GB2312" w:eastAsia="仿宋_GB2312" w:cs="仿宋_GB2312"/>
                <w:color w:val="auto"/>
                <w:sz w:val="24"/>
                <w:szCs w:val="24"/>
              </w:rPr>
            </w:pPr>
          </w:p>
          <w:p w14:paraId="1B9C9A35">
            <w:pPr>
              <w:spacing w:line="400" w:lineRule="exact"/>
              <w:rPr>
                <w:rFonts w:ascii="仿宋_GB2312" w:hAnsi="仿宋_GB2312" w:eastAsia="仿宋_GB2312" w:cs="仿宋_GB2312"/>
                <w:color w:val="auto"/>
                <w:sz w:val="24"/>
                <w:szCs w:val="24"/>
              </w:rPr>
            </w:pPr>
          </w:p>
          <w:p w14:paraId="0053208D">
            <w:pPr>
              <w:spacing w:line="400" w:lineRule="exact"/>
              <w:rPr>
                <w:rFonts w:ascii="仿宋_GB2312" w:hAnsi="仿宋_GB2312" w:eastAsia="仿宋_GB2312" w:cs="仿宋_GB2312"/>
                <w:color w:val="auto"/>
                <w:sz w:val="24"/>
                <w:szCs w:val="24"/>
              </w:rPr>
            </w:pPr>
          </w:p>
          <w:p w14:paraId="4E008D95">
            <w:pPr>
              <w:spacing w:line="400" w:lineRule="exact"/>
              <w:rPr>
                <w:rFonts w:ascii="仿宋_GB2312" w:hAnsi="仿宋_GB2312" w:eastAsia="仿宋_GB2312" w:cs="仿宋_GB2312"/>
                <w:color w:val="auto"/>
                <w:sz w:val="24"/>
                <w:szCs w:val="24"/>
              </w:rPr>
            </w:pPr>
          </w:p>
          <w:p w14:paraId="13CBA45B">
            <w:pPr>
              <w:spacing w:line="400" w:lineRule="exact"/>
              <w:rPr>
                <w:rFonts w:ascii="仿宋_GB2312" w:hAnsi="仿宋_GB2312" w:eastAsia="仿宋_GB2312" w:cs="仿宋_GB2312"/>
                <w:color w:val="auto"/>
                <w:sz w:val="24"/>
                <w:szCs w:val="24"/>
              </w:rPr>
            </w:pPr>
          </w:p>
          <w:p w14:paraId="607B7A15">
            <w:pPr>
              <w:spacing w:line="400" w:lineRule="exact"/>
              <w:rPr>
                <w:rFonts w:ascii="仿宋_GB2312" w:hAnsi="仿宋_GB2312" w:eastAsia="仿宋_GB2312" w:cs="仿宋_GB2312"/>
                <w:color w:val="auto"/>
                <w:sz w:val="24"/>
                <w:szCs w:val="24"/>
              </w:rPr>
            </w:pPr>
          </w:p>
          <w:p w14:paraId="61D65038">
            <w:pPr>
              <w:spacing w:line="400" w:lineRule="exact"/>
              <w:rPr>
                <w:rFonts w:ascii="仿宋_GB2312" w:hAnsi="仿宋_GB2312" w:eastAsia="仿宋_GB2312" w:cs="仿宋_GB2312"/>
                <w:color w:val="auto"/>
                <w:sz w:val="24"/>
                <w:szCs w:val="24"/>
              </w:rPr>
            </w:pPr>
          </w:p>
          <w:p w14:paraId="70E60FDB">
            <w:pPr>
              <w:spacing w:line="400" w:lineRule="exact"/>
              <w:rPr>
                <w:rFonts w:ascii="仿宋_GB2312" w:hAnsi="仿宋_GB2312" w:eastAsia="仿宋_GB2312" w:cs="仿宋_GB2312"/>
                <w:color w:val="auto"/>
                <w:sz w:val="24"/>
                <w:szCs w:val="24"/>
              </w:rPr>
            </w:pPr>
          </w:p>
          <w:p w14:paraId="2BD2B66C">
            <w:pPr>
              <w:spacing w:line="400" w:lineRule="exact"/>
              <w:rPr>
                <w:rFonts w:ascii="仿宋_GB2312" w:hAnsi="仿宋_GB2312" w:eastAsia="仿宋_GB2312" w:cs="仿宋_GB2312"/>
                <w:color w:val="auto"/>
                <w:sz w:val="24"/>
                <w:szCs w:val="24"/>
              </w:rPr>
            </w:pPr>
          </w:p>
          <w:p w14:paraId="5E2DF9C9">
            <w:pPr>
              <w:pStyle w:val="30"/>
              <w:spacing w:before="75" w:line="400" w:lineRule="exact"/>
              <w:ind w:left="275"/>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政府采购政策</w:t>
            </w:r>
          </w:p>
        </w:tc>
        <w:tc>
          <w:tcPr>
            <w:tcW w:w="7723" w:type="dxa"/>
            <w:tcBorders>
              <w:right w:val="single" w:color="000000" w:sz="10" w:space="0"/>
            </w:tcBorders>
          </w:tcPr>
          <w:p w14:paraId="0503E0C1">
            <w:pPr>
              <w:pStyle w:val="30"/>
              <w:spacing w:before="27" w:line="400" w:lineRule="exact"/>
              <w:ind w:left="115"/>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（一）本标项为专门面向</w:t>
            </w:r>
            <w:r>
              <w:rPr>
                <w:rFonts w:hint="eastAsia" w:ascii="仿宋_GB2312" w:hAnsi="仿宋_GB2312" w:eastAsia="仿宋_GB2312" w:cs="仿宋_GB2312"/>
                <w:b/>
                <w:bCs/>
                <w:color w:val="auto"/>
                <w:sz w:val="24"/>
                <w:szCs w:val="24"/>
                <w:lang w:val="en-US" w:eastAsia="zh-CN"/>
              </w:rPr>
              <w:t>小微</w:t>
            </w:r>
            <w:r>
              <w:rPr>
                <w:rFonts w:hint="eastAsia" w:ascii="仿宋_GB2312" w:hAnsi="仿宋_GB2312" w:eastAsia="仿宋_GB2312" w:cs="仿宋_GB2312"/>
                <w:b/>
                <w:bCs/>
                <w:color w:val="auto"/>
                <w:sz w:val="24"/>
                <w:szCs w:val="24"/>
                <w:lang w:eastAsia="zh-CN"/>
              </w:rPr>
              <w:t>企业采购份额，不再执行价格评审优惠的扶持政策，参加投标的供应商须出具《中小企业声明函》（如是监狱企业的应当提供《监狱企业声明函》，如是残疾人福利性单位的应当提供《残疾人福利性单位声明函》）；《中小企业声明函》中须涵盖所投标段采购清单中所有标的（</w:t>
            </w:r>
            <w:r>
              <w:rPr>
                <w:rFonts w:hint="eastAsia" w:ascii="仿宋_GB2312" w:hAnsi="仿宋_GB2312" w:eastAsia="仿宋_GB2312" w:cs="仿宋_GB2312"/>
                <w:b/>
                <w:bCs/>
                <w:color w:val="auto"/>
                <w:sz w:val="24"/>
                <w:szCs w:val="24"/>
                <w:lang w:val="en-US" w:eastAsia="zh-CN"/>
              </w:rPr>
              <w:t>第四章《采购需求》</w:t>
            </w:r>
            <w:r>
              <w:rPr>
                <w:rFonts w:hint="eastAsia" w:ascii="仿宋_GB2312" w:hAnsi="仿宋_GB2312" w:eastAsia="仿宋_GB2312" w:cs="仿宋_GB2312"/>
                <w:b/>
                <w:bCs/>
                <w:color w:val="auto"/>
                <w:sz w:val="24"/>
                <w:szCs w:val="24"/>
                <w:lang w:eastAsia="zh-CN"/>
              </w:rPr>
              <w:t>）。对不提供《中小企业声明函》或提供的《中小企业声明函》未按照采购文件格式填写，未填写清楚的不予以认定，未按照工信部联企业(2011) 300 号文件规定如实填写的，视为投标无效。</w:t>
            </w:r>
          </w:p>
          <w:p w14:paraId="30039A62">
            <w:pPr>
              <w:pStyle w:val="30"/>
              <w:spacing w:before="29" w:line="400" w:lineRule="exact"/>
              <w:ind w:left="115" w:right="87" w:firstLine="10"/>
              <w:rPr>
                <w:rFonts w:ascii="仿宋_GB2312" w:hAnsi="仿宋_GB2312" w:eastAsia="仿宋_GB2312" w:cs="仿宋_GB2312"/>
                <w:b/>
                <w:bCs/>
                <w:color w:val="auto"/>
                <w:spacing w:val="11"/>
                <w:sz w:val="24"/>
                <w:szCs w:val="24"/>
                <w:lang w:eastAsia="zh-CN"/>
              </w:rPr>
            </w:pPr>
            <w:r>
              <w:rPr>
                <w:rFonts w:hint="eastAsia" w:ascii="仿宋_GB2312" w:hAnsi="仿宋_GB2312" w:eastAsia="仿宋_GB2312" w:cs="仿宋_GB2312"/>
                <w:color w:val="auto"/>
                <w:spacing w:val="14"/>
                <w:sz w:val="24"/>
                <w:szCs w:val="24"/>
                <w:lang w:eastAsia="zh-CN"/>
              </w:rPr>
              <w:t>（二）根据工信部等部委发布的《关于印发中小企业划型标准规</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8"/>
                <w:sz w:val="24"/>
                <w:szCs w:val="24"/>
                <w:lang w:eastAsia="zh-CN"/>
              </w:rPr>
              <w:t>定的通知》（工信部联企业〔2011〕300</w:t>
            </w:r>
            <w:r>
              <w:rPr>
                <w:rFonts w:hint="eastAsia" w:ascii="仿宋_GB2312" w:hAnsi="仿宋_GB2312" w:eastAsia="仿宋_GB2312" w:cs="仿宋_GB2312"/>
                <w:color w:val="auto"/>
                <w:spacing w:val="-27"/>
                <w:sz w:val="24"/>
                <w:szCs w:val="24"/>
                <w:lang w:eastAsia="zh-CN"/>
              </w:rPr>
              <w:t xml:space="preserve"> </w:t>
            </w:r>
            <w:r>
              <w:rPr>
                <w:rFonts w:hint="eastAsia" w:ascii="仿宋_GB2312" w:hAnsi="仿宋_GB2312" w:eastAsia="仿宋_GB2312" w:cs="仿宋_GB2312"/>
                <w:color w:val="auto"/>
                <w:spacing w:val="8"/>
                <w:sz w:val="24"/>
                <w:szCs w:val="24"/>
                <w:lang w:eastAsia="zh-CN"/>
              </w:rPr>
              <w:t>号）、财政部、工业和信息</w:t>
            </w:r>
            <w:r>
              <w:rPr>
                <w:rFonts w:hint="eastAsia" w:ascii="仿宋_GB2312" w:hAnsi="仿宋_GB2312" w:eastAsia="仿宋_GB2312" w:cs="仿宋_GB2312"/>
                <w:color w:val="auto"/>
                <w:spacing w:val="15"/>
                <w:sz w:val="24"/>
                <w:szCs w:val="24"/>
                <w:lang w:eastAsia="zh-CN"/>
              </w:rPr>
              <w:t>化部《政府采购促进中小企业发展管理办法 》（财库[2</w:t>
            </w:r>
            <w:r>
              <w:rPr>
                <w:rFonts w:hint="eastAsia" w:ascii="仿宋_GB2312" w:hAnsi="仿宋_GB2312" w:eastAsia="仿宋_GB2312" w:cs="仿宋_GB2312"/>
                <w:color w:val="auto"/>
                <w:spacing w:val="14"/>
                <w:sz w:val="24"/>
                <w:szCs w:val="24"/>
                <w:lang w:eastAsia="zh-CN"/>
              </w:rPr>
              <w:t>020]46</w:t>
            </w:r>
            <w:r>
              <w:rPr>
                <w:rFonts w:hint="eastAsia" w:ascii="仿宋_GB2312" w:hAnsi="仿宋_GB2312" w:eastAsia="仿宋_GB2312" w:cs="仿宋_GB2312"/>
                <w:color w:val="auto"/>
                <w:spacing w:val="-21"/>
                <w:sz w:val="24"/>
                <w:szCs w:val="24"/>
                <w:lang w:eastAsia="zh-CN"/>
              </w:rPr>
              <w:t xml:space="preserve"> </w:t>
            </w:r>
            <w:r>
              <w:rPr>
                <w:rFonts w:hint="eastAsia" w:ascii="仿宋_GB2312" w:hAnsi="仿宋_GB2312" w:eastAsia="仿宋_GB2312" w:cs="仿宋_GB2312"/>
                <w:color w:val="auto"/>
                <w:spacing w:val="14"/>
                <w:sz w:val="24"/>
                <w:szCs w:val="24"/>
                <w:lang w:eastAsia="zh-CN"/>
              </w:rPr>
              <w:t>号</w:t>
            </w:r>
            <w:r>
              <w:rPr>
                <w:rFonts w:hint="eastAsia" w:ascii="仿宋_GB2312" w:hAnsi="仿宋_GB2312" w:eastAsia="仿宋_GB2312" w:cs="仿宋_GB2312"/>
                <w:color w:val="auto"/>
                <w:spacing w:val="16"/>
                <w:sz w:val="24"/>
                <w:szCs w:val="24"/>
                <w:lang w:eastAsia="zh-CN"/>
              </w:rPr>
              <w:t>文）规定、财政部《关于进一步加大政府采购支持中小企业力度的</w:t>
            </w:r>
            <w:r>
              <w:rPr>
                <w:rFonts w:hint="eastAsia" w:ascii="仿宋_GB2312" w:hAnsi="仿宋_GB2312" w:eastAsia="仿宋_GB2312" w:cs="仿宋_GB2312"/>
                <w:color w:val="auto"/>
                <w:spacing w:val="10"/>
                <w:sz w:val="24"/>
                <w:szCs w:val="24"/>
                <w:lang w:eastAsia="zh-CN"/>
              </w:rPr>
              <w:t>通知》（财库〔2022〕19</w:t>
            </w:r>
            <w:r>
              <w:rPr>
                <w:rFonts w:hint="eastAsia" w:ascii="仿宋_GB2312" w:hAnsi="仿宋_GB2312" w:eastAsia="仿宋_GB2312" w:cs="仿宋_GB2312"/>
                <w:color w:val="auto"/>
                <w:spacing w:val="-26"/>
                <w:sz w:val="24"/>
                <w:szCs w:val="24"/>
                <w:lang w:eastAsia="zh-CN"/>
              </w:rPr>
              <w:t xml:space="preserve"> </w:t>
            </w:r>
            <w:r>
              <w:rPr>
                <w:rFonts w:hint="eastAsia" w:ascii="仿宋_GB2312" w:hAnsi="仿宋_GB2312" w:eastAsia="仿宋_GB2312" w:cs="仿宋_GB2312"/>
                <w:color w:val="auto"/>
                <w:spacing w:val="10"/>
                <w:sz w:val="24"/>
                <w:szCs w:val="24"/>
                <w:lang w:eastAsia="zh-CN"/>
              </w:rPr>
              <w:t>号）、新疆维吾尔自治区财政厅、新疆生</w:t>
            </w:r>
            <w:r>
              <w:rPr>
                <w:rFonts w:hint="eastAsia" w:ascii="仿宋_GB2312" w:hAnsi="仿宋_GB2312" w:eastAsia="仿宋_GB2312" w:cs="仿宋_GB2312"/>
                <w:color w:val="auto"/>
                <w:spacing w:val="25"/>
                <w:sz w:val="24"/>
                <w:szCs w:val="24"/>
                <w:lang w:eastAsia="zh-CN"/>
              </w:rPr>
              <w:t>产建设兵团财政局《关于落实好政府采购支持中小企业发</w:t>
            </w:r>
            <w:r>
              <w:rPr>
                <w:rFonts w:hint="eastAsia" w:ascii="仿宋_GB2312" w:hAnsi="仿宋_GB2312" w:eastAsia="仿宋_GB2312" w:cs="仿宋_GB2312"/>
                <w:color w:val="auto"/>
                <w:spacing w:val="24"/>
                <w:sz w:val="24"/>
                <w:szCs w:val="24"/>
                <w:lang w:eastAsia="zh-CN"/>
              </w:rPr>
              <w:t>展的通</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11"/>
                <w:sz w:val="24"/>
                <w:szCs w:val="24"/>
                <w:lang w:eastAsia="zh-CN"/>
              </w:rPr>
              <w:t>知》（新财购〔2022〕22</w:t>
            </w:r>
            <w:r>
              <w:rPr>
                <w:rFonts w:hint="eastAsia" w:ascii="仿宋_GB2312" w:hAnsi="仿宋_GB2312" w:eastAsia="仿宋_GB2312" w:cs="仿宋_GB2312"/>
                <w:color w:val="auto"/>
                <w:spacing w:val="-19"/>
                <w:sz w:val="24"/>
                <w:szCs w:val="24"/>
                <w:lang w:eastAsia="zh-CN"/>
              </w:rPr>
              <w:t xml:space="preserve"> </w:t>
            </w:r>
            <w:r>
              <w:rPr>
                <w:rFonts w:hint="eastAsia" w:ascii="仿宋_GB2312" w:hAnsi="仿宋_GB2312" w:eastAsia="仿宋_GB2312" w:cs="仿宋_GB2312"/>
                <w:color w:val="auto"/>
                <w:spacing w:val="11"/>
                <w:sz w:val="24"/>
                <w:szCs w:val="24"/>
                <w:lang w:eastAsia="zh-CN"/>
              </w:rPr>
              <w:t>号文）规定，本次采购标的所属行业为</w:t>
            </w:r>
            <w:r>
              <w:rPr>
                <w:rFonts w:hint="eastAsia" w:ascii="仿宋_GB2312" w:hAnsi="仿宋_GB2312" w:eastAsia="仿宋_GB2312" w:cs="仿宋_GB2312"/>
                <w:b/>
                <w:bCs/>
                <w:color w:val="auto"/>
                <w:spacing w:val="11"/>
                <w:sz w:val="24"/>
                <w:szCs w:val="24"/>
                <w:u w:val="single"/>
                <w:lang w:val="en-US" w:eastAsia="zh-CN"/>
              </w:rPr>
              <w:t>详见招标文件第四章《采购需求》</w:t>
            </w:r>
            <w:r>
              <w:rPr>
                <w:rFonts w:hint="eastAsia" w:ascii="仿宋_GB2312" w:hAnsi="仿宋_GB2312" w:eastAsia="仿宋_GB2312" w:cs="仿宋_GB2312"/>
                <w:b/>
                <w:bCs/>
                <w:color w:val="auto"/>
                <w:spacing w:val="11"/>
                <w:sz w:val="24"/>
                <w:szCs w:val="24"/>
                <w:lang w:eastAsia="zh-CN"/>
              </w:rPr>
              <w:t>。</w:t>
            </w:r>
          </w:p>
          <w:p w14:paraId="5F5AB552">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1）本文件所称中小企业，是指在中华人民共和国境内依法设立，依据国务院批准的中小企业划分标准确定的中型企业、小型企业和微型企业，但与大型企业的负责人为同一人，或者与大型企业存在直接控股、管理关系的除外。符合中小企业划分标准的个体工商户，在政府采购活动中视同中小企业。</w:t>
            </w:r>
          </w:p>
          <w:p w14:paraId="5ED9A8C1">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2）本次投标供应商提供的货物由中小企业制造，即货物由中小企业生产且使用该中小企业商号或者注册商标；供应商提供的货物既有中小企业制造货物，也有大型企业制造货物的，不享受本办法规定的中小企业扶持政策。</w:t>
            </w:r>
          </w:p>
          <w:p w14:paraId="622DCA19">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（3）依据本办法规定享受扶持政策获得政府采购合同的，小微企业不得将合同分包给大中型企业，中型企业不得将合同分包给大型企业。</w:t>
            </w:r>
          </w:p>
          <w:p w14:paraId="5D0A3949">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（4）提供由省级以上监狱管理局、戒毒管理局（含新疆生产建设兵团）出具的属于监狱企业证明文件（扫描件）的，视同为小型和微型企业。</w:t>
            </w:r>
          </w:p>
          <w:p w14:paraId="2FA1AC99">
            <w:pPr>
              <w:pStyle w:val="30"/>
              <w:spacing w:before="11" w:line="400" w:lineRule="exact"/>
              <w:ind w:left="115" w:right="97" w:firstLine="5"/>
              <w:rPr>
                <w:rFonts w:ascii="仿宋_GB2312" w:hAnsi="仿宋_GB2312" w:eastAsia="仿宋_GB2312" w:cs="仿宋_GB2312"/>
                <w:color w:val="auto"/>
                <w:spacing w:val="6"/>
                <w:sz w:val="24"/>
                <w:szCs w:val="24"/>
                <w:lang w:eastAsia="zh-CN"/>
              </w:rPr>
            </w:pPr>
            <w:r>
              <w:rPr>
                <w:rFonts w:hint="eastAsia" w:ascii="仿宋_GB2312" w:hAnsi="仿宋_GB2312" w:eastAsia="仿宋_GB2312" w:cs="仿宋_GB2312"/>
                <w:color w:val="auto"/>
                <w:spacing w:val="6"/>
                <w:sz w:val="24"/>
                <w:szCs w:val="24"/>
                <w:lang w:eastAsia="zh-CN"/>
              </w:rPr>
              <w:t>（5）符合享受政府采购支持政策的残疾人福利性单位条件且提供《残疾人福利性单位声明函》的，视同为小型和微型企业。</w:t>
            </w:r>
          </w:p>
          <w:p w14:paraId="1B9DB572">
            <w:pPr>
              <w:pStyle w:val="30"/>
              <w:spacing w:before="75" w:line="400" w:lineRule="exact"/>
              <w:ind w:left="126"/>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4"/>
                <w:sz w:val="24"/>
                <w:szCs w:val="24"/>
                <w:lang w:eastAsia="zh-CN"/>
              </w:rPr>
              <w:t>（三）节能、环境标志产品评审优惠内容及加分幅度（如有）：</w:t>
            </w:r>
          </w:p>
          <w:p w14:paraId="7435CDC1">
            <w:pPr>
              <w:pStyle w:val="30"/>
              <w:spacing w:before="25" w:line="400" w:lineRule="exact"/>
              <w:ind w:left="117"/>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0"/>
                <w:sz w:val="24"/>
                <w:szCs w:val="24"/>
                <w:lang w:eastAsia="zh-CN"/>
              </w:rPr>
              <w:t>严格执行《财政部发展改革委生态环境部市场监管总局关于调整</w:t>
            </w:r>
          </w:p>
          <w:p w14:paraId="031FA0F9">
            <w:pPr>
              <w:pStyle w:val="30"/>
              <w:spacing w:before="27" w:line="400" w:lineRule="exact"/>
              <w:ind w:left="140" w:right="97" w:hanging="2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5"/>
                <w:sz w:val="24"/>
                <w:szCs w:val="24"/>
                <w:lang w:eastAsia="zh-CN"/>
              </w:rPr>
              <w:t>优化节能产品、环境标志产品政府采购执行机制的通知》</w:t>
            </w:r>
            <w:r>
              <w:rPr>
                <w:rFonts w:hint="eastAsia" w:ascii="仿宋_GB2312" w:hAnsi="仿宋_GB2312" w:eastAsia="仿宋_GB2312" w:cs="仿宋_GB2312"/>
                <w:color w:val="auto"/>
                <w:spacing w:val="24"/>
                <w:sz w:val="24"/>
                <w:szCs w:val="24"/>
                <w:lang w:eastAsia="zh-CN"/>
              </w:rPr>
              <w:t>（财库</w:t>
            </w:r>
            <w:r>
              <w:rPr>
                <w:rFonts w:hint="eastAsia" w:ascii="仿宋_GB2312" w:hAnsi="仿宋_GB2312" w:eastAsia="仿宋_GB2312" w:cs="仿宋_GB2312"/>
                <w:color w:val="auto"/>
                <w:sz w:val="24"/>
                <w:szCs w:val="24"/>
                <w:lang w:eastAsia="zh-CN"/>
              </w:rPr>
              <w:t xml:space="preserve"> </w:t>
            </w:r>
            <w:r>
              <w:rPr>
                <w:rFonts w:hint="eastAsia" w:ascii="仿宋_GB2312" w:hAnsi="仿宋_GB2312" w:eastAsia="仿宋_GB2312" w:cs="仿宋_GB2312"/>
                <w:color w:val="auto"/>
                <w:spacing w:val="-2"/>
                <w:sz w:val="24"/>
                <w:szCs w:val="24"/>
                <w:lang w:eastAsia="zh-CN"/>
              </w:rPr>
              <w:t>〔2019〕9号）。</w:t>
            </w:r>
          </w:p>
          <w:p w14:paraId="5441E895">
            <w:pPr>
              <w:pStyle w:val="30"/>
              <w:spacing w:before="22" w:line="400" w:lineRule="exact"/>
              <w:ind w:left="115" w:right="97" w:firstLine="5"/>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1"/>
                <w:sz w:val="24"/>
                <w:szCs w:val="24"/>
                <w:lang w:eastAsia="zh-CN"/>
              </w:rPr>
              <w:t>（1）本次采购产品属于政府强制采购产品类别的，须按照要求提供</w:t>
            </w:r>
            <w:r>
              <w:rPr>
                <w:rFonts w:hint="eastAsia" w:ascii="仿宋_GB2312" w:hAnsi="仿宋_GB2312" w:eastAsia="仿宋_GB2312" w:cs="仿宋_GB2312"/>
                <w:color w:val="auto"/>
                <w:spacing w:val="17"/>
                <w:sz w:val="24"/>
                <w:szCs w:val="24"/>
                <w:lang w:eastAsia="zh-CN"/>
              </w:rPr>
              <w:t xml:space="preserve"> </w:t>
            </w:r>
            <w:r>
              <w:rPr>
                <w:rFonts w:hint="eastAsia" w:ascii="仿宋_GB2312" w:hAnsi="仿宋_GB2312" w:eastAsia="仿宋_GB2312" w:cs="仿宋_GB2312"/>
                <w:color w:val="auto"/>
                <w:spacing w:val="16"/>
                <w:sz w:val="24"/>
                <w:szCs w:val="24"/>
                <w:lang w:eastAsia="zh-CN"/>
              </w:rPr>
              <w:t>依据国家确定的认证机构出具的、处于有效期之内的节能产品认证</w:t>
            </w:r>
            <w:r>
              <w:rPr>
                <w:rFonts w:hint="eastAsia" w:ascii="仿宋_GB2312" w:hAnsi="仿宋_GB2312" w:eastAsia="仿宋_GB2312" w:cs="仿宋_GB2312"/>
                <w:color w:val="auto"/>
                <w:spacing w:val="4"/>
                <w:sz w:val="24"/>
                <w:szCs w:val="24"/>
                <w:lang w:eastAsia="zh-CN"/>
              </w:rPr>
              <w:t xml:space="preserve"> </w:t>
            </w:r>
            <w:r>
              <w:rPr>
                <w:rFonts w:hint="eastAsia" w:ascii="仿宋_GB2312" w:hAnsi="仿宋_GB2312" w:eastAsia="仿宋_GB2312" w:cs="仿宋_GB2312"/>
                <w:color w:val="auto"/>
                <w:spacing w:val="6"/>
                <w:sz w:val="24"/>
                <w:szCs w:val="24"/>
                <w:lang w:eastAsia="zh-CN"/>
              </w:rPr>
              <w:t>证书，否则投标无效。</w:t>
            </w:r>
          </w:p>
          <w:p w14:paraId="7CF71C5F">
            <w:pPr>
              <w:pStyle w:val="30"/>
              <w:spacing w:before="24" w:line="400" w:lineRule="exact"/>
              <w:ind w:left="115" w:right="97" w:firstLine="5"/>
              <w:rPr>
                <w:rFonts w:hint="eastAsia" w:ascii="仿宋_GB2312" w:hAnsi="仿宋_GB2312" w:eastAsia="仿宋_GB2312" w:cs="仿宋_GB2312"/>
                <w:color w:val="auto"/>
                <w:spacing w:val="5"/>
                <w:sz w:val="24"/>
                <w:szCs w:val="24"/>
                <w:lang w:eastAsia="zh-CN"/>
              </w:rPr>
            </w:pPr>
            <w:r>
              <w:rPr>
                <w:rFonts w:hint="eastAsia" w:ascii="仿宋_GB2312" w:hAnsi="仿宋_GB2312" w:eastAsia="仿宋_GB2312" w:cs="仿宋_GB2312"/>
                <w:color w:val="auto"/>
                <w:spacing w:val="11"/>
                <w:sz w:val="24"/>
                <w:szCs w:val="24"/>
                <w:lang w:eastAsia="zh-CN"/>
              </w:rPr>
              <w:t>（2）属于政府优先采购产品类别的，须按照要求提供依据国家确定</w:t>
            </w:r>
            <w:r>
              <w:rPr>
                <w:rFonts w:hint="eastAsia" w:ascii="仿宋_GB2312" w:hAnsi="仿宋_GB2312" w:eastAsia="仿宋_GB2312" w:cs="仿宋_GB2312"/>
                <w:color w:val="auto"/>
                <w:spacing w:val="17"/>
                <w:sz w:val="24"/>
                <w:szCs w:val="24"/>
                <w:lang w:eastAsia="zh-CN"/>
              </w:rPr>
              <w:t xml:space="preserve"> </w:t>
            </w:r>
            <w:r>
              <w:rPr>
                <w:rFonts w:hint="eastAsia" w:ascii="仿宋_GB2312" w:hAnsi="仿宋_GB2312" w:eastAsia="仿宋_GB2312" w:cs="仿宋_GB2312"/>
                <w:color w:val="auto"/>
                <w:spacing w:val="16"/>
                <w:sz w:val="24"/>
                <w:szCs w:val="24"/>
                <w:lang w:eastAsia="zh-CN"/>
              </w:rPr>
              <w:t>的认证机构出具的、处于有效期之内的节能产品或环境标志产品认</w:t>
            </w:r>
            <w:r>
              <w:rPr>
                <w:rFonts w:hint="eastAsia" w:ascii="仿宋_GB2312" w:hAnsi="仿宋_GB2312" w:eastAsia="仿宋_GB2312" w:cs="仿宋_GB2312"/>
                <w:color w:val="auto"/>
                <w:spacing w:val="4"/>
                <w:sz w:val="24"/>
                <w:szCs w:val="24"/>
                <w:lang w:eastAsia="zh-CN"/>
              </w:rPr>
              <w:t xml:space="preserve"> </w:t>
            </w:r>
            <w:r>
              <w:rPr>
                <w:rFonts w:hint="eastAsia" w:ascii="仿宋_GB2312" w:hAnsi="仿宋_GB2312" w:eastAsia="仿宋_GB2312" w:cs="仿宋_GB2312"/>
                <w:color w:val="auto"/>
                <w:spacing w:val="5"/>
                <w:sz w:val="24"/>
                <w:szCs w:val="24"/>
                <w:lang w:eastAsia="zh-CN"/>
              </w:rPr>
              <w:t>证证书，否则不予认定。</w:t>
            </w:r>
          </w:p>
          <w:p w14:paraId="539A92DE">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仿宋_GB2312" w:hAnsi="仿宋_GB2312" w:eastAsia="仿宋_GB2312" w:cs="仿宋_GB2312"/>
                <w:snapToGrid w:val="0"/>
                <w:color w:val="auto"/>
                <w:spacing w:val="16"/>
                <w:sz w:val="24"/>
                <w:szCs w:val="24"/>
                <w:lang w:val="en-US" w:eastAsia="zh-CN" w:bidi="ar-SA"/>
              </w:rPr>
            </w:pPr>
            <w:r>
              <w:rPr>
                <w:rFonts w:hint="eastAsia" w:ascii="仿宋_GB2312" w:hAnsi="仿宋_GB2312" w:eastAsia="仿宋_GB2312" w:cs="仿宋_GB2312"/>
                <w:snapToGrid w:val="0"/>
                <w:color w:val="auto"/>
                <w:spacing w:val="16"/>
                <w:sz w:val="24"/>
                <w:szCs w:val="24"/>
                <w:lang w:val="en-US" w:eastAsia="zh-CN" w:bidi="ar-SA"/>
              </w:rPr>
              <w:t>（四）本项目是否适用本国产品价格评审优惠政策：本项目不适用。</w:t>
            </w:r>
          </w:p>
          <w:p w14:paraId="5BFC24C8">
            <w:pPr>
              <w:pStyle w:val="30"/>
              <w:spacing w:before="24" w:line="400" w:lineRule="exact"/>
              <w:ind w:left="115" w:right="97" w:firstLine="5"/>
              <w:rPr>
                <w:rFonts w:hint="eastAsia" w:ascii="仿宋_GB2312" w:hAnsi="仿宋_GB2312" w:eastAsia="仿宋_GB2312" w:cs="仿宋_GB2312"/>
                <w:color w:val="auto"/>
                <w:spacing w:val="5"/>
                <w:sz w:val="24"/>
                <w:szCs w:val="24"/>
                <w:lang w:eastAsia="zh-CN"/>
              </w:rPr>
            </w:pPr>
            <w:r>
              <w:rPr>
                <w:rFonts w:hint="eastAsia" w:ascii="仿宋_GB2312" w:hAnsi="仿宋_GB2312" w:eastAsia="仿宋_GB2312" w:cs="仿宋_GB2312"/>
                <w:snapToGrid w:val="0"/>
                <w:color w:val="auto"/>
                <w:spacing w:val="16"/>
                <w:sz w:val="24"/>
                <w:szCs w:val="24"/>
                <w:lang w:val="en-US" w:eastAsia="zh-CN" w:bidi="ar-SA"/>
              </w:rPr>
              <w:t>说明：本国产品标准适用于货物，包括政府采购货物项目和服务项目中涉及的货物。适用本国产品标准的货物具体是指《政府采购品目分类目录》中的货物类产品，但不包括其中的房屋和构筑物、文物和陈列品、图书和档案、特种动植物、农林牧渔业产品、矿与矿物、电力/城市燃气/蒸汽和热水/水、食品/饮料和烟草原料、无形资产。</w:t>
            </w:r>
          </w:p>
        </w:tc>
      </w:tr>
      <w:tr w14:paraId="63CB6D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tcPr>
          <w:p w14:paraId="21996FC4">
            <w:pPr>
              <w:spacing w:line="400" w:lineRule="exact"/>
              <w:rPr>
                <w:rFonts w:ascii="仿宋_GB2312" w:hAnsi="仿宋_GB2312" w:eastAsia="仿宋_GB2312" w:cs="仿宋_GB2312"/>
                <w:color w:val="auto"/>
                <w:sz w:val="24"/>
                <w:szCs w:val="24"/>
                <w:lang w:eastAsia="zh-CN"/>
              </w:rPr>
            </w:pPr>
          </w:p>
          <w:p w14:paraId="2AF8A68F">
            <w:pPr>
              <w:spacing w:line="400" w:lineRule="exact"/>
              <w:rPr>
                <w:rFonts w:ascii="仿宋_GB2312" w:hAnsi="仿宋_GB2312" w:eastAsia="仿宋_GB2312" w:cs="仿宋_GB2312"/>
                <w:color w:val="auto"/>
                <w:sz w:val="24"/>
                <w:szCs w:val="24"/>
                <w:lang w:eastAsia="zh-CN"/>
              </w:rPr>
            </w:pPr>
          </w:p>
          <w:p w14:paraId="0D5E9A7A">
            <w:pPr>
              <w:spacing w:line="400" w:lineRule="exact"/>
              <w:rPr>
                <w:rFonts w:ascii="仿宋_GB2312" w:hAnsi="仿宋_GB2312" w:eastAsia="仿宋_GB2312" w:cs="仿宋_GB2312"/>
                <w:color w:val="auto"/>
                <w:sz w:val="24"/>
                <w:szCs w:val="24"/>
                <w:lang w:eastAsia="zh-CN"/>
              </w:rPr>
            </w:pPr>
          </w:p>
          <w:p w14:paraId="55C88A8D">
            <w:pPr>
              <w:spacing w:line="400" w:lineRule="exact"/>
              <w:rPr>
                <w:rFonts w:ascii="仿宋_GB2312" w:hAnsi="仿宋_GB2312" w:eastAsia="仿宋_GB2312" w:cs="仿宋_GB2312"/>
                <w:color w:val="auto"/>
                <w:sz w:val="24"/>
                <w:szCs w:val="24"/>
                <w:lang w:eastAsia="zh-CN"/>
              </w:rPr>
            </w:pPr>
          </w:p>
          <w:p w14:paraId="7BD44D3A">
            <w:pPr>
              <w:pStyle w:val="30"/>
              <w:spacing w:before="75" w:line="400" w:lineRule="exact"/>
              <w:ind w:left="23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lang w:eastAsia="zh-CN"/>
              </w:rPr>
              <w:t>19</w:t>
            </w:r>
          </w:p>
        </w:tc>
        <w:tc>
          <w:tcPr>
            <w:tcW w:w="1980" w:type="dxa"/>
          </w:tcPr>
          <w:p w14:paraId="4A66E050">
            <w:pPr>
              <w:spacing w:line="400" w:lineRule="exact"/>
              <w:rPr>
                <w:rFonts w:ascii="仿宋_GB2312" w:hAnsi="仿宋_GB2312" w:eastAsia="仿宋_GB2312" w:cs="仿宋_GB2312"/>
                <w:color w:val="auto"/>
                <w:sz w:val="24"/>
                <w:szCs w:val="24"/>
              </w:rPr>
            </w:pPr>
          </w:p>
          <w:p w14:paraId="2C90E450">
            <w:pPr>
              <w:spacing w:line="400" w:lineRule="exact"/>
              <w:rPr>
                <w:rFonts w:ascii="仿宋_GB2312" w:hAnsi="仿宋_GB2312" w:eastAsia="仿宋_GB2312" w:cs="仿宋_GB2312"/>
                <w:color w:val="auto"/>
                <w:sz w:val="24"/>
                <w:szCs w:val="24"/>
              </w:rPr>
            </w:pPr>
          </w:p>
          <w:p w14:paraId="68DDE0C0">
            <w:pPr>
              <w:spacing w:line="400" w:lineRule="exact"/>
              <w:rPr>
                <w:rFonts w:ascii="仿宋_GB2312" w:hAnsi="仿宋_GB2312" w:eastAsia="仿宋_GB2312" w:cs="仿宋_GB2312"/>
                <w:color w:val="auto"/>
                <w:sz w:val="24"/>
                <w:szCs w:val="24"/>
              </w:rPr>
            </w:pPr>
          </w:p>
          <w:p w14:paraId="1A47C77F">
            <w:pPr>
              <w:spacing w:line="400" w:lineRule="exact"/>
              <w:rPr>
                <w:rFonts w:ascii="仿宋_GB2312" w:hAnsi="仿宋_GB2312" w:eastAsia="仿宋_GB2312" w:cs="仿宋_GB2312"/>
                <w:color w:val="auto"/>
                <w:sz w:val="24"/>
                <w:szCs w:val="24"/>
              </w:rPr>
            </w:pPr>
          </w:p>
          <w:p w14:paraId="19EA538C">
            <w:pPr>
              <w:pStyle w:val="30"/>
              <w:spacing w:before="74" w:line="400" w:lineRule="exact"/>
              <w:ind w:left="26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17"/>
                <w:sz w:val="24"/>
                <w:szCs w:val="24"/>
              </w:rPr>
              <w:t>招标代理服务费</w:t>
            </w:r>
          </w:p>
        </w:tc>
        <w:tc>
          <w:tcPr>
            <w:tcW w:w="7723" w:type="dxa"/>
            <w:tcBorders>
              <w:right w:val="single" w:color="000000" w:sz="10" w:space="0"/>
            </w:tcBorders>
          </w:tcPr>
          <w:p w14:paraId="04C46EE3">
            <w:pPr>
              <w:pStyle w:val="30"/>
              <w:spacing w:before="50" w:line="400" w:lineRule="exact"/>
              <w:ind w:left="12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7"/>
                <w:sz w:val="24"/>
                <w:szCs w:val="24"/>
                <w:lang w:eastAsia="zh-CN"/>
              </w:rPr>
              <w:t>交纳时间：中标单位在《中标通知书》核发前一次性交纳。</w:t>
            </w:r>
          </w:p>
          <w:p w14:paraId="2BCD9FAA">
            <w:pPr>
              <w:pStyle w:val="30"/>
              <w:spacing w:before="50" w:line="400" w:lineRule="exact"/>
              <w:ind w:left="121"/>
              <w:rPr>
                <w:rFonts w:hint="eastAsia" w:ascii="仿宋_GB2312" w:hAnsi="仿宋_GB2312" w:eastAsia="仿宋_GB2312" w:cs="仿宋_GB2312"/>
                <w:color w:val="auto"/>
                <w:spacing w:val="16"/>
                <w:sz w:val="24"/>
                <w:szCs w:val="24"/>
                <w:lang w:eastAsia="zh-CN"/>
              </w:rPr>
            </w:pPr>
            <w:r>
              <w:rPr>
                <w:rFonts w:hint="eastAsia" w:ascii="仿宋_GB2312" w:hAnsi="仿宋_GB2312" w:eastAsia="仿宋_GB2312" w:cs="仿宋_GB2312"/>
                <w:color w:val="auto"/>
                <w:spacing w:val="16"/>
                <w:sz w:val="24"/>
                <w:szCs w:val="24"/>
                <w:lang w:eastAsia="zh-CN"/>
              </w:rPr>
              <w:t>交纳金额：以预算金额为基数，</w:t>
            </w:r>
            <w:bookmarkStart w:id="41" w:name="OLE_LINK58"/>
            <w:bookmarkStart w:id="42" w:name="OLE_LINK59"/>
            <w:r>
              <w:rPr>
                <w:rFonts w:hint="eastAsia" w:ascii="仿宋_GB2312" w:hAnsi="仿宋_GB2312" w:eastAsia="仿宋_GB2312" w:cs="仿宋_GB2312"/>
                <w:color w:val="auto"/>
                <w:spacing w:val="16"/>
                <w:sz w:val="24"/>
                <w:szCs w:val="24"/>
                <w:lang w:eastAsia="zh-CN"/>
              </w:rPr>
              <w:t>参照计价格[2002]1980号文件计算招标代理服务费下浮30%计取，由成交供应商（中标人）向受托人缴纳。</w:t>
            </w:r>
          </w:p>
          <w:p w14:paraId="5240242C">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帐户名称：新疆建投项目管理咨询有限公司</w:t>
            </w:r>
          </w:p>
          <w:p w14:paraId="32968AE9">
            <w:pPr>
              <w:pStyle w:val="30"/>
              <w:spacing w:before="50" w:line="400" w:lineRule="exact"/>
              <w:ind w:left="121"/>
              <w:rPr>
                <w:rFonts w:ascii="仿宋_GB2312" w:hAnsi="仿宋_GB2312" w:eastAsia="仿宋_GB2312" w:cs="仿宋_GB2312"/>
                <w:color w:val="auto"/>
                <w:spacing w:val="7"/>
                <w:sz w:val="24"/>
                <w:szCs w:val="24"/>
                <w:lang w:eastAsia="zh-CN"/>
              </w:rPr>
            </w:pPr>
            <w:bookmarkStart w:id="43" w:name="OLE_LINK50"/>
            <w:bookmarkStart w:id="44" w:name="OLE_LINK51"/>
            <w:r>
              <w:rPr>
                <w:rFonts w:hint="eastAsia" w:ascii="仿宋_GB2312" w:hAnsi="仿宋_GB2312" w:eastAsia="仿宋_GB2312" w:cs="仿宋_GB2312"/>
                <w:color w:val="auto"/>
                <w:spacing w:val="7"/>
                <w:sz w:val="24"/>
                <w:szCs w:val="24"/>
                <w:lang w:eastAsia="zh-CN"/>
              </w:rPr>
              <w:t>人民币帐号：</w:t>
            </w:r>
            <w:r>
              <w:rPr>
                <w:rFonts w:ascii="仿宋_GB2312" w:hAnsi="仿宋_GB2312" w:eastAsia="仿宋_GB2312" w:cs="仿宋_GB2312"/>
                <w:color w:val="auto"/>
                <w:spacing w:val="7"/>
                <w:sz w:val="24"/>
                <w:szCs w:val="24"/>
                <w:lang w:eastAsia="zh-CN"/>
              </w:rPr>
              <w:t>000002 0000 1100 6814 5903</w:t>
            </w:r>
          </w:p>
          <w:p w14:paraId="793E7B99">
            <w:pPr>
              <w:pStyle w:val="30"/>
              <w:spacing w:before="50" w:line="400" w:lineRule="exact"/>
              <w:ind w:left="121"/>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开户银行：乌鲁木齐银行开发支行</w:t>
            </w:r>
          </w:p>
          <w:p w14:paraId="67DD8E8A">
            <w:pPr>
              <w:pStyle w:val="30"/>
              <w:spacing w:before="50" w:line="400" w:lineRule="exact"/>
              <w:ind w:left="121"/>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7"/>
                <w:sz w:val="24"/>
                <w:szCs w:val="24"/>
              </w:rPr>
              <w:t>行号：</w:t>
            </w:r>
            <w:r>
              <w:rPr>
                <w:rFonts w:ascii="仿宋_GB2312" w:hAnsi="仿宋_GB2312" w:eastAsia="仿宋_GB2312" w:cs="仿宋_GB2312"/>
                <w:color w:val="auto"/>
                <w:spacing w:val="7"/>
                <w:sz w:val="24"/>
                <w:szCs w:val="24"/>
              </w:rPr>
              <w:t>313881000504</w:t>
            </w:r>
            <w:bookmarkEnd w:id="41"/>
            <w:bookmarkEnd w:id="42"/>
            <w:bookmarkEnd w:id="43"/>
            <w:bookmarkEnd w:id="44"/>
          </w:p>
        </w:tc>
      </w:tr>
      <w:tr w14:paraId="2BD8A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c>
          <w:tcPr>
            <w:tcW w:w="722" w:type="dxa"/>
            <w:tcBorders>
              <w:left w:val="single" w:color="000000" w:sz="10" w:space="0"/>
            </w:tcBorders>
            <w:vAlign w:val="center"/>
          </w:tcPr>
          <w:p w14:paraId="752EAFEF">
            <w:pPr>
              <w:spacing w:line="400" w:lineRule="exact"/>
              <w:jc w:val="center"/>
              <w:rPr>
                <w:rFonts w:ascii="仿宋_GB2312" w:hAnsi="仿宋_GB2312" w:eastAsia="仿宋_GB2312" w:cs="仿宋_GB2312"/>
                <w:color w:val="auto"/>
                <w:sz w:val="24"/>
                <w:szCs w:val="24"/>
              </w:rPr>
            </w:pPr>
          </w:p>
          <w:p w14:paraId="1887D269">
            <w:pPr>
              <w:spacing w:line="400" w:lineRule="exact"/>
              <w:jc w:val="center"/>
              <w:rPr>
                <w:rFonts w:ascii="仿宋_GB2312" w:hAnsi="仿宋_GB2312" w:eastAsia="仿宋_GB2312" w:cs="仿宋_GB2312"/>
                <w:color w:val="auto"/>
                <w:sz w:val="24"/>
                <w:szCs w:val="24"/>
              </w:rPr>
            </w:pPr>
          </w:p>
          <w:p w14:paraId="398B17C3">
            <w:pPr>
              <w:pStyle w:val="30"/>
              <w:spacing w:before="75" w:line="400" w:lineRule="exact"/>
              <w:ind w:left="23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
                <w:sz w:val="24"/>
                <w:szCs w:val="24"/>
              </w:rPr>
              <w:t>2</w:t>
            </w:r>
            <w:r>
              <w:rPr>
                <w:rFonts w:hint="eastAsia" w:ascii="仿宋_GB2312" w:hAnsi="仿宋_GB2312" w:eastAsia="仿宋_GB2312" w:cs="仿宋_GB2312"/>
                <w:color w:val="auto"/>
                <w:spacing w:val="-2"/>
                <w:sz w:val="24"/>
                <w:szCs w:val="24"/>
                <w:lang w:eastAsia="zh-CN"/>
              </w:rPr>
              <w:t>0</w:t>
            </w:r>
          </w:p>
        </w:tc>
        <w:tc>
          <w:tcPr>
            <w:tcW w:w="1980" w:type="dxa"/>
            <w:vAlign w:val="center"/>
          </w:tcPr>
          <w:p w14:paraId="0CA5D7F5">
            <w:pPr>
              <w:spacing w:line="400" w:lineRule="exact"/>
              <w:jc w:val="center"/>
              <w:rPr>
                <w:rFonts w:ascii="仿宋_GB2312" w:hAnsi="仿宋_GB2312" w:eastAsia="仿宋_GB2312" w:cs="仿宋_GB2312"/>
                <w:color w:val="auto"/>
                <w:sz w:val="24"/>
                <w:szCs w:val="24"/>
              </w:rPr>
            </w:pPr>
          </w:p>
          <w:p w14:paraId="0CCB748A">
            <w:pPr>
              <w:pStyle w:val="30"/>
              <w:spacing w:before="75" w:line="400" w:lineRule="exact"/>
              <w:ind w:firstLine="500" w:firstLineChars="200"/>
              <w:jc w:val="both"/>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其他说明</w:t>
            </w:r>
          </w:p>
        </w:tc>
        <w:tc>
          <w:tcPr>
            <w:tcW w:w="7723" w:type="dxa"/>
            <w:tcBorders>
              <w:right w:val="single" w:color="000000" w:sz="10" w:space="0"/>
            </w:tcBorders>
          </w:tcPr>
          <w:p w14:paraId="7DBFAEB2">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（1）</w:t>
            </w:r>
            <w:r>
              <w:rPr>
                <w:rFonts w:hint="eastAsia" w:ascii="仿宋_GB2312" w:hAnsi="仿宋_GB2312" w:eastAsia="仿宋_GB2312" w:cs="仿宋_GB2312"/>
                <w:color w:val="auto"/>
                <w:spacing w:val="16"/>
                <w:sz w:val="24"/>
                <w:szCs w:val="24"/>
                <w:lang w:eastAsia="zh-CN"/>
              </w:rPr>
              <w:t>在评标过程直至签订合同前的任何时间，如经证实发现供应商提供</w:t>
            </w:r>
            <w:r>
              <w:rPr>
                <w:rFonts w:hint="eastAsia" w:ascii="仿宋_GB2312" w:hAnsi="仿宋_GB2312" w:eastAsia="仿宋_GB2312" w:cs="仿宋_GB2312"/>
                <w:color w:val="auto"/>
                <w:spacing w:val="15"/>
                <w:sz w:val="24"/>
                <w:szCs w:val="24"/>
                <w:lang w:eastAsia="zh-CN"/>
              </w:rPr>
              <w:t>虚假投标资料(包括技术支持资料)或信息骗取中标的，或者未按本</w:t>
            </w:r>
            <w:r>
              <w:rPr>
                <w:rFonts w:hint="eastAsia" w:ascii="仿宋_GB2312" w:hAnsi="仿宋_GB2312" w:eastAsia="仿宋_GB2312" w:cs="仿宋_GB2312"/>
                <w:color w:val="auto"/>
                <w:spacing w:val="23"/>
                <w:sz w:val="24"/>
                <w:szCs w:val="24"/>
                <w:lang w:eastAsia="zh-CN"/>
              </w:rPr>
              <w:t>招标文件要求提交履约保证金的（如有要求</w:t>
            </w:r>
            <w:r>
              <w:rPr>
                <w:rFonts w:hint="eastAsia" w:ascii="仿宋_GB2312" w:hAnsi="仿宋_GB2312" w:eastAsia="仿宋_GB2312" w:cs="仿宋_GB2312"/>
                <w:color w:val="auto"/>
                <w:spacing w:val="13"/>
                <w:sz w:val="24"/>
                <w:szCs w:val="24"/>
                <w:lang w:eastAsia="zh-CN"/>
              </w:rPr>
              <w:t>），</w:t>
            </w:r>
            <w:r>
              <w:rPr>
                <w:rFonts w:hint="eastAsia" w:ascii="仿宋_GB2312" w:hAnsi="仿宋_GB2312" w:eastAsia="仿宋_GB2312" w:cs="仿宋_GB2312"/>
                <w:color w:val="auto"/>
                <w:spacing w:val="23"/>
                <w:sz w:val="24"/>
                <w:szCs w:val="24"/>
                <w:lang w:eastAsia="zh-CN"/>
              </w:rPr>
              <w:t>将取消其中标资</w:t>
            </w:r>
            <w:r>
              <w:rPr>
                <w:rFonts w:hint="eastAsia" w:ascii="仿宋_GB2312" w:hAnsi="仿宋_GB2312" w:eastAsia="仿宋_GB2312" w:cs="仿宋_GB2312"/>
                <w:color w:val="auto"/>
                <w:spacing w:val="7"/>
                <w:sz w:val="24"/>
                <w:szCs w:val="24"/>
                <w:lang w:eastAsia="zh-CN"/>
              </w:rPr>
              <w:t>格，没收其投标保证金，并报主管部门备案。</w:t>
            </w:r>
          </w:p>
          <w:p w14:paraId="0D297305">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2）在评标过程中，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2DC1564">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（3）合同价：按照中标单位的中标价作为执行合同的价格。</w:t>
            </w:r>
          </w:p>
          <w:p w14:paraId="41A811E5">
            <w:pPr>
              <w:pStyle w:val="30"/>
              <w:spacing w:before="60" w:line="400" w:lineRule="exact"/>
              <w:ind w:left="115" w:right="97" w:firstLine="2"/>
              <w:jc w:val="both"/>
              <w:rPr>
                <w:rFonts w:ascii="仿宋_GB2312" w:hAnsi="仿宋_GB2312" w:eastAsia="仿宋_GB2312" w:cs="仿宋_GB2312"/>
                <w:color w:val="auto"/>
                <w:spacing w:val="7"/>
                <w:sz w:val="24"/>
                <w:szCs w:val="24"/>
              </w:rPr>
            </w:pPr>
            <w:r>
              <w:rPr>
                <w:rFonts w:hint="eastAsia" w:ascii="仿宋_GB2312" w:hAnsi="仿宋_GB2312" w:eastAsia="仿宋_GB2312" w:cs="仿宋_GB2312"/>
                <w:color w:val="auto"/>
                <w:spacing w:val="7"/>
                <w:sz w:val="24"/>
                <w:szCs w:val="24"/>
              </w:rPr>
              <w:t>（</w:t>
            </w:r>
            <w:r>
              <w:rPr>
                <w:rFonts w:hint="eastAsia" w:ascii="仿宋_GB2312" w:hAnsi="仿宋_GB2312" w:eastAsia="仿宋_GB2312" w:cs="仿宋_GB2312"/>
                <w:color w:val="auto"/>
                <w:spacing w:val="7"/>
                <w:sz w:val="24"/>
                <w:szCs w:val="24"/>
                <w:lang w:eastAsia="zh-CN"/>
              </w:rPr>
              <w:t>4</w:t>
            </w:r>
            <w:r>
              <w:rPr>
                <w:rFonts w:hint="eastAsia" w:ascii="仿宋_GB2312" w:hAnsi="仿宋_GB2312" w:eastAsia="仿宋_GB2312" w:cs="仿宋_GB2312"/>
                <w:color w:val="auto"/>
                <w:spacing w:val="7"/>
                <w:sz w:val="24"/>
                <w:szCs w:val="24"/>
              </w:rPr>
              <w:t>）本项目采用不见面开标，投标人的法定代表人或其委托代理人无需到达开标现场，仅需在任意地点通过政采云平台（https://www.zcygov.cn/），使用CA密钥完成远程解密、提疑澄清、开标唱标、结果公布等交互环节。</w:t>
            </w:r>
          </w:p>
          <w:p w14:paraId="3772B128">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5）法定代表人或法定代表人授权委托人参与远程交互，中途不得更换，在废标、澄清、提疑、传送文件等特殊情况下需要交互时，投标人一端参与交互的人员将均被视为是投标人的授权委托人或法人代表，投标人不得以不承认交互人员的资格或身份等为借口推脱，投标人自行承担随意更换人员所导致的一切后果。</w:t>
            </w:r>
          </w:p>
          <w:p w14:paraId="531F0A01">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（6）推荐中标候选人数量：本标项中标候选人数量 3 家。</w:t>
            </w:r>
          </w:p>
          <w:p w14:paraId="52C17BC2">
            <w:pPr>
              <w:pStyle w:val="30"/>
              <w:spacing w:before="60" w:line="400" w:lineRule="exact"/>
              <w:ind w:left="115" w:right="97" w:firstLine="2"/>
              <w:jc w:val="both"/>
              <w:rPr>
                <w:rFonts w:ascii="仿宋_GB2312" w:hAnsi="仿宋_GB2312" w:eastAsia="仿宋_GB2312" w:cs="仿宋_GB2312"/>
                <w:color w:val="auto"/>
                <w:spacing w:val="7"/>
                <w:sz w:val="24"/>
                <w:szCs w:val="24"/>
                <w:lang w:eastAsia="zh-CN"/>
              </w:rPr>
            </w:pPr>
            <w:r>
              <w:rPr>
                <w:rFonts w:hint="eastAsia" w:ascii="仿宋_GB2312" w:hAnsi="仿宋_GB2312" w:eastAsia="仿宋_GB2312" w:cs="仿宋_GB2312"/>
                <w:color w:val="auto"/>
                <w:spacing w:val="7"/>
                <w:sz w:val="24"/>
                <w:szCs w:val="24"/>
                <w:lang w:eastAsia="zh-CN"/>
              </w:rPr>
              <w:t>（7）确定中标人：采购人按评审报告中推荐的中标候选人排序确定中标人。</w:t>
            </w:r>
          </w:p>
          <w:p w14:paraId="14BB1131">
            <w:pPr>
              <w:pStyle w:val="30"/>
              <w:spacing w:before="42" w:line="400" w:lineRule="exact"/>
              <w:ind w:right="71"/>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（8）</w:t>
            </w:r>
            <w:r>
              <w:rPr>
                <w:rFonts w:hint="eastAsia" w:ascii="仿宋_GB2312" w:hAnsi="仿宋_GB2312" w:eastAsia="仿宋_GB2312" w:cs="仿宋_GB2312"/>
                <w:b/>
                <w:bCs/>
                <w:color w:val="auto"/>
                <w:spacing w:val="9"/>
                <w:sz w:val="24"/>
                <w:szCs w:val="24"/>
                <w:lang w:eastAsia="zh-CN"/>
              </w:rPr>
              <w:t>使用综合评分法的采购项目，提供相同品牌产品（单一产品或核心产品品牌相同）且通过资格审查、符合性审查的不同投标人参加同一合同项下投标的，按一家投标人计算，评审后得分最高的同品牌投标人获得中标人推荐资格；评审得分相同的，以投标报价低的为中标候选人；评审得分且投标报价均相同的，以技术部分得分高者为中标候选人；若投标报价、技术部分均相同的，由评标委员会采取随机抽取方式确定，其他同品牌投标人不作为中标候选人。</w:t>
            </w:r>
            <w:r>
              <w:rPr>
                <w:rFonts w:hint="eastAsia" w:ascii="仿宋_GB2312" w:hAnsi="仿宋_GB2312" w:eastAsia="仿宋_GB2312" w:cs="仿宋_GB2312"/>
                <w:b/>
                <w:bCs/>
                <w:color w:val="auto"/>
                <w:spacing w:val="5"/>
                <w:sz w:val="24"/>
                <w:szCs w:val="24"/>
                <w:lang w:eastAsia="zh-CN"/>
              </w:rPr>
              <w:t>本标项核心产品</w:t>
            </w:r>
            <w:r>
              <w:rPr>
                <w:rFonts w:hint="eastAsia" w:ascii="仿宋_GB2312" w:hAnsi="仿宋_GB2312" w:eastAsia="仿宋_GB2312" w:cs="仿宋_GB2312"/>
                <w:b/>
                <w:bCs/>
                <w:color w:val="auto"/>
                <w:spacing w:val="5"/>
                <w:sz w:val="24"/>
                <w:szCs w:val="24"/>
                <w:highlight w:val="none"/>
                <w:lang w:val="en-US" w:eastAsia="zh-CN"/>
              </w:rPr>
              <w:t>为羊排</w:t>
            </w:r>
            <w:r>
              <w:rPr>
                <w:rFonts w:hint="eastAsia" w:ascii="仿宋_GB2312" w:hAnsi="仿宋_GB2312" w:eastAsia="仿宋_GB2312" w:cs="仿宋_GB2312"/>
                <w:b/>
                <w:bCs/>
                <w:color w:val="auto"/>
                <w:spacing w:val="5"/>
                <w:sz w:val="24"/>
                <w:szCs w:val="24"/>
                <w:highlight w:val="none"/>
                <w:lang w:eastAsia="zh-CN"/>
              </w:rPr>
              <w:t>。</w:t>
            </w:r>
          </w:p>
          <w:p w14:paraId="006545AA">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right="96"/>
              <w:jc w:val="both"/>
              <w:textAlignment w:val="baseline"/>
              <w:rPr>
                <w:rFonts w:ascii="仿宋_GB2312" w:hAnsi="仿宋_GB2312" w:eastAsia="仿宋_GB2312" w:cs="仿宋_GB2312"/>
                <w:b/>
                <w:bCs/>
                <w:color w:val="auto"/>
                <w:spacing w:val="7"/>
                <w:sz w:val="24"/>
                <w:szCs w:val="24"/>
                <w:lang w:eastAsia="zh-CN"/>
              </w:rPr>
            </w:pPr>
            <w:bookmarkStart w:id="45" w:name="OLE_LINK34"/>
            <w:r>
              <w:rPr>
                <w:rFonts w:hint="eastAsia" w:ascii="仿宋_GB2312" w:hAnsi="仿宋_GB2312" w:eastAsia="仿宋_GB2312" w:cs="仿宋_GB2312"/>
                <w:b/>
                <w:bCs/>
                <w:color w:val="auto"/>
                <w:spacing w:val="7"/>
                <w:sz w:val="24"/>
                <w:szCs w:val="24"/>
                <w:lang w:eastAsia="zh-CN"/>
              </w:rPr>
              <w:t>（9）新疆维吾尔自治区吐鲁番某单位2026年度大宗生活物资采购项目共</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个标项供应商可兼投但不兼中，即本项目</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个标项供应商均可参与投标，但同一供应商只允许中标一个标项，已确定为第一中标候选人的供应商，‌其投标文件仍参与后面标项的评审，‌但不作为中标候选人进行排序。</w:t>
            </w:r>
          </w:p>
          <w:bookmarkEnd w:id="45"/>
          <w:p w14:paraId="24223D72">
            <w:pPr>
              <w:pStyle w:val="30"/>
              <w:spacing w:before="60" w:line="400" w:lineRule="exact"/>
              <w:ind w:left="115" w:right="97" w:firstLine="2"/>
              <w:jc w:val="both"/>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个标项分别为：</w:t>
            </w:r>
          </w:p>
          <w:p w14:paraId="2CBD4F7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标项一：</w:t>
            </w:r>
            <w:bookmarkStart w:id="46" w:name="OLE_LINK38"/>
            <w:bookmarkStart w:id="47" w:name="OLE_LINK39"/>
            <w:bookmarkStart w:id="48" w:name="OLE_LINK23"/>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新疆维吾尔自治区吐鲁番某单位2026年度大宗生活物资采购项目-第一包（面粉大米清油类）</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eastAsia="zh-CN"/>
              </w:rPr>
              <w:t>项目编号：JTZB-2026-ZC028</w:t>
            </w:r>
            <w:r>
              <w:rPr>
                <w:rFonts w:hint="eastAsia" w:ascii="仿宋_GB2312" w:hAnsi="仿宋_GB2312" w:eastAsia="仿宋_GB2312" w:cs="仿宋_GB2312"/>
                <w:b/>
                <w:bCs/>
                <w:color w:val="auto"/>
                <w:sz w:val="24"/>
                <w:szCs w:val="24"/>
                <w:lang w:eastAsia="zh-CN"/>
              </w:rPr>
              <w:t>）；</w:t>
            </w:r>
            <w:bookmarkEnd w:id="46"/>
            <w:bookmarkEnd w:id="47"/>
          </w:p>
          <w:bookmarkEnd w:id="48"/>
          <w:p w14:paraId="5A805F76">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二</w:t>
            </w:r>
            <w:r>
              <w:rPr>
                <w:rFonts w:hint="eastAsia" w:ascii="仿宋_GB2312" w:hAnsi="仿宋_GB2312" w:eastAsia="仿宋_GB2312" w:cs="仿宋_GB2312"/>
                <w:b/>
                <w:bCs/>
                <w:color w:val="auto"/>
                <w:sz w:val="24"/>
                <w:szCs w:val="24"/>
                <w:lang w:eastAsia="zh-CN"/>
              </w:rPr>
              <w:t>：新疆维吾尔自治区吐鲁番某单位2026年度大宗生活物资采购项目-第二包（禽肉水产类）（</w:t>
            </w:r>
            <w:r>
              <w:rPr>
                <w:rFonts w:hint="eastAsia" w:ascii="仿宋_GB2312" w:hAnsi="仿宋_GB2312" w:eastAsia="仿宋_GB2312" w:cs="仿宋_GB2312"/>
                <w:b/>
                <w:bCs/>
                <w:color w:val="auto"/>
                <w:spacing w:val="7"/>
                <w:sz w:val="24"/>
                <w:szCs w:val="24"/>
                <w:lang w:eastAsia="zh-CN"/>
              </w:rPr>
              <w:t>项目编号：XJHY-2026-049（01）</w:t>
            </w:r>
            <w:r>
              <w:rPr>
                <w:rFonts w:hint="eastAsia" w:ascii="仿宋_GB2312" w:hAnsi="仿宋_GB2312" w:eastAsia="仿宋_GB2312" w:cs="仿宋_GB2312"/>
                <w:b/>
                <w:bCs/>
                <w:color w:val="auto"/>
                <w:sz w:val="24"/>
                <w:szCs w:val="24"/>
                <w:lang w:eastAsia="zh-CN"/>
              </w:rPr>
              <w:t>）；</w:t>
            </w:r>
          </w:p>
          <w:p w14:paraId="7C5F3126">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三</w:t>
            </w:r>
            <w:r>
              <w:rPr>
                <w:rFonts w:hint="eastAsia" w:ascii="仿宋_GB2312" w:hAnsi="仿宋_GB2312" w:eastAsia="仿宋_GB2312" w:cs="仿宋_GB2312"/>
                <w:b/>
                <w:bCs/>
                <w:color w:val="auto"/>
                <w:sz w:val="24"/>
                <w:szCs w:val="24"/>
                <w:lang w:eastAsia="zh-CN"/>
              </w:rPr>
              <w:t>:</w:t>
            </w:r>
            <w:bookmarkStart w:id="49" w:name="OLE_LINK40"/>
            <w:bookmarkStart w:id="50" w:name="OLE_LINK41"/>
            <w:bookmarkStart w:id="51" w:name="OLE_LINK26"/>
            <w:bookmarkStart w:id="52" w:name="OLE_LINK25"/>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新疆维吾尔自治区吐鲁番某单位2026年度大宗生活物资采购项目-第三包（牛羊肉类）</w:t>
            </w:r>
            <w:r>
              <w:rPr>
                <w:rFonts w:hint="eastAsia" w:ascii="仿宋_GB2312" w:hAnsi="仿宋_GB2312" w:eastAsia="仿宋_GB2312" w:cs="仿宋_GB2312"/>
                <w:b/>
                <w:bCs/>
                <w:color w:val="auto"/>
                <w:sz w:val="24"/>
                <w:szCs w:val="24"/>
                <w:lang w:eastAsia="zh-CN"/>
              </w:rPr>
              <w:t>（</w:t>
            </w:r>
            <w:bookmarkStart w:id="53" w:name="OLE_LINK24"/>
            <w:r>
              <w:rPr>
                <w:rFonts w:hint="eastAsia" w:ascii="仿宋_GB2312" w:hAnsi="仿宋_GB2312" w:eastAsia="仿宋_GB2312" w:cs="仿宋_GB2312"/>
                <w:b/>
                <w:bCs/>
                <w:color w:val="auto"/>
                <w:spacing w:val="7"/>
                <w:sz w:val="24"/>
                <w:szCs w:val="24"/>
                <w:lang w:eastAsia="zh-CN"/>
              </w:rPr>
              <w:t>项目编号：</w:t>
            </w:r>
            <w:bookmarkEnd w:id="49"/>
            <w:bookmarkEnd w:id="50"/>
            <w:bookmarkEnd w:id="53"/>
            <w:r>
              <w:rPr>
                <w:rFonts w:hint="eastAsia" w:ascii="仿宋_GB2312" w:hAnsi="仿宋_GB2312" w:eastAsia="仿宋_GB2312" w:cs="仿宋_GB2312"/>
                <w:b/>
                <w:bCs/>
                <w:color w:val="auto"/>
                <w:spacing w:val="7"/>
                <w:sz w:val="24"/>
                <w:szCs w:val="24"/>
                <w:lang w:eastAsia="zh-CN"/>
              </w:rPr>
              <w:t>JTZB-2026-ZC02</w:t>
            </w:r>
            <w:r>
              <w:rPr>
                <w:rFonts w:hint="eastAsia" w:ascii="仿宋_GB2312" w:hAnsi="仿宋_GB2312" w:eastAsia="仿宋_GB2312" w:cs="仿宋_GB2312"/>
                <w:b/>
                <w:bCs/>
                <w:color w:val="auto"/>
                <w:spacing w:val="7"/>
                <w:sz w:val="24"/>
                <w:szCs w:val="24"/>
                <w:lang w:val="en-US" w:eastAsia="zh-CN"/>
              </w:rPr>
              <w:t>9）</w:t>
            </w:r>
            <w:r>
              <w:rPr>
                <w:rFonts w:hint="eastAsia" w:ascii="仿宋_GB2312" w:hAnsi="仿宋_GB2312" w:eastAsia="仿宋_GB2312" w:cs="仿宋_GB2312"/>
                <w:b/>
                <w:bCs/>
                <w:color w:val="auto"/>
                <w:sz w:val="24"/>
                <w:szCs w:val="24"/>
                <w:lang w:eastAsia="zh-CN"/>
              </w:rPr>
              <w:t>；</w:t>
            </w:r>
            <w:bookmarkEnd w:id="51"/>
            <w:bookmarkEnd w:id="52"/>
          </w:p>
          <w:p w14:paraId="44C20CC7">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四</w:t>
            </w:r>
            <w:r>
              <w:rPr>
                <w:rFonts w:hint="eastAsia" w:ascii="仿宋_GB2312" w:hAnsi="仿宋_GB2312" w:eastAsia="仿宋_GB2312" w:cs="仿宋_GB2312"/>
                <w:b/>
                <w:bCs/>
                <w:color w:val="auto"/>
                <w:sz w:val="24"/>
                <w:szCs w:val="24"/>
                <w:lang w:eastAsia="zh-CN"/>
              </w:rPr>
              <w:t>：新疆维吾尔自治区吐鲁番某单位2026年度大宗生活物资采购项目-第四包（蔬菜类）（项目编号：SJX-2026-514）；</w:t>
            </w:r>
          </w:p>
          <w:p w14:paraId="33BC7B91">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五</w:t>
            </w:r>
            <w:r>
              <w:rPr>
                <w:rFonts w:hint="eastAsia" w:ascii="仿宋_GB2312" w:hAnsi="仿宋_GB2312" w:eastAsia="仿宋_GB2312" w:cs="仿宋_GB2312"/>
                <w:b/>
                <w:bCs/>
                <w:color w:val="auto"/>
                <w:sz w:val="24"/>
                <w:szCs w:val="24"/>
                <w:lang w:eastAsia="zh-CN"/>
              </w:rPr>
              <w:t>：新疆维吾尔自治区吐鲁番某单位2026年度大宗生活物资采购项目-第五包（副食品类含豆类榨菜）（</w:t>
            </w:r>
            <w:r>
              <w:rPr>
                <w:rFonts w:hint="eastAsia" w:ascii="仿宋_GB2312" w:hAnsi="仿宋_GB2312" w:eastAsia="仿宋_GB2312" w:cs="仿宋_GB2312"/>
                <w:b/>
                <w:bCs/>
                <w:color w:val="auto"/>
                <w:spacing w:val="7"/>
                <w:sz w:val="24"/>
                <w:szCs w:val="24"/>
                <w:lang w:eastAsia="zh-CN"/>
              </w:rPr>
              <w:t>项目编号：</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pacing w:val="7"/>
                <w:sz w:val="24"/>
                <w:szCs w:val="24"/>
                <w:lang w:eastAsia="zh-CN"/>
              </w:rPr>
              <w:t>项目编号：XJHY-2026-049（02）</w:t>
            </w:r>
            <w:r>
              <w:rPr>
                <w:rFonts w:hint="eastAsia" w:ascii="仿宋_GB2312" w:hAnsi="仿宋_GB2312" w:eastAsia="仿宋_GB2312" w:cs="仿宋_GB2312"/>
                <w:b/>
                <w:bCs/>
                <w:color w:val="auto"/>
                <w:sz w:val="24"/>
                <w:szCs w:val="24"/>
                <w:lang w:eastAsia="zh-CN"/>
              </w:rPr>
              <w:t>））；</w:t>
            </w:r>
          </w:p>
          <w:p w14:paraId="6641D36B">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六</w:t>
            </w:r>
            <w:r>
              <w:rPr>
                <w:rFonts w:hint="eastAsia" w:ascii="仿宋_GB2312" w:hAnsi="仿宋_GB2312" w:eastAsia="仿宋_GB2312" w:cs="仿宋_GB2312"/>
                <w:b/>
                <w:bCs/>
                <w:color w:val="auto"/>
                <w:sz w:val="24"/>
                <w:szCs w:val="24"/>
                <w:lang w:eastAsia="zh-CN"/>
              </w:rPr>
              <w:t>：新疆维吾尔自治区吐鲁番某单位2026年度大宗生活物资采购项目-第六包（牛奶酸奶、鸡蛋类）（项目编号：SJX-2026-515）；</w:t>
            </w:r>
          </w:p>
          <w:p w14:paraId="77855F5B">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七</w:t>
            </w:r>
            <w:r>
              <w:rPr>
                <w:rFonts w:hint="eastAsia" w:ascii="仿宋_GB2312" w:hAnsi="仿宋_GB2312" w:eastAsia="仿宋_GB2312" w:cs="仿宋_GB2312"/>
                <w:b/>
                <w:bCs/>
                <w:color w:val="auto"/>
                <w:sz w:val="24"/>
                <w:szCs w:val="24"/>
                <w:lang w:eastAsia="zh-CN"/>
              </w:rPr>
              <w:t>：新疆维吾尔自治区吐鲁番某单位2026年度大宗生活物资采购项目-第七包（水果类）（项目编号：XJHY-2026-049（03））；</w:t>
            </w:r>
          </w:p>
          <w:p w14:paraId="20112A5F">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pacing w:val="7"/>
                <w:sz w:val="24"/>
                <w:szCs w:val="24"/>
                <w:lang w:eastAsia="zh-CN"/>
              </w:rPr>
              <w:t>新疆维吾尔自治区吐鲁番某单位2026年度大宗生活物资采购项目</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个标项的评审先后顺序为：</w:t>
            </w:r>
            <w:bookmarkStart w:id="54" w:name="OLE_LINK44"/>
            <w:r>
              <w:rPr>
                <w:rFonts w:hint="eastAsia" w:ascii="仿宋_GB2312" w:hAnsi="仿宋_GB2312" w:eastAsia="仿宋_GB2312" w:cs="仿宋_GB2312"/>
                <w:b/>
                <w:bCs/>
                <w:color w:val="auto"/>
                <w:sz w:val="24"/>
                <w:szCs w:val="24"/>
                <w:lang w:eastAsia="zh-CN"/>
              </w:rPr>
              <w:t>标项一，标项</w:t>
            </w:r>
            <w:bookmarkEnd w:id="54"/>
            <w:r>
              <w:rPr>
                <w:rFonts w:hint="eastAsia" w:ascii="仿宋_GB2312" w:hAnsi="仿宋_GB2312" w:eastAsia="仿宋_GB2312" w:cs="仿宋_GB2312"/>
                <w:b/>
                <w:bCs/>
                <w:color w:val="auto"/>
                <w:sz w:val="24"/>
                <w:szCs w:val="24"/>
                <w:lang w:val="en-US" w:eastAsia="zh-CN"/>
              </w:rPr>
              <w:t>三</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四</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六</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二</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五</w:t>
            </w:r>
            <w:r>
              <w:rPr>
                <w:rFonts w:hint="eastAsia" w:ascii="仿宋_GB2312" w:hAnsi="仿宋_GB2312" w:eastAsia="仿宋_GB2312" w:cs="仿宋_GB2312"/>
                <w:b/>
                <w:bCs/>
                <w:color w:val="auto"/>
                <w:sz w:val="24"/>
                <w:szCs w:val="24"/>
                <w:lang w:eastAsia="zh-CN"/>
              </w:rPr>
              <w:t>，标项</w:t>
            </w:r>
            <w:r>
              <w:rPr>
                <w:rFonts w:hint="eastAsia" w:ascii="仿宋_GB2312" w:hAnsi="仿宋_GB2312" w:eastAsia="仿宋_GB2312" w:cs="仿宋_GB2312"/>
                <w:b/>
                <w:bCs/>
                <w:color w:val="auto"/>
                <w:sz w:val="24"/>
                <w:szCs w:val="24"/>
                <w:lang w:val="en-US" w:eastAsia="zh-CN"/>
              </w:rPr>
              <w:t>七</w:t>
            </w:r>
            <w:r>
              <w:rPr>
                <w:rFonts w:hint="eastAsia" w:ascii="仿宋_GB2312" w:hAnsi="仿宋_GB2312" w:eastAsia="仿宋_GB2312" w:cs="仿宋_GB2312"/>
                <w:b/>
                <w:bCs/>
                <w:color w:val="auto"/>
                <w:sz w:val="24"/>
                <w:szCs w:val="24"/>
                <w:lang w:eastAsia="zh-CN"/>
              </w:rPr>
              <w:t>；</w:t>
            </w:r>
          </w:p>
          <w:p w14:paraId="40540E48">
            <w:pPr>
              <w:pStyle w:val="30"/>
              <w:keepNext w:val="0"/>
              <w:keepLines w:val="0"/>
              <w:pageBreakBefore w:val="0"/>
              <w:widowControl/>
              <w:kinsoku w:val="0"/>
              <w:wordWrap/>
              <w:overflowPunct/>
              <w:topLinePunct w:val="0"/>
              <w:autoSpaceDE w:val="0"/>
              <w:autoSpaceDN w:val="0"/>
              <w:bidi w:val="0"/>
              <w:adjustRightInd w:val="0"/>
              <w:snapToGrid w:val="0"/>
              <w:spacing w:before="60" w:line="360" w:lineRule="exact"/>
              <w:ind w:left="115" w:right="96" w:firstLine="2"/>
              <w:jc w:val="both"/>
              <w:textAlignment w:val="baseline"/>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如供应商标项一中标，则不得中标标项</w:t>
            </w:r>
            <w:r>
              <w:rPr>
                <w:rFonts w:hint="eastAsia" w:ascii="仿宋_GB2312" w:hAnsi="仿宋_GB2312" w:eastAsia="仿宋_GB2312" w:cs="仿宋_GB2312"/>
                <w:b/>
                <w:bCs/>
                <w:color w:val="auto"/>
                <w:spacing w:val="7"/>
                <w:sz w:val="24"/>
                <w:szCs w:val="24"/>
                <w:lang w:val="en-US" w:eastAsia="zh-CN"/>
              </w:rPr>
              <w:t>三</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四</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六</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二</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五</w:t>
            </w:r>
            <w:r>
              <w:rPr>
                <w:rFonts w:hint="eastAsia" w:ascii="仿宋_GB2312" w:hAnsi="仿宋_GB2312" w:eastAsia="仿宋_GB2312" w:cs="仿宋_GB2312"/>
                <w:b/>
                <w:bCs/>
                <w:color w:val="auto"/>
                <w:spacing w:val="7"/>
                <w:sz w:val="24"/>
                <w:szCs w:val="24"/>
                <w:lang w:eastAsia="zh-CN"/>
              </w:rPr>
              <w:t>，标项</w:t>
            </w:r>
            <w:r>
              <w:rPr>
                <w:rFonts w:hint="eastAsia" w:ascii="仿宋_GB2312" w:hAnsi="仿宋_GB2312" w:eastAsia="仿宋_GB2312" w:cs="仿宋_GB2312"/>
                <w:b/>
                <w:bCs/>
                <w:color w:val="auto"/>
                <w:spacing w:val="7"/>
                <w:sz w:val="24"/>
                <w:szCs w:val="24"/>
                <w:lang w:val="en-US" w:eastAsia="zh-CN"/>
              </w:rPr>
              <w:t>七，</w:t>
            </w:r>
            <w:r>
              <w:rPr>
                <w:rFonts w:hint="eastAsia" w:ascii="仿宋_GB2312" w:hAnsi="仿宋_GB2312" w:eastAsia="仿宋_GB2312" w:cs="仿宋_GB2312"/>
                <w:b/>
                <w:bCs/>
                <w:color w:val="auto"/>
                <w:spacing w:val="7"/>
                <w:sz w:val="24"/>
                <w:szCs w:val="24"/>
                <w:lang w:eastAsia="zh-CN"/>
              </w:rPr>
              <w:t>以此类推。</w:t>
            </w:r>
          </w:p>
          <w:p w14:paraId="492A7AAD">
            <w:pPr>
              <w:pStyle w:val="30"/>
              <w:spacing w:before="60" w:line="400" w:lineRule="exact"/>
              <w:ind w:left="115" w:right="97" w:firstLine="2"/>
              <w:jc w:val="both"/>
              <w:rPr>
                <w:rFonts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eastAsia="zh-CN"/>
              </w:rPr>
              <w:t>（10）报价方式：折扣率报价。</w:t>
            </w:r>
          </w:p>
          <w:p w14:paraId="4344EDE2">
            <w:pPr>
              <w:pStyle w:val="30"/>
              <w:spacing w:before="60" w:line="400" w:lineRule="exact"/>
              <w:ind w:left="115" w:right="97" w:firstLine="2"/>
              <w:jc w:val="both"/>
              <w:rPr>
                <w:rFonts w:hint="eastAsia" w:ascii="仿宋_GB2312" w:hAnsi="仿宋_GB2312" w:eastAsia="仿宋_GB2312" w:cs="仿宋_GB2312"/>
                <w:b/>
                <w:bCs/>
                <w:color w:val="auto"/>
                <w:spacing w:val="7"/>
                <w:sz w:val="24"/>
                <w:szCs w:val="24"/>
                <w:lang w:eastAsia="zh-CN"/>
              </w:rPr>
            </w:pPr>
            <w:r>
              <w:rPr>
                <w:rFonts w:hint="eastAsia" w:ascii="仿宋_GB2312" w:hAnsi="仿宋_GB2312" w:eastAsia="仿宋_GB2312" w:cs="仿宋_GB2312"/>
                <w:b/>
                <w:bCs/>
                <w:color w:val="auto"/>
                <w:spacing w:val="7"/>
                <w:sz w:val="24"/>
                <w:szCs w:val="24"/>
                <w:lang w:val="en-US" w:eastAsia="zh-CN"/>
              </w:rPr>
              <w:t>最高限价：</w:t>
            </w:r>
            <w:r>
              <w:rPr>
                <w:rFonts w:hint="eastAsia" w:ascii="仿宋_GB2312" w:hAnsi="仿宋_GB2312" w:eastAsia="仿宋_GB2312" w:cs="仿宋_GB2312"/>
                <w:b/>
                <w:bCs/>
                <w:color w:val="auto"/>
                <w:spacing w:val="7"/>
                <w:sz w:val="24"/>
                <w:szCs w:val="24"/>
                <w:lang w:eastAsia="zh-CN"/>
              </w:rPr>
              <w:t>折扣率不得高于100%（不得在折扣率前填写“±” ) 、（投标报价须为正整数）。投标产品须统一填报一个唯一折扣率。</w:t>
            </w:r>
          </w:p>
          <w:p w14:paraId="7A9DABDF">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供应商结算单价</w:t>
            </w:r>
            <w:r>
              <w:rPr>
                <w:rFonts w:hint="eastAsia" w:ascii="仿宋_GB2312" w:hAnsi="仿宋_GB2312" w:eastAsia="仿宋_GB2312" w:cs="仿宋_GB2312"/>
                <w:b/>
                <w:bCs/>
                <w:color w:val="auto"/>
                <w:sz w:val="24"/>
                <w:szCs w:val="24"/>
                <w:lang w:val="en-US" w:eastAsia="zh-CN"/>
              </w:rPr>
              <w:t>以参照前一日北园春集团（www.beiyuanchun.com）最新公布的“价格行情”中的“中间价”为基准填报</w:t>
            </w:r>
            <w:r>
              <w:rPr>
                <w:rFonts w:hint="eastAsia" w:ascii="仿宋_GB2312" w:hAnsi="仿宋_GB2312" w:eastAsia="仿宋_GB2312" w:cs="仿宋_GB2312"/>
                <w:b/>
                <w:bCs/>
                <w:color w:val="auto"/>
                <w:sz w:val="24"/>
                <w:szCs w:val="24"/>
                <w:lang w:eastAsia="zh-CN"/>
              </w:rPr>
              <w:t>折扣率</w:t>
            </w:r>
            <w:r>
              <w:rPr>
                <w:rFonts w:hint="eastAsia" w:ascii="仿宋_GB2312" w:hAnsi="仿宋_GB2312" w:eastAsia="仿宋_GB2312" w:cs="仿宋_GB2312"/>
                <w:b/>
                <w:bCs/>
                <w:color w:val="auto"/>
                <w:sz w:val="24"/>
                <w:szCs w:val="24"/>
                <w:lang w:val="en-US" w:eastAsia="zh-CN"/>
              </w:rPr>
              <w:t>，最终价格为“中间价”</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填报折扣率(例如：90%，折扣为90%)，最终价格包含但不限于全部货品、税费、包装费、运输费、装卸以及最终将货物卸载、运送、搬货交付到甲方指定区域待甲方验收的全部费用，其他存在或可能存在的各类税、费、成本等亦由乙方承担。若采购清单里货品在乌鲁木齐北园春（集团）有限责任公司官网没有的，由采购人、中标人共同对吐鲁番本地至少3家大型农贸市场或商超进行询价，取均价作为基准价，且该价格不得高于同期吐鲁番市发改委公布的市场指导价格，基准价乘以中标折扣率作为结算价。</w:t>
            </w:r>
          </w:p>
          <w:p w14:paraId="08DB531D">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11</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政府采购评审中出现下列情形之一的，评审委员会应当启动异常低价投标（响应）审查程序：</w:t>
            </w:r>
          </w:p>
          <w:p w14:paraId="239B08D5">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1.投标（响应）报价低于全部通过符合性审查供应商投标（响应）报价平均值50%的，即投标（响应）报价&lt;全部通过符合性审查供应商投标（响应）报价平均值×50%；</w:t>
            </w:r>
          </w:p>
          <w:p w14:paraId="55819BA0">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2.投标（响应）报价低于通过符合性审查的次低报价供应商投标（响应）报价50%的，即投标（响应）报价&lt;通过符合性审查的次低报价供应商投标（响应）报价×50%；</w:t>
            </w:r>
          </w:p>
          <w:p w14:paraId="7C388142">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3.投标（响应）报价低于采购项目最高限价45%的，即投标（响应）报价&lt;采购项目最高限价×45%；</w:t>
            </w:r>
          </w:p>
          <w:p w14:paraId="6321FA7B">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4.评审委员会基于专业判断，认为供应商报价过低，有可能影响产品质量或者不能诚信履约的其他情形。</w:t>
            </w:r>
          </w:p>
          <w:p w14:paraId="3C38ED76">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采购人可以结合具体项目实际情况，提高上述第1项至第3项中启动异常低价投标（响应）审查的数值标准，但是最高不得超过65%。</w:t>
            </w:r>
          </w:p>
          <w:p w14:paraId="45AD1AF8">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67C44C55">
            <w:pPr>
              <w:pStyle w:val="30"/>
              <w:spacing w:before="60" w:line="400" w:lineRule="exact"/>
              <w:ind w:left="115" w:right="97" w:firstLine="2"/>
              <w:jc w:val="both"/>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val="en-US" w:eastAsia="zh-CN"/>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47F369EA">
            <w:pPr>
              <w:pStyle w:val="30"/>
              <w:spacing w:before="60" w:line="400" w:lineRule="exact"/>
              <w:ind w:left="115" w:right="97" w:firstLine="2"/>
              <w:jc w:val="both"/>
              <w:rPr>
                <w:rFonts w:hint="eastAsia"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val="en-US" w:eastAsia="zh-CN"/>
              </w:rPr>
              <w:t>本要求依据《关于推动解决政府采购异常低价问题的通知》[财库〔2026〕2号]。</w:t>
            </w:r>
          </w:p>
        </w:tc>
      </w:tr>
    </w:tbl>
    <w:p w14:paraId="08F2D939">
      <w:pPr>
        <w:rPr>
          <w:rFonts w:ascii="仿宋_GB2312" w:hAnsi="仿宋_GB2312" w:eastAsia="仿宋_GB2312" w:cs="仿宋_GB2312"/>
          <w:color w:val="auto"/>
          <w:lang w:eastAsia="zh-CN"/>
        </w:rPr>
      </w:pPr>
    </w:p>
    <w:p w14:paraId="655DB481">
      <w:pPr>
        <w:rPr>
          <w:rFonts w:ascii="仿宋_GB2312" w:hAnsi="仿宋_GB2312" w:eastAsia="仿宋_GB2312" w:cs="仿宋_GB2312"/>
          <w:color w:val="auto"/>
          <w:lang w:eastAsia="zh-CN"/>
        </w:rPr>
        <w:sectPr>
          <w:headerReference r:id="rId3" w:type="default"/>
          <w:footerReference r:id="rId4" w:type="default"/>
          <w:pgSz w:w="11906" w:h="16838"/>
          <w:pgMar w:top="1134" w:right="1134" w:bottom="1134" w:left="1134" w:header="861" w:footer="1237" w:gutter="0"/>
          <w:pgNumType w:fmt="numberInDash" w:start="1"/>
          <w:cols w:space="720" w:num="1"/>
        </w:sectPr>
      </w:pPr>
    </w:p>
    <w:p w14:paraId="084ED7F7">
      <w:pPr>
        <w:pStyle w:val="10"/>
        <w:spacing w:before="317" w:line="223" w:lineRule="auto"/>
        <w:ind w:left="395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lang w:eastAsia="zh-CN"/>
        </w:rPr>
        <w:t>二、投标须知</w:t>
      </w:r>
    </w:p>
    <w:p w14:paraId="186E4846">
      <w:pPr>
        <w:pStyle w:val="10"/>
        <w:spacing w:before="135" w:line="224" w:lineRule="auto"/>
        <w:ind w:left="579"/>
        <w:outlineLvl w:val="1"/>
        <w:rPr>
          <w:rFonts w:ascii="仿宋_GB2312" w:hAnsi="仿宋_GB2312" w:eastAsia="仿宋_GB2312" w:cs="仿宋_GB2312"/>
          <w:color w:val="auto"/>
          <w:sz w:val="28"/>
          <w:szCs w:val="28"/>
          <w:lang w:eastAsia="zh-CN"/>
        </w:rPr>
      </w:pPr>
      <w:bookmarkStart w:id="55" w:name="_Toc8412"/>
      <w:bookmarkStart w:id="56" w:name="_Toc17282"/>
      <w:r>
        <w:rPr>
          <w:rFonts w:hint="eastAsia" w:ascii="仿宋_GB2312" w:hAnsi="仿宋_GB2312" w:eastAsia="仿宋_GB2312" w:cs="仿宋_GB2312"/>
          <w:color w:val="auto"/>
          <w:spacing w:val="-9"/>
          <w:sz w:val="28"/>
          <w:szCs w:val="28"/>
          <w:lang w:eastAsia="zh-CN"/>
        </w:rPr>
        <w:t>（一）总则</w:t>
      </w:r>
      <w:bookmarkEnd w:id="55"/>
      <w:bookmarkEnd w:id="56"/>
    </w:p>
    <w:p w14:paraId="7A33BF38">
      <w:pPr>
        <w:pStyle w:val="10"/>
        <w:spacing w:before="133" w:line="224" w:lineRule="auto"/>
        <w:ind w:left="593"/>
        <w:outlineLvl w:val="2"/>
        <w:rPr>
          <w:rFonts w:ascii="仿宋_GB2312" w:hAnsi="仿宋_GB2312" w:eastAsia="仿宋_GB2312" w:cs="仿宋_GB2312"/>
          <w:color w:val="auto"/>
          <w:sz w:val="28"/>
          <w:szCs w:val="28"/>
          <w:lang w:eastAsia="zh-CN"/>
        </w:rPr>
      </w:pPr>
      <w:bookmarkStart w:id="57" w:name="_Toc19111"/>
      <w:bookmarkStart w:id="58" w:name="_Toc9594"/>
      <w:r>
        <w:rPr>
          <w:rFonts w:hint="eastAsia" w:ascii="仿宋_GB2312" w:hAnsi="仿宋_GB2312" w:eastAsia="仿宋_GB2312" w:cs="仿宋_GB2312"/>
          <w:b/>
          <w:bCs/>
          <w:color w:val="auto"/>
          <w:spacing w:val="-11"/>
          <w:sz w:val="28"/>
          <w:szCs w:val="28"/>
          <w:lang w:eastAsia="zh-CN"/>
        </w:rPr>
        <w:t>1.</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11"/>
          <w:sz w:val="28"/>
          <w:szCs w:val="28"/>
          <w:lang w:eastAsia="zh-CN"/>
        </w:rPr>
        <w:t>项目说明</w:t>
      </w:r>
      <w:bookmarkEnd w:id="57"/>
      <w:bookmarkEnd w:id="58"/>
    </w:p>
    <w:p w14:paraId="4052A3E8">
      <w:pPr>
        <w:pStyle w:val="10"/>
        <w:spacing w:before="128" w:line="298" w:lineRule="auto"/>
        <w:ind w:left="1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 本项目概况详见投标须知前附表（以下</w:t>
      </w:r>
      <w:r>
        <w:rPr>
          <w:rFonts w:hint="eastAsia" w:ascii="仿宋_GB2312" w:hAnsi="仿宋_GB2312" w:eastAsia="仿宋_GB2312" w:cs="仿宋_GB2312"/>
          <w:color w:val="auto"/>
          <w:spacing w:val="4"/>
          <w:sz w:val="28"/>
          <w:szCs w:val="28"/>
          <w:lang w:eastAsia="zh-CN"/>
        </w:rPr>
        <w:t>简称“前附表</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4"/>
          <w:sz w:val="28"/>
          <w:szCs w:val="28"/>
          <w:lang w:eastAsia="zh-CN"/>
        </w:rPr>
        <w:t>”）第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4"/>
          <w:sz w:val="28"/>
          <w:szCs w:val="28"/>
          <w:lang w:eastAsia="zh-CN"/>
        </w:rPr>
        <w:t>1</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项所</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述。</w:t>
      </w:r>
    </w:p>
    <w:p w14:paraId="5D8C40DE">
      <w:pPr>
        <w:pStyle w:val="10"/>
        <w:spacing w:before="43" w:line="295" w:lineRule="auto"/>
        <w:ind w:left="18" w:right="45"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1.2</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本招标项目已经批准，已具备招标条件，现对该项目组织进行公开招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4"/>
          <w:sz w:val="28"/>
          <w:szCs w:val="28"/>
          <w:lang w:eastAsia="zh-CN"/>
        </w:rPr>
        <w:t>标。</w:t>
      </w:r>
    </w:p>
    <w:p w14:paraId="5A4118E5">
      <w:pPr>
        <w:pStyle w:val="10"/>
        <w:spacing w:before="47" w:line="297" w:lineRule="auto"/>
        <w:ind w:left="27" w:right="45"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本招标项目供应商的资格审查采取资格后审方式。本次招标不接受联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合体投标、不接受备选方案。</w:t>
      </w:r>
    </w:p>
    <w:p w14:paraId="0F28F8B4">
      <w:pPr>
        <w:pStyle w:val="10"/>
        <w:spacing w:before="43"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资格后审包括下列的内容</w:t>
      </w:r>
    </w:p>
    <w:p w14:paraId="3A9E21B5">
      <w:pPr>
        <w:pStyle w:val="10"/>
        <w:spacing w:before="135"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 供应商应满足“前附表</w:t>
      </w:r>
      <w:r>
        <w:rPr>
          <w:rFonts w:hint="eastAsia" w:ascii="仿宋_GB2312" w:hAnsi="仿宋_GB2312" w:eastAsia="仿宋_GB2312" w:cs="仿宋_GB2312"/>
          <w:color w:val="auto"/>
          <w:spacing w:val="-85"/>
          <w:sz w:val="28"/>
          <w:szCs w:val="28"/>
          <w:lang w:eastAsia="zh-CN"/>
        </w:rPr>
        <w:t xml:space="preserve"> </w:t>
      </w:r>
      <w:r>
        <w:rPr>
          <w:rFonts w:hint="eastAsia" w:ascii="仿宋_GB2312" w:hAnsi="仿宋_GB2312" w:eastAsia="仿宋_GB2312" w:cs="仿宋_GB2312"/>
          <w:color w:val="auto"/>
          <w:spacing w:val="-4"/>
          <w:sz w:val="28"/>
          <w:szCs w:val="28"/>
          <w:lang w:eastAsia="zh-CN"/>
        </w:rPr>
        <w:t>”第4项规定的资格要求；</w:t>
      </w:r>
    </w:p>
    <w:p w14:paraId="513D3D7B">
      <w:pPr>
        <w:pStyle w:val="10"/>
        <w:spacing w:before="136" w:line="295" w:lineRule="auto"/>
        <w:ind w:left="20" w:right="45"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1.4.2</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招标文件有要求供应商法定代表人或其授权代表签字或盖章和加盖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供应商公章要求的，供应商须按招标文件要求签署；</w:t>
      </w:r>
    </w:p>
    <w:p w14:paraId="7B06E205">
      <w:pPr>
        <w:pStyle w:val="10"/>
        <w:spacing w:before="47"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1.4.3</w:t>
      </w:r>
      <w:r>
        <w:rPr>
          <w:rFonts w:hint="eastAsia" w:ascii="仿宋_GB2312" w:hAnsi="仿宋_GB2312" w:eastAsia="仿宋_GB2312" w:cs="仿宋_GB2312"/>
          <w:color w:val="auto"/>
          <w:spacing w:val="-30"/>
          <w:sz w:val="28"/>
          <w:szCs w:val="28"/>
          <w:lang w:eastAsia="zh-CN"/>
        </w:rPr>
        <w:t xml:space="preserve"> 合同履约期限</w:t>
      </w:r>
      <w:r>
        <w:rPr>
          <w:rFonts w:hint="eastAsia" w:ascii="仿宋_GB2312" w:hAnsi="仿宋_GB2312" w:eastAsia="仿宋_GB2312" w:cs="仿宋_GB2312"/>
          <w:color w:val="auto"/>
          <w:spacing w:val="-4"/>
          <w:sz w:val="28"/>
          <w:szCs w:val="28"/>
          <w:lang w:eastAsia="zh-CN"/>
        </w:rPr>
        <w:t>符合招标文件要求；</w:t>
      </w:r>
    </w:p>
    <w:p w14:paraId="7D00A88C">
      <w:pPr>
        <w:pStyle w:val="10"/>
        <w:spacing w:before="136"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5"/>
          <w:sz w:val="28"/>
          <w:szCs w:val="28"/>
          <w:lang w:eastAsia="zh-CN"/>
        </w:rPr>
        <w:t>交货地点符合招标文件规定；</w:t>
      </w:r>
    </w:p>
    <w:p w14:paraId="21AC77EF">
      <w:pPr>
        <w:pStyle w:val="10"/>
        <w:spacing w:before="136" w:line="297" w:lineRule="auto"/>
        <w:ind w:left="590" w:right="187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1.4.5</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4"/>
          <w:sz w:val="28"/>
          <w:szCs w:val="28"/>
          <w:lang w:eastAsia="zh-CN"/>
        </w:rPr>
        <w:t>投标内容、数量、质量、服务等满足招标文件要求；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1.4.6</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3"/>
          <w:sz w:val="28"/>
          <w:szCs w:val="28"/>
          <w:lang w:eastAsia="zh-CN"/>
        </w:rPr>
        <w:t>符合招标文件中规定的其他实质性要求；</w:t>
      </w:r>
    </w:p>
    <w:p w14:paraId="3A640A80">
      <w:pPr>
        <w:pStyle w:val="10"/>
        <w:spacing w:before="44" w:line="222"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1.4.7</w:t>
      </w:r>
      <w:r>
        <w:rPr>
          <w:rFonts w:hint="eastAsia" w:ascii="仿宋_GB2312" w:hAnsi="仿宋_GB2312" w:eastAsia="仿宋_GB2312" w:cs="仿宋_GB2312"/>
          <w:color w:val="auto"/>
          <w:spacing w:val="-35"/>
          <w:sz w:val="28"/>
          <w:szCs w:val="28"/>
          <w:lang w:eastAsia="zh-CN"/>
        </w:rPr>
        <w:t xml:space="preserve"> </w:t>
      </w:r>
      <w:r>
        <w:rPr>
          <w:rFonts w:hint="eastAsia" w:ascii="仿宋_GB2312" w:hAnsi="仿宋_GB2312" w:eastAsia="仿宋_GB2312" w:cs="仿宋_GB2312"/>
          <w:color w:val="auto"/>
          <w:spacing w:val="-4"/>
          <w:sz w:val="28"/>
          <w:szCs w:val="28"/>
          <w:lang w:eastAsia="zh-CN"/>
        </w:rPr>
        <w:t>无法律、法规和规章禁止的其他情况。</w:t>
      </w:r>
    </w:p>
    <w:p w14:paraId="4211EE21">
      <w:pPr>
        <w:pStyle w:val="10"/>
        <w:spacing w:before="135" w:line="223" w:lineRule="auto"/>
        <w:ind w:left="575"/>
        <w:outlineLvl w:val="2"/>
        <w:rPr>
          <w:rFonts w:ascii="仿宋_GB2312" w:hAnsi="仿宋_GB2312" w:eastAsia="仿宋_GB2312" w:cs="仿宋_GB2312"/>
          <w:color w:val="auto"/>
          <w:sz w:val="28"/>
          <w:szCs w:val="28"/>
          <w:lang w:eastAsia="zh-CN"/>
        </w:rPr>
      </w:pPr>
      <w:bookmarkStart w:id="59" w:name="_Toc5962"/>
      <w:bookmarkStart w:id="60" w:name="_Toc22809"/>
      <w:r>
        <w:rPr>
          <w:rFonts w:hint="eastAsia" w:ascii="仿宋_GB2312" w:hAnsi="仿宋_GB2312" w:eastAsia="仿宋_GB2312" w:cs="仿宋_GB2312"/>
          <w:b/>
          <w:bCs/>
          <w:color w:val="auto"/>
          <w:spacing w:val="-7"/>
          <w:sz w:val="28"/>
          <w:szCs w:val="28"/>
          <w:lang w:eastAsia="zh-CN"/>
        </w:rPr>
        <w:t>2.</w:t>
      </w:r>
      <w:r>
        <w:rPr>
          <w:rFonts w:hint="eastAsia" w:ascii="仿宋_GB2312" w:hAnsi="仿宋_GB2312" w:eastAsia="仿宋_GB2312" w:cs="仿宋_GB2312"/>
          <w:color w:val="auto"/>
          <w:spacing w:val="20"/>
          <w:sz w:val="28"/>
          <w:szCs w:val="28"/>
          <w:lang w:eastAsia="zh-CN"/>
        </w:rPr>
        <w:t xml:space="preserve"> </w:t>
      </w:r>
      <w:r>
        <w:rPr>
          <w:rFonts w:hint="eastAsia" w:ascii="仿宋_GB2312" w:hAnsi="仿宋_GB2312" w:eastAsia="仿宋_GB2312" w:cs="仿宋_GB2312"/>
          <w:b/>
          <w:bCs/>
          <w:color w:val="auto"/>
          <w:spacing w:val="-7"/>
          <w:sz w:val="28"/>
          <w:szCs w:val="28"/>
          <w:lang w:eastAsia="zh-CN"/>
        </w:rPr>
        <w:t>招标范围</w:t>
      </w:r>
      <w:bookmarkEnd w:id="59"/>
      <w:bookmarkEnd w:id="60"/>
    </w:p>
    <w:p w14:paraId="3AEB3929">
      <w:pPr>
        <w:pStyle w:val="10"/>
        <w:spacing w:before="136" w:line="294" w:lineRule="auto"/>
        <w:ind w:left="68" w:right="46" w:firstLine="50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本招标项目招标范围已通过“前附表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1"/>
          <w:sz w:val="28"/>
          <w:szCs w:val="28"/>
          <w:lang w:eastAsia="zh-CN"/>
        </w:rPr>
        <w:t>项采购内</w:t>
      </w:r>
      <w:r>
        <w:rPr>
          <w:rFonts w:hint="eastAsia" w:ascii="仿宋_GB2312" w:hAnsi="仿宋_GB2312" w:eastAsia="仿宋_GB2312" w:cs="仿宋_GB2312"/>
          <w:color w:val="auto"/>
          <w:spacing w:val="-2"/>
          <w:sz w:val="28"/>
          <w:szCs w:val="28"/>
          <w:lang w:eastAsia="zh-CN"/>
        </w:rPr>
        <w:t>容所述，指本项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目招标文件中范围内所要求的所有工作内容。</w:t>
      </w:r>
    </w:p>
    <w:p w14:paraId="50DBA477">
      <w:pPr>
        <w:pStyle w:val="10"/>
        <w:spacing w:before="50" w:line="221" w:lineRule="auto"/>
        <w:ind w:left="578"/>
        <w:outlineLvl w:val="2"/>
        <w:rPr>
          <w:rFonts w:ascii="仿宋_GB2312" w:hAnsi="仿宋_GB2312" w:eastAsia="仿宋_GB2312" w:cs="仿宋_GB2312"/>
          <w:color w:val="auto"/>
          <w:sz w:val="28"/>
          <w:szCs w:val="28"/>
          <w:lang w:eastAsia="zh-CN"/>
        </w:rPr>
      </w:pPr>
      <w:bookmarkStart w:id="61" w:name="_Toc1554"/>
      <w:bookmarkStart w:id="62" w:name="_Toc10638"/>
      <w:r>
        <w:rPr>
          <w:rFonts w:hint="eastAsia" w:ascii="仿宋_GB2312" w:hAnsi="仿宋_GB2312" w:eastAsia="仿宋_GB2312" w:cs="仿宋_GB2312"/>
          <w:b/>
          <w:bCs/>
          <w:color w:val="auto"/>
          <w:spacing w:val="-3"/>
          <w:sz w:val="28"/>
          <w:szCs w:val="28"/>
          <w:lang w:eastAsia="zh-CN"/>
        </w:rPr>
        <w:t>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适用法律及约束力</w:t>
      </w:r>
      <w:bookmarkEnd w:id="61"/>
      <w:bookmarkEnd w:id="62"/>
    </w:p>
    <w:p w14:paraId="14F1143D">
      <w:pPr>
        <w:pStyle w:val="10"/>
        <w:spacing w:before="138" w:line="301" w:lineRule="auto"/>
        <w:ind w:left="18"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3.1 本次招标及由本次招标产生的合同受中华人民共和国的相关法律、法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规制约和保护。供应商一旦购买了招标文件并参加本项目，即被认为接受了招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标文件中的所有条件和规定。</w:t>
      </w:r>
    </w:p>
    <w:p w14:paraId="239CFA51">
      <w:pPr>
        <w:pStyle w:val="10"/>
        <w:spacing w:before="44" w:line="301"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2"/>
          <w:sz w:val="28"/>
          <w:szCs w:val="28"/>
          <w:lang w:eastAsia="zh-CN"/>
        </w:rPr>
        <w:t>供应商应保证，在中华人民共和国境内</w:t>
      </w:r>
      <w:r>
        <w:rPr>
          <w:rFonts w:hint="eastAsia" w:ascii="仿宋_GB2312" w:hAnsi="仿宋_GB2312" w:eastAsia="仿宋_GB2312" w:cs="仿宋_GB2312"/>
          <w:color w:val="auto"/>
          <w:spacing w:val="1"/>
          <w:sz w:val="28"/>
          <w:szCs w:val="28"/>
          <w:lang w:eastAsia="zh-CN"/>
        </w:rPr>
        <w:t>使用投标成果、服务或其任何</w:t>
      </w:r>
      <w:r>
        <w:rPr>
          <w:rFonts w:hint="eastAsia" w:ascii="仿宋_GB2312" w:hAnsi="仿宋_GB2312" w:eastAsia="仿宋_GB2312" w:cs="仿宋_GB2312"/>
          <w:color w:val="auto"/>
          <w:sz w:val="28"/>
          <w:szCs w:val="28"/>
          <w:lang w:eastAsia="zh-CN"/>
        </w:rPr>
        <w:t xml:space="preserve"> 一部分时，不会产生因第三方提出侵犯其专利权</w:t>
      </w:r>
      <w:r>
        <w:rPr>
          <w:rFonts w:hint="eastAsia" w:ascii="仿宋_GB2312" w:hAnsi="仿宋_GB2312" w:eastAsia="仿宋_GB2312" w:cs="仿宋_GB2312"/>
          <w:color w:val="auto"/>
          <w:sz w:val="28"/>
          <w:szCs w:val="28"/>
          <w:lang w:eastAsia="zh-CN" w:bidi="ar"/>
        </w:rPr>
        <w:t>、商标权、著作权</w:t>
      </w:r>
      <w:r>
        <w:rPr>
          <w:rFonts w:hint="eastAsia" w:ascii="仿宋_GB2312" w:hAnsi="仿宋_GB2312" w:eastAsia="仿宋_GB2312" w:cs="仿宋_GB2312"/>
          <w:color w:val="auto"/>
          <w:sz w:val="28"/>
          <w:szCs w:val="28"/>
          <w:lang w:eastAsia="zh-CN"/>
        </w:rPr>
        <w:t>或其他知识产权而引起的法律</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和经济纠纷。</w:t>
      </w:r>
    </w:p>
    <w:p w14:paraId="52AC985F">
      <w:pPr>
        <w:pStyle w:val="10"/>
        <w:spacing w:before="49" w:line="223" w:lineRule="auto"/>
        <w:ind w:left="571"/>
        <w:outlineLvl w:val="2"/>
        <w:rPr>
          <w:rFonts w:ascii="仿宋_GB2312" w:hAnsi="仿宋_GB2312" w:eastAsia="仿宋_GB2312" w:cs="仿宋_GB2312"/>
          <w:color w:val="auto"/>
          <w:sz w:val="28"/>
          <w:szCs w:val="28"/>
          <w:lang w:eastAsia="zh-CN"/>
        </w:rPr>
      </w:pPr>
      <w:bookmarkStart w:id="63" w:name="_Toc18331"/>
      <w:bookmarkStart w:id="64" w:name="_Toc27243"/>
      <w:r>
        <w:rPr>
          <w:rFonts w:hint="eastAsia" w:ascii="仿宋_GB2312" w:hAnsi="仿宋_GB2312" w:eastAsia="仿宋_GB2312" w:cs="仿宋_GB2312"/>
          <w:b/>
          <w:bCs/>
          <w:color w:val="auto"/>
          <w:spacing w:val="-3"/>
          <w:sz w:val="28"/>
          <w:szCs w:val="28"/>
          <w:lang w:eastAsia="zh-CN"/>
        </w:rPr>
        <w:t>4.</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招标项目实施要求</w:t>
      </w:r>
      <w:bookmarkEnd w:id="63"/>
      <w:bookmarkEnd w:id="64"/>
    </w:p>
    <w:p w14:paraId="3BBFA293">
      <w:pPr>
        <w:spacing w:line="223" w:lineRule="auto"/>
        <w:rPr>
          <w:rFonts w:ascii="仿宋_GB2312" w:hAnsi="仿宋_GB2312" w:eastAsia="仿宋_GB2312" w:cs="仿宋_GB2312"/>
          <w:color w:val="auto"/>
          <w:sz w:val="28"/>
          <w:szCs w:val="28"/>
          <w:lang w:eastAsia="zh-CN"/>
        </w:rPr>
        <w:sectPr>
          <w:footerReference r:id="rId5" w:type="default"/>
          <w:pgSz w:w="11906" w:h="16838"/>
          <w:pgMar w:top="1161" w:right="1058" w:bottom="1517" w:left="1258" w:header="861" w:footer="1237" w:gutter="0"/>
          <w:pgNumType w:fmt="numberInDash"/>
          <w:cols w:space="720" w:num="1"/>
        </w:sectPr>
      </w:pPr>
    </w:p>
    <w:p w14:paraId="0EDE7A08">
      <w:pPr>
        <w:pStyle w:val="10"/>
        <w:spacing w:before="318" w:line="222"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4.1</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质量标准已通过“前附表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6"/>
          <w:sz w:val="28"/>
          <w:szCs w:val="28"/>
          <w:lang w:eastAsia="zh-CN"/>
        </w:rPr>
        <w:t>”第</w:t>
      </w:r>
      <w:r>
        <w:rPr>
          <w:rFonts w:hint="eastAsia" w:ascii="仿宋_GB2312" w:hAnsi="仿宋_GB2312" w:eastAsia="仿宋_GB2312" w:cs="仿宋_GB2312"/>
          <w:color w:val="auto"/>
          <w:spacing w:val="-55"/>
          <w:sz w:val="28"/>
          <w:szCs w:val="28"/>
          <w:lang w:eastAsia="zh-CN"/>
        </w:rPr>
        <w:t xml:space="preserve"> </w:t>
      </w:r>
      <w:r>
        <w:rPr>
          <w:rFonts w:hint="eastAsia" w:ascii="仿宋_GB2312" w:hAnsi="仿宋_GB2312" w:eastAsia="仿宋_GB2312" w:cs="仿宋_GB2312"/>
          <w:color w:val="auto"/>
          <w:spacing w:val="-6"/>
          <w:sz w:val="28"/>
          <w:szCs w:val="28"/>
          <w:lang w:eastAsia="zh-CN"/>
        </w:rPr>
        <w:t>3</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6"/>
          <w:sz w:val="28"/>
          <w:szCs w:val="28"/>
          <w:lang w:eastAsia="zh-CN"/>
        </w:rPr>
        <w:t>项所述。</w:t>
      </w:r>
    </w:p>
    <w:p w14:paraId="153521BD">
      <w:pPr>
        <w:pStyle w:val="10"/>
        <w:spacing w:before="135" w:line="297" w:lineRule="auto"/>
        <w:ind w:left="20" w:right="41" w:firstLine="54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 供应商与采购人签订合同后，按照招标文件及合同相关的要求编制现</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3"/>
          <w:sz w:val="28"/>
          <w:szCs w:val="28"/>
          <w:lang w:eastAsia="zh-CN"/>
        </w:rPr>
        <w:t>场服务计划。</w:t>
      </w:r>
    </w:p>
    <w:p w14:paraId="4C23F3A3">
      <w:pPr>
        <w:pStyle w:val="10"/>
        <w:spacing w:before="42" w:line="224" w:lineRule="auto"/>
        <w:ind w:left="578"/>
        <w:outlineLvl w:val="2"/>
        <w:rPr>
          <w:rFonts w:ascii="仿宋_GB2312" w:hAnsi="仿宋_GB2312" w:eastAsia="仿宋_GB2312" w:cs="仿宋_GB2312"/>
          <w:color w:val="auto"/>
          <w:sz w:val="28"/>
          <w:szCs w:val="28"/>
          <w:lang w:eastAsia="zh-CN"/>
        </w:rPr>
      </w:pPr>
      <w:bookmarkStart w:id="65" w:name="_Toc24329"/>
      <w:bookmarkStart w:id="66" w:name="_Toc2839"/>
      <w:r>
        <w:rPr>
          <w:rFonts w:hint="eastAsia" w:ascii="仿宋_GB2312" w:hAnsi="仿宋_GB2312" w:eastAsia="仿宋_GB2312" w:cs="仿宋_GB2312"/>
          <w:b/>
          <w:bCs/>
          <w:color w:val="auto"/>
          <w:spacing w:val="-7"/>
          <w:sz w:val="28"/>
          <w:szCs w:val="28"/>
          <w:lang w:eastAsia="zh-CN"/>
        </w:rPr>
        <w:t>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36"/>
          <w:sz w:val="28"/>
          <w:szCs w:val="28"/>
          <w:lang w:eastAsia="zh-CN"/>
        </w:rPr>
        <w:t>合同履约期限</w:t>
      </w:r>
      <w:r>
        <w:rPr>
          <w:rFonts w:hint="eastAsia" w:ascii="仿宋_GB2312" w:hAnsi="仿宋_GB2312" w:eastAsia="仿宋_GB2312" w:cs="仿宋_GB2312"/>
          <w:b/>
          <w:bCs/>
          <w:color w:val="auto"/>
          <w:spacing w:val="-7"/>
          <w:sz w:val="28"/>
          <w:szCs w:val="28"/>
          <w:lang w:eastAsia="zh-CN"/>
        </w:rPr>
        <w:t>及交货地点</w:t>
      </w:r>
      <w:bookmarkEnd w:id="65"/>
      <w:bookmarkEnd w:id="66"/>
    </w:p>
    <w:p w14:paraId="601ABE3B">
      <w:pPr>
        <w:pStyle w:val="10"/>
        <w:spacing w:before="133" w:line="301" w:lineRule="auto"/>
        <w:ind w:left="24" w:right="44" w:firstLine="55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5.1 合同履约期限已通过“前附表</w:t>
      </w:r>
      <w:r>
        <w:rPr>
          <w:rFonts w:hint="eastAsia" w:ascii="仿宋_GB2312" w:hAnsi="仿宋_GB2312" w:eastAsia="仿宋_GB2312" w:cs="仿宋_GB2312"/>
          <w:color w:val="auto"/>
          <w:spacing w:val="-87"/>
          <w:sz w:val="28"/>
          <w:szCs w:val="28"/>
          <w:lang w:eastAsia="zh-CN"/>
        </w:rPr>
        <w:t xml:space="preserve"> </w:t>
      </w:r>
      <w:r>
        <w:rPr>
          <w:rFonts w:hint="eastAsia" w:ascii="仿宋_GB2312" w:hAnsi="仿宋_GB2312" w:eastAsia="仿宋_GB2312" w:cs="仿宋_GB2312"/>
          <w:color w:val="auto"/>
          <w:spacing w:val="1"/>
          <w:sz w:val="28"/>
          <w:szCs w:val="28"/>
          <w:lang w:eastAsia="zh-CN"/>
        </w:rPr>
        <w:t>”第15项所述，是指完成本项目采购内容</w:t>
      </w:r>
      <w:r>
        <w:rPr>
          <w:rFonts w:hint="eastAsia" w:ascii="仿宋_GB2312" w:hAnsi="仿宋_GB2312" w:eastAsia="仿宋_GB2312" w:cs="仿宋_GB2312"/>
          <w:color w:val="auto"/>
          <w:spacing w:val="-1"/>
          <w:sz w:val="28"/>
          <w:szCs w:val="28"/>
          <w:lang w:eastAsia="zh-CN"/>
        </w:rPr>
        <w:t>服务工作、验收合格并移交采购人的时间；</w:t>
      </w:r>
      <w:r>
        <w:rPr>
          <w:rFonts w:hint="eastAsia" w:ascii="仿宋_GB2312" w:hAnsi="仿宋_GB2312" w:eastAsia="仿宋_GB2312" w:cs="仿宋_GB2312"/>
          <w:color w:val="auto"/>
          <w:spacing w:val="1"/>
          <w:sz w:val="28"/>
          <w:szCs w:val="28"/>
          <w:lang w:eastAsia="zh-CN"/>
        </w:rPr>
        <w:t>交货</w:t>
      </w:r>
      <w:r>
        <w:rPr>
          <w:rFonts w:hint="eastAsia" w:ascii="仿宋_GB2312" w:hAnsi="仿宋_GB2312" w:eastAsia="仿宋_GB2312" w:cs="仿宋_GB2312"/>
          <w:color w:val="auto"/>
          <w:spacing w:val="-1"/>
          <w:sz w:val="28"/>
          <w:szCs w:val="28"/>
          <w:lang w:eastAsia="zh-CN"/>
        </w:rPr>
        <w:t>地点已通</w:t>
      </w:r>
      <w:r>
        <w:rPr>
          <w:rFonts w:hint="eastAsia" w:ascii="仿宋_GB2312" w:hAnsi="仿宋_GB2312" w:eastAsia="仿宋_GB2312" w:cs="仿宋_GB2312"/>
          <w:color w:val="auto"/>
          <w:spacing w:val="-2"/>
          <w:sz w:val="28"/>
          <w:szCs w:val="28"/>
          <w:lang w:eastAsia="zh-CN"/>
        </w:rPr>
        <w:t>过“前附表</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”第</w:t>
      </w:r>
      <w:r>
        <w:rPr>
          <w:rFonts w:hint="eastAsia" w:ascii="仿宋_GB2312" w:hAnsi="仿宋_GB2312" w:eastAsia="仿宋_GB2312" w:cs="仿宋_GB2312"/>
          <w:color w:val="auto"/>
          <w:spacing w:val="-11"/>
          <w:sz w:val="28"/>
          <w:szCs w:val="28"/>
          <w:lang w:eastAsia="zh-CN"/>
        </w:rPr>
        <w:t>15</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1"/>
          <w:sz w:val="28"/>
          <w:szCs w:val="28"/>
          <w:lang w:eastAsia="zh-CN"/>
        </w:rPr>
        <w:t>项所述。</w:t>
      </w:r>
    </w:p>
    <w:p w14:paraId="0CD0384A">
      <w:pPr>
        <w:pStyle w:val="10"/>
        <w:spacing w:before="46" w:line="222" w:lineRule="auto"/>
        <w:ind w:left="574"/>
        <w:outlineLvl w:val="2"/>
        <w:rPr>
          <w:rFonts w:ascii="仿宋_GB2312" w:hAnsi="仿宋_GB2312" w:eastAsia="仿宋_GB2312" w:cs="仿宋_GB2312"/>
          <w:color w:val="auto"/>
          <w:sz w:val="28"/>
          <w:szCs w:val="28"/>
          <w:lang w:eastAsia="zh-CN"/>
        </w:rPr>
      </w:pPr>
      <w:bookmarkStart w:id="67" w:name="_Toc21288"/>
      <w:bookmarkStart w:id="68" w:name="_Toc12769"/>
      <w:r>
        <w:rPr>
          <w:rFonts w:hint="eastAsia" w:ascii="仿宋_GB2312" w:hAnsi="仿宋_GB2312" w:eastAsia="仿宋_GB2312" w:cs="仿宋_GB2312"/>
          <w:b/>
          <w:bCs/>
          <w:color w:val="auto"/>
          <w:spacing w:val="-9"/>
          <w:sz w:val="28"/>
          <w:szCs w:val="28"/>
          <w:lang w:eastAsia="zh-CN"/>
        </w:rPr>
        <w:t>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b/>
          <w:bCs/>
          <w:color w:val="auto"/>
          <w:spacing w:val="-9"/>
          <w:sz w:val="28"/>
          <w:szCs w:val="28"/>
          <w:lang w:eastAsia="zh-CN"/>
        </w:rPr>
        <w:t>资金来源</w:t>
      </w:r>
      <w:bookmarkEnd w:id="67"/>
      <w:bookmarkEnd w:id="68"/>
    </w:p>
    <w:p w14:paraId="7A0742FD">
      <w:pPr>
        <w:pStyle w:val="10"/>
        <w:spacing w:before="136" w:line="295" w:lineRule="auto"/>
        <w:ind w:left="33" w:right="44"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6.1</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3"/>
          <w:sz w:val="28"/>
          <w:szCs w:val="28"/>
          <w:lang w:eastAsia="zh-CN"/>
        </w:rPr>
        <w:t>采购单位的资金通过“前附表</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3"/>
          <w:sz w:val="28"/>
          <w:szCs w:val="28"/>
          <w:lang w:eastAsia="zh-CN"/>
        </w:rPr>
        <w:t>”第1项所述的方式获得，并将部分</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资金用于本项目合同下的合格支付。</w:t>
      </w:r>
    </w:p>
    <w:p w14:paraId="3ACFA573">
      <w:pPr>
        <w:pStyle w:val="10"/>
        <w:spacing w:before="48" w:line="223" w:lineRule="auto"/>
        <w:ind w:left="579"/>
        <w:outlineLvl w:val="2"/>
        <w:rPr>
          <w:rFonts w:ascii="仿宋_GB2312" w:hAnsi="仿宋_GB2312" w:eastAsia="仿宋_GB2312" w:cs="仿宋_GB2312"/>
          <w:color w:val="auto"/>
          <w:sz w:val="28"/>
          <w:szCs w:val="28"/>
          <w:lang w:eastAsia="zh-CN"/>
        </w:rPr>
      </w:pPr>
      <w:bookmarkStart w:id="69" w:name="_Toc9775"/>
      <w:bookmarkStart w:id="70" w:name="_Toc16666"/>
      <w:r>
        <w:rPr>
          <w:rFonts w:hint="eastAsia" w:ascii="仿宋_GB2312" w:hAnsi="仿宋_GB2312" w:eastAsia="仿宋_GB2312" w:cs="仿宋_GB2312"/>
          <w:b/>
          <w:bCs/>
          <w:color w:val="auto"/>
          <w:spacing w:val="-6"/>
          <w:sz w:val="28"/>
          <w:szCs w:val="28"/>
          <w:lang w:eastAsia="zh-CN"/>
        </w:rPr>
        <w:t>7.</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6"/>
          <w:sz w:val="28"/>
          <w:szCs w:val="28"/>
          <w:lang w:eastAsia="zh-CN"/>
        </w:rPr>
        <w:t>供应商资格要求</w:t>
      </w:r>
      <w:bookmarkEnd w:id="69"/>
      <w:bookmarkEnd w:id="70"/>
    </w:p>
    <w:p w14:paraId="2523777D">
      <w:pPr>
        <w:pStyle w:val="10"/>
        <w:spacing w:before="135" w:line="222" w:lineRule="auto"/>
        <w:ind w:left="57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供应商资格要求须满足“前附表</w:t>
      </w:r>
      <w:r>
        <w:rPr>
          <w:rFonts w:hint="eastAsia" w:ascii="仿宋_GB2312" w:hAnsi="仿宋_GB2312" w:eastAsia="仿宋_GB2312" w:cs="仿宋_GB2312"/>
          <w:color w:val="auto"/>
          <w:spacing w:val="-100"/>
          <w:sz w:val="28"/>
          <w:szCs w:val="28"/>
          <w:lang w:eastAsia="zh-CN"/>
        </w:rPr>
        <w:t xml:space="preserve"> </w:t>
      </w:r>
      <w:r>
        <w:rPr>
          <w:rFonts w:hint="eastAsia" w:ascii="仿宋_GB2312" w:hAnsi="仿宋_GB2312" w:eastAsia="仿宋_GB2312" w:cs="仿宋_GB2312"/>
          <w:color w:val="auto"/>
          <w:spacing w:val="-5"/>
          <w:sz w:val="28"/>
          <w:szCs w:val="28"/>
          <w:lang w:eastAsia="zh-CN"/>
        </w:rPr>
        <w:t>”第4项要求。</w:t>
      </w:r>
    </w:p>
    <w:p w14:paraId="4D6BBE21">
      <w:pPr>
        <w:pStyle w:val="10"/>
        <w:spacing w:before="133" w:line="223" w:lineRule="auto"/>
        <w:ind w:left="573"/>
        <w:outlineLvl w:val="2"/>
        <w:rPr>
          <w:rFonts w:ascii="仿宋_GB2312" w:hAnsi="仿宋_GB2312" w:eastAsia="仿宋_GB2312" w:cs="仿宋_GB2312"/>
          <w:color w:val="auto"/>
          <w:sz w:val="28"/>
          <w:szCs w:val="28"/>
          <w:lang w:eastAsia="zh-CN"/>
        </w:rPr>
      </w:pPr>
      <w:bookmarkStart w:id="71" w:name="_Toc17904"/>
      <w:bookmarkStart w:id="72" w:name="_Toc27588"/>
      <w:r>
        <w:rPr>
          <w:rFonts w:hint="eastAsia" w:ascii="仿宋_GB2312" w:hAnsi="仿宋_GB2312" w:eastAsia="仿宋_GB2312" w:cs="仿宋_GB2312"/>
          <w:b/>
          <w:bCs/>
          <w:color w:val="auto"/>
          <w:spacing w:val="-7"/>
          <w:sz w:val="28"/>
          <w:szCs w:val="28"/>
          <w:lang w:eastAsia="zh-CN"/>
        </w:rPr>
        <w:t>8.</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投标费用</w:t>
      </w:r>
      <w:bookmarkEnd w:id="71"/>
      <w:bookmarkEnd w:id="72"/>
    </w:p>
    <w:p w14:paraId="74BB4E6F">
      <w:pPr>
        <w:pStyle w:val="10"/>
        <w:spacing w:before="134" w:line="297"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供应商应承担其编制投标文件与递交投标文件所涉及的一切费用，不论投</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标结果如何，采购人或采购代理机构均无义务和责任承担这些费用。</w:t>
      </w:r>
    </w:p>
    <w:p w14:paraId="62986394">
      <w:pPr>
        <w:pStyle w:val="10"/>
        <w:spacing w:before="43" w:line="223" w:lineRule="auto"/>
        <w:ind w:left="573"/>
        <w:outlineLvl w:val="2"/>
        <w:rPr>
          <w:rFonts w:ascii="仿宋_GB2312" w:hAnsi="仿宋_GB2312" w:eastAsia="仿宋_GB2312" w:cs="仿宋_GB2312"/>
          <w:color w:val="auto"/>
          <w:sz w:val="28"/>
          <w:szCs w:val="28"/>
          <w:lang w:eastAsia="zh-CN"/>
        </w:rPr>
      </w:pPr>
      <w:bookmarkStart w:id="73" w:name="_Toc31090"/>
      <w:bookmarkStart w:id="74" w:name="_Toc26398"/>
      <w:r>
        <w:rPr>
          <w:rFonts w:hint="eastAsia" w:ascii="仿宋_GB2312" w:hAnsi="仿宋_GB2312" w:eastAsia="仿宋_GB2312" w:cs="仿宋_GB2312"/>
          <w:b/>
          <w:bCs/>
          <w:color w:val="auto"/>
          <w:spacing w:val="-7"/>
          <w:sz w:val="28"/>
          <w:szCs w:val="28"/>
          <w:lang w:eastAsia="zh-CN"/>
        </w:rPr>
        <w:t>9.</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7"/>
          <w:sz w:val="28"/>
          <w:szCs w:val="28"/>
          <w:lang w:eastAsia="zh-CN"/>
        </w:rPr>
        <w:t>授权委托</w:t>
      </w:r>
      <w:bookmarkEnd w:id="73"/>
      <w:bookmarkEnd w:id="74"/>
    </w:p>
    <w:p w14:paraId="0A3C677F">
      <w:pPr>
        <w:pStyle w:val="10"/>
        <w:spacing w:before="137" w:line="301" w:lineRule="auto"/>
        <w:ind w:left="21"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9.1 供应商代表为法定代表人的，须有法定代表人资格证明书和法定代</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z w:val="28"/>
          <w:szCs w:val="28"/>
          <w:lang w:eastAsia="zh-CN"/>
        </w:rPr>
        <w:t>表人身份证；供应商代表不是供应商的法定代表人的，须有法定代表人授权</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委托书和授权代表人的本人身份证。</w:t>
      </w:r>
    </w:p>
    <w:p w14:paraId="4E72F5B8">
      <w:pPr>
        <w:pStyle w:val="10"/>
        <w:spacing w:before="46" w:line="223" w:lineRule="auto"/>
        <w:ind w:left="593"/>
        <w:outlineLvl w:val="2"/>
        <w:rPr>
          <w:rFonts w:ascii="仿宋_GB2312" w:hAnsi="仿宋_GB2312" w:eastAsia="仿宋_GB2312" w:cs="仿宋_GB2312"/>
          <w:color w:val="auto"/>
          <w:sz w:val="28"/>
          <w:szCs w:val="28"/>
          <w:lang w:eastAsia="zh-CN"/>
        </w:rPr>
      </w:pPr>
      <w:bookmarkStart w:id="75" w:name="_Toc9683"/>
      <w:bookmarkStart w:id="76" w:name="_Toc24311"/>
      <w:r>
        <w:rPr>
          <w:rFonts w:hint="eastAsia" w:ascii="仿宋_GB2312" w:hAnsi="仿宋_GB2312" w:eastAsia="仿宋_GB2312" w:cs="仿宋_GB2312"/>
          <w:b/>
          <w:bCs/>
          <w:color w:val="auto"/>
          <w:spacing w:val="-8"/>
          <w:sz w:val="28"/>
          <w:szCs w:val="28"/>
          <w:lang w:eastAsia="zh-CN"/>
        </w:rPr>
        <w:t>10.</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联合体投标.</w:t>
      </w:r>
      <w:bookmarkEnd w:id="75"/>
      <w:bookmarkEnd w:id="76"/>
    </w:p>
    <w:p w14:paraId="4DBCF7CD">
      <w:pPr>
        <w:pStyle w:val="10"/>
        <w:spacing w:before="132" w:line="302"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10.1</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12"/>
          <w:sz w:val="28"/>
          <w:szCs w:val="28"/>
          <w:lang w:eastAsia="zh-CN"/>
        </w:rPr>
        <w:t>投标须知前附表中接受联合体投标的，</w:t>
      </w:r>
      <w:r>
        <w:rPr>
          <w:rFonts w:hint="eastAsia" w:ascii="仿宋_GB2312" w:hAnsi="仿宋_GB2312" w:eastAsia="仿宋_GB2312" w:cs="仿宋_GB2312"/>
          <w:color w:val="auto"/>
          <w:spacing w:val="-83"/>
          <w:sz w:val="28"/>
          <w:szCs w:val="28"/>
          <w:lang w:eastAsia="zh-CN"/>
        </w:rPr>
        <w:t xml:space="preserve"> </w:t>
      </w:r>
      <w:r>
        <w:rPr>
          <w:rFonts w:hint="eastAsia" w:ascii="仿宋_GB2312" w:hAnsi="仿宋_GB2312" w:eastAsia="仿宋_GB2312" w:cs="仿宋_GB2312"/>
          <w:color w:val="auto"/>
          <w:spacing w:val="12"/>
          <w:sz w:val="28"/>
          <w:szCs w:val="28"/>
          <w:lang w:eastAsia="zh-CN"/>
        </w:rPr>
        <w:t>供应商可以以联合体形式投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标，否则联合体投标视为无效投标。接受联合体投标的，除应符合本章第7款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规定外，还应遵守以下规定：</w:t>
      </w:r>
    </w:p>
    <w:p w14:paraId="53852E4E">
      <w:pPr>
        <w:pStyle w:val="10"/>
        <w:spacing w:before="43" w:line="266" w:lineRule="auto"/>
        <w:ind w:left="31" w:right="64" w:firstLine="54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（l）联合体各方应按招标文件提供的格式签订</w:t>
      </w:r>
      <w:r>
        <w:rPr>
          <w:rFonts w:hint="eastAsia" w:ascii="仿宋_GB2312" w:hAnsi="仿宋_GB2312" w:eastAsia="仿宋_GB2312" w:cs="仿宋_GB2312"/>
          <w:color w:val="auto"/>
          <w:spacing w:val="4"/>
          <w:sz w:val="28"/>
          <w:szCs w:val="28"/>
          <w:u w:val="single"/>
          <w:lang w:eastAsia="zh-CN"/>
        </w:rPr>
        <w:t>联合体协议</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pacing w:val="3"/>
          <w:sz w:val="28"/>
          <w:szCs w:val="28"/>
          <w:lang w:eastAsia="zh-CN"/>
        </w:rPr>
        <w:t>明确联合体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牵头人和各方的权利义务、合同工作量比例；</w:t>
      </w:r>
    </w:p>
    <w:p w14:paraId="5C21C015">
      <w:pPr>
        <w:pStyle w:val="10"/>
        <w:spacing w:before="137" w:line="267" w:lineRule="auto"/>
        <w:ind w:left="29" w:right="72"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（2）联合体各方签订联合体协议书后，不</w:t>
      </w:r>
      <w:r>
        <w:rPr>
          <w:rFonts w:hint="eastAsia" w:ascii="仿宋_GB2312" w:hAnsi="仿宋_GB2312" w:eastAsia="仿宋_GB2312" w:cs="仿宋_GB2312"/>
          <w:color w:val="auto"/>
          <w:spacing w:val="3"/>
          <w:sz w:val="28"/>
          <w:szCs w:val="28"/>
          <w:lang w:eastAsia="zh-CN"/>
        </w:rPr>
        <w:t>得再单独参加或者与其他供应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商组成新的联合体参加同一项目的采购活动。</w:t>
      </w:r>
    </w:p>
    <w:p w14:paraId="21010885">
      <w:pPr>
        <w:pStyle w:val="10"/>
        <w:spacing w:before="135" w:line="222" w:lineRule="auto"/>
        <w:ind w:left="593"/>
        <w:outlineLvl w:val="2"/>
        <w:rPr>
          <w:rFonts w:ascii="仿宋_GB2312" w:hAnsi="仿宋_GB2312" w:eastAsia="仿宋_GB2312" w:cs="仿宋_GB2312"/>
          <w:color w:val="auto"/>
          <w:sz w:val="28"/>
          <w:szCs w:val="28"/>
          <w:lang w:eastAsia="zh-CN"/>
        </w:rPr>
      </w:pPr>
      <w:bookmarkStart w:id="77" w:name="_Toc3894"/>
      <w:bookmarkStart w:id="78" w:name="_Toc25892"/>
      <w:r>
        <w:rPr>
          <w:rFonts w:hint="eastAsia" w:ascii="仿宋_GB2312" w:hAnsi="仿宋_GB2312" w:eastAsia="仿宋_GB2312" w:cs="仿宋_GB2312"/>
          <w:b/>
          <w:bCs/>
          <w:color w:val="auto"/>
          <w:spacing w:val="-6"/>
          <w:sz w:val="28"/>
          <w:szCs w:val="28"/>
          <w:lang w:eastAsia="zh-CN"/>
        </w:rPr>
        <w:t>11.信用信息查询</w:t>
      </w:r>
      <w:bookmarkEnd w:id="77"/>
      <w:bookmarkEnd w:id="78"/>
    </w:p>
    <w:p w14:paraId="3C3F2E7C">
      <w:pPr>
        <w:pStyle w:val="10"/>
        <w:spacing w:before="135" w:line="216"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11.1</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3"/>
          <w:sz w:val="28"/>
          <w:szCs w:val="28"/>
          <w:lang w:eastAsia="zh-CN"/>
        </w:rPr>
        <w:t>查询渠道：“信用中国</w:t>
      </w:r>
      <w:r>
        <w:rPr>
          <w:rFonts w:hint="eastAsia" w:ascii="仿宋_GB2312" w:hAnsi="仿宋_GB2312" w:eastAsia="仿宋_GB2312" w:cs="仿宋_GB2312"/>
          <w:color w:val="auto"/>
          <w:spacing w:val="-93"/>
          <w:sz w:val="28"/>
          <w:szCs w:val="28"/>
          <w:lang w:eastAsia="zh-CN"/>
        </w:rPr>
        <w:t xml:space="preserve"> </w:t>
      </w:r>
      <w:r>
        <w:rPr>
          <w:rFonts w:hint="eastAsia" w:ascii="仿宋_GB2312" w:hAnsi="仿宋_GB2312" w:eastAsia="仿宋_GB2312" w:cs="仿宋_GB2312"/>
          <w:color w:val="auto"/>
          <w:spacing w:val="3"/>
          <w:sz w:val="28"/>
          <w:szCs w:val="28"/>
          <w:lang w:eastAsia="zh-CN"/>
        </w:rPr>
        <w:t>”网站（</w:t>
      </w:r>
      <w:r>
        <w:rPr>
          <w:rFonts w:hint="eastAsia" w:ascii="仿宋_GB2312" w:hAnsi="仿宋_GB2312" w:eastAsia="仿宋_GB2312" w:cs="仿宋_GB2312"/>
          <w:color w:val="auto"/>
          <w:sz w:val="28"/>
          <w:szCs w:val="28"/>
          <w:lang w:eastAsia="zh-CN"/>
        </w:rPr>
        <w:t>www</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creditchina</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gov</w:t>
      </w:r>
      <w:r>
        <w:rPr>
          <w:rFonts w:hint="eastAsia" w:ascii="仿宋_GB2312" w:hAnsi="仿宋_GB2312" w:eastAsia="仿宋_GB2312" w:cs="仿宋_GB2312"/>
          <w:color w:val="auto"/>
          <w:spacing w:val="3"/>
          <w:sz w:val="28"/>
          <w:szCs w:val="28"/>
          <w:lang w:eastAsia="zh-CN"/>
        </w:rPr>
        <w:t>.</w:t>
      </w:r>
      <w:r>
        <w:rPr>
          <w:rFonts w:hint="eastAsia" w:ascii="仿宋_GB2312" w:hAnsi="仿宋_GB2312" w:eastAsia="仿宋_GB2312" w:cs="仿宋_GB2312"/>
          <w:color w:val="auto"/>
          <w:sz w:val="28"/>
          <w:szCs w:val="28"/>
          <w:lang w:eastAsia="zh-CN"/>
        </w:rPr>
        <w:t>cn</w:t>
      </w:r>
      <w:r>
        <w:rPr>
          <w:rFonts w:hint="eastAsia" w:ascii="仿宋_GB2312" w:hAnsi="仿宋_GB2312" w:eastAsia="仿宋_GB2312" w:cs="仿宋_GB2312"/>
          <w:color w:val="auto"/>
          <w:spacing w:val="3"/>
          <w:sz w:val="28"/>
          <w:szCs w:val="28"/>
          <w:lang w:eastAsia="zh-CN"/>
        </w:rPr>
        <w:t>）、中国</w:t>
      </w:r>
    </w:p>
    <w:p w14:paraId="4A42E1C5">
      <w:pPr>
        <w:spacing w:line="216" w:lineRule="auto"/>
        <w:rPr>
          <w:rFonts w:ascii="仿宋_GB2312" w:hAnsi="仿宋_GB2312" w:eastAsia="仿宋_GB2312" w:cs="仿宋_GB2312"/>
          <w:color w:val="auto"/>
          <w:sz w:val="28"/>
          <w:szCs w:val="28"/>
          <w:lang w:eastAsia="zh-CN"/>
        </w:rPr>
        <w:sectPr>
          <w:footerReference r:id="rId6" w:type="default"/>
          <w:pgSz w:w="11906" w:h="16838"/>
          <w:pgMar w:top="1161" w:right="1058" w:bottom="1517" w:left="1258" w:header="861" w:footer="1237" w:gutter="0"/>
          <w:pgNumType w:fmt="numberInDash"/>
          <w:cols w:space="720" w:num="1"/>
        </w:sectPr>
      </w:pPr>
    </w:p>
    <w:p w14:paraId="3F8D592F">
      <w:pPr>
        <w:pStyle w:val="10"/>
        <w:spacing w:before="277" w:line="337" w:lineRule="auto"/>
        <w:ind w:left="2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政府采购网（</w:t>
      </w:r>
      <w:r>
        <w:fldChar w:fldCharType="begin"/>
      </w:r>
      <w:r>
        <w:instrText xml:space="preserve"> HYPERLINK "http://www.ccgp.gov.cn" </w:instrText>
      </w:r>
      <w:r>
        <w:fldChar w:fldCharType="separate"/>
      </w:r>
      <w:r>
        <w:rPr>
          <w:rFonts w:hint="eastAsia" w:ascii="仿宋_GB2312" w:hAnsi="仿宋_GB2312" w:eastAsia="仿宋_GB2312" w:cs="仿宋_GB2312"/>
          <w:color w:val="auto"/>
          <w:spacing w:val="-2"/>
          <w:sz w:val="28"/>
          <w:szCs w:val="28"/>
          <w:u w:val="single"/>
        </w:rPr>
        <w:t>www.ccgp.gov.cn</w:t>
      </w:r>
      <w:r>
        <w:rPr>
          <w:rFonts w:hint="eastAsia" w:ascii="仿宋_GB2312" w:hAnsi="仿宋_GB2312" w:eastAsia="仿宋_GB2312" w:cs="仿宋_GB2312"/>
          <w:color w:val="auto"/>
          <w:spacing w:val="-2"/>
          <w:sz w:val="28"/>
          <w:szCs w:val="28"/>
          <w:u w:val="single"/>
        </w:rPr>
        <w:fldChar w:fldCharType="end"/>
      </w:r>
      <w:r>
        <w:rPr>
          <w:rFonts w:hint="eastAsia" w:ascii="仿宋_GB2312" w:hAnsi="仿宋_GB2312" w:eastAsia="仿宋_GB2312" w:cs="仿宋_GB2312"/>
          <w:color w:val="auto"/>
          <w:spacing w:val="-2"/>
          <w:sz w:val="28"/>
          <w:szCs w:val="28"/>
        </w:rPr>
        <w:t>）。</w:t>
      </w:r>
    </w:p>
    <w:p w14:paraId="499C91D0">
      <w:pPr>
        <w:pStyle w:val="10"/>
        <w:spacing w:line="304" w:lineRule="auto"/>
        <w:ind w:left="20" w:right="41" w:firstLine="57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11.2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4"/>
          <w:sz w:val="28"/>
          <w:szCs w:val="28"/>
          <w:lang w:eastAsia="zh-CN"/>
        </w:rPr>
        <w:t>根据《关于在政府采购活动中查询及使用信用记录有关问题</w:t>
      </w:r>
      <w:r>
        <w:rPr>
          <w:rFonts w:hint="eastAsia" w:ascii="仿宋_GB2312" w:hAnsi="仿宋_GB2312" w:eastAsia="仿宋_GB2312" w:cs="仿宋_GB2312"/>
          <w:color w:val="auto"/>
          <w:spacing w:val="13"/>
          <w:sz w:val="28"/>
          <w:szCs w:val="28"/>
          <w:lang w:eastAsia="zh-CN"/>
        </w:rPr>
        <w:t>的通</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知》</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1"/>
          <w:sz w:val="28"/>
          <w:szCs w:val="28"/>
          <w:lang w:eastAsia="zh-CN"/>
        </w:rPr>
        <w:t>(财库[2016]125</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1"/>
          <w:sz w:val="28"/>
          <w:szCs w:val="28"/>
          <w:lang w:eastAsia="zh-CN"/>
        </w:rPr>
        <w:t>号)的规定，对</w:t>
      </w:r>
      <w:r>
        <w:rPr>
          <w:rFonts w:hint="eastAsia" w:ascii="仿宋_GB2312" w:hAnsi="仿宋_GB2312" w:eastAsia="仿宋_GB2312" w:cs="仿宋_GB2312"/>
          <w:color w:val="auto"/>
          <w:spacing w:val="-2"/>
          <w:sz w:val="28"/>
          <w:szCs w:val="28"/>
          <w:lang w:eastAsia="zh-CN"/>
        </w:rPr>
        <w:t>被列入“失信被执行人</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”、“重大税收违</w:t>
      </w:r>
      <w:r>
        <w:rPr>
          <w:rFonts w:hint="eastAsia" w:ascii="仿宋_GB2312" w:hAnsi="仿宋_GB2312" w:eastAsia="仿宋_GB2312" w:cs="仿宋_GB2312"/>
          <w:color w:val="auto"/>
          <w:sz w:val="28"/>
          <w:szCs w:val="28"/>
          <w:lang w:eastAsia="zh-CN"/>
        </w:rPr>
        <w:t xml:space="preserve"> 法失信主体”、“政府采购严重违法失信行为记录名单”的供应商，拒绝</w:t>
      </w:r>
      <w:r>
        <w:rPr>
          <w:rFonts w:hint="eastAsia" w:ascii="仿宋_GB2312" w:hAnsi="仿宋_GB2312" w:eastAsia="仿宋_GB2312" w:cs="仿宋_GB2312"/>
          <w:color w:val="auto"/>
          <w:spacing w:val="-1"/>
          <w:sz w:val="28"/>
          <w:szCs w:val="28"/>
          <w:lang w:eastAsia="zh-CN"/>
        </w:rPr>
        <w:t>参与</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本项目政府采购活动。</w:t>
      </w:r>
    </w:p>
    <w:p w14:paraId="62047DBD">
      <w:pPr>
        <w:pStyle w:val="10"/>
        <w:spacing w:before="46" w:line="303" w:lineRule="auto"/>
        <w:ind w:left="21" w:right="45"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11.3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招标代理机构在开标时间后至资格审查结束前通过上述查询渠道进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行网上查询，对存在“失信被执行人”、“重大税收违法失信主体</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1"/>
          <w:sz w:val="28"/>
          <w:szCs w:val="28"/>
          <w:lang w:eastAsia="zh-CN"/>
        </w:rPr>
        <w:t>”</w:t>
      </w:r>
      <w:r>
        <w:rPr>
          <w:rFonts w:hint="eastAsia" w:ascii="仿宋_GB2312" w:hAnsi="仿宋_GB2312" w:eastAsia="仿宋_GB2312" w:cs="仿宋_GB2312"/>
          <w:color w:val="auto"/>
          <w:spacing w:val="-2"/>
          <w:sz w:val="28"/>
          <w:szCs w:val="28"/>
          <w:lang w:eastAsia="zh-CN"/>
        </w:rPr>
        <w:t>、“政府</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采购严重违法失信行为记录名单</w:t>
      </w:r>
      <w:r>
        <w:rPr>
          <w:rFonts w:hint="eastAsia" w:ascii="仿宋_GB2312" w:hAnsi="仿宋_GB2312" w:eastAsia="仿宋_GB2312" w:cs="仿宋_GB2312"/>
          <w:color w:val="auto"/>
          <w:spacing w:val="-92"/>
          <w:sz w:val="28"/>
          <w:szCs w:val="28"/>
          <w:lang w:eastAsia="zh-CN"/>
        </w:rPr>
        <w:t xml:space="preserve"> </w:t>
      </w:r>
      <w:r>
        <w:rPr>
          <w:rFonts w:hint="eastAsia" w:ascii="仿宋_GB2312" w:hAnsi="仿宋_GB2312" w:eastAsia="仿宋_GB2312" w:cs="仿宋_GB2312"/>
          <w:color w:val="auto"/>
          <w:spacing w:val="7"/>
          <w:sz w:val="28"/>
          <w:szCs w:val="28"/>
          <w:lang w:eastAsia="zh-CN"/>
        </w:rPr>
        <w:t>”情形的供应商，资格审查不合格，投标无</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效，同时其信用信息查询记录作为证据存档。</w:t>
      </w:r>
    </w:p>
    <w:p w14:paraId="2CF603CE">
      <w:pPr>
        <w:pStyle w:val="10"/>
        <w:spacing w:before="47" w:line="301" w:lineRule="auto"/>
        <w:ind w:left="18" w:right="41"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11.4</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两个以上的自然人、法人或者其他组织组成一个联合体，</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3"/>
          <w:sz w:val="28"/>
          <w:szCs w:val="28"/>
          <w:lang w:eastAsia="zh-CN"/>
        </w:rPr>
        <w:t>以一</w:t>
      </w:r>
      <w:r>
        <w:rPr>
          <w:rFonts w:hint="eastAsia" w:ascii="仿宋_GB2312" w:hAnsi="仿宋_GB2312" w:eastAsia="仿宋_GB2312" w:cs="仿宋_GB2312"/>
          <w:color w:val="auto"/>
          <w:spacing w:val="2"/>
          <w:sz w:val="28"/>
          <w:szCs w:val="28"/>
          <w:lang w:eastAsia="zh-CN"/>
        </w:rPr>
        <w:t>个供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应商的身份共同参加政府采购活动的，将对所有联</w:t>
      </w:r>
      <w:r>
        <w:rPr>
          <w:rFonts w:hint="eastAsia" w:ascii="仿宋_GB2312" w:hAnsi="仿宋_GB2312" w:eastAsia="仿宋_GB2312" w:cs="仿宋_GB2312"/>
          <w:color w:val="auto"/>
          <w:spacing w:val="8"/>
          <w:sz w:val="28"/>
          <w:szCs w:val="28"/>
          <w:lang w:eastAsia="zh-CN"/>
        </w:rPr>
        <w:t>合体成员进行信用记录查</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询，联合体成员存在不良信用记录的，视同联合体存在不良信用记录。</w:t>
      </w:r>
    </w:p>
    <w:p w14:paraId="7414542A">
      <w:pPr>
        <w:pStyle w:val="10"/>
        <w:spacing w:before="47" w:line="223" w:lineRule="auto"/>
        <w:ind w:left="581"/>
        <w:outlineLvl w:val="1"/>
        <w:rPr>
          <w:rFonts w:ascii="仿宋_GB2312" w:hAnsi="仿宋_GB2312" w:eastAsia="仿宋_GB2312" w:cs="仿宋_GB2312"/>
          <w:color w:val="auto"/>
          <w:sz w:val="28"/>
          <w:szCs w:val="28"/>
          <w:lang w:eastAsia="zh-CN"/>
        </w:rPr>
      </w:pPr>
      <w:bookmarkStart w:id="79" w:name="_Toc31046"/>
      <w:bookmarkStart w:id="80" w:name="_Toc19396"/>
      <w:r>
        <w:rPr>
          <w:rFonts w:hint="eastAsia" w:ascii="仿宋_GB2312" w:hAnsi="仿宋_GB2312" w:eastAsia="仿宋_GB2312" w:cs="仿宋_GB2312"/>
          <w:b/>
          <w:bCs/>
          <w:color w:val="auto"/>
          <w:spacing w:val="-7"/>
          <w:sz w:val="28"/>
          <w:szCs w:val="28"/>
          <w:lang w:eastAsia="zh-CN"/>
        </w:rPr>
        <w:t>（二）招标文件</w:t>
      </w:r>
      <w:bookmarkEnd w:id="79"/>
      <w:bookmarkEnd w:id="80"/>
    </w:p>
    <w:p w14:paraId="22AF52C3">
      <w:pPr>
        <w:pStyle w:val="10"/>
        <w:spacing w:before="134" w:line="223" w:lineRule="auto"/>
        <w:ind w:left="593"/>
        <w:outlineLvl w:val="2"/>
        <w:rPr>
          <w:rFonts w:ascii="仿宋_GB2312" w:hAnsi="仿宋_GB2312" w:eastAsia="仿宋_GB2312" w:cs="仿宋_GB2312"/>
          <w:color w:val="auto"/>
          <w:sz w:val="28"/>
          <w:szCs w:val="28"/>
          <w:lang w:eastAsia="zh-CN"/>
        </w:rPr>
      </w:pPr>
      <w:bookmarkStart w:id="81" w:name="_Toc17431"/>
      <w:bookmarkStart w:id="82" w:name="_Toc5206"/>
      <w:r>
        <w:rPr>
          <w:rFonts w:hint="eastAsia" w:ascii="仿宋_GB2312" w:hAnsi="仿宋_GB2312" w:eastAsia="仿宋_GB2312" w:cs="仿宋_GB2312"/>
          <w:b/>
          <w:bCs/>
          <w:color w:val="auto"/>
          <w:spacing w:val="-5"/>
          <w:sz w:val="28"/>
          <w:szCs w:val="28"/>
          <w:lang w:eastAsia="zh-CN"/>
        </w:rPr>
        <w:t>12.</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招标文件的组成</w:t>
      </w:r>
      <w:bookmarkEnd w:id="81"/>
      <w:bookmarkEnd w:id="82"/>
    </w:p>
    <w:p w14:paraId="4834BA40">
      <w:pPr>
        <w:pStyle w:val="10"/>
        <w:spacing w:before="135" w:line="295" w:lineRule="auto"/>
        <w:ind w:left="590" w:right="55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12.1 招标文件包括下列内容</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7"/>
          <w:sz w:val="28"/>
          <w:szCs w:val="28"/>
          <w:lang w:eastAsia="zh-CN"/>
        </w:rPr>
        <w:t>第一章</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pacing w:val="-7"/>
          <w:sz w:val="28"/>
          <w:szCs w:val="28"/>
          <w:lang w:eastAsia="zh-CN"/>
        </w:rPr>
        <w:t>招标公告</w:t>
      </w:r>
    </w:p>
    <w:p w14:paraId="2274DBB0">
      <w:pPr>
        <w:pStyle w:val="10"/>
        <w:spacing w:before="51" w:line="295" w:lineRule="auto"/>
        <w:ind w:left="590" w:right="468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第二章 投标须知前附表及投标须知</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8"/>
          <w:sz w:val="28"/>
          <w:szCs w:val="28"/>
          <w:lang w:eastAsia="zh-CN"/>
        </w:rPr>
        <w:t>第三章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合同条款</w:t>
      </w:r>
    </w:p>
    <w:p w14:paraId="2C92E27E">
      <w:pPr>
        <w:pStyle w:val="10"/>
        <w:spacing w:before="47"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第四章</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8"/>
          <w:sz w:val="28"/>
          <w:szCs w:val="28"/>
          <w:lang w:eastAsia="zh-CN"/>
        </w:rPr>
        <w:t>采购需求</w:t>
      </w:r>
    </w:p>
    <w:p w14:paraId="56E9CB28">
      <w:pPr>
        <w:pStyle w:val="10"/>
        <w:spacing w:before="135"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第五章 投标文件格式</w:t>
      </w:r>
    </w:p>
    <w:p w14:paraId="4C91D322">
      <w:pPr>
        <w:pStyle w:val="10"/>
        <w:spacing w:before="133" w:line="301"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b/>
          <w:bCs/>
          <w:color w:val="auto"/>
          <w:spacing w:val="3"/>
          <w:sz w:val="28"/>
          <w:szCs w:val="28"/>
          <w:lang w:eastAsia="zh-CN"/>
        </w:rPr>
        <w:t>招标的最小单位是标项。招标文件未分标项的，供</w:t>
      </w:r>
      <w:r>
        <w:rPr>
          <w:rFonts w:hint="eastAsia" w:ascii="仿宋_GB2312" w:hAnsi="仿宋_GB2312" w:eastAsia="仿宋_GB2312" w:cs="仿宋_GB2312"/>
          <w:b/>
          <w:bCs/>
          <w:color w:val="auto"/>
          <w:spacing w:val="2"/>
          <w:sz w:val="28"/>
          <w:szCs w:val="28"/>
          <w:lang w:eastAsia="zh-CN"/>
        </w:rPr>
        <w:t>应商须对全部招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6"/>
          <w:sz w:val="28"/>
          <w:szCs w:val="28"/>
          <w:lang w:eastAsia="zh-CN"/>
        </w:rPr>
        <w:t>标内容投标，不得部分投标；招标文件分标项的，供应商应当</w:t>
      </w:r>
      <w:r>
        <w:rPr>
          <w:rFonts w:hint="eastAsia" w:ascii="仿宋_GB2312" w:hAnsi="仿宋_GB2312" w:eastAsia="仿宋_GB2312" w:cs="仿宋_GB2312"/>
          <w:b/>
          <w:bCs/>
          <w:color w:val="auto"/>
          <w:spacing w:val="5"/>
          <w:sz w:val="28"/>
          <w:szCs w:val="28"/>
          <w:lang w:eastAsia="zh-CN"/>
        </w:rPr>
        <w:t>以标项为单位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z w:val="28"/>
          <w:szCs w:val="28"/>
          <w:lang w:eastAsia="zh-CN"/>
        </w:rPr>
        <w:t>分别</w:t>
      </w:r>
      <w:r>
        <w:rPr>
          <w:rFonts w:hint="eastAsia" w:ascii="仿宋_GB2312" w:hAnsi="仿宋_GB2312" w:eastAsia="仿宋_GB2312" w:cs="仿宋_GB2312"/>
          <w:b/>
          <w:bCs/>
          <w:color w:val="auto"/>
          <w:spacing w:val="-7"/>
          <w:sz w:val="28"/>
          <w:szCs w:val="28"/>
          <w:lang w:eastAsia="zh-CN"/>
        </w:rPr>
        <w:t>编制并提交投标文件。</w:t>
      </w:r>
    </w:p>
    <w:p w14:paraId="40B8657C">
      <w:pPr>
        <w:pStyle w:val="10"/>
        <w:spacing w:before="44" w:line="297" w:lineRule="auto"/>
        <w:ind w:left="22" w:right="42" w:firstLine="56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12.3 招标文件如果要求供应商提交备选投标方案的，供应商可以提</w:t>
      </w:r>
      <w:r>
        <w:rPr>
          <w:rFonts w:hint="eastAsia" w:ascii="仿宋_GB2312" w:hAnsi="仿宋_GB2312" w:eastAsia="仿宋_GB2312" w:cs="仿宋_GB2312"/>
          <w:color w:val="auto"/>
          <w:spacing w:val="3"/>
          <w:sz w:val="28"/>
          <w:szCs w:val="28"/>
          <w:lang w:eastAsia="zh-CN"/>
        </w:rPr>
        <w:t>交备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选方案；否则，备选方案将被拒绝。</w:t>
      </w:r>
    </w:p>
    <w:p w14:paraId="2C86268D">
      <w:pPr>
        <w:pStyle w:val="10"/>
        <w:spacing w:before="46" w:line="295" w:lineRule="auto"/>
        <w:ind w:left="24" w:right="42" w:firstLine="56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12.4 招标文件由本文件及由采购人按招标文件有关规定发出的招标</w:t>
      </w:r>
      <w:r>
        <w:rPr>
          <w:rFonts w:hint="eastAsia" w:ascii="仿宋_GB2312" w:hAnsi="仿宋_GB2312" w:eastAsia="仿宋_GB2312" w:cs="仿宋_GB2312"/>
          <w:color w:val="auto"/>
          <w:spacing w:val="3"/>
          <w:sz w:val="28"/>
          <w:szCs w:val="28"/>
          <w:lang w:eastAsia="zh-CN"/>
        </w:rPr>
        <w:t>文件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补充构成。</w:t>
      </w:r>
    </w:p>
    <w:p w14:paraId="3541CA49">
      <w:pPr>
        <w:pStyle w:val="10"/>
        <w:spacing w:before="49" w:line="296" w:lineRule="auto"/>
        <w:ind w:left="55" w:right="42" w:firstLine="5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12.5  招标文件的澄清、修改、招标答疑会纪要等书面材料在本招标</w:t>
      </w:r>
      <w:r>
        <w:rPr>
          <w:rFonts w:hint="eastAsia" w:ascii="仿宋_GB2312" w:hAnsi="仿宋_GB2312" w:eastAsia="仿宋_GB2312" w:cs="仿宋_GB2312"/>
          <w:color w:val="auto"/>
          <w:spacing w:val="3"/>
          <w:sz w:val="28"/>
          <w:szCs w:val="28"/>
          <w:lang w:eastAsia="zh-CN"/>
        </w:rPr>
        <w:t>项目</w:t>
      </w:r>
      <w:r>
        <w:rPr>
          <w:rFonts w:hint="eastAsia" w:ascii="仿宋_GB2312" w:hAnsi="仿宋_GB2312" w:eastAsia="仿宋_GB2312" w:cs="仿宋_GB2312"/>
          <w:color w:val="auto"/>
          <w:spacing w:val="-8"/>
          <w:sz w:val="28"/>
          <w:szCs w:val="28"/>
          <w:lang w:eastAsia="zh-CN"/>
        </w:rPr>
        <w:t>中均称为招标文件补充。</w:t>
      </w:r>
    </w:p>
    <w:p w14:paraId="3470D6D4">
      <w:pPr>
        <w:spacing w:line="296" w:lineRule="auto"/>
        <w:rPr>
          <w:rFonts w:ascii="仿宋_GB2312" w:hAnsi="仿宋_GB2312" w:eastAsia="仿宋_GB2312" w:cs="仿宋_GB2312"/>
          <w:color w:val="auto"/>
          <w:sz w:val="28"/>
          <w:szCs w:val="28"/>
          <w:lang w:eastAsia="zh-CN"/>
        </w:rPr>
        <w:sectPr>
          <w:footerReference r:id="rId7" w:type="default"/>
          <w:pgSz w:w="11906" w:h="16838"/>
          <w:pgMar w:top="1161" w:right="1058" w:bottom="1517" w:left="1258" w:header="861" w:footer="1237" w:gutter="0"/>
          <w:pgNumType w:fmt="numberInDash"/>
          <w:cols w:space="720" w:num="1"/>
        </w:sectPr>
      </w:pPr>
    </w:p>
    <w:p w14:paraId="7C21C0FC">
      <w:pPr>
        <w:pStyle w:val="10"/>
        <w:spacing w:before="319" w:line="303" w:lineRule="auto"/>
        <w:ind w:left="2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12.6 招标文件补充作为招标文件的组成部分，对供应商起同等约束作</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z w:val="28"/>
          <w:szCs w:val="28"/>
          <w:lang w:eastAsia="zh-CN"/>
        </w:rPr>
        <w:t>用。如果招标文件补充内容与在此招标文件补充发出之前的招标文件等书面材</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料中相关内容相冲突，请供应商执行招标文件补充的相关内容，先前发出的招</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标文件等书面材料中相关内容自动废止。</w:t>
      </w:r>
    </w:p>
    <w:p w14:paraId="61BD5B41">
      <w:pPr>
        <w:pStyle w:val="10"/>
        <w:spacing w:before="49" w:line="303" w:lineRule="auto"/>
        <w:ind w:right="38" w:firstLine="6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12.7 供应商应认真审阅和理解招标文件所有内容，尤其注意可能引起</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“否决投标</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2"/>
          <w:sz w:val="28"/>
          <w:szCs w:val="28"/>
          <w:lang w:eastAsia="zh-CN"/>
        </w:rPr>
        <w:t>”、“拒绝</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2"/>
          <w:sz w:val="28"/>
          <w:szCs w:val="28"/>
          <w:lang w:eastAsia="zh-CN"/>
        </w:rPr>
        <w:t>”、“投标无效”、“评审不予通</w:t>
      </w:r>
      <w:r>
        <w:rPr>
          <w:rFonts w:hint="eastAsia" w:ascii="仿宋_GB2312" w:hAnsi="仿宋_GB2312" w:eastAsia="仿宋_GB2312" w:cs="仿宋_GB2312"/>
          <w:color w:val="auto"/>
          <w:spacing w:val="-3"/>
          <w:sz w:val="28"/>
          <w:szCs w:val="28"/>
          <w:lang w:eastAsia="zh-CN"/>
        </w:rPr>
        <w:t>过</w:t>
      </w:r>
      <w:r>
        <w:rPr>
          <w:rFonts w:hint="eastAsia" w:ascii="仿宋_GB2312" w:hAnsi="仿宋_GB2312" w:eastAsia="仿宋_GB2312" w:cs="仿宋_GB2312"/>
          <w:color w:val="auto"/>
          <w:spacing w:val="-103"/>
          <w:sz w:val="28"/>
          <w:szCs w:val="28"/>
          <w:lang w:eastAsia="zh-CN"/>
        </w:rPr>
        <w:t xml:space="preserve"> </w:t>
      </w:r>
      <w:r>
        <w:rPr>
          <w:rFonts w:hint="eastAsia" w:ascii="仿宋_GB2312" w:hAnsi="仿宋_GB2312" w:eastAsia="仿宋_GB2312" w:cs="仿宋_GB2312"/>
          <w:color w:val="auto"/>
          <w:spacing w:val="-3"/>
          <w:sz w:val="28"/>
          <w:szCs w:val="28"/>
          <w:lang w:eastAsia="zh-CN"/>
        </w:rPr>
        <w:t>”等的条款，按照</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招标文件要求编制投标文件。任何对招标文件的忽略或误解不能作为投标文件</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z w:val="28"/>
          <w:szCs w:val="28"/>
          <w:lang w:eastAsia="zh-CN"/>
        </w:rPr>
        <w:t>存在缺陷或瑕疵的理由，其风险由供应商承担。</w:t>
      </w:r>
    </w:p>
    <w:p w14:paraId="30BA2AA9">
      <w:pPr>
        <w:pStyle w:val="10"/>
        <w:spacing w:before="50" w:line="223" w:lineRule="auto"/>
        <w:ind w:left="602"/>
        <w:outlineLvl w:val="2"/>
        <w:rPr>
          <w:rFonts w:ascii="仿宋_GB2312" w:hAnsi="仿宋_GB2312" w:eastAsia="仿宋_GB2312" w:cs="仿宋_GB2312"/>
          <w:color w:val="auto"/>
          <w:sz w:val="28"/>
          <w:szCs w:val="28"/>
          <w:lang w:eastAsia="zh-CN"/>
        </w:rPr>
      </w:pPr>
      <w:bookmarkStart w:id="83" w:name="_Toc7249"/>
      <w:bookmarkStart w:id="84" w:name="_Toc18107"/>
      <w:r>
        <w:rPr>
          <w:rFonts w:hint="eastAsia" w:ascii="仿宋_GB2312" w:hAnsi="仿宋_GB2312" w:eastAsia="仿宋_GB2312" w:cs="仿宋_GB2312"/>
          <w:b/>
          <w:bCs/>
          <w:color w:val="auto"/>
          <w:spacing w:val="-5"/>
          <w:sz w:val="28"/>
          <w:szCs w:val="28"/>
          <w:lang w:eastAsia="zh-CN"/>
        </w:rPr>
        <w:t>13.</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招标文件的获取</w:t>
      </w:r>
      <w:bookmarkEnd w:id="83"/>
      <w:bookmarkEnd w:id="84"/>
    </w:p>
    <w:p w14:paraId="04432715">
      <w:pPr>
        <w:pStyle w:val="10"/>
        <w:spacing w:before="131" w:line="297" w:lineRule="auto"/>
        <w:ind w:left="29" w:right="46" w:firstLine="57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13.1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招标文件的提供期限自开始发出之日起不得少于五个工作日，具体</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期限见招标公告。</w:t>
      </w:r>
    </w:p>
    <w:p w14:paraId="61FD52C2">
      <w:pPr>
        <w:pStyle w:val="10"/>
        <w:spacing w:before="43" w:line="295" w:lineRule="auto"/>
        <w:ind w:left="55" w:right="46" w:firstLine="54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13.2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凡符合资格要求并有意参加投标的供应商,均可在本项目公告发布平</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台免费获取招标文件。</w:t>
      </w:r>
    </w:p>
    <w:p w14:paraId="32FF5EB4">
      <w:pPr>
        <w:pStyle w:val="10"/>
        <w:spacing w:before="50" w:line="223" w:lineRule="auto"/>
        <w:ind w:left="602"/>
        <w:outlineLvl w:val="2"/>
        <w:rPr>
          <w:rFonts w:ascii="仿宋_GB2312" w:hAnsi="仿宋_GB2312" w:eastAsia="仿宋_GB2312" w:cs="仿宋_GB2312"/>
          <w:color w:val="auto"/>
          <w:sz w:val="28"/>
          <w:szCs w:val="28"/>
          <w:lang w:eastAsia="zh-CN"/>
        </w:rPr>
      </w:pPr>
      <w:bookmarkStart w:id="85" w:name="_Toc18155"/>
      <w:bookmarkStart w:id="86" w:name="_Toc11918"/>
      <w:r>
        <w:rPr>
          <w:rFonts w:hint="eastAsia" w:ascii="仿宋_GB2312" w:hAnsi="仿宋_GB2312" w:eastAsia="仿宋_GB2312" w:cs="仿宋_GB2312"/>
          <w:b/>
          <w:bCs/>
          <w:color w:val="auto"/>
          <w:spacing w:val="-4"/>
          <w:sz w:val="28"/>
          <w:szCs w:val="28"/>
          <w:lang w:eastAsia="zh-CN"/>
        </w:rPr>
        <w:t>14.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招标文件的澄清或修改</w:t>
      </w:r>
      <w:bookmarkEnd w:id="85"/>
      <w:bookmarkEnd w:id="86"/>
    </w:p>
    <w:p w14:paraId="0C66F221">
      <w:pPr>
        <w:pStyle w:val="10"/>
        <w:spacing w:before="137" w:line="305" w:lineRule="auto"/>
        <w:ind w:left="2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供应商若对招标文件有任何疑问，应当在获取招标文件或者招标文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件公告期限届满之日起</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52"/>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个工作日内提出。本项目接受对招标文件质疑的截止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时间见“前附表</w:t>
      </w:r>
      <w:r>
        <w:rPr>
          <w:rFonts w:hint="eastAsia" w:ascii="仿宋_GB2312" w:hAnsi="仿宋_GB2312" w:eastAsia="仿宋_GB2312" w:cs="仿宋_GB2312"/>
          <w:color w:val="auto"/>
          <w:spacing w:val="-88"/>
          <w:sz w:val="28"/>
          <w:szCs w:val="28"/>
          <w:lang w:eastAsia="zh-CN"/>
        </w:rPr>
        <w:t xml:space="preserve"> </w:t>
      </w:r>
      <w:r>
        <w:rPr>
          <w:rFonts w:hint="eastAsia" w:ascii="仿宋_GB2312" w:hAnsi="仿宋_GB2312" w:eastAsia="仿宋_GB2312" w:cs="仿宋_GB2312"/>
          <w:color w:val="auto"/>
          <w:spacing w:val="1"/>
          <w:sz w:val="28"/>
          <w:szCs w:val="28"/>
          <w:lang w:eastAsia="zh-CN"/>
        </w:rPr>
        <w:t>”第</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项，供应商须在截止时间前一次性提出对招标文件质</w:t>
      </w:r>
      <w:r>
        <w:rPr>
          <w:rFonts w:hint="eastAsia" w:ascii="仿宋_GB2312" w:hAnsi="仿宋_GB2312" w:eastAsia="仿宋_GB2312" w:cs="仿宋_GB2312"/>
          <w:color w:val="auto"/>
          <w:sz w:val="28"/>
          <w:szCs w:val="28"/>
          <w:lang w:eastAsia="zh-CN"/>
        </w:rPr>
        <w:t xml:space="preserve"> 疑内容。供应商提出质疑应当提交质疑函和必要的证明材料。质疑函应当包括</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2"/>
          <w:sz w:val="28"/>
          <w:szCs w:val="28"/>
          <w:lang w:eastAsia="zh-CN"/>
        </w:rPr>
        <w:t>下列内容：</w:t>
      </w:r>
    </w:p>
    <w:p w14:paraId="47D7D4D3">
      <w:pPr>
        <w:pStyle w:val="10"/>
        <w:spacing w:before="45" w:line="295" w:lineRule="auto"/>
        <w:ind w:left="600" w:right="89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14.1.1</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3"/>
          <w:sz w:val="28"/>
          <w:szCs w:val="28"/>
          <w:lang w:eastAsia="zh-CN"/>
        </w:rPr>
        <w:t>供应商的姓名或者名称、地址</w:t>
      </w:r>
      <w:r>
        <w:rPr>
          <w:rFonts w:hint="eastAsia" w:ascii="仿宋_GB2312" w:hAnsi="仿宋_GB2312" w:eastAsia="仿宋_GB2312" w:cs="仿宋_GB2312"/>
          <w:color w:val="auto"/>
          <w:spacing w:val="-4"/>
          <w:sz w:val="28"/>
          <w:szCs w:val="28"/>
          <w:lang w:eastAsia="zh-CN"/>
        </w:rPr>
        <w:t>、邮编、联系人及联系电话；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14.1.2</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7"/>
          <w:sz w:val="28"/>
          <w:szCs w:val="28"/>
          <w:lang w:eastAsia="zh-CN"/>
        </w:rPr>
        <w:t>质疑项目的名称、编号；</w:t>
      </w:r>
    </w:p>
    <w:p w14:paraId="66814B00">
      <w:pPr>
        <w:pStyle w:val="10"/>
        <w:spacing w:before="49" w:line="297" w:lineRule="auto"/>
        <w:ind w:left="600" w:right="201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14.1.3</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具体、明确的质疑事项和与质疑事项相关的请求；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14.1.4</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9"/>
          <w:sz w:val="28"/>
          <w:szCs w:val="28"/>
          <w:lang w:eastAsia="zh-CN"/>
        </w:rPr>
        <w:t>事实依据；</w:t>
      </w:r>
    </w:p>
    <w:p w14:paraId="3138A6B4">
      <w:pPr>
        <w:pStyle w:val="10"/>
        <w:spacing w:before="43" w:line="297" w:lineRule="auto"/>
        <w:ind w:left="600" w:right="591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14.1.5</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必要的法律依据；</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14.1.6</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7"/>
          <w:sz w:val="28"/>
          <w:szCs w:val="28"/>
          <w:lang w:eastAsia="zh-CN"/>
        </w:rPr>
        <w:t>提出质疑的日期。</w:t>
      </w:r>
    </w:p>
    <w:p w14:paraId="427C2EBB">
      <w:pPr>
        <w:pStyle w:val="10"/>
        <w:spacing w:before="43" w:line="301" w:lineRule="auto"/>
        <w:ind w:left="3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3633694B">
      <w:pPr>
        <w:pStyle w:val="10"/>
        <w:spacing w:before="47" w:line="222"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采购人可以对已发出的招标文件进行必要澄清或者修改，澄清或者</w:t>
      </w:r>
    </w:p>
    <w:p w14:paraId="70D10F7A">
      <w:pPr>
        <w:spacing w:line="222" w:lineRule="auto"/>
        <w:rPr>
          <w:rFonts w:ascii="仿宋_GB2312" w:hAnsi="仿宋_GB2312" w:eastAsia="仿宋_GB2312" w:cs="仿宋_GB2312"/>
          <w:color w:val="auto"/>
          <w:sz w:val="28"/>
          <w:szCs w:val="28"/>
          <w:lang w:eastAsia="zh-CN"/>
        </w:rPr>
        <w:sectPr>
          <w:headerReference r:id="rId8" w:type="default"/>
          <w:footerReference r:id="rId9" w:type="default"/>
          <w:pgSz w:w="11906" w:h="16838"/>
          <w:pgMar w:top="1161" w:right="1058" w:bottom="1517" w:left="1249" w:header="861" w:footer="1237" w:gutter="0"/>
          <w:pgNumType w:fmt="numberInDash"/>
          <w:cols w:space="720" w:num="1"/>
        </w:sectPr>
      </w:pPr>
    </w:p>
    <w:p w14:paraId="006D838F">
      <w:pPr>
        <w:pStyle w:val="10"/>
        <w:spacing w:before="317" w:line="304" w:lineRule="auto"/>
        <w:ind w:left="18" w:right="3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修改的内容可能影响投标文件编制的，采购人或者采购代理机构应当在投标截</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止时间至少15日前，以发布公告或书面形式通知所有获取招标文件的潜在投</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标人；不足15日的，采购人或者采购代理机构应当顺延提交投标文件的截止</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时间。</w:t>
      </w:r>
    </w:p>
    <w:p w14:paraId="7923E6BA">
      <w:pPr>
        <w:pStyle w:val="10"/>
        <w:spacing w:before="47" w:line="305" w:lineRule="auto"/>
        <w:ind w:left="21" w:right="38" w:firstLine="56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14.3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投标文件递交截止时间前，供应商须随时关注本项目招标公告发布</w:t>
      </w:r>
      <w:r>
        <w:rPr>
          <w:rFonts w:hint="eastAsia" w:ascii="仿宋_GB2312" w:hAnsi="仿宋_GB2312" w:eastAsia="仿宋_GB2312" w:cs="仿宋_GB2312"/>
          <w:color w:val="auto"/>
          <w:sz w:val="28"/>
          <w:szCs w:val="28"/>
          <w:lang w:eastAsia="zh-CN"/>
        </w:rPr>
        <w:t xml:space="preserve"> 网站上本项目的最新的变更公告、更正公告、澄清公告等相关信息，并对上述</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查看行为自行承担责任；供应商对索取书面修改或者澄清文件或者查阅电子修</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改或者澄清文件的行为自行承担责任，在投标截止时间后递交的投标文件视为</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6"/>
          <w:sz w:val="28"/>
          <w:szCs w:val="28"/>
          <w:lang w:eastAsia="zh-CN"/>
        </w:rPr>
        <w:t>无效投标文件。</w:t>
      </w:r>
    </w:p>
    <w:p w14:paraId="4C018E2D">
      <w:pPr>
        <w:pStyle w:val="10"/>
        <w:spacing w:before="43" w:line="223" w:lineRule="auto"/>
        <w:ind w:left="593"/>
        <w:outlineLvl w:val="2"/>
        <w:rPr>
          <w:rFonts w:ascii="仿宋_GB2312" w:hAnsi="仿宋_GB2312" w:eastAsia="仿宋_GB2312" w:cs="仿宋_GB2312"/>
          <w:color w:val="auto"/>
          <w:sz w:val="28"/>
          <w:szCs w:val="28"/>
          <w:lang w:eastAsia="zh-CN"/>
        </w:rPr>
      </w:pPr>
      <w:bookmarkStart w:id="87" w:name="_Toc3376"/>
      <w:bookmarkStart w:id="88" w:name="_Toc6215"/>
      <w:r>
        <w:rPr>
          <w:rFonts w:hint="eastAsia" w:ascii="仿宋_GB2312" w:hAnsi="仿宋_GB2312" w:eastAsia="仿宋_GB2312" w:cs="仿宋_GB2312"/>
          <w:b/>
          <w:bCs/>
          <w:color w:val="auto"/>
          <w:spacing w:val="-9"/>
          <w:sz w:val="28"/>
          <w:szCs w:val="28"/>
          <w:lang w:eastAsia="zh-CN"/>
        </w:rPr>
        <w:t>15.</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9"/>
          <w:sz w:val="28"/>
          <w:szCs w:val="28"/>
          <w:lang w:eastAsia="zh-CN"/>
        </w:rPr>
        <w:t>投标报价</w:t>
      </w:r>
      <w:bookmarkEnd w:id="87"/>
      <w:bookmarkEnd w:id="88"/>
    </w:p>
    <w:p w14:paraId="4F5E22C8">
      <w:pPr>
        <w:pStyle w:val="10"/>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15.1 本招标项目使用的货币为</w:t>
      </w:r>
      <w:r>
        <w:rPr>
          <w:rFonts w:hint="eastAsia" w:ascii="仿宋_GB2312" w:hAnsi="仿宋_GB2312" w:eastAsia="仿宋_GB2312" w:cs="仿宋_GB2312"/>
          <w:color w:val="auto"/>
          <w:spacing w:val="-1"/>
          <w:sz w:val="28"/>
          <w:szCs w:val="28"/>
          <w:u w:val="single"/>
          <w:lang w:eastAsia="zh-CN"/>
        </w:rPr>
        <w:t xml:space="preserve"> 人民币</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，实施时亦以</w:t>
      </w:r>
      <w:r>
        <w:rPr>
          <w:rFonts w:hint="eastAsia" w:ascii="仿宋_GB2312" w:hAnsi="仿宋_GB2312" w:eastAsia="仿宋_GB2312" w:cs="仿宋_GB2312"/>
          <w:color w:val="auto"/>
          <w:spacing w:val="-2"/>
          <w:sz w:val="28"/>
          <w:szCs w:val="28"/>
          <w:u w:val="single"/>
          <w:lang w:eastAsia="zh-CN"/>
        </w:rPr>
        <w:t xml:space="preserve"> 人民币</w:t>
      </w:r>
      <w:r>
        <w:rPr>
          <w:rFonts w:hint="eastAsia" w:ascii="仿宋_GB2312" w:hAnsi="仿宋_GB2312" w:eastAsia="仿宋_GB2312" w:cs="仿宋_GB2312"/>
          <w:color w:val="auto"/>
          <w:spacing w:val="17"/>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支付。</w:t>
      </w:r>
    </w:p>
    <w:p w14:paraId="0BE53460">
      <w:pPr>
        <w:pStyle w:val="10"/>
        <w:spacing w:before="133" w:line="301"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15.2 投标报价为本招标文件所确定的招标范围内的全部工作内容的</w:t>
      </w:r>
      <w:r>
        <w:rPr>
          <w:rFonts w:hint="eastAsia" w:ascii="仿宋_GB2312" w:hAnsi="仿宋_GB2312" w:eastAsia="仿宋_GB2312" w:cs="仿宋_GB2312"/>
          <w:color w:val="auto"/>
          <w:spacing w:val="3"/>
          <w:sz w:val="28"/>
          <w:szCs w:val="28"/>
          <w:lang w:eastAsia="zh-CN"/>
        </w:rPr>
        <w:t>价格</w:t>
      </w:r>
      <w:r>
        <w:rPr>
          <w:rFonts w:hint="eastAsia" w:ascii="仿宋_GB2312" w:hAnsi="仿宋_GB2312" w:eastAsia="仿宋_GB2312" w:cs="仿宋_GB2312"/>
          <w:color w:val="auto"/>
          <w:sz w:val="28"/>
          <w:szCs w:val="28"/>
          <w:lang w:eastAsia="zh-CN"/>
        </w:rPr>
        <w:t xml:space="preserve"> 体现。任何有选择的报价将不予接受（除非采购人另有约定</w:t>
      </w:r>
      <w:r>
        <w:rPr>
          <w:rFonts w:hint="eastAsia" w:ascii="仿宋_GB2312" w:hAnsi="仿宋_GB2312" w:eastAsia="仿宋_GB2312" w:cs="仿宋_GB2312"/>
          <w:color w:val="auto"/>
          <w:spacing w:val="4"/>
          <w:sz w:val="28"/>
          <w:szCs w:val="28"/>
          <w:lang w:eastAsia="zh-CN"/>
        </w:rPr>
        <w:t>），</w:t>
      </w:r>
      <w:r>
        <w:rPr>
          <w:rFonts w:hint="eastAsia" w:ascii="仿宋_GB2312" w:hAnsi="仿宋_GB2312" w:eastAsia="仿宋_GB2312" w:cs="仿宋_GB2312"/>
          <w:color w:val="auto"/>
          <w:sz w:val="28"/>
          <w:szCs w:val="28"/>
          <w:lang w:eastAsia="zh-CN"/>
        </w:rPr>
        <w:t xml:space="preserve">否则，在评标 </w:t>
      </w:r>
      <w:r>
        <w:rPr>
          <w:rFonts w:hint="eastAsia" w:ascii="仿宋_GB2312" w:hAnsi="仿宋_GB2312" w:eastAsia="仿宋_GB2312" w:cs="仿宋_GB2312"/>
          <w:color w:val="auto"/>
          <w:spacing w:val="-2"/>
          <w:sz w:val="28"/>
          <w:szCs w:val="28"/>
          <w:lang w:eastAsia="zh-CN"/>
        </w:rPr>
        <w:t>时将视为投标无效。</w:t>
      </w:r>
    </w:p>
    <w:p w14:paraId="606E7F83">
      <w:pPr>
        <w:pStyle w:val="10"/>
        <w:spacing w:before="48" w:line="305" w:lineRule="auto"/>
        <w:ind w:left="20" w:right="38" w:firstLine="5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所有投标报价均以人民币元为计算单位。只要投报了一个确定数额</w:t>
      </w:r>
      <w:r>
        <w:rPr>
          <w:rFonts w:hint="eastAsia" w:ascii="仿宋_GB2312" w:hAnsi="仿宋_GB2312" w:eastAsia="仿宋_GB2312" w:cs="仿宋_GB2312"/>
          <w:color w:val="auto"/>
          <w:sz w:val="28"/>
          <w:szCs w:val="28"/>
          <w:lang w:eastAsia="zh-CN"/>
        </w:rPr>
        <w:t xml:space="preserve"> 的总价，无论分项价格是否全部填报了相应的金额或免费字样，报价应被视为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已经包含了但并不限于各项购买货物、服务等的费用和所需缴纳的所有税、费</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2"/>
          <w:sz w:val="28"/>
          <w:szCs w:val="28"/>
          <w:lang w:eastAsia="zh-CN"/>
        </w:rPr>
        <w:t>等。在其他情况下，由于分项报价填报不完整、不清楚或存在其他任何失误，</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
          <w:sz w:val="28"/>
          <w:szCs w:val="28"/>
          <w:lang w:eastAsia="zh-CN"/>
        </w:rPr>
        <w:t>所导致的任何不利后果均应当由供应商自行承担。</w:t>
      </w:r>
    </w:p>
    <w:p w14:paraId="5890183C">
      <w:pPr>
        <w:pStyle w:val="10"/>
        <w:spacing w:before="49" w:line="295" w:lineRule="auto"/>
        <w:ind w:left="25" w:right="46" w:firstLine="5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15.4</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供应商应按本文件给定的格式填报《开标一览表》</w:t>
      </w:r>
      <w:r>
        <w:rPr>
          <w:rFonts w:hint="eastAsia" w:ascii="仿宋_GB2312" w:hAnsi="仿宋_GB2312" w:eastAsia="仿宋_GB2312" w:cs="仿宋_GB2312"/>
          <w:color w:val="auto"/>
          <w:spacing w:val="-1"/>
          <w:sz w:val="28"/>
          <w:szCs w:val="28"/>
          <w:lang w:eastAsia="zh-CN"/>
        </w:rPr>
        <w:t>，《开标一览表》中价格填报处不应有空白，如无费用可填报“/</w:t>
      </w:r>
      <w:r>
        <w:rPr>
          <w:rFonts w:hint="eastAsia" w:ascii="仿宋_GB2312" w:hAnsi="仿宋_GB2312" w:eastAsia="仿宋_GB2312" w:cs="仿宋_GB2312"/>
          <w:color w:val="auto"/>
          <w:spacing w:val="-94"/>
          <w:sz w:val="28"/>
          <w:szCs w:val="28"/>
          <w:lang w:eastAsia="zh-CN"/>
        </w:rPr>
        <w:t xml:space="preserve"> </w:t>
      </w:r>
      <w:r>
        <w:rPr>
          <w:rFonts w:hint="eastAsia" w:ascii="仿宋_GB2312" w:hAnsi="仿宋_GB2312" w:eastAsia="仿宋_GB2312" w:cs="仿宋_GB2312"/>
          <w:color w:val="auto"/>
          <w:spacing w:val="-1"/>
          <w:sz w:val="28"/>
          <w:szCs w:val="28"/>
          <w:lang w:eastAsia="zh-CN"/>
        </w:rPr>
        <w:t>”。</w:t>
      </w:r>
    </w:p>
    <w:p w14:paraId="236F1ABB">
      <w:pPr>
        <w:pStyle w:val="10"/>
        <w:spacing w:before="44" w:line="306" w:lineRule="auto"/>
        <w:ind w:left="18" w:right="38"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15.5</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供应商对投标报价若有说明应在《开标一览表》显著处注明，只有</w:t>
      </w:r>
      <w:r>
        <w:rPr>
          <w:rFonts w:hint="eastAsia" w:ascii="仿宋_GB2312" w:hAnsi="仿宋_GB2312" w:eastAsia="仿宋_GB2312" w:cs="仿宋_GB2312"/>
          <w:color w:val="auto"/>
          <w:sz w:val="28"/>
          <w:szCs w:val="28"/>
          <w:lang w:eastAsia="zh-CN"/>
        </w:rPr>
        <w:t xml:space="preserve"> 开标时唱出的报价和优惠才会在评标时予以考虑。除报价优惠外，任何超出招标文件要求而额外赠送的货物、免费培训等其他形式的优惠，将不被允许并不</w:t>
      </w:r>
      <w:r>
        <w:rPr>
          <w:rFonts w:hint="eastAsia" w:ascii="仿宋_GB2312" w:hAnsi="仿宋_GB2312" w:eastAsia="仿宋_GB2312" w:cs="仿宋_GB2312"/>
          <w:color w:val="auto"/>
          <w:spacing w:val="-9"/>
          <w:sz w:val="28"/>
          <w:szCs w:val="28"/>
          <w:lang w:eastAsia="zh-CN"/>
        </w:rPr>
        <w:t>予接受。</w:t>
      </w:r>
    </w:p>
    <w:p w14:paraId="45C6C519">
      <w:pPr>
        <w:pStyle w:val="10"/>
        <w:spacing w:before="44" w:line="301"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15.6</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对于有配件、耗材、选件和特殊工具的货物，还应填报投标货物配</w:t>
      </w:r>
      <w:r>
        <w:rPr>
          <w:rFonts w:hint="eastAsia" w:ascii="仿宋_GB2312" w:hAnsi="仿宋_GB2312" w:eastAsia="仿宋_GB2312" w:cs="仿宋_GB2312"/>
          <w:color w:val="auto"/>
          <w:sz w:val="28"/>
          <w:szCs w:val="28"/>
          <w:lang w:eastAsia="zh-CN"/>
        </w:rPr>
        <w:t xml:space="preserve"> 件、耗材、选件表和备件及特殊工具清单，注明品牌、型号、产地、功能、单</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价等内容，如招标文件未提供相关格式的，应由供应商自行设计编</w:t>
      </w:r>
      <w:r>
        <w:rPr>
          <w:rFonts w:hint="eastAsia" w:ascii="仿宋_GB2312" w:hAnsi="仿宋_GB2312" w:eastAsia="仿宋_GB2312" w:cs="仿宋_GB2312"/>
          <w:color w:val="auto"/>
          <w:spacing w:val="-2"/>
          <w:sz w:val="28"/>
          <w:szCs w:val="28"/>
          <w:lang w:eastAsia="zh-CN"/>
        </w:rPr>
        <w:t>写。</w:t>
      </w:r>
    </w:p>
    <w:p w14:paraId="112EEEBF">
      <w:pPr>
        <w:spacing w:line="301" w:lineRule="auto"/>
        <w:rPr>
          <w:rFonts w:ascii="仿宋_GB2312" w:hAnsi="仿宋_GB2312" w:eastAsia="仿宋_GB2312" w:cs="仿宋_GB2312"/>
          <w:color w:val="auto"/>
          <w:sz w:val="28"/>
          <w:szCs w:val="28"/>
          <w:lang w:eastAsia="zh-CN"/>
        </w:rPr>
        <w:sectPr>
          <w:headerReference r:id="rId10" w:type="default"/>
          <w:footerReference r:id="rId11" w:type="default"/>
          <w:pgSz w:w="11906" w:h="16838"/>
          <w:pgMar w:top="1161" w:right="1058" w:bottom="1517" w:left="1258" w:header="861" w:footer="1236" w:gutter="0"/>
          <w:pgNumType w:fmt="numberInDash"/>
          <w:cols w:space="720" w:num="1"/>
        </w:sectPr>
      </w:pPr>
    </w:p>
    <w:p w14:paraId="0FC9E04B">
      <w:pPr>
        <w:pStyle w:val="10"/>
        <w:spacing w:before="317" w:line="304" w:lineRule="auto"/>
        <w:ind w:left="18" w:right="38" w:firstLine="57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15.7</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供应商的任何错漏、优惠、竞争性报价不得作为减轻责任、减少服</w:t>
      </w:r>
      <w:r>
        <w:rPr>
          <w:rFonts w:hint="eastAsia" w:ascii="仿宋_GB2312" w:hAnsi="仿宋_GB2312" w:eastAsia="仿宋_GB2312" w:cs="仿宋_GB2312"/>
          <w:color w:val="auto"/>
          <w:sz w:val="28"/>
          <w:szCs w:val="28"/>
          <w:lang w:eastAsia="zh-CN"/>
        </w:rPr>
        <w:t xml:space="preserve"> 务、增加收费、降低质量的理由。供应商必须自行考虑本项目在实施期间的一</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切可能产生的费用。在合同执行过程中，采购人将不再另行支付与本项目相关</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3"/>
          <w:sz w:val="28"/>
          <w:szCs w:val="28"/>
          <w:lang w:eastAsia="zh-CN"/>
        </w:rPr>
        <w:t>的任何费用。</w:t>
      </w:r>
    </w:p>
    <w:p w14:paraId="29B42A04">
      <w:pPr>
        <w:pStyle w:val="10"/>
        <w:spacing w:before="44" w:line="297" w:lineRule="auto"/>
        <w:ind w:left="27" w:right="46"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15.8</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投标文件报价出现前后不一致的，除招标文件另有规定外，按照下</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列规定修正：</w:t>
      </w:r>
    </w:p>
    <w:p w14:paraId="1A719EFA">
      <w:pPr>
        <w:pStyle w:val="10"/>
        <w:spacing w:before="43" w:line="267" w:lineRule="auto"/>
        <w:ind w:left="48" w:right="99" w:firstLine="53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（一）投标文件中《开标一览表》内容与投标文件中相应内容不一致的，</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10"/>
          <w:sz w:val="28"/>
          <w:szCs w:val="28"/>
          <w:lang w:eastAsia="zh-CN"/>
        </w:rPr>
        <w:t>以《开标一览表》为准；</w:t>
      </w:r>
    </w:p>
    <w:p w14:paraId="7E6B0298">
      <w:pPr>
        <w:pStyle w:val="10"/>
        <w:spacing w:before="134" w:line="223" w:lineRule="auto"/>
        <w:ind w:left="579"/>
        <w:outlineLvl w:val="1"/>
        <w:rPr>
          <w:rFonts w:ascii="仿宋_GB2312" w:hAnsi="仿宋_GB2312" w:eastAsia="仿宋_GB2312" w:cs="仿宋_GB2312"/>
          <w:color w:val="auto"/>
          <w:sz w:val="28"/>
          <w:szCs w:val="28"/>
          <w:lang w:eastAsia="zh-CN"/>
        </w:rPr>
      </w:pPr>
      <w:bookmarkStart w:id="89" w:name="_Toc26172"/>
      <w:bookmarkStart w:id="90" w:name="_Toc32530"/>
      <w:r>
        <w:rPr>
          <w:rFonts w:hint="eastAsia" w:ascii="仿宋_GB2312" w:hAnsi="仿宋_GB2312" w:eastAsia="仿宋_GB2312" w:cs="仿宋_GB2312"/>
          <w:color w:val="auto"/>
          <w:spacing w:val="-2"/>
          <w:sz w:val="28"/>
          <w:szCs w:val="28"/>
          <w:lang w:eastAsia="zh-CN"/>
        </w:rPr>
        <w:t>（二）大写金额和小写金额不一致的，以大写金额为准；</w:t>
      </w:r>
      <w:bookmarkEnd w:id="89"/>
      <w:bookmarkEnd w:id="90"/>
    </w:p>
    <w:p w14:paraId="799500CE">
      <w:pPr>
        <w:pStyle w:val="10"/>
        <w:spacing w:before="133" w:line="266" w:lineRule="auto"/>
        <w:ind w:left="20" w:right="41"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（三）单价金额小数点或者百分比有明显错位的，以《开标一览表》的总</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5"/>
          <w:sz w:val="28"/>
          <w:szCs w:val="28"/>
          <w:lang w:eastAsia="zh-CN"/>
        </w:rPr>
        <w:t>价为准，并修改单价；</w:t>
      </w:r>
    </w:p>
    <w:p w14:paraId="07F1CD12">
      <w:pPr>
        <w:pStyle w:val="10"/>
        <w:spacing w:before="137" w:line="266" w:lineRule="auto"/>
        <w:ind w:left="611" w:right="99" w:hanging="32"/>
        <w:rPr>
          <w:rFonts w:ascii="仿宋_GB2312" w:hAnsi="仿宋_GB2312" w:eastAsia="仿宋_GB2312" w:cs="仿宋_GB2312"/>
          <w:color w:val="auto"/>
          <w:spacing w:val="12"/>
          <w:sz w:val="28"/>
          <w:szCs w:val="28"/>
          <w:lang w:eastAsia="zh-CN"/>
        </w:rPr>
      </w:pPr>
      <w:r>
        <w:rPr>
          <w:rFonts w:hint="eastAsia" w:ascii="仿宋_GB2312" w:hAnsi="仿宋_GB2312" w:eastAsia="仿宋_GB2312" w:cs="仿宋_GB2312"/>
          <w:color w:val="auto"/>
          <w:spacing w:val="-2"/>
          <w:sz w:val="28"/>
          <w:szCs w:val="28"/>
          <w:lang w:eastAsia="zh-CN"/>
        </w:rPr>
        <w:t>（四）总价金额与按单价汇总金额不一致的，以单价金额计算结果为准。</w:t>
      </w:r>
      <w:r>
        <w:rPr>
          <w:rFonts w:hint="eastAsia" w:ascii="仿宋_GB2312" w:hAnsi="仿宋_GB2312" w:eastAsia="仿宋_GB2312" w:cs="仿宋_GB2312"/>
          <w:color w:val="auto"/>
          <w:spacing w:val="12"/>
          <w:sz w:val="28"/>
          <w:szCs w:val="28"/>
          <w:lang w:eastAsia="zh-CN"/>
        </w:rPr>
        <w:t xml:space="preserve"> </w:t>
      </w:r>
    </w:p>
    <w:p w14:paraId="486CA38D">
      <w:pPr>
        <w:pStyle w:val="10"/>
        <w:spacing w:before="137" w:line="266" w:lineRule="auto"/>
        <w:ind w:right="9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同时出现两种以上不一致的，按照前款规定的顺序修正。</w:t>
      </w:r>
    </w:p>
    <w:p w14:paraId="27821538">
      <w:pPr>
        <w:pStyle w:val="10"/>
        <w:spacing w:before="136" w:line="304" w:lineRule="auto"/>
        <w:ind w:left="18" w:right="38"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修正后的报价遵照如下规定处理：供应商的澄清、说明或者补正应当采用</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书面形式，并加盖公章，或者由法定代表人或其授权的代表签字。供应商的澄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修正后的报价经供应商确认后产生约束力，供</w:t>
      </w:r>
      <w:r>
        <w:rPr>
          <w:rFonts w:hint="eastAsia" w:ascii="仿宋_GB2312" w:hAnsi="仿宋_GB2312" w:eastAsia="仿宋_GB2312" w:cs="仿宋_GB2312"/>
          <w:color w:val="auto"/>
          <w:spacing w:val="-1"/>
          <w:sz w:val="28"/>
          <w:szCs w:val="28"/>
          <w:lang w:eastAsia="zh-CN"/>
        </w:rPr>
        <w:t>应商不确认的，其投标无效。</w:t>
      </w:r>
    </w:p>
    <w:p w14:paraId="4A86E745">
      <w:pPr>
        <w:pStyle w:val="10"/>
        <w:spacing w:before="45" w:line="222" w:lineRule="auto"/>
        <w:ind w:left="593"/>
        <w:outlineLvl w:val="2"/>
        <w:rPr>
          <w:rFonts w:ascii="仿宋_GB2312" w:hAnsi="仿宋_GB2312" w:eastAsia="仿宋_GB2312" w:cs="仿宋_GB2312"/>
          <w:color w:val="auto"/>
          <w:sz w:val="28"/>
          <w:szCs w:val="28"/>
          <w:lang w:eastAsia="zh-CN"/>
        </w:rPr>
      </w:pPr>
      <w:bookmarkStart w:id="91" w:name="_Toc20421"/>
      <w:bookmarkStart w:id="92" w:name="_Toc21935"/>
      <w:r>
        <w:rPr>
          <w:rFonts w:hint="eastAsia" w:ascii="仿宋_GB2312" w:hAnsi="仿宋_GB2312" w:eastAsia="仿宋_GB2312" w:cs="仿宋_GB2312"/>
          <w:b/>
          <w:bCs/>
          <w:color w:val="auto"/>
          <w:spacing w:val="-6"/>
          <w:sz w:val="28"/>
          <w:szCs w:val="28"/>
          <w:lang w:eastAsia="zh-CN"/>
        </w:rPr>
        <w:t>16.投标保证金</w:t>
      </w:r>
      <w:bookmarkEnd w:id="91"/>
      <w:bookmarkEnd w:id="92"/>
    </w:p>
    <w:p w14:paraId="064A63E7">
      <w:pPr>
        <w:pStyle w:val="10"/>
        <w:spacing w:before="133" w:line="307" w:lineRule="auto"/>
        <w:ind w:left="19" w:right="38"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投标保证金是为了保护采购人和招标机构免遭因供应商的违规、违</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约行为而引起的风险，采购人/代理机构在受到损害时可根据本须知的有关规</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z w:val="28"/>
          <w:szCs w:val="28"/>
          <w:lang w:eastAsia="zh-CN"/>
        </w:rPr>
        <w:t>定没收供应商的投标保证金。中标人如未能按招标文件要求与采购人签署项目</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z w:val="28"/>
          <w:szCs w:val="28"/>
          <w:lang w:eastAsia="zh-CN"/>
        </w:rPr>
        <w:t>合同并提交履约保证金，视为供应商违约，则采购人有权没收中标人投标保证</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4"/>
          <w:sz w:val="28"/>
          <w:szCs w:val="28"/>
          <w:lang w:eastAsia="zh-CN"/>
        </w:rPr>
        <w:t>金。</w:t>
      </w:r>
    </w:p>
    <w:p w14:paraId="4A4A64E2">
      <w:pPr>
        <w:pStyle w:val="10"/>
        <w:spacing w:before="37" w:line="303" w:lineRule="auto"/>
        <w:ind w:left="19" w:right="42" w:firstLine="57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16.2 供应商应提交投标保证金，并作为其投标的一部分。招标文件</w:t>
      </w:r>
      <w:r>
        <w:rPr>
          <w:rFonts w:hint="eastAsia" w:ascii="仿宋_GB2312" w:hAnsi="仿宋_GB2312" w:eastAsia="仿宋_GB2312" w:cs="仿宋_GB2312"/>
          <w:color w:val="auto"/>
          <w:spacing w:val="3"/>
          <w:sz w:val="28"/>
          <w:szCs w:val="28"/>
          <w:lang w:eastAsia="zh-CN"/>
        </w:rPr>
        <w:t>《前</w:t>
      </w:r>
      <w:r>
        <w:rPr>
          <w:rFonts w:hint="eastAsia" w:ascii="仿宋_GB2312" w:hAnsi="仿宋_GB2312" w:eastAsia="仿宋_GB2312" w:cs="仿宋_GB2312"/>
          <w:color w:val="auto"/>
          <w:sz w:val="28"/>
          <w:szCs w:val="28"/>
          <w:lang w:eastAsia="zh-CN"/>
        </w:rPr>
        <w:t xml:space="preserve"> 附表》规定交纳投标保证金的，供应商应按招标文件《前附表》规定的要求提 交保证金，投标保证金有效期应与招标文件规定的</w:t>
      </w:r>
      <w:r>
        <w:rPr>
          <w:rFonts w:hint="eastAsia" w:ascii="仿宋_GB2312" w:hAnsi="仿宋_GB2312" w:eastAsia="仿宋_GB2312" w:cs="仿宋_GB2312"/>
          <w:color w:val="auto"/>
          <w:spacing w:val="-1"/>
          <w:sz w:val="28"/>
          <w:szCs w:val="28"/>
          <w:lang w:eastAsia="zh-CN"/>
        </w:rPr>
        <w:t>投标有效期一致。</w:t>
      </w:r>
      <w:r>
        <w:rPr>
          <w:rFonts w:hint="eastAsia" w:ascii="仿宋_GB2312" w:hAnsi="仿宋_GB2312" w:eastAsia="仿宋_GB2312" w:cs="仿宋_GB2312"/>
          <w:b/>
          <w:bCs/>
          <w:color w:val="auto"/>
          <w:spacing w:val="-1"/>
          <w:sz w:val="28"/>
          <w:szCs w:val="28"/>
          <w:lang w:eastAsia="zh-CN"/>
        </w:rPr>
        <w:t>供应商未</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b/>
          <w:bCs/>
          <w:color w:val="auto"/>
          <w:spacing w:val="-4"/>
          <w:sz w:val="28"/>
          <w:szCs w:val="28"/>
          <w:lang w:eastAsia="zh-CN"/>
        </w:rPr>
        <w:t>按照招标文件《前附表》要求提交投标保证金的，投标无效。</w:t>
      </w:r>
    </w:p>
    <w:p w14:paraId="6ACC0B67">
      <w:pPr>
        <w:pStyle w:val="10"/>
        <w:spacing w:before="48" w:line="296" w:lineRule="auto"/>
        <w:ind w:left="18" w:right="46"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16.3</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招标文件接受联合体投标的，可以由联合体中的一方或者共同提交</w:t>
      </w:r>
      <w:r>
        <w:rPr>
          <w:rFonts w:hint="eastAsia" w:ascii="仿宋_GB2312" w:hAnsi="仿宋_GB2312" w:eastAsia="仿宋_GB2312" w:cs="仿宋_GB2312"/>
          <w:color w:val="auto"/>
          <w:sz w:val="28"/>
          <w:szCs w:val="28"/>
          <w:lang w:eastAsia="zh-CN"/>
        </w:rPr>
        <w:t xml:space="preserve"> 投标保证金。以一方名义提交投标保证金的，</w:t>
      </w:r>
      <w:r>
        <w:rPr>
          <w:rFonts w:hint="eastAsia" w:ascii="仿宋_GB2312" w:hAnsi="仿宋_GB2312" w:eastAsia="仿宋_GB2312" w:cs="仿宋_GB2312"/>
          <w:color w:val="auto"/>
          <w:spacing w:val="-1"/>
          <w:sz w:val="28"/>
          <w:szCs w:val="28"/>
          <w:lang w:eastAsia="zh-CN"/>
        </w:rPr>
        <w:t>对联合体各方均具有约束力。</w:t>
      </w:r>
    </w:p>
    <w:p w14:paraId="3E313F4B">
      <w:pPr>
        <w:spacing w:line="296" w:lineRule="auto"/>
        <w:rPr>
          <w:rFonts w:ascii="仿宋_GB2312" w:hAnsi="仿宋_GB2312" w:eastAsia="仿宋_GB2312" w:cs="仿宋_GB2312"/>
          <w:color w:val="auto"/>
          <w:sz w:val="28"/>
          <w:szCs w:val="28"/>
          <w:lang w:eastAsia="zh-CN"/>
        </w:rPr>
        <w:sectPr>
          <w:footerReference r:id="rId12" w:type="default"/>
          <w:pgSz w:w="11906" w:h="16838"/>
          <w:pgMar w:top="1106" w:right="1058" w:bottom="1517" w:left="1258" w:header="861" w:footer="1237" w:gutter="0"/>
          <w:pgNumType w:fmt="numberInDash"/>
          <w:cols w:space="720" w:num="1"/>
        </w:sectPr>
      </w:pPr>
    </w:p>
    <w:p w14:paraId="44D7B5CF">
      <w:pPr>
        <w:pStyle w:val="10"/>
        <w:spacing w:before="318" w:line="296" w:lineRule="auto"/>
        <w:ind w:left="48" w:right="83"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16.4 未中标人的投标保证金，将在中</w:t>
      </w:r>
      <w:r>
        <w:rPr>
          <w:rFonts w:hint="eastAsia" w:ascii="仿宋_GB2312" w:hAnsi="仿宋_GB2312" w:eastAsia="仿宋_GB2312" w:cs="仿宋_GB2312"/>
          <w:color w:val="auto"/>
          <w:spacing w:val="1"/>
          <w:sz w:val="28"/>
          <w:szCs w:val="28"/>
          <w:lang w:eastAsia="zh-CN"/>
        </w:rPr>
        <w:t>标通知书发出</w:t>
      </w:r>
      <w:r>
        <w:rPr>
          <w:rFonts w:hint="eastAsia" w:ascii="仿宋_GB2312" w:hAnsi="仿宋_GB2312" w:eastAsia="仿宋_GB2312" w:cs="仿宋_GB2312"/>
          <w:color w:val="auto"/>
          <w:spacing w:val="-56"/>
          <w:sz w:val="28"/>
          <w:szCs w:val="28"/>
          <w:lang w:eastAsia="zh-CN"/>
        </w:rPr>
        <w:t xml:space="preserve"> </w:t>
      </w:r>
      <w:r>
        <w:rPr>
          <w:rFonts w:hint="eastAsia" w:ascii="仿宋_GB2312" w:hAnsi="仿宋_GB2312" w:eastAsia="仿宋_GB2312" w:cs="仿宋_GB2312"/>
          <w:color w:val="auto"/>
          <w:spacing w:val="1"/>
          <w:sz w:val="28"/>
          <w:szCs w:val="28"/>
          <w:lang w:eastAsia="zh-CN"/>
        </w:rPr>
        <w:t>5</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个工作日内退还。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因违反规定被没收的投标保证金不予退回。</w:t>
      </w:r>
    </w:p>
    <w:p w14:paraId="0A0B9C03">
      <w:pPr>
        <w:pStyle w:val="10"/>
        <w:spacing w:before="47"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16.5</w:t>
      </w:r>
      <w:r>
        <w:rPr>
          <w:rFonts w:hint="eastAsia" w:ascii="仿宋_GB2312" w:hAnsi="仿宋_GB2312" w:eastAsia="仿宋_GB2312" w:cs="仿宋_GB2312"/>
          <w:color w:val="auto"/>
          <w:spacing w:val="75"/>
          <w:sz w:val="28"/>
          <w:szCs w:val="28"/>
          <w:lang w:eastAsia="zh-CN"/>
        </w:rPr>
        <w:t xml:space="preserve"> </w:t>
      </w:r>
      <w:r>
        <w:rPr>
          <w:rFonts w:hint="eastAsia" w:ascii="仿宋_GB2312" w:hAnsi="仿宋_GB2312" w:eastAsia="仿宋_GB2312" w:cs="仿宋_GB2312"/>
          <w:color w:val="auto"/>
          <w:spacing w:val="-5"/>
          <w:sz w:val="28"/>
          <w:szCs w:val="28"/>
          <w:lang w:eastAsia="zh-CN"/>
        </w:rPr>
        <w:t>中标人的投标保证金自采购合同签订之日起</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color w:val="auto"/>
          <w:spacing w:val="-5"/>
          <w:sz w:val="28"/>
          <w:szCs w:val="28"/>
          <w:lang w:eastAsia="zh-CN"/>
        </w:rPr>
        <w:t>5</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5"/>
          <w:sz w:val="28"/>
          <w:szCs w:val="28"/>
          <w:lang w:eastAsia="zh-CN"/>
        </w:rPr>
        <w:t>个工作日内退还。</w:t>
      </w:r>
    </w:p>
    <w:p w14:paraId="013CAF39">
      <w:pPr>
        <w:pStyle w:val="10"/>
        <w:spacing w:before="136" w:line="295" w:lineRule="auto"/>
        <w:ind w:left="590" w:right="276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 xml:space="preserve">16.6 </w:t>
      </w:r>
      <w:r>
        <w:rPr>
          <w:rFonts w:hint="eastAsia" w:ascii="仿宋_GB2312" w:hAnsi="仿宋_GB2312" w:eastAsia="仿宋_GB2312" w:cs="仿宋_GB2312"/>
          <w:b/>
          <w:bCs/>
          <w:color w:val="auto"/>
          <w:spacing w:val="-5"/>
          <w:sz w:val="28"/>
          <w:szCs w:val="28"/>
          <w:lang w:eastAsia="zh-CN"/>
        </w:rPr>
        <w:t>下列任何情况发生时，投标保证金将</w:t>
      </w:r>
      <w:r>
        <w:rPr>
          <w:rFonts w:hint="eastAsia" w:ascii="仿宋_GB2312" w:hAnsi="仿宋_GB2312" w:eastAsia="仿宋_GB2312" w:cs="仿宋_GB2312"/>
          <w:b/>
          <w:bCs/>
          <w:color w:val="auto"/>
          <w:spacing w:val="-6"/>
          <w:sz w:val="28"/>
          <w:szCs w:val="28"/>
          <w:lang w:eastAsia="zh-CN"/>
        </w:rPr>
        <w:t>被没收：</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16.6.1 供应商在规定的投标有效期内撤回其投标；</w:t>
      </w:r>
    </w:p>
    <w:p w14:paraId="1A29BD12">
      <w:pPr>
        <w:pStyle w:val="10"/>
        <w:spacing w:before="48" w:line="295" w:lineRule="auto"/>
        <w:ind w:left="37"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16.6.2</w:t>
      </w:r>
      <w:r>
        <w:rPr>
          <w:rFonts w:hint="eastAsia" w:ascii="仿宋_GB2312" w:hAnsi="仿宋_GB2312" w:eastAsia="仿宋_GB2312" w:cs="仿宋_GB2312"/>
          <w:color w:val="auto"/>
          <w:spacing w:val="65"/>
          <w:sz w:val="28"/>
          <w:szCs w:val="28"/>
          <w:lang w:eastAsia="zh-CN"/>
        </w:rPr>
        <w:t xml:space="preserve"> </w:t>
      </w:r>
      <w:r>
        <w:rPr>
          <w:rFonts w:hint="eastAsia" w:ascii="仿宋_GB2312" w:hAnsi="仿宋_GB2312" w:eastAsia="仿宋_GB2312" w:cs="仿宋_GB2312"/>
          <w:color w:val="auto"/>
          <w:spacing w:val="2"/>
          <w:sz w:val="28"/>
          <w:szCs w:val="28"/>
          <w:lang w:eastAsia="zh-CN"/>
        </w:rPr>
        <w:t>中标人无正当理由拒绝按规定与采购人签订合同或未能在规定期</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限内签署合同的或未按招标文件要求提交履约保证金</w:t>
      </w:r>
      <w:r>
        <w:rPr>
          <w:rFonts w:hint="eastAsia" w:ascii="仿宋_GB2312" w:hAnsi="仿宋_GB2312" w:eastAsia="仿宋_GB2312" w:cs="仿宋_GB2312"/>
          <w:color w:val="auto"/>
          <w:spacing w:val="-3"/>
          <w:sz w:val="28"/>
          <w:szCs w:val="28"/>
          <w:lang w:eastAsia="zh-CN"/>
        </w:rPr>
        <w:t>的。</w:t>
      </w:r>
    </w:p>
    <w:p w14:paraId="52094C66">
      <w:pPr>
        <w:pStyle w:val="10"/>
        <w:spacing w:before="49" w:line="221"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 xml:space="preserve">16.7 </w:t>
      </w:r>
      <w:r>
        <w:rPr>
          <w:rFonts w:hint="eastAsia" w:ascii="仿宋_GB2312" w:hAnsi="仿宋_GB2312" w:eastAsia="仿宋_GB2312" w:cs="仿宋_GB2312"/>
          <w:b/>
          <w:bCs/>
          <w:color w:val="auto"/>
          <w:spacing w:val="-7"/>
          <w:sz w:val="28"/>
          <w:szCs w:val="28"/>
          <w:lang w:eastAsia="zh-CN"/>
        </w:rPr>
        <w:t>供应商须提供以下资料：</w:t>
      </w:r>
    </w:p>
    <w:p w14:paraId="7AF91453">
      <w:pPr>
        <w:pStyle w:val="10"/>
        <w:spacing w:before="137" w:line="294" w:lineRule="auto"/>
        <w:ind w:left="19" w:right="236" w:firstLine="57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16.7.1</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中标人须提供与采购人签订的已加盖中标方公章的合同全本复印</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b/>
          <w:bCs/>
          <w:color w:val="auto"/>
          <w:spacing w:val="-5"/>
          <w:sz w:val="28"/>
          <w:szCs w:val="28"/>
          <w:lang w:eastAsia="zh-CN"/>
        </w:rPr>
        <w:t>件或扫描件一份（代理机构存档备查）。</w:t>
      </w:r>
    </w:p>
    <w:p w14:paraId="64E5A374">
      <w:pPr>
        <w:pStyle w:val="10"/>
        <w:spacing w:before="44" w:line="223" w:lineRule="auto"/>
        <w:ind w:left="593"/>
        <w:outlineLvl w:val="2"/>
        <w:rPr>
          <w:rFonts w:ascii="仿宋_GB2312" w:hAnsi="仿宋_GB2312" w:eastAsia="仿宋_GB2312" w:cs="仿宋_GB2312"/>
          <w:color w:val="auto"/>
          <w:sz w:val="28"/>
          <w:szCs w:val="28"/>
          <w:lang w:eastAsia="zh-CN"/>
        </w:rPr>
      </w:pPr>
      <w:bookmarkStart w:id="93" w:name="_Toc19276"/>
      <w:bookmarkStart w:id="94" w:name="_Toc19794"/>
      <w:r>
        <w:rPr>
          <w:rFonts w:hint="eastAsia" w:ascii="仿宋_GB2312" w:hAnsi="仿宋_GB2312" w:eastAsia="仿宋_GB2312" w:cs="仿宋_GB2312"/>
          <w:b/>
          <w:bCs/>
          <w:color w:val="auto"/>
          <w:spacing w:val="-4"/>
          <w:sz w:val="28"/>
          <w:szCs w:val="28"/>
          <w:lang w:eastAsia="zh-CN"/>
        </w:rPr>
        <w:t>17.</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招标答疑会和现场踏勘</w:t>
      </w:r>
      <w:bookmarkEnd w:id="93"/>
      <w:bookmarkEnd w:id="94"/>
    </w:p>
    <w:p w14:paraId="3CA5FD9E">
      <w:pPr>
        <w:pStyle w:val="10"/>
        <w:spacing w:before="134" w:line="223" w:lineRule="auto"/>
        <w:ind w:left="59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17.1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本项目不组织招标答疑会。</w:t>
      </w:r>
    </w:p>
    <w:p w14:paraId="39FE01D7">
      <w:pPr>
        <w:pStyle w:val="10"/>
        <w:spacing w:before="52" w:line="305" w:lineRule="auto"/>
        <w:ind w:left="21" w:right="38" w:firstLine="569"/>
        <w:rPr>
          <w:rFonts w:ascii="仿宋_GB2312" w:hAnsi="仿宋_GB2312" w:eastAsia="仿宋_GB2312" w:cs="仿宋_GB2312"/>
          <w:color w:val="auto"/>
          <w:spacing w:val="4"/>
          <w:sz w:val="28"/>
          <w:szCs w:val="28"/>
          <w:lang w:eastAsia="zh-CN"/>
        </w:rPr>
      </w:pPr>
      <w:bookmarkStart w:id="95" w:name="_Toc7596"/>
      <w:bookmarkStart w:id="96" w:name="_Toc28354"/>
      <w:r>
        <w:rPr>
          <w:rFonts w:hint="eastAsia" w:ascii="仿宋_GB2312" w:hAnsi="仿宋_GB2312" w:eastAsia="仿宋_GB2312" w:cs="仿宋_GB2312"/>
          <w:color w:val="auto"/>
          <w:spacing w:val="4"/>
          <w:sz w:val="28"/>
          <w:szCs w:val="28"/>
          <w:lang w:eastAsia="zh-CN"/>
        </w:rPr>
        <w:t>17.2 采购人不组织供应商进行现场踏勘，供应商应自行在投标截止时间前对项目服务现场和周围环境进行勘察并承担全部风险，以获取供应商自己负责的有关编制投标文件和签署合同所需的所有资料，且不得以勘察不充分为由提出任何索赔。勘察现场所发生的费用及风险由供应商自己承担。</w:t>
      </w:r>
    </w:p>
    <w:p w14:paraId="482D666B">
      <w:pPr>
        <w:pStyle w:val="10"/>
        <w:spacing w:before="43" w:line="223" w:lineRule="auto"/>
        <w:ind w:left="593"/>
        <w:outlineLvl w:val="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8"/>
          <w:sz w:val="28"/>
          <w:szCs w:val="28"/>
          <w:lang w:eastAsia="zh-CN"/>
        </w:rPr>
        <w:t>18.</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投标有效期</w:t>
      </w:r>
      <w:bookmarkEnd w:id="95"/>
      <w:bookmarkEnd w:id="96"/>
    </w:p>
    <w:p w14:paraId="48D72BB1">
      <w:pPr>
        <w:pStyle w:val="10"/>
        <w:spacing w:before="134" w:line="295" w:lineRule="auto"/>
        <w:ind w:left="18" w:right="42" w:firstLine="57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18.1 投标有效期见本须知前附表所规定的期限，在此期限内，凡符</w:t>
      </w:r>
      <w:r>
        <w:rPr>
          <w:rFonts w:hint="eastAsia" w:ascii="仿宋_GB2312" w:hAnsi="仿宋_GB2312" w:eastAsia="仿宋_GB2312" w:cs="仿宋_GB2312"/>
          <w:color w:val="auto"/>
          <w:spacing w:val="3"/>
          <w:sz w:val="28"/>
          <w:szCs w:val="28"/>
          <w:lang w:eastAsia="zh-CN"/>
        </w:rPr>
        <w:t>合本</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招标文件要求的投标文件均保持有效。</w:t>
      </w:r>
      <w:r>
        <w:rPr>
          <w:rFonts w:hint="eastAsia" w:ascii="仿宋_GB2312" w:hAnsi="仿宋_GB2312" w:eastAsia="仿宋_GB2312" w:cs="仿宋_GB2312"/>
          <w:b/>
          <w:bCs/>
          <w:color w:val="auto"/>
          <w:spacing w:val="-2"/>
          <w:sz w:val="28"/>
          <w:szCs w:val="28"/>
          <w:lang w:eastAsia="zh-CN"/>
        </w:rPr>
        <w:t>投标有效期不足的，投标无效。</w:t>
      </w:r>
    </w:p>
    <w:p w14:paraId="072AE76B">
      <w:pPr>
        <w:pStyle w:val="10"/>
        <w:spacing w:before="50" w:line="440" w:lineRule="exact"/>
        <w:ind w:left="18" w:right="38" w:firstLine="554"/>
        <w:jc w:val="both"/>
        <w:rPr>
          <w:rFonts w:ascii="仿宋_GB2312" w:hAnsi="仿宋_GB2312" w:eastAsia="仿宋_GB2312" w:cs="仿宋_GB2312"/>
          <w:color w:val="auto"/>
          <w:spacing w:val="6"/>
          <w:sz w:val="28"/>
          <w:szCs w:val="28"/>
          <w:lang w:eastAsia="zh-CN"/>
        </w:rPr>
      </w:pPr>
      <w:bookmarkStart w:id="97" w:name="_Toc18153"/>
      <w:bookmarkStart w:id="98" w:name="_Toc18893"/>
      <w:r>
        <w:rPr>
          <w:rFonts w:hint="eastAsia" w:ascii="仿宋_GB2312" w:hAnsi="仿宋_GB2312" w:eastAsia="仿宋_GB2312" w:cs="仿宋_GB2312"/>
          <w:color w:val="auto"/>
          <w:spacing w:val="6"/>
          <w:sz w:val="28"/>
          <w:szCs w:val="28"/>
          <w:lang w:eastAsia="zh-CN"/>
        </w:rPr>
        <w:t>18.2 在特殊情况下，采购人在原定的投标有效期内，可以根据需要以发布公告或书面形式向供应商提出延长投标有效期的要求，对此要求供应商须以书面形式予以答复不得拒绝延长投标有效期。供应商拒绝延长的，其投标在原投标有效期期届满后将不再有效，但有权收回其投标保证金；同意延长投标有效期的供应商既不能要求，也不允许修改或撤回其投标文件。</w:t>
      </w:r>
    </w:p>
    <w:p w14:paraId="4B5E5EA3">
      <w:pPr>
        <w:pStyle w:val="10"/>
        <w:spacing w:before="44" w:line="222" w:lineRule="auto"/>
        <w:ind w:left="581"/>
        <w:outlineLvl w:val="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（三）</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投标文件的编制</w:t>
      </w:r>
      <w:bookmarkEnd w:id="97"/>
      <w:bookmarkEnd w:id="98"/>
    </w:p>
    <w:p w14:paraId="24552365">
      <w:pPr>
        <w:pStyle w:val="10"/>
        <w:spacing w:before="136" w:line="222" w:lineRule="auto"/>
        <w:ind w:left="593"/>
        <w:outlineLvl w:val="2"/>
        <w:rPr>
          <w:rFonts w:ascii="仿宋_GB2312" w:hAnsi="仿宋_GB2312" w:eastAsia="仿宋_GB2312" w:cs="仿宋_GB2312"/>
          <w:color w:val="auto"/>
          <w:sz w:val="28"/>
          <w:szCs w:val="28"/>
          <w:lang w:eastAsia="zh-CN"/>
        </w:rPr>
      </w:pPr>
      <w:bookmarkStart w:id="99" w:name="_Toc17740"/>
      <w:bookmarkStart w:id="100" w:name="_Toc18570"/>
      <w:r>
        <w:rPr>
          <w:rFonts w:hint="eastAsia" w:ascii="仿宋_GB2312" w:hAnsi="仿宋_GB2312" w:eastAsia="仿宋_GB2312" w:cs="仿宋_GB2312"/>
          <w:b/>
          <w:bCs/>
          <w:color w:val="auto"/>
          <w:spacing w:val="-5"/>
          <w:sz w:val="28"/>
          <w:szCs w:val="28"/>
          <w:lang w:eastAsia="zh-CN"/>
        </w:rPr>
        <w:t>19.</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b/>
          <w:bCs/>
          <w:color w:val="auto"/>
          <w:spacing w:val="-5"/>
          <w:sz w:val="28"/>
          <w:szCs w:val="28"/>
          <w:lang w:eastAsia="zh-CN"/>
        </w:rPr>
        <w:t>投标文件编制要求</w:t>
      </w:r>
      <w:bookmarkEnd w:id="99"/>
      <w:bookmarkEnd w:id="100"/>
    </w:p>
    <w:p w14:paraId="7551E8C8">
      <w:pPr>
        <w:pStyle w:val="10"/>
        <w:spacing w:before="136" w:line="223" w:lineRule="auto"/>
        <w:ind w:right="46"/>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19.1</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5"/>
          <w:sz w:val="28"/>
          <w:szCs w:val="28"/>
          <w:lang w:eastAsia="zh-CN"/>
        </w:rPr>
        <w:t>供应商提交的投标文件及供应商与采购代理机构就有关投标的所有</w:t>
      </w:r>
    </w:p>
    <w:p w14:paraId="2ACC2349">
      <w:pPr>
        <w:spacing w:line="223" w:lineRule="auto"/>
        <w:rPr>
          <w:rFonts w:ascii="仿宋_GB2312" w:hAnsi="仿宋_GB2312" w:eastAsia="仿宋_GB2312" w:cs="仿宋_GB2312"/>
          <w:color w:val="auto"/>
          <w:sz w:val="28"/>
          <w:szCs w:val="28"/>
          <w:lang w:eastAsia="zh-CN"/>
        </w:rPr>
        <w:sectPr>
          <w:footerReference r:id="rId13" w:type="default"/>
          <w:pgSz w:w="11906" w:h="16838"/>
          <w:pgMar w:top="1161" w:right="1058" w:bottom="1517" w:left="1258" w:header="861" w:footer="1236" w:gutter="0"/>
          <w:pgNumType w:fmt="numberInDash"/>
          <w:cols w:space="720" w:num="1"/>
        </w:sectPr>
      </w:pPr>
    </w:p>
    <w:p w14:paraId="59DC6688">
      <w:pPr>
        <w:pStyle w:val="10"/>
        <w:spacing w:before="318" w:line="222" w:lineRule="auto"/>
        <w:ind w:left="2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来往函电均使用中文。</w:t>
      </w:r>
    </w:p>
    <w:p w14:paraId="4B202E85">
      <w:pPr>
        <w:pStyle w:val="10"/>
        <w:spacing w:before="136" w:line="222" w:lineRule="auto"/>
        <w:ind w:left="575"/>
        <w:outlineLvl w:val="2"/>
        <w:rPr>
          <w:rFonts w:ascii="仿宋_GB2312" w:hAnsi="仿宋_GB2312" w:eastAsia="仿宋_GB2312" w:cs="仿宋_GB2312"/>
          <w:color w:val="auto"/>
          <w:sz w:val="28"/>
          <w:szCs w:val="28"/>
          <w:lang w:eastAsia="zh-CN"/>
        </w:rPr>
      </w:pPr>
      <w:bookmarkStart w:id="101" w:name="_Toc3288"/>
      <w:bookmarkStart w:id="102" w:name="_Toc28759"/>
      <w:r>
        <w:rPr>
          <w:rFonts w:hint="eastAsia" w:ascii="仿宋_GB2312" w:hAnsi="仿宋_GB2312" w:eastAsia="仿宋_GB2312" w:cs="仿宋_GB2312"/>
          <w:b/>
          <w:bCs/>
          <w:color w:val="auto"/>
          <w:spacing w:val="-3"/>
          <w:sz w:val="28"/>
          <w:szCs w:val="28"/>
          <w:lang w:eastAsia="zh-CN"/>
        </w:rPr>
        <w:t>20.</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投标文件编制的依据</w:t>
      </w:r>
      <w:bookmarkEnd w:id="101"/>
      <w:bookmarkEnd w:id="102"/>
    </w:p>
    <w:p w14:paraId="607D858C">
      <w:pPr>
        <w:pStyle w:val="10"/>
        <w:spacing w:before="135" w:line="221"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20.1 采购人提供的采购需求及有关资料；</w:t>
      </w:r>
    </w:p>
    <w:p w14:paraId="0C4F6B2D">
      <w:pPr>
        <w:pStyle w:val="10"/>
        <w:spacing w:before="133" w:line="297" w:lineRule="auto"/>
        <w:ind w:left="573" w:right="33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20.2 本招标文件及招标文件的修改或</w:t>
      </w:r>
      <w:r>
        <w:rPr>
          <w:rFonts w:hint="eastAsia" w:ascii="仿宋_GB2312" w:hAnsi="仿宋_GB2312" w:eastAsia="仿宋_GB2312" w:cs="仿宋_GB2312"/>
          <w:color w:val="auto"/>
          <w:spacing w:val="-4"/>
          <w:sz w:val="28"/>
          <w:szCs w:val="28"/>
          <w:lang w:eastAsia="zh-CN"/>
        </w:rPr>
        <w:t>者澄清；</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20.3 相关的法律、法规和规定。</w:t>
      </w:r>
    </w:p>
    <w:p w14:paraId="1E4A691E">
      <w:pPr>
        <w:pStyle w:val="10"/>
        <w:spacing w:before="136" w:line="222" w:lineRule="auto"/>
        <w:ind w:left="575"/>
        <w:outlineLvl w:val="2"/>
        <w:rPr>
          <w:rFonts w:ascii="仿宋_GB2312" w:hAnsi="仿宋_GB2312" w:eastAsia="仿宋_GB2312" w:cs="仿宋_GB2312"/>
          <w:b/>
          <w:bCs/>
          <w:color w:val="auto"/>
          <w:spacing w:val="-3"/>
          <w:sz w:val="28"/>
          <w:szCs w:val="28"/>
          <w:lang w:eastAsia="zh-CN"/>
        </w:rPr>
      </w:pPr>
      <w:bookmarkStart w:id="103" w:name="_Toc21014"/>
      <w:bookmarkStart w:id="104" w:name="_Toc6923"/>
      <w:r>
        <w:rPr>
          <w:rFonts w:hint="eastAsia" w:ascii="仿宋_GB2312" w:hAnsi="仿宋_GB2312" w:eastAsia="仿宋_GB2312" w:cs="仿宋_GB2312"/>
          <w:b/>
          <w:bCs/>
          <w:color w:val="auto"/>
          <w:spacing w:val="-3"/>
          <w:sz w:val="28"/>
          <w:szCs w:val="28"/>
          <w:lang w:eastAsia="zh-CN"/>
        </w:rPr>
        <w:t>21. 投标文件的组成</w:t>
      </w:r>
      <w:bookmarkEnd w:id="103"/>
      <w:bookmarkEnd w:id="104"/>
    </w:p>
    <w:p w14:paraId="2909F24A">
      <w:pPr>
        <w:pStyle w:val="10"/>
        <w:spacing w:before="47" w:line="295" w:lineRule="auto"/>
        <w:ind w:left="20" w:right="43" w:firstLine="55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资格证明文件、商务技术文件</w:t>
      </w:r>
      <w:r>
        <w:rPr>
          <w:rFonts w:hint="eastAsia" w:ascii="仿宋_GB2312" w:hAnsi="仿宋_GB2312" w:eastAsia="仿宋_GB2312" w:cs="仿宋_GB2312"/>
          <w:color w:val="auto"/>
          <w:spacing w:val="-3"/>
          <w:sz w:val="28"/>
          <w:szCs w:val="28"/>
          <w:lang w:eastAsia="zh-CN"/>
        </w:rPr>
        <w:t>。投标文件的部分格式要求，见第五章《投标文件格式》。</w:t>
      </w:r>
    </w:p>
    <w:p w14:paraId="37001219">
      <w:pPr>
        <w:pStyle w:val="10"/>
        <w:spacing w:before="136" w:line="222" w:lineRule="auto"/>
        <w:ind w:left="575"/>
        <w:outlineLvl w:val="2"/>
        <w:rPr>
          <w:rFonts w:ascii="仿宋_GB2312" w:hAnsi="仿宋_GB2312" w:eastAsia="仿宋_GB2312" w:cs="仿宋_GB2312"/>
          <w:color w:val="auto"/>
          <w:sz w:val="28"/>
          <w:szCs w:val="28"/>
          <w:lang w:eastAsia="zh-CN"/>
        </w:rPr>
      </w:pPr>
      <w:bookmarkStart w:id="105" w:name="_Toc18714"/>
      <w:bookmarkStart w:id="106" w:name="_Toc17367"/>
      <w:r>
        <w:rPr>
          <w:rFonts w:hint="eastAsia" w:ascii="仿宋_GB2312" w:hAnsi="仿宋_GB2312" w:eastAsia="仿宋_GB2312" w:cs="仿宋_GB2312"/>
          <w:b/>
          <w:bCs/>
          <w:color w:val="auto"/>
          <w:spacing w:val="-3"/>
          <w:sz w:val="28"/>
          <w:szCs w:val="28"/>
          <w:lang w:eastAsia="zh-CN"/>
        </w:rPr>
        <w:t>22.</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投标文件的编制及格式</w:t>
      </w:r>
      <w:bookmarkEnd w:id="105"/>
      <w:bookmarkEnd w:id="106"/>
    </w:p>
    <w:p w14:paraId="1C7F9046">
      <w:pPr>
        <w:pStyle w:val="10"/>
        <w:spacing w:before="50" w:line="440" w:lineRule="exact"/>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供应商提供的投标文件应当使用招标文件所提供</w:t>
      </w:r>
      <w:r>
        <w:rPr>
          <w:rFonts w:hint="eastAsia" w:ascii="仿宋_GB2312" w:hAnsi="仿宋_GB2312" w:eastAsia="仿宋_GB2312" w:cs="仿宋_GB2312"/>
          <w:color w:val="auto"/>
          <w:spacing w:val="5"/>
          <w:sz w:val="28"/>
          <w:szCs w:val="28"/>
          <w:lang w:eastAsia="zh-CN"/>
        </w:rPr>
        <w:t>投标文件格式（表</w:t>
      </w:r>
      <w:r>
        <w:rPr>
          <w:rFonts w:hint="eastAsia" w:ascii="仿宋_GB2312" w:hAnsi="仿宋_GB2312" w:eastAsia="仿宋_GB2312" w:cs="仿宋_GB2312"/>
          <w:color w:val="auto"/>
          <w:sz w:val="28"/>
          <w:szCs w:val="28"/>
          <w:lang w:eastAsia="zh-CN"/>
        </w:rPr>
        <w:t xml:space="preserve"> 格可按照同样格式扩展</w:t>
      </w:r>
      <w:r>
        <w:rPr>
          <w:rFonts w:hint="eastAsia" w:ascii="仿宋_GB2312" w:hAnsi="仿宋_GB2312" w:eastAsia="仿宋_GB2312" w:cs="仿宋_GB2312"/>
          <w:color w:val="auto"/>
          <w:spacing w:val="5"/>
          <w:sz w:val="28"/>
          <w:szCs w:val="28"/>
          <w:lang w:eastAsia="zh-CN"/>
        </w:rPr>
        <w:t>），</w:t>
      </w:r>
      <w:r>
        <w:rPr>
          <w:rFonts w:hint="eastAsia" w:ascii="仿宋_GB2312" w:hAnsi="仿宋_GB2312" w:eastAsia="仿宋_GB2312" w:cs="仿宋_GB2312"/>
          <w:color w:val="auto"/>
          <w:sz w:val="28"/>
          <w:szCs w:val="28"/>
          <w:lang w:eastAsia="zh-CN"/>
        </w:rPr>
        <w:t xml:space="preserve">并保证所提供的资料的真实性。未提供格式的，供 </w:t>
      </w:r>
      <w:r>
        <w:rPr>
          <w:rFonts w:hint="eastAsia" w:ascii="仿宋_GB2312" w:hAnsi="仿宋_GB2312" w:eastAsia="仿宋_GB2312" w:cs="仿宋_GB2312"/>
          <w:color w:val="auto"/>
          <w:spacing w:val="-6"/>
          <w:sz w:val="28"/>
          <w:szCs w:val="28"/>
          <w:lang w:eastAsia="zh-CN"/>
        </w:rPr>
        <w:t>应商可自行编制。</w:t>
      </w:r>
    </w:p>
    <w:p w14:paraId="62F81538">
      <w:pPr>
        <w:pStyle w:val="10"/>
        <w:spacing w:before="45" w:line="440" w:lineRule="exact"/>
        <w:ind w:left="19"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6"/>
          <w:sz w:val="28"/>
          <w:szCs w:val="28"/>
          <w:lang w:eastAsia="zh-CN"/>
        </w:rPr>
        <w:t>投标文件严禁涂改或行间插字和增删，除非这些修改</w:t>
      </w:r>
      <w:r>
        <w:rPr>
          <w:rFonts w:hint="eastAsia" w:ascii="仿宋_GB2312" w:hAnsi="仿宋_GB2312" w:eastAsia="仿宋_GB2312" w:cs="仿宋_GB2312"/>
          <w:color w:val="auto"/>
          <w:spacing w:val="5"/>
          <w:sz w:val="28"/>
          <w:szCs w:val="28"/>
          <w:lang w:eastAsia="zh-CN"/>
        </w:rPr>
        <w:t>是根据采购人</w:t>
      </w:r>
      <w:r>
        <w:rPr>
          <w:rFonts w:hint="eastAsia" w:ascii="仿宋_GB2312" w:hAnsi="仿宋_GB2312" w:eastAsia="仿宋_GB2312" w:cs="仿宋_GB2312"/>
          <w:color w:val="auto"/>
          <w:sz w:val="28"/>
          <w:szCs w:val="28"/>
          <w:lang w:eastAsia="zh-CN"/>
        </w:rPr>
        <w:t xml:space="preserve"> 的指示进行的，或者是供应商造成的必须修改的错误，必要的修改处必须有供</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应商法人代表或其授权代表人签字并加盖供应商公章，否则，投标无效</w:t>
      </w:r>
      <w:r>
        <w:rPr>
          <w:rFonts w:hint="eastAsia" w:ascii="仿宋_GB2312" w:hAnsi="仿宋_GB2312" w:eastAsia="仿宋_GB2312" w:cs="仿宋_GB2312"/>
          <w:b/>
          <w:bCs/>
          <w:color w:val="auto"/>
          <w:spacing w:val="-2"/>
          <w:sz w:val="28"/>
          <w:szCs w:val="28"/>
          <w:lang w:eastAsia="zh-CN"/>
        </w:rPr>
        <w:t>。</w:t>
      </w:r>
    </w:p>
    <w:p w14:paraId="3D30C79B">
      <w:pPr>
        <w:pStyle w:val="10"/>
        <w:spacing w:before="45" w:line="440" w:lineRule="exact"/>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22.3 供应商应当按照招标文件的要求编制投标文件。</w:t>
      </w:r>
      <w:r>
        <w:rPr>
          <w:rFonts w:hint="eastAsia" w:ascii="仿宋_GB2312" w:hAnsi="仿宋_GB2312" w:eastAsia="仿宋_GB2312" w:cs="仿宋_GB2312"/>
          <w:color w:val="auto"/>
          <w:spacing w:val="5"/>
          <w:sz w:val="28"/>
          <w:szCs w:val="28"/>
          <w:lang w:eastAsia="zh-CN"/>
        </w:rPr>
        <w:t>投标文件应当对招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标文件提出的要求和条件作出明确响应。</w:t>
      </w:r>
    </w:p>
    <w:p w14:paraId="6245E80F">
      <w:pPr>
        <w:pStyle w:val="10"/>
        <w:spacing w:before="49" w:line="440" w:lineRule="exact"/>
        <w:ind w:left="575"/>
        <w:outlineLvl w:val="2"/>
        <w:rPr>
          <w:rFonts w:ascii="仿宋_GB2312" w:hAnsi="仿宋_GB2312" w:eastAsia="仿宋_GB2312" w:cs="仿宋_GB2312"/>
          <w:color w:val="auto"/>
          <w:sz w:val="28"/>
          <w:szCs w:val="28"/>
          <w:lang w:eastAsia="zh-CN"/>
        </w:rPr>
      </w:pPr>
      <w:bookmarkStart w:id="107" w:name="_Toc583"/>
      <w:bookmarkStart w:id="108" w:name="_Toc24422"/>
      <w:r>
        <w:rPr>
          <w:rFonts w:hint="eastAsia" w:ascii="仿宋_GB2312" w:hAnsi="仿宋_GB2312" w:eastAsia="仿宋_GB2312" w:cs="仿宋_GB2312"/>
          <w:b/>
          <w:bCs/>
          <w:color w:val="auto"/>
          <w:spacing w:val="-3"/>
          <w:sz w:val="28"/>
          <w:szCs w:val="28"/>
          <w:lang w:eastAsia="zh-CN"/>
        </w:rPr>
        <w:t>23.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投标文件的签署</w:t>
      </w:r>
      <w:bookmarkEnd w:id="107"/>
      <w:bookmarkEnd w:id="108"/>
    </w:p>
    <w:p w14:paraId="2115AC46">
      <w:pPr>
        <w:pStyle w:val="10"/>
        <w:spacing w:before="132" w:line="440" w:lineRule="exact"/>
        <w:ind w:left="573" w:right="52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23.1 投标文件签署要求均应符合招标文件相关规定。</w:t>
      </w:r>
    </w:p>
    <w:p w14:paraId="460C0B6A">
      <w:pPr>
        <w:pStyle w:val="10"/>
        <w:spacing w:before="47" w:line="440" w:lineRule="exact"/>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23.2</w:t>
      </w:r>
      <w:r>
        <w:rPr>
          <w:rFonts w:hint="eastAsia" w:ascii="仿宋_GB2312" w:hAnsi="仿宋_GB2312" w:eastAsia="仿宋_GB2312" w:cs="仿宋_GB2312"/>
          <w:color w:val="auto"/>
          <w:spacing w:val="-46"/>
          <w:sz w:val="28"/>
          <w:szCs w:val="28"/>
          <w:lang w:eastAsia="zh-CN"/>
        </w:rPr>
        <w:t xml:space="preserve"> </w:t>
      </w:r>
      <w:r>
        <w:rPr>
          <w:rFonts w:hint="eastAsia" w:ascii="仿宋_GB2312" w:hAnsi="仿宋_GB2312" w:eastAsia="仿宋_GB2312" w:cs="仿宋_GB2312"/>
          <w:color w:val="auto"/>
          <w:spacing w:val="-2"/>
          <w:sz w:val="28"/>
          <w:szCs w:val="28"/>
          <w:lang w:eastAsia="zh-CN"/>
        </w:rPr>
        <w:t>投标文件未按照上述规定编制，符合性审查将不予以通过。</w:t>
      </w:r>
    </w:p>
    <w:p w14:paraId="272389FF">
      <w:pPr>
        <w:pStyle w:val="10"/>
        <w:spacing w:before="46" w:line="440" w:lineRule="exact"/>
        <w:ind w:left="575"/>
        <w:outlineLvl w:val="1"/>
        <w:rPr>
          <w:rFonts w:ascii="仿宋_GB2312" w:hAnsi="仿宋_GB2312" w:eastAsia="仿宋_GB2312" w:cs="仿宋_GB2312"/>
          <w:color w:val="auto"/>
          <w:spacing w:val="5"/>
          <w:sz w:val="28"/>
          <w:szCs w:val="28"/>
          <w:lang w:eastAsia="zh-CN"/>
        </w:rPr>
      </w:pPr>
      <w:bookmarkStart w:id="109" w:name="_Toc31690"/>
      <w:bookmarkStart w:id="110" w:name="_Toc16841"/>
      <w:r>
        <w:rPr>
          <w:rFonts w:hint="eastAsia" w:ascii="仿宋_GB2312" w:hAnsi="仿宋_GB2312" w:eastAsia="仿宋_GB2312" w:cs="仿宋_GB2312"/>
          <w:b/>
          <w:bCs/>
          <w:color w:val="auto"/>
          <w:spacing w:val="-4"/>
          <w:sz w:val="28"/>
          <w:szCs w:val="28"/>
          <w:lang w:eastAsia="zh-CN"/>
        </w:rPr>
        <w:t>（四）</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投标文件的递交</w:t>
      </w:r>
      <w:bookmarkEnd w:id="109"/>
      <w:bookmarkEnd w:id="110"/>
      <w:r>
        <w:rPr>
          <w:rFonts w:hint="eastAsia" w:ascii="仿宋_GB2312" w:hAnsi="仿宋_GB2312" w:eastAsia="仿宋_GB2312" w:cs="仿宋_GB2312"/>
          <w:color w:val="auto"/>
          <w:spacing w:val="5"/>
          <w:sz w:val="28"/>
          <w:szCs w:val="28"/>
          <w:lang w:eastAsia="zh-CN"/>
        </w:rPr>
        <w:t xml:space="preserve"> </w:t>
      </w:r>
    </w:p>
    <w:p w14:paraId="12F27DEF">
      <w:pPr>
        <w:pStyle w:val="10"/>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11" w:name="_Toc12543"/>
      <w:bookmarkStart w:id="112" w:name="_Toc1720"/>
      <w:r>
        <w:rPr>
          <w:rFonts w:hint="eastAsia" w:ascii="仿宋_GB2312" w:hAnsi="仿宋_GB2312" w:eastAsia="仿宋_GB2312" w:cs="仿宋_GB2312"/>
          <w:b/>
          <w:bCs/>
          <w:color w:val="auto"/>
          <w:spacing w:val="-3"/>
          <w:sz w:val="28"/>
          <w:szCs w:val="28"/>
          <w:lang w:eastAsia="zh-CN"/>
        </w:rPr>
        <w:t>24.电子版投标文件</w:t>
      </w:r>
      <w:bookmarkEnd w:id="111"/>
      <w:bookmarkEnd w:id="112"/>
    </w:p>
    <w:p w14:paraId="7704DD8B">
      <w:pPr>
        <w:pStyle w:val="10"/>
        <w:spacing w:before="46" w:line="440" w:lineRule="exact"/>
        <w:ind w:left="575"/>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24.1 供应商须在投标截止时间前通过CA在政采云平台上传加密的电子</w:t>
      </w:r>
    </w:p>
    <w:p w14:paraId="74ACD643">
      <w:pPr>
        <w:pStyle w:val="10"/>
        <w:spacing w:before="46" w:line="440" w:lineRule="exact"/>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投标文件；投标截止时间以政采云平台显示的时间为准，逾期系统将自动关闭，逾期上传的或者未成功上传到平台的投标文件，投标无效。</w:t>
      </w:r>
    </w:p>
    <w:p w14:paraId="4BEF53AE">
      <w:pPr>
        <w:pStyle w:val="10"/>
        <w:spacing w:before="46" w:line="440" w:lineRule="exact"/>
        <w:ind w:left="575"/>
        <w:outlineLvl w:val="2"/>
        <w:rPr>
          <w:rFonts w:ascii="仿宋_GB2312" w:hAnsi="仿宋_GB2312" w:eastAsia="仿宋_GB2312" w:cs="仿宋_GB2312"/>
          <w:b/>
          <w:bCs/>
          <w:color w:val="auto"/>
          <w:spacing w:val="-3"/>
          <w:sz w:val="28"/>
          <w:szCs w:val="28"/>
          <w:lang w:eastAsia="zh-CN"/>
        </w:rPr>
      </w:pPr>
      <w:bookmarkStart w:id="113" w:name="_Toc3021"/>
      <w:bookmarkStart w:id="114" w:name="_Toc16285"/>
      <w:r>
        <w:rPr>
          <w:rFonts w:hint="eastAsia" w:ascii="仿宋_GB2312" w:hAnsi="仿宋_GB2312" w:eastAsia="仿宋_GB2312" w:cs="仿宋_GB2312"/>
          <w:b/>
          <w:bCs/>
          <w:color w:val="auto"/>
          <w:spacing w:val="-3"/>
          <w:sz w:val="28"/>
          <w:szCs w:val="28"/>
          <w:lang w:eastAsia="zh-CN"/>
        </w:rPr>
        <w:t>25. 投标文件的提交</w:t>
      </w:r>
      <w:bookmarkEnd w:id="113"/>
      <w:bookmarkEnd w:id="114"/>
    </w:p>
    <w:p w14:paraId="19ABC9A7">
      <w:pPr>
        <w:pStyle w:val="10"/>
        <w:spacing w:before="130" w:line="440" w:lineRule="exact"/>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供应商应当按照本投标须知前附表所规定的地点，于投标截止时间前上传</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1"/>
          <w:sz w:val="28"/>
          <w:szCs w:val="28"/>
          <w:lang w:eastAsia="zh-CN"/>
        </w:rPr>
        <w:t>加密的电子投标文件。纸质版投标文件按照本投标须知前附表相关规定提交。</w:t>
      </w:r>
    </w:p>
    <w:p w14:paraId="5FB312AA">
      <w:pPr>
        <w:pStyle w:val="10"/>
        <w:spacing w:before="46" w:line="440" w:lineRule="exact"/>
        <w:ind w:left="575"/>
        <w:outlineLvl w:val="2"/>
        <w:rPr>
          <w:rFonts w:ascii="仿宋_GB2312" w:hAnsi="仿宋_GB2312" w:eastAsia="仿宋_GB2312" w:cs="仿宋_GB2312"/>
          <w:color w:val="auto"/>
          <w:sz w:val="28"/>
          <w:szCs w:val="28"/>
          <w:lang w:eastAsia="zh-CN"/>
        </w:rPr>
      </w:pPr>
      <w:bookmarkStart w:id="115" w:name="_Toc3761"/>
      <w:bookmarkStart w:id="116" w:name="_Toc30824"/>
      <w:r>
        <w:rPr>
          <w:rFonts w:hint="eastAsia" w:ascii="仿宋_GB2312" w:hAnsi="仿宋_GB2312" w:eastAsia="仿宋_GB2312" w:cs="仿宋_GB2312"/>
          <w:b/>
          <w:bCs/>
          <w:color w:val="auto"/>
          <w:spacing w:val="-3"/>
          <w:sz w:val="28"/>
          <w:szCs w:val="28"/>
          <w:lang w:eastAsia="zh-CN"/>
        </w:rPr>
        <w:t>26.加密的电子投标文件提交的截止时间</w:t>
      </w:r>
      <w:bookmarkEnd w:id="115"/>
      <w:bookmarkEnd w:id="116"/>
    </w:p>
    <w:p w14:paraId="2FB04EB9">
      <w:pPr>
        <w:pStyle w:val="10"/>
        <w:spacing w:before="131"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26.1 投标文件提交的截止时间详见本投</w:t>
      </w:r>
      <w:r>
        <w:rPr>
          <w:rFonts w:hint="eastAsia" w:ascii="仿宋_GB2312" w:hAnsi="仿宋_GB2312" w:eastAsia="仿宋_GB2312" w:cs="仿宋_GB2312"/>
          <w:color w:val="auto"/>
          <w:spacing w:val="-1"/>
          <w:sz w:val="28"/>
          <w:szCs w:val="28"/>
          <w:lang w:eastAsia="zh-CN"/>
        </w:rPr>
        <w:t>标须知前附表规定。</w:t>
      </w:r>
    </w:p>
    <w:p w14:paraId="0383B864">
      <w:pPr>
        <w:pStyle w:val="10"/>
        <w:spacing w:before="135" w:line="301" w:lineRule="auto"/>
        <w:ind w:left="19" w:right="38"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26.2 采购人可按本招标文件第</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14</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条规定以修改补充通知的</w:t>
      </w:r>
      <w:r>
        <w:rPr>
          <w:rFonts w:hint="eastAsia" w:ascii="仿宋_GB2312" w:hAnsi="仿宋_GB2312" w:eastAsia="仿宋_GB2312" w:cs="仿宋_GB2312"/>
          <w:color w:val="auto"/>
          <w:spacing w:val="-2"/>
          <w:sz w:val="28"/>
          <w:szCs w:val="28"/>
          <w:lang w:eastAsia="zh-CN"/>
        </w:rPr>
        <w:t>方式，酌情延</w:t>
      </w:r>
      <w:r>
        <w:rPr>
          <w:rFonts w:hint="eastAsia" w:ascii="仿宋_GB2312" w:hAnsi="仿宋_GB2312" w:eastAsia="仿宋_GB2312" w:cs="仿宋_GB2312"/>
          <w:color w:val="auto"/>
          <w:sz w:val="28"/>
          <w:szCs w:val="28"/>
          <w:lang w:eastAsia="zh-CN"/>
        </w:rPr>
        <w:t xml:space="preserve"> 长提交投标书的截止时间。在上述情况下，采购人与供应商在原投标截止时间</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
          <w:sz w:val="28"/>
          <w:szCs w:val="28"/>
          <w:lang w:eastAsia="zh-CN"/>
        </w:rPr>
        <w:t>前的全部权力和义务，将适用于延长后新的投标截止时间。</w:t>
      </w:r>
    </w:p>
    <w:p w14:paraId="239202D3">
      <w:pPr>
        <w:pStyle w:val="10"/>
        <w:spacing w:before="48" w:line="301"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26.3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6"/>
          <w:sz w:val="28"/>
          <w:szCs w:val="28"/>
          <w:lang w:eastAsia="zh-CN"/>
        </w:rPr>
        <w:t>至投标文件递交截止时间，收到的投标文件少于3个的，不得开</w:t>
      </w:r>
      <w:r>
        <w:rPr>
          <w:rFonts w:hint="eastAsia" w:ascii="仿宋_GB2312" w:hAnsi="仿宋_GB2312" w:eastAsia="仿宋_GB2312" w:cs="仿宋_GB2312"/>
          <w:color w:val="auto"/>
          <w:spacing w:val="-1"/>
          <w:sz w:val="28"/>
          <w:szCs w:val="28"/>
          <w:lang w:eastAsia="zh-CN"/>
        </w:rPr>
        <w:t>标。评标过程中有效供应商少于3</w:t>
      </w:r>
      <w:r>
        <w:rPr>
          <w:rFonts w:hint="eastAsia" w:ascii="仿宋_GB2312" w:hAnsi="仿宋_GB2312" w:eastAsia="仿宋_GB2312" w:cs="仿宋_GB2312"/>
          <w:color w:val="auto"/>
          <w:spacing w:val="-50"/>
          <w:sz w:val="28"/>
          <w:szCs w:val="28"/>
          <w:lang w:eastAsia="zh-CN"/>
        </w:rPr>
        <w:t xml:space="preserve"> </w:t>
      </w:r>
      <w:r>
        <w:rPr>
          <w:rFonts w:hint="eastAsia" w:ascii="仿宋_GB2312" w:hAnsi="仿宋_GB2312" w:eastAsia="仿宋_GB2312" w:cs="仿宋_GB2312"/>
          <w:color w:val="auto"/>
          <w:spacing w:val="-1"/>
          <w:sz w:val="28"/>
          <w:szCs w:val="28"/>
          <w:lang w:eastAsia="zh-CN"/>
        </w:rPr>
        <w:t>个的，应终止</w:t>
      </w:r>
      <w:r>
        <w:rPr>
          <w:rFonts w:hint="eastAsia" w:ascii="仿宋_GB2312" w:hAnsi="仿宋_GB2312" w:eastAsia="仿宋_GB2312" w:cs="仿宋_GB2312"/>
          <w:color w:val="auto"/>
          <w:spacing w:val="-2"/>
          <w:sz w:val="28"/>
          <w:szCs w:val="28"/>
          <w:lang w:eastAsia="zh-CN"/>
        </w:rPr>
        <w:t>评标，由采购人依法重新组织</w:t>
      </w:r>
      <w:r>
        <w:rPr>
          <w:rFonts w:hint="eastAsia" w:ascii="仿宋_GB2312" w:hAnsi="仿宋_GB2312" w:eastAsia="仿宋_GB2312" w:cs="仿宋_GB2312"/>
          <w:color w:val="auto"/>
          <w:spacing w:val="-6"/>
          <w:sz w:val="28"/>
          <w:szCs w:val="28"/>
          <w:lang w:eastAsia="zh-CN"/>
        </w:rPr>
        <w:t>招标。</w:t>
      </w:r>
    </w:p>
    <w:p w14:paraId="516F92E6">
      <w:pPr>
        <w:pStyle w:val="10"/>
        <w:spacing w:before="46" w:line="223" w:lineRule="auto"/>
        <w:ind w:left="575"/>
        <w:outlineLvl w:val="2"/>
        <w:rPr>
          <w:rFonts w:ascii="仿宋_GB2312" w:hAnsi="仿宋_GB2312" w:eastAsia="仿宋_GB2312" w:cs="仿宋_GB2312"/>
          <w:color w:val="auto"/>
          <w:sz w:val="28"/>
          <w:szCs w:val="28"/>
          <w:lang w:eastAsia="zh-CN"/>
        </w:rPr>
      </w:pPr>
      <w:bookmarkStart w:id="117" w:name="_Toc14008"/>
      <w:bookmarkStart w:id="118" w:name="_Toc16792"/>
      <w:r>
        <w:rPr>
          <w:rFonts w:hint="eastAsia" w:ascii="仿宋_GB2312" w:hAnsi="仿宋_GB2312" w:eastAsia="仿宋_GB2312" w:cs="仿宋_GB2312"/>
          <w:b/>
          <w:bCs/>
          <w:color w:val="auto"/>
          <w:spacing w:val="-3"/>
          <w:sz w:val="28"/>
          <w:szCs w:val="28"/>
          <w:lang w:eastAsia="zh-CN"/>
        </w:rPr>
        <w:t>27.</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迟交的加密的电子投标文件</w:t>
      </w:r>
      <w:bookmarkEnd w:id="117"/>
      <w:bookmarkEnd w:id="118"/>
    </w:p>
    <w:p w14:paraId="10ECCB3C">
      <w:pPr>
        <w:pStyle w:val="10"/>
        <w:spacing w:before="135" w:line="294"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供应商在本投标须知前附表规定的投标截止时间以后提交的投标文件将被</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拒绝并退回。</w:t>
      </w:r>
    </w:p>
    <w:p w14:paraId="7E2A270F">
      <w:pPr>
        <w:pStyle w:val="10"/>
        <w:spacing w:before="54" w:line="222" w:lineRule="auto"/>
        <w:ind w:left="575"/>
        <w:outlineLvl w:val="2"/>
        <w:rPr>
          <w:rFonts w:ascii="仿宋_GB2312" w:hAnsi="仿宋_GB2312" w:eastAsia="仿宋_GB2312" w:cs="仿宋_GB2312"/>
          <w:color w:val="auto"/>
          <w:sz w:val="28"/>
          <w:szCs w:val="28"/>
          <w:lang w:eastAsia="zh-CN"/>
        </w:rPr>
      </w:pPr>
      <w:bookmarkStart w:id="119" w:name="_Toc11127"/>
      <w:bookmarkStart w:id="120" w:name="_Toc18516"/>
      <w:r>
        <w:rPr>
          <w:rFonts w:hint="eastAsia" w:ascii="仿宋_GB2312" w:hAnsi="仿宋_GB2312" w:eastAsia="仿宋_GB2312" w:cs="仿宋_GB2312"/>
          <w:b/>
          <w:bCs/>
          <w:color w:val="auto"/>
          <w:spacing w:val="-3"/>
          <w:sz w:val="28"/>
          <w:szCs w:val="28"/>
          <w:lang w:eastAsia="zh-CN"/>
        </w:rPr>
        <w:t>28.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加密的电子投标文件的补充、修改与撤回</w:t>
      </w:r>
      <w:bookmarkEnd w:id="119"/>
      <w:bookmarkEnd w:id="120"/>
    </w:p>
    <w:p w14:paraId="3A30AB38">
      <w:pPr>
        <w:pStyle w:val="10"/>
        <w:spacing w:before="133" w:line="297" w:lineRule="auto"/>
        <w:ind w:left="34" w:right="42" w:firstLine="53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28.1 供应商在投标须知前附表规定的投标截止时间之前，可以补充、修</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4"/>
          <w:sz w:val="28"/>
          <w:szCs w:val="28"/>
          <w:lang w:eastAsia="zh-CN"/>
        </w:rPr>
        <w:t>改或撤回已提交的投标文件。</w:t>
      </w:r>
    </w:p>
    <w:p w14:paraId="5A32AFF9">
      <w:pPr>
        <w:pStyle w:val="10"/>
        <w:spacing w:before="45" w:line="220"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28.2 在投标截止时间之后，供应商不得补充、修改投标文件。</w:t>
      </w:r>
    </w:p>
    <w:p w14:paraId="32E85FCA">
      <w:pPr>
        <w:pStyle w:val="10"/>
        <w:spacing w:before="136" w:line="223" w:lineRule="auto"/>
        <w:ind w:left="581"/>
        <w:outlineLvl w:val="1"/>
        <w:rPr>
          <w:rFonts w:ascii="仿宋_GB2312" w:hAnsi="仿宋_GB2312" w:eastAsia="仿宋_GB2312" w:cs="仿宋_GB2312"/>
          <w:color w:val="auto"/>
          <w:sz w:val="28"/>
          <w:szCs w:val="28"/>
          <w:lang w:eastAsia="zh-CN"/>
        </w:rPr>
      </w:pPr>
      <w:bookmarkStart w:id="121" w:name="_Toc27302"/>
      <w:bookmarkStart w:id="122" w:name="_Toc25356"/>
      <w:r>
        <w:rPr>
          <w:rFonts w:hint="eastAsia" w:ascii="仿宋_GB2312" w:hAnsi="仿宋_GB2312" w:eastAsia="仿宋_GB2312" w:cs="仿宋_GB2312"/>
          <w:b/>
          <w:bCs/>
          <w:color w:val="auto"/>
          <w:spacing w:val="-8"/>
          <w:sz w:val="28"/>
          <w:szCs w:val="28"/>
          <w:lang w:eastAsia="zh-CN"/>
        </w:rPr>
        <w:t>（五）</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b/>
          <w:bCs/>
          <w:color w:val="auto"/>
          <w:spacing w:val="-8"/>
          <w:sz w:val="28"/>
          <w:szCs w:val="28"/>
          <w:lang w:eastAsia="zh-CN"/>
        </w:rPr>
        <w:t>开标</w:t>
      </w:r>
      <w:bookmarkEnd w:id="121"/>
      <w:bookmarkEnd w:id="122"/>
    </w:p>
    <w:p w14:paraId="1862BD26">
      <w:pPr>
        <w:pStyle w:val="10"/>
        <w:spacing w:before="135" w:line="223" w:lineRule="auto"/>
        <w:ind w:left="575"/>
        <w:outlineLvl w:val="2"/>
        <w:rPr>
          <w:rFonts w:ascii="仿宋_GB2312" w:hAnsi="仿宋_GB2312" w:eastAsia="仿宋_GB2312" w:cs="仿宋_GB2312"/>
          <w:color w:val="auto"/>
          <w:sz w:val="28"/>
          <w:szCs w:val="28"/>
          <w:lang w:eastAsia="zh-CN"/>
        </w:rPr>
      </w:pPr>
      <w:bookmarkStart w:id="123" w:name="_Toc18293"/>
      <w:bookmarkStart w:id="124" w:name="_Toc17580"/>
      <w:r>
        <w:rPr>
          <w:rFonts w:hint="eastAsia" w:ascii="仿宋_GB2312" w:hAnsi="仿宋_GB2312" w:eastAsia="仿宋_GB2312" w:cs="仿宋_GB2312"/>
          <w:b/>
          <w:bCs/>
          <w:color w:val="auto"/>
          <w:spacing w:val="-7"/>
          <w:sz w:val="28"/>
          <w:szCs w:val="28"/>
          <w:lang w:eastAsia="zh-CN"/>
        </w:rPr>
        <w:t>29.</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b/>
          <w:bCs/>
          <w:color w:val="auto"/>
          <w:spacing w:val="-7"/>
          <w:sz w:val="28"/>
          <w:szCs w:val="28"/>
          <w:lang w:eastAsia="zh-CN"/>
        </w:rPr>
        <w:t>开标</w:t>
      </w:r>
      <w:bookmarkEnd w:id="123"/>
      <w:bookmarkEnd w:id="124"/>
    </w:p>
    <w:p w14:paraId="4BF65115">
      <w:pPr>
        <w:pStyle w:val="10"/>
        <w:spacing w:before="135" w:line="306" w:lineRule="auto"/>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29.1</w:t>
      </w:r>
      <w:r>
        <w:rPr>
          <w:rFonts w:hint="eastAsia" w:ascii="仿宋_GB2312" w:hAnsi="仿宋_GB2312" w:eastAsia="仿宋_GB2312" w:cs="仿宋_GB2312"/>
          <w:color w:val="auto"/>
          <w:spacing w:val="-43"/>
          <w:sz w:val="28"/>
          <w:szCs w:val="28"/>
          <w:lang w:eastAsia="zh-CN"/>
        </w:rPr>
        <w:t xml:space="preserve"> </w:t>
      </w:r>
      <w:r>
        <w:rPr>
          <w:rFonts w:hint="eastAsia" w:ascii="仿宋_GB2312" w:hAnsi="仿宋_GB2312" w:eastAsia="仿宋_GB2312" w:cs="仿宋_GB2312"/>
          <w:color w:val="auto"/>
          <w:spacing w:val="6"/>
          <w:sz w:val="28"/>
          <w:szCs w:val="28"/>
          <w:lang w:eastAsia="zh-CN"/>
        </w:rPr>
        <w:t>本项目采用不见面开标方式，招标会将于投标须</w:t>
      </w:r>
      <w:r>
        <w:rPr>
          <w:rFonts w:hint="eastAsia" w:ascii="仿宋_GB2312" w:hAnsi="仿宋_GB2312" w:eastAsia="仿宋_GB2312" w:cs="仿宋_GB2312"/>
          <w:color w:val="auto"/>
          <w:spacing w:val="5"/>
          <w:sz w:val="28"/>
          <w:szCs w:val="28"/>
          <w:lang w:eastAsia="zh-CN"/>
        </w:rPr>
        <w:t>知前附表规定的时</w:t>
      </w:r>
      <w:r>
        <w:rPr>
          <w:rFonts w:hint="eastAsia" w:ascii="仿宋_GB2312" w:hAnsi="仿宋_GB2312" w:eastAsia="仿宋_GB2312" w:cs="仿宋_GB2312"/>
          <w:color w:val="auto"/>
          <w:sz w:val="28"/>
          <w:szCs w:val="28"/>
          <w:lang w:eastAsia="zh-CN"/>
        </w:rPr>
        <w:t xml:space="preserve"> 间和地点召开，供应商无需到达开标现场，仅需在任意地点通过政采云平台完</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z w:val="28"/>
          <w:szCs w:val="28"/>
          <w:lang w:eastAsia="zh-CN"/>
        </w:rPr>
        <w:t xml:space="preserve">成开标签到、远程解密、报价确认等交互环节。供应商应在投标截止时间前登 </w:t>
      </w:r>
      <w:r>
        <w:rPr>
          <w:rFonts w:hint="eastAsia" w:ascii="仿宋_GB2312" w:hAnsi="仿宋_GB2312" w:eastAsia="仿宋_GB2312" w:cs="仿宋_GB2312"/>
          <w:color w:val="auto"/>
          <w:spacing w:val="-2"/>
          <w:sz w:val="28"/>
          <w:szCs w:val="28"/>
          <w:lang w:eastAsia="zh-CN"/>
        </w:rPr>
        <w:t>录政采云平台签到，同时确保开标期间电脑网络环境畅通，浏览器配置无误，</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z w:val="28"/>
          <w:szCs w:val="28"/>
          <w:lang w:eastAsia="zh-CN"/>
        </w:rPr>
        <w:t>可完成正常的解密和操作。评标委员会成员到场集中评标，但不得参加开标活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5"/>
          <w:sz w:val="28"/>
          <w:szCs w:val="28"/>
          <w:lang w:eastAsia="zh-CN"/>
        </w:rPr>
        <w:t>动。</w:t>
      </w:r>
      <w:r>
        <w:rPr>
          <w:rFonts w:hint="eastAsia" w:ascii="仿宋_GB2312" w:hAnsi="仿宋_GB2312" w:eastAsia="仿宋_GB2312" w:cs="仿宋_GB2312"/>
          <w:b/>
          <w:bCs/>
          <w:color w:val="auto"/>
          <w:spacing w:val="-5"/>
          <w:sz w:val="28"/>
          <w:szCs w:val="28"/>
          <w:lang w:eastAsia="zh-CN"/>
        </w:rPr>
        <w:t>投标截止时间前不得开启投标文件。</w:t>
      </w:r>
    </w:p>
    <w:p w14:paraId="749E0D9D">
      <w:pPr>
        <w:pStyle w:val="10"/>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 开标程序</w:t>
      </w:r>
    </w:p>
    <w:p w14:paraId="3F89E9DD">
      <w:pPr>
        <w:pStyle w:val="10"/>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29.2.1 供应商不足3个的，不得开标。</w:t>
      </w:r>
    </w:p>
    <w:p w14:paraId="14FFD409">
      <w:pPr>
        <w:pStyle w:val="10"/>
        <w:spacing w:before="135"/>
        <w:ind w:left="22" w:right="38" w:firstLine="550"/>
        <w:rPr>
          <w:rFonts w:ascii="仿宋_GB2312" w:hAnsi="仿宋_GB2312" w:eastAsia="仿宋_GB2312" w:cs="仿宋_GB2312"/>
          <w:color w:val="auto"/>
          <w:spacing w:val="6"/>
          <w:sz w:val="28"/>
          <w:szCs w:val="28"/>
          <w:lang w:eastAsia="zh-CN"/>
        </w:rPr>
      </w:pPr>
      <w:r>
        <w:rPr>
          <w:rFonts w:hint="eastAsia" w:ascii="仿宋_GB2312" w:hAnsi="仿宋_GB2312" w:eastAsia="仿宋_GB2312" w:cs="仿宋_GB2312"/>
          <w:color w:val="auto"/>
          <w:spacing w:val="6"/>
          <w:sz w:val="28"/>
          <w:szCs w:val="28"/>
          <w:lang w:eastAsia="zh-CN"/>
        </w:rPr>
        <w:t>29.2.2 开标由采购人或采购代理机构主持；</w:t>
      </w:r>
    </w:p>
    <w:p w14:paraId="57C8F709">
      <w:pPr>
        <w:pStyle w:val="10"/>
        <w:spacing w:before="135"/>
        <w:ind w:left="22"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29.2.3 供应商解密，解密时长30分钟；</w:t>
      </w:r>
    </w:p>
    <w:p w14:paraId="2D8C5F4E">
      <w:pPr>
        <w:pStyle w:val="10"/>
        <w:spacing w:before="50" w:line="305" w:lineRule="auto"/>
        <w:ind w:left="13"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29.2.4</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6"/>
          <w:sz w:val="28"/>
          <w:szCs w:val="28"/>
          <w:lang w:eastAsia="zh-CN"/>
        </w:rPr>
        <w:t>解密后由采购代理机构工作人</w:t>
      </w:r>
      <w:r>
        <w:rPr>
          <w:rFonts w:hint="eastAsia" w:ascii="仿宋_GB2312" w:hAnsi="仿宋_GB2312" w:eastAsia="仿宋_GB2312" w:cs="仿宋_GB2312"/>
          <w:color w:val="auto"/>
          <w:spacing w:val="5"/>
          <w:sz w:val="28"/>
          <w:szCs w:val="28"/>
          <w:lang w:eastAsia="zh-CN"/>
        </w:rPr>
        <w:t>员宣读《开标一览表》中载明的内</w:t>
      </w:r>
      <w:r>
        <w:rPr>
          <w:rFonts w:hint="eastAsia" w:ascii="仿宋_GB2312" w:hAnsi="仿宋_GB2312" w:eastAsia="仿宋_GB2312" w:cs="仿宋_GB2312"/>
          <w:color w:val="auto"/>
          <w:sz w:val="28"/>
          <w:szCs w:val="28"/>
          <w:lang w:eastAsia="zh-CN"/>
        </w:rPr>
        <w:t xml:space="preserve"> 容；之后由采购代理机构工作人员开启报价签字时段，供应商在规定时间内对</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《开标一览表》的内容进行签字确认，本项目报价签字时段设定为30</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3"/>
          <w:sz w:val="28"/>
          <w:szCs w:val="28"/>
          <w:lang w:eastAsia="zh-CN"/>
        </w:rPr>
        <w:t>分</w:t>
      </w:r>
      <w:r>
        <w:rPr>
          <w:rFonts w:hint="eastAsia" w:ascii="仿宋_GB2312" w:hAnsi="仿宋_GB2312" w:eastAsia="仿宋_GB2312" w:cs="仿宋_GB2312"/>
          <w:color w:val="auto"/>
          <w:spacing w:val="2"/>
          <w:sz w:val="28"/>
          <w:szCs w:val="28"/>
          <w:lang w:eastAsia="zh-CN"/>
        </w:rPr>
        <w:t>钟，</w:t>
      </w:r>
      <w:r>
        <w:rPr>
          <w:rFonts w:hint="eastAsia" w:ascii="仿宋_GB2312" w:hAnsi="仿宋_GB2312" w:eastAsia="仿宋_GB2312" w:cs="仿宋_GB2312"/>
          <w:color w:val="auto"/>
          <w:sz w:val="28"/>
          <w:szCs w:val="28"/>
          <w:lang w:eastAsia="zh-CN"/>
        </w:rPr>
        <w:t xml:space="preserve"> 如供应商未在规定时间内签字确认，后果自负。如供应商代表对唱标人宣读的</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3"/>
          <w:sz w:val="28"/>
          <w:szCs w:val="28"/>
          <w:lang w:eastAsia="zh-CN"/>
        </w:rPr>
        <w:t>内容有异议的，应当场提出。</w:t>
      </w:r>
    </w:p>
    <w:p w14:paraId="25C3ACF0">
      <w:pPr>
        <w:pStyle w:val="10"/>
        <w:spacing w:before="43" w:line="297" w:lineRule="auto"/>
        <w:ind w:left="18" w:right="46"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29.2.5</w:t>
      </w:r>
      <w:r>
        <w:rPr>
          <w:rFonts w:hint="eastAsia" w:ascii="仿宋_GB2312" w:hAnsi="仿宋_GB2312" w:eastAsia="仿宋_GB2312" w:cs="仿宋_GB2312"/>
          <w:color w:val="auto"/>
          <w:spacing w:val="-23"/>
          <w:sz w:val="28"/>
          <w:szCs w:val="28"/>
          <w:lang w:eastAsia="zh-CN"/>
        </w:rPr>
        <w:t xml:space="preserve"> </w:t>
      </w:r>
      <w:r>
        <w:rPr>
          <w:rFonts w:hint="eastAsia" w:ascii="仿宋_GB2312" w:hAnsi="仿宋_GB2312" w:eastAsia="仿宋_GB2312" w:cs="仿宋_GB2312"/>
          <w:color w:val="auto"/>
          <w:spacing w:val="5"/>
          <w:sz w:val="28"/>
          <w:szCs w:val="28"/>
          <w:lang w:eastAsia="zh-CN"/>
        </w:rPr>
        <w:t>唱标结束后由采购人代表对供应商进行资格审查；资格审查不合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8"/>
          <w:sz w:val="28"/>
          <w:szCs w:val="28"/>
          <w:lang w:eastAsia="zh-CN"/>
        </w:rPr>
        <w:t>格的，投标无效；</w:t>
      </w:r>
    </w:p>
    <w:p w14:paraId="7653EBD6">
      <w:pPr>
        <w:pStyle w:val="10"/>
        <w:spacing w:before="45" w:line="295" w:lineRule="auto"/>
        <w:ind w:left="18" w:right="43"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29.2.6 按本文件28条已提交了可接受的撤回通知的投标文件及无效</w:t>
      </w:r>
      <w:r>
        <w:rPr>
          <w:rFonts w:hint="eastAsia" w:ascii="仿宋_GB2312" w:hAnsi="仿宋_GB2312" w:eastAsia="仿宋_GB2312" w:cs="仿宋_GB2312"/>
          <w:color w:val="auto"/>
          <w:spacing w:val="-4"/>
          <w:sz w:val="28"/>
          <w:szCs w:val="28"/>
          <w:lang w:eastAsia="zh-CN"/>
        </w:rPr>
        <w:t>投标文件将不予开启。</w:t>
      </w:r>
    </w:p>
    <w:p w14:paraId="74EDC500">
      <w:pPr>
        <w:pStyle w:val="10"/>
        <w:spacing w:before="48" w:line="301" w:lineRule="auto"/>
        <w:ind w:left="24" w:right="46"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29.3 公开招标数额标准以上的采购项目，投标截止后供应商不足3家或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者通过资格审查或符合性审查的供应商不足3家的，除采购任务取消情</w:t>
      </w:r>
      <w:r>
        <w:rPr>
          <w:rFonts w:hint="eastAsia" w:ascii="仿宋_GB2312" w:hAnsi="仿宋_GB2312" w:eastAsia="仿宋_GB2312" w:cs="仿宋_GB2312"/>
          <w:color w:val="auto"/>
          <w:spacing w:val="-2"/>
          <w:sz w:val="28"/>
          <w:szCs w:val="28"/>
          <w:lang w:eastAsia="zh-CN"/>
        </w:rPr>
        <w:t>形外，</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可按照以下方式处理：</w:t>
      </w:r>
    </w:p>
    <w:p w14:paraId="2B112FB0">
      <w:pPr>
        <w:pStyle w:val="10"/>
        <w:spacing w:before="48" w:line="267" w:lineRule="auto"/>
        <w:ind w:left="19" w:right="65" w:firstLine="5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（一）招标文件存在不合理条款或者招标程序不符合规定的，采购人、采</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
          <w:sz w:val="28"/>
          <w:szCs w:val="28"/>
          <w:lang w:eastAsia="zh-CN"/>
        </w:rPr>
        <w:t>购代理机构改正后依法重新招标；</w:t>
      </w:r>
    </w:p>
    <w:p w14:paraId="1A489285">
      <w:pPr>
        <w:pStyle w:val="10"/>
        <w:spacing w:before="134" w:line="267" w:lineRule="auto"/>
        <w:ind w:left="26" w:right="64"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（二）招标文件没有不合理条款、招标程序符合规定，需要采用其他采购</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
          <w:sz w:val="28"/>
          <w:szCs w:val="28"/>
          <w:lang w:eastAsia="zh-CN"/>
        </w:rPr>
        <w:t>方式采购的，采购人应当依法报财政部门批准。</w:t>
      </w:r>
    </w:p>
    <w:p w14:paraId="218D88FA">
      <w:pPr>
        <w:pStyle w:val="10"/>
        <w:spacing w:before="136" w:line="305" w:lineRule="auto"/>
        <w:ind w:left="21" w:right="38"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29.4</w:t>
      </w:r>
      <w:r>
        <w:rPr>
          <w:rFonts w:hint="eastAsia" w:ascii="仿宋_GB2312" w:hAnsi="仿宋_GB2312" w:eastAsia="仿宋_GB2312" w:cs="仿宋_GB2312"/>
          <w:color w:val="auto"/>
          <w:spacing w:val="-26"/>
          <w:sz w:val="28"/>
          <w:szCs w:val="28"/>
          <w:lang w:eastAsia="zh-CN"/>
        </w:rPr>
        <w:t xml:space="preserve"> </w:t>
      </w:r>
      <w:r>
        <w:rPr>
          <w:rFonts w:hint="eastAsia" w:ascii="仿宋_GB2312" w:hAnsi="仿宋_GB2312" w:eastAsia="仿宋_GB2312" w:cs="仿宋_GB2312"/>
          <w:color w:val="auto"/>
          <w:spacing w:val="5"/>
          <w:sz w:val="28"/>
          <w:szCs w:val="28"/>
          <w:lang w:eastAsia="zh-CN"/>
        </w:rPr>
        <w:t>供应商法定代表人或法定代表人授权委托人参与开标远程交互时，</w:t>
      </w:r>
      <w:r>
        <w:rPr>
          <w:rFonts w:hint="eastAsia" w:ascii="仿宋_GB2312" w:hAnsi="仿宋_GB2312" w:eastAsia="仿宋_GB2312" w:cs="仿宋_GB2312"/>
          <w:color w:val="auto"/>
          <w:sz w:val="28"/>
          <w:szCs w:val="28"/>
          <w:lang w:eastAsia="zh-CN"/>
        </w:rPr>
        <w:t xml:space="preserve"> 中途不得更换，在解密、废标、澄清、提疑、传送文件等特殊情况下需要交互</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9"/>
          <w:sz w:val="28"/>
          <w:szCs w:val="28"/>
          <w:lang w:eastAsia="zh-CN"/>
        </w:rPr>
        <w:t>时，供应商一端参与交互的人员将均被视为</w:t>
      </w:r>
      <w:r>
        <w:rPr>
          <w:rFonts w:hint="eastAsia" w:ascii="仿宋_GB2312" w:hAnsi="仿宋_GB2312" w:eastAsia="仿宋_GB2312" w:cs="仿宋_GB2312"/>
          <w:color w:val="auto"/>
          <w:spacing w:val="8"/>
          <w:sz w:val="28"/>
          <w:szCs w:val="28"/>
          <w:lang w:eastAsia="zh-CN"/>
        </w:rPr>
        <w:t>是供应商的授权委托人或法人代</w:t>
      </w:r>
      <w:r>
        <w:rPr>
          <w:rFonts w:hint="eastAsia" w:ascii="仿宋_GB2312" w:hAnsi="仿宋_GB2312" w:eastAsia="仿宋_GB2312" w:cs="仿宋_GB2312"/>
          <w:color w:val="auto"/>
          <w:sz w:val="28"/>
          <w:szCs w:val="28"/>
          <w:lang w:eastAsia="zh-CN"/>
        </w:rPr>
        <w:t xml:space="preserve"> 表，供应商不得以不承认交互人员的资格或身份等为借口推脱，供应商自行承</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担随意更换人员所导致的一切后果。</w:t>
      </w:r>
    </w:p>
    <w:p w14:paraId="4153CB84">
      <w:pPr>
        <w:pStyle w:val="10"/>
        <w:spacing w:before="46" w:line="294" w:lineRule="auto"/>
        <w:ind w:left="30" w:right="46" w:firstLine="54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29.5</w:t>
      </w:r>
      <w:r>
        <w:rPr>
          <w:rFonts w:hint="eastAsia" w:ascii="仿宋_GB2312" w:hAnsi="仿宋_GB2312" w:eastAsia="仿宋_GB2312" w:cs="仿宋_GB2312"/>
          <w:color w:val="auto"/>
          <w:spacing w:val="-42"/>
          <w:sz w:val="28"/>
          <w:szCs w:val="28"/>
          <w:lang w:eastAsia="zh-CN"/>
        </w:rPr>
        <w:t xml:space="preserve"> </w:t>
      </w:r>
      <w:r>
        <w:rPr>
          <w:rFonts w:hint="eastAsia" w:ascii="仿宋_GB2312" w:hAnsi="仿宋_GB2312" w:eastAsia="仿宋_GB2312" w:cs="仿宋_GB2312"/>
          <w:color w:val="auto"/>
          <w:spacing w:val="4"/>
          <w:sz w:val="28"/>
          <w:szCs w:val="28"/>
          <w:lang w:eastAsia="zh-CN"/>
        </w:rPr>
        <w:t>采购人或采购代理机构应对开标过程</w:t>
      </w:r>
      <w:r>
        <w:rPr>
          <w:rFonts w:hint="eastAsia" w:ascii="仿宋_GB2312" w:hAnsi="仿宋_GB2312" w:eastAsia="仿宋_GB2312" w:cs="仿宋_GB2312"/>
          <w:color w:val="auto"/>
          <w:spacing w:val="3"/>
          <w:sz w:val="28"/>
          <w:szCs w:val="28"/>
          <w:lang w:eastAsia="zh-CN"/>
        </w:rPr>
        <w:t>进行记录，</w:t>
      </w:r>
      <w:r>
        <w:rPr>
          <w:rFonts w:hint="eastAsia" w:ascii="仿宋_GB2312" w:hAnsi="仿宋_GB2312" w:eastAsia="仿宋_GB2312" w:cs="仿宋_GB2312"/>
          <w:color w:val="auto"/>
          <w:spacing w:val="-70"/>
          <w:sz w:val="28"/>
          <w:szCs w:val="28"/>
          <w:lang w:eastAsia="zh-CN"/>
        </w:rPr>
        <w:t xml:space="preserve"> </w:t>
      </w:r>
      <w:r>
        <w:rPr>
          <w:rFonts w:hint="eastAsia" w:ascii="仿宋_GB2312" w:hAnsi="仿宋_GB2312" w:eastAsia="仿宋_GB2312" w:cs="仿宋_GB2312"/>
          <w:color w:val="auto"/>
          <w:spacing w:val="3"/>
          <w:sz w:val="28"/>
          <w:szCs w:val="28"/>
          <w:lang w:eastAsia="zh-CN"/>
        </w:rPr>
        <w:t>由相关工作人员签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字确认后随招标文件一并存档。</w:t>
      </w:r>
    </w:p>
    <w:p w14:paraId="27D3D849">
      <w:pPr>
        <w:pStyle w:val="10"/>
        <w:spacing w:before="46" w:line="294" w:lineRule="auto"/>
        <w:ind w:left="30" w:right="46" w:firstLine="542"/>
        <w:outlineLvl w:val="2"/>
        <w:rPr>
          <w:rFonts w:ascii="仿宋_GB2312" w:hAnsi="仿宋_GB2312" w:eastAsia="仿宋_GB2312" w:cs="仿宋_GB2312"/>
          <w:color w:val="auto"/>
          <w:spacing w:val="4"/>
          <w:sz w:val="28"/>
          <w:szCs w:val="28"/>
          <w:lang w:eastAsia="zh-CN"/>
        </w:rPr>
      </w:pPr>
      <w:bookmarkStart w:id="125" w:name="_Toc3617"/>
      <w:bookmarkStart w:id="126" w:name="_Toc26917"/>
      <w:r>
        <w:rPr>
          <w:rFonts w:hint="eastAsia" w:ascii="仿宋_GB2312" w:hAnsi="仿宋_GB2312" w:eastAsia="仿宋_GB2312" w:cs="仿宋_GB2312"/>
          <w:color w:val="auto"/>
          <w:spacing w:val="4"/>
          <w:sz w:val="28"/>
          <w:szCs w:val="28"/>
          <w:lang w:eastAsia="zh-CN"/>
        </w:rPr>
        <w:t>30. 资格审查</w:t>
      </w:r>
      <w:bookmarkEnd w:id="125"/>
      <w:bookmarkEnd w:id="126"/>
    </w:p>
    <w:p w14:paraId="052E7488">
      <w:pPr>
        <w:pStyle w:val="10"/>
        <w:spacing w:before="46" w:line="294" w:lineRule="auto"/>
        <w:ind w:left="30" w:right="46" w:firstLine="542"/>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4"/>
          <w:sz w:val="28"/>
          <w:szCs w:val="28"/>
          <w:lang w:eastAsia="zh-CN"/>
        </w:rPr>
        <w:t>30.1 开标结束后，采购人按照本招标文件资格响应文件的要求对各供应商进行资格审查，同时由招标代理机构按照《投标须知前附表》第4.4 项要求对所有供应商进行信用记录查询，并将查询结果书面记录资料提交采购人。供应商资格审查不合格的，其投标无效。</w:t>
      </w:r>
    </w:p>
    <w:p w14:paraId="35A052E4">
      <w:pPr>
        <w:pStyle w:val="10"/>
        <w:spacing w:before="45" w:line="222"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30.2</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4"/>
          <w:sz w:val="28"/>
          <w:szCs w:val="28"/>
          <w:lang w:eastAsia="zh-CN"/>
        </w:rPr>
        <w:t>合格供应商不足三家的，不进行评标。</w:t>
      </w:r>
    </w:p>
    <w:p w14:paraId="1AD15890">
      <w:pPr>
        <w:pStyle w:val="10"/>
        <w:spacing w:before="136" w:line="223" w:lineRule="auto"/>
        <w:ind w:left="581"/>
        <w:outlineLvl w:val="1"/>
        <w:rPr>
          <w:rFonts w:ascii="仿宋_GB2312" w:hAnsi="仿宋_GB2312" w:eastAsia="仿宋_GB2312" w:cs="仿宋_GB2312"/>
          <w:color w:val="auto"/>
          <w:sz w:val="28"/>
          <w:szCs w:val="28"/>
          <w:lang w:eastAsia="zh-CN"/>
        </w:rPr>
      </w:pPr>
      <w:bookmarkStart w:id="127" w:name="_Toc24133"/>
      <w:bookmarkStart w:id="128" w:name="_Toc17312"/>
      <w:r>
        <w:rPr>
          <w:rFonts w:hint="eastAsia" w:ascii="仿宋_GB2312" w:hAnsi="仿宋_GB2312" w:eastAsia="仿宋_GB2312" w:cs="仿宋_GB2312"/>
          <w:b/>
          <w:bCs/>
          <w:color w:val="auto"/>
          <w:spacing w:val="-9"/>
          <w:sz w:val="28"/>
          <w:szCs w:val="28"/>
          <w:lang w:eastAsia="zh-CN"/>
        </w:rPr>
        <w:t>（六）</w:t>
      </w:r>
      <w:r>
        <w:rPr>
          <w:rFonts w:hint="eastAsia" w:ascii="仿宋_GB2312" w:hAnsi="仿宋_GB2312" w:eastAsia="仿宋_GB2312" w:cs="仿宋_GB2312"/>
          <w:color w:val="auto"/>
          <w:spacing w:val="22"/>
          <w:sz w:val="28"/>
          <w:szCs w:val="28"/>
          <w:lang w:eastAsia="zh-CN"/>
        </w:rPr>
        <w:t xml:space="preserve"> </w:t>
      </w:r>
      <w:r>
        <w:rPr>
          <w:rFonts w:hint="eastAsia" w:ascii="仿宋_GB2312" w:hAnsi="仿宋_GB2312" w:eastAsia="仿宋_GB2312" w:cs="仿宋_GB2312"/>
          <w:b/>
          <w:bCs/>
          <w:color w:val="auto"/>
          <w:spacing w:val="-9"/>
          <w:sz w:val="28"/>
          <w:szCs w:val="28"/>
          <w:lang w:eastAsia="zh-CN"/>
        </w:rPr>
        <w:t>评标</w:t>
      </w:r>
      <w:bookmarkEnd w:id="127"/>
      <w:bookmarkEnd w:id="128"/>
    </w:p>
    <w:p w14:paraId="13BF406A">
      <w:pPr>
        <w:pStyle w:val="10"/>
        <w:spacing w:before="134" w:line="223" w:lineRule="auto"/>
        <w:ind w:left="578"/>
        <w:outlineLvl w:val="2"/>
        <w:rPr>
          <w:rFonts w:ascii="仿宋_GB2312" w:hAnsi="仿宋_GB2312" w:eastAsia="仿宋_GB2312" w:cs="仿宋_GB2312"/>
          <w:color w:val="000000" w:themeColor="text1"/>
          <w:sz w:val="28"/>
          <w:szCs w:val="28"/>
          <w:lang w:eastAsia="zh-CN"/>
          <w14:textFill>
            <w14:solidFill>
              <w14:schemeClr w14:val="tx1"/>
            </w14:solidFill>
          </w14:textFill>
        </w:rPr>
      </w:pPr>
      <w:bookmarkStart w:id="129" w:name="_Toc12457"/>
      <w:bookmarkStart w:id="130" w:name="_Toc3856"/>
      <w:r>
        <w:rPr>
          <w:rFonts w:hint="eastAsia" w:ascii="仿宋_GB2312" w:hAnsi="仿宋_GB2312" w:eastAsia="仿宋_GB2312" w:cs="仿宋_GB2312"/>
          <w:b/>
          <w:bCs/>
          <w:color w:val="auto"/>
          <w:spacing w:val="-4"/>
          <w:sz w:val="28"/>
          <w:szCs w:val="28"/>
          <w:lang w:eastAsia="zh-CN"/>
        </w:rPr>
        <w:t>31.</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评标委员会</w:t>
      </w:r>
      <w:r>
        <w:rPr>
          <w:rFonts w:hint="eastAsia" w:ascii="仿宋_GB2312" w:hAnsi="仿宋_GB2312" w:eastAsia="仿宋_GB2312" w:cs="仿宋_GB2312"/>
          <w:b/>
          <w:bCs/>
          <w:color w:val="000000" w:themeColor="text1"/>
          <w:spacing w:val="-4"/>
          <w:sz w:val="28"/>
          <w:szCs w:val="28"/>
          <w:lang w:eastAsia="zh-CN"/>
          <w14:textFill>
            <w14:solidFill>
              <w14:schemeClr w14:val="tx1"/>
            </w14:solidFill>
          </w14:textFill>
        </w:rPr>
        <w:t>与评标</w:t>
      </w:r>
      <w:bookmarkEnd w:id="129"/>
      <w:bookmarkEnd w:id="130"/>
    </w:p>
    <w:p w14:paraId="6F544687">
      <w:pPr>
        <w:pStyle w:val="10"/>
        <w:spacing w:before="133" w:line="295" w:lineRule="auto"/>
        <w:ind w:left="21" w:right="42" w:firstLine="553"/>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000000" w:themeColor="text1"/>
          <w:spacing w:val="4"/>
          <w:sz w:val="28"/>
          <w:szCs w:val="28"/>
          <w:lang w:eastAsia="zh-CN"/>
          <w14:textFill>
            <w14:solidFill>
              <w14:schemeClr w14:val="tx1"/>
            </w14:solidFill>
          </w14:textFill>
        </w:rPr>
        <w:t>31.1 评标工作由采购人依法组建的评标委员会负责。评标委员会的名单</w:t>
      </w:r>
      <w:r>
        <w:rPr>
          <w:rFonts w:hint="eastAsia" w:ascii="仿宋_GB2312" w:hAnsi="仿宋_GB2312" w:eastAsia="仿宋_GB2312" w:cs="仿宋_GB2312"/>
          <w:color w:val="000000" w:themeColor="text1"/>
          <w:spacing w:val="13"/>
          <w:sz w:val="28"/>
          <w:szCs w:val="28"/>
          <w:lang w:eastAsia="zh-CN"/>
          <w14:textFill>
            <w14:solidFill>
              <w14:schemeClr w14:val="tx1"/>
            </w14:solidFill>
          </w14:textFill>
        </w:rPr>
        <w:t xml:space="preserve"> </w:t>
      </w:r>
      <w:r>
        <w:rPr>
          <w:rFonts w:hint="eastAsia" w:ascii="仿宋_GB2312" w:hAnsi="仿宋_GB2312" w:eastAsia="仿宋_GB2312" w:cs="仿宋_GB2312"/>
          <w:color w:val="000000" w:themeColor="text1"/>
          <w:spacing w:val="-3"/>
          <w:sz w:val="28"/>
          <w:szCs w:val="28"/>
          <w:lang w:eastAsia="zh-CN"/>
          <w14:textFill>
            <w14:solidFill>
              <w14:schemeClr w14:val="tx1"/>
            </w14:solidFill>
          </w14:textFill>
        </w:rPr>
        <w:t>在评标结果公告前应当保密。</w:t>
      </w:r>
    </w:p>
    <w:p w14:paraId="55B51282">
      <w:pPr>
        <w:pStyle w:val="10"/>
        <w:spacing w:before="49" w:line="295" w:lineRule="auto"/>
        <w:ind w:left="22" w:right="46" w:firstLine="552"/>
        <w:rPr>
          <w:rFonts w:ascii="仿宋_GB2312" w:hAnsi="仿宋_GB2312" w:eastAsia="仿宋_GB2312" w:cs="仿宋_GB2312"/>
          <w:color w:val="000000" w:themeColor="text1"/>
          <w:sz w:val="28"/>
          <w:szCs w:val="28"/>
          <w:lang w:eastAsia="zh-CN"/>
          <w14:textFill>
            <w14:solidFill>
              <w14:schemeClr w14:val="tx1"/>
            </w14:solidFill>
          </w14:textFill>
        </w:rPr>
      </w:pP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31.2 本项目评标委员会由</w:t>
      </w:r>
      <w:r>
        <w:rPr>
          <w:rFonts w:hint="eastAsia" w:ascii="仿宋_GB2312" w:hAnsi="仿宋_GB2312" w:eastAsia="仿宋_GB2312" w:cs="仿宋_GB2312"/>
          <w:color w:val="000000" w:themeColor="text1"/>
          <w:spacing w:val="1"/>
          <w:sz w:val="28"/>
          <w:szCs w:val="28"/>
          <w:u w:val="none"/>
          <w:lang w:val="en-US" w:eastAsia="zh-CN"/>
          <w14:textFill>
            <w14:solidFill>
              <w14:schemeClr w14:val="tx1"/>
            </w14:solidFill>
          </w14:textFill>
        </w:rPr>
        <w:t>5</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人及以上（单数）</w:t>
      </w:r>
      <w:r>
        <w:rPr>
          <w:rFonts w:hint="eastAsia" w:ascii="仿宋_GB2312" w:hAnsi="仿宋_GB2312" w:eastAsia="仿宋_GB2312" w:cs="仿宋_GB2312"/>
          <w:color w:val="000000" w:themeColor="text1"/>
          <w:spacing w:val="1"/>
          <w:sz w:val="28"/>
          <w:szCs w:val="28"/>
          <w:lang w:val="en-US" w:eastAsia="zh-CN"/>
          <w14:textFill>
            <w14:solidFill>
              <w14:schemeClr w14:val="tx1"/>
            </w14:solidFill>
          </w14:textFill>
        </w:rPr>
        <w:t>组成</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w:t>
      </w:r>
      <w:r>
        <w:rPr>
          <w:rFonts w:hint="eastAsia" w:ascii="仿宋_GB2312" w:hAnsi="仿宋_GB2312" w:eastAsia="仿宋_GB2312" w:cs="仿宋_GB2312"/>
          <w:color w:val="000000" w:themeColor="text1"/>
          <w:spacing w:val="1"/>
          <w:sz w:val="28"/>
          <w:szCs w:val="28"/>
          <w:lang w:val="en-US" w:eastAsia="zh-CN"/>
          <w14:textFill>
            <w14:solidFill>
              <w14:schemeClr w14:val="tx1"/>
            </w14:solidFill>
          </w14:textFill>
        </w:rPr>
        <w:t>为</w:t>
      </w:r>
      <w:r>
        <w:rPr>
          <w:rFonts w:hint="eastAsia" w:ascii="仿宋_GB2312" w:hAnsi="仿宋_GB2312" w:eastAsia="仿宋_GB2312" w:cs="仿宋_GB2312"/>
          <w:color w:val="000000" w:themeColor="text1"/>
          <w:spacing w:val="1"/>
          <w:sz w:val="28"/>
          <w:szCs w:val="28"/>
          <w:lang w:eastAsia="zh-CN"/>
          <w14:textFill>
            <w14:solidFill>
              <w14:schemeClr w14:val="tx1"/>
            </w14:solidFill>
          </w14:textFill>
        </w:rPr>
        <w:t>新疆政府采购网政采云平台</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专家库中随机抽取相关专业专家</w:t>
      </w:r>
      <w:r>
        <w:rPr>
          <w:rFonts w:hint="eastAsia" w:ascii="仿宋_GB2312" w:hAnsi="仿宋_GB2312" w:eastAsia="仿宋_GB2312" w:cs="仿宋_GB2312"/>
          <w:color w:val="000000" w:themeColor="text1"/>
          <w:spacing w:val="-2"/>
          <w:sz w:val="28"/>
          <w:szCs w:val="28"/>
          <w:lang w:val="en-US" w:eastAsia="zh-CN"/>
          <w14:textFill>
            <w14:solidFill>
              <w14:schemeClr w14:val="tx1"/>
            </w14:solidFill>
          </w14:textFill>
        </w:rPr>
        <w:t>及</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采购人代表人（</w:t>
      </w:r>
      <w:r>
        <w:rPr>
          <w:rFonts w:hint="eastAsia" w:ascii="仿宋_GB2312" w:hAnsi="仿宋_GB2312" w:eastAsia="仿宋_GB2312" w:cs="仿宋_GB2312"/>
          <w:color w:val="000000" w:themeColor="text1"/>
          <w:spacing w:val="-2"/>
          <w:sz w:val="28"/>
          <w:szCs w:val="28"/>
          <w:lang w:val="en-US" w:eastAsia="zh-CN"/>
          <w14:textFill>
            <w14:solidFill>
              <w14:schemeClr w14:val="tx1"/>
            </w14:solidFill>
          </w14:textFill>
        </w:rPr>
        <w:t>若有</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w:t>
      </w:r>
      <w:r>
        <w:rPr>
          <w:rFonts w:hint="eastAsia" w:ascii="仿宋_GB2312" w:hAnsi="仿宋_GB2312" w:eastAsia="仿宋_GB2312" w:cs="仿宋_GB2312"/>
          <w:color w:val="000000" w:themeColor="text1"/>
          <w:spacing w:val="-2"/>
          <w:sz w:val="28"/>
          <w:szCs w:val="28"/>
          <w:lang w:val="en-US" w:eastAsia="zh-CN"/>
          <w14:textFill>
            <w14:solidFill>
              <w14:schemeClr w14:val="tx1"/>
            </w14:solidFill>
          </w14:textFill>
        </w:rPr>
        <w:t>组成</w:t>
      </w:r>
      <w:r>
        <w:rPr>
          <w:rFonts w:hint="eastAsia" w:ascii="仿宋_GB2312" w:hAnsi="仿宋_GB2312" w:eastAsia="仿宋_GB2312" w:cs="仿宋_GB2312"/>
          <w:color w:val="000000" w:themeColor="text1"/>
          <w:spacing w:val="-2"/>
          <w:sz w:val="28"/>
          <w:szCs w:val="28"/>
          <w:lang w:eastAsia="zh-CN"/>
          <w14:textFill>
            <w14:solidFill>
              <w14:schemeClr w14:val="tx1"/>
            </w14:solidFill>
          </w14:textFill>
        </w:rPr>
        <w:t>。</w:t>
      </w:r>
    </w:p>
    <w:p w14:paraId="2BDFEB0C">
      <w:pPr>
        <w:pStyle w:val="10"/>
        <w:spacing w:before="48" w:line="221" w:lineRule="auto"/>
        <w:ind w:left="57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31.3 开标结束后，开始评标，评标采用保密方</w:t>
      </w:r>
      <w:r>
        <w:rPr>
          <w:rFonts w:hint="eastAsia" w:ascii="仿宋_GB2312" w:hAnsi="仿宋_GB2312" w:eastAsia="仿宋_GB2312" w:cs="仿宋_GB2312"/>
          <w:color w:val="auto"/>
          <w:spacing w:val="-2"/>
          <w:sz w:val="28"/>
          <w:szCs w:val="28"/>
          <w:lang w:eastAsia="zh-CN"/>
        </w:rPr>
        <w:t>式进行。</w:t>
      </w:r>
    </w:p>
    <w:p w14:paraId="0B0BA522">
      <w:pPr>
        <w:pStyle w:val="10"/>
        <w:spacing w:before="139" w:line="295" w:lineRule="auto"/>
        <w:ind w:left="24" w:right="42" w:firstLine="55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31.4 评标委员会组长由评标委员会成员推举产生，并与评标委员会其他</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2"/>
          <w:sz w:val="28"/>
          <w:szCs w:val="28"/>
          <w:lang w:eastAsia="zh-CN"/>
        </w:rPr>
        <w:t>成员有同等的权利和义务。采购人代表不得担任评标委员会组长。</w:t>
      </w:r>
    </w:p>
    <w:p w14:paraId="4C75B619">
      <w:pPr>
        <w:pStyle w:val="10"/>
        <w:spacing w:before="47" w:line="297" w:lineRule="auto"/>
        <w:ind w:left="21" w:right="42"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31.5 评标委员会成员应当客观、公正地履行职责，遵守职业道德，对所</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4"/>
          <w:sz w:val="28"/>
          <w:szCs w:val="28"/>
          <w:lang w:eastAsia="zh-CN"/>
        </w:rPr>
        <w:t>提出的评审意见承担个人责任。</w:t>
      </w:r>
    </w:p>
    <w:p w14:paraId="47E6AD65">
      <w:pPr>
        <w:pStyle w:val="10"/>
        <w:spacing w:before="44" w:line="297" w:lineRule="auto"/>
        <w:ind w:left="30" w:right="42" w:firstLine="54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31.6 评标委员会根据招标文件确定的评比标准和方法，对投标文件进行</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1"/>
          <w:sz w:val="28"/>
          <w:szCs w:val="28"/>
          <w:lang w:eastAsia="zh-CN"/>
        </w:rPr>
        <w:t>系统地评审和比较。招标文件中没有规定的标准和方法</w:t>
      </w:r>
      <w:r>
        <w:rPr>
          <w:rFonts w:hint="eastAsia" w:ascii="仿宋_GB2312" w:hAnsi="仿宋_GB2312" w:eastAsia="仿宋_GB2312" w:cs="仿宋_GB2312"/>
          <w:color w:val="auto"/>
          <w:spacing w:val="-2"/>
          <w:sz w:val="28"/>
          <w:szCs w:val="28"/>
          <w:lang w:eastAsia="zh-CN"/>
        </w:rPr>
        <w:t>不得作为评标的依据。</w:t>
      </w:r>
    </w:p>
    <w:p w14:paraId="2F7DE8FD">
      <w:pPr>
        <w:pStyle w:val="10"/>
        <w:spacing w:before="43" w:line="301" w:lineRule="auto"/>
        <w:ind w:left="18" w:right="38"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31.7</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6"/>
          <w:sz w:val="28"/>
          <w:szCs w:val="28"/>
          <w:lang w:eastAsia="zh-CN"/>
        </w:rPr>
        <w:t>在评标过程中，评标委员会发现有证据</w:t>
      </w:r>
      <w:r>
        <w:rPr>
          <w:rFonts w:hint="eastAsia" w:ascii="仿宋_GB2312" w:hAnsi="仿宋_GB2312" w:eastAsia="仿宋_GB2312" w:cs="仿宋_GB2312"/>
          <w:color w:val="auto"/>
          <w:spacing w:val="5"/>
          <w:sz w:val="28"/>
          <w:szCs w:val="28"/>
          <w:lang w:eastAsia="zh-CN"/>
        </w:rPr>
        <w:t>表明供应商以他人的名义投</w:t>
      </w:r>
      <w:r>
        <w:rPr>
          <w:rFonts w:hint="eastAsia" w:ascii="仿宋_GB2312" w:hAnsi="仿宋_GB2312" w:eastAsia="仿宋_GB2312" w:cs="仿宋_GB2312"/>
          <w:color w:val="auto"/>
          <w:sz w:val="28"/>
          <w:szCs w:val="28"/>
          <w:lang w:eastAsia="zh-CN"/>
        </w:rPr>
        <w:t xml:space="preserve"> 标、串通投标、以行贿手段谋取中标或者以其他弄虚作假方式投标的，该供应</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
          <w:sz w:val="28"/>
          <w:szCs w:val="28"/>
          <w:lang w:eastAsia="zh-CN"/>
        </w:rPr>
        <w:t>商的投标作无效标处理。并在评标报告中说明。</w:t>
      </w:r>
    </w:p>
    <w:p w14:paraId="593B1494">
      <w:pPr>
        <w:pStyle w:val="10"/>
        <w:spacing w:before="47" w:line="223" w:lineRule="auto"/>
        <w:ind w:left="578"/>
        <w:outlineLvl w:val="2"/>
        <w:rPr>
          <w:rFonts w:ascii="仿宋_GB2312" w:hAnsi="仿宋_GB2312" w:eastAsia="仿宋_GB2312" w:cs="仿宋_GB2312"/>
          <w:color w:val="auto"/>
          <w:sz w:val="28"/>
          <w:szCs w:val="28"/>
          <w:lang w:eastAsia="zh-CN"/>
        </w:rPr>
      </w:pPr>
      <w:bookmarkStart w:id="131" w:name="_Toc12276"/>
      <w:bookmarkStart w:id="132" w:name="_Toc14225"/>
      <w:r>
        <w:rPr>
          <w:rFonts w:hint="eastAsia" w:ascii="仿宋_GB2312" w:hAnsi="仿宋_GB2312" w:eastAsia="仿宋_GB2312" w:cs="仿宋_GB2312"/>
          <w:b/>
          <w:bCs/>
          <w:color w:val="auto"/>
          <w:spacing w:val="-4"/>
          <w:sz w:val="28"/>
          <w:szCs w:val="28"/>
          <w:lang w:eastAsia="zh-CN"/>
        </w:rPr>
        <w:t>32.</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投标文件的澄清</w:t>
      </w:r>
      <w:bookmarkEnd w:id="131"/>
      <w:bookmarkEnd w:id="132"/>
    </w:p>
    <w:p w14:paraId="176C9CF0">
      <w:pPr>
        <w:pStyle w:val="10"/>
        <w:spacing w:before="136" w:line="303" w:lineRule="auto"/>
        <w:ind w:left="19" w:right="38"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32.1 为有助于对投标文件进行审查、评估和比较，供应商对评审中评标</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z w:val="28"/>
          <w:szCs w:val="28"/>
          <w:lang w:eastAsia="zh-CN"/>
        </w:rPr>
        <w:t>委员会提出的投标文件中含义不明确、同类问题表述不一致或者有明显文字和</w:t>
      </w:r>
      <w:r>
        <w:rPr>
          <w:rFonts w:hint="eastAsia" w:ascii="仿宋_GB2312" w:hAnsi="仿宋_GB2312" w:eastAsia="仿宋_GB2312" w:cs="仿宋_GB2312"/>
          <w:color w:val="auto"/>
          <w:spacing w:val="9"/>
          <w:sz w:val="28"/>
          <w:szCs w:val="28"/>
          <w:lang w:eastAsia="zh-CN"/>
        </w:rPr>
        <w:t xml:space="preserve"> 计算错误的内容，应通过政采云平台进行澄清、说</w:t>
      </w:r>
      <w:r>
        <w:rPr>
          <w:rFonts w:hint="eastAsia" w:ascii="仿宋_GB2312" w:hAnsi="仿宋_GB2312" w:eastAsia="仿宋_GB2312" w:cs="仿宋_GB2312"/>
          <w:color w:val="auto"/>
          <w:spacing w:val="8"/>
          <w:sz w:val="28"/>
          <w:szCs w:val="28"/>
          <w:lang w:eastAsia="zh-CN"/>
        </w:rPr>
        <w:t>明或者补正。供应商的澄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清、说明或者补正不得超出投标文件的范围或者改变投标文件的实质性内容。</w:t>
      </w:r>
    </w:p>
    <w:p w14:paraId="00E969F8">
      <w:pPr>
        <w:pStyle w:val="10"/>
        <w:spacing w:before="50"/>
        <w:ind w:left="41" w:right="42" w:firstLine="53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32.2 供应商未按照要求对投标文件进行澄清、说明或者补正的，评标委</w:t>
      </w:r>
      <w:r>
        <w:rPr>
          <w:rFonts w:hint="eastAsia" w:ascii="仿宋_GB2312" w:hAnsi="仿宋_GB2312" w:eastAsia="仿宋_GB2312" w:cs="仿宋_GB2312"/>
          <w:color w:val="auto"/>
          <w:spacing w:val="13"/>
          <w:sz w:val="28"/>
          <w:szCs w:val="28"/>
          <w:lang w:eastAsia="zh-CN"/>
        </w:rPr>
        <w:t xml:space="preserve"> </w:t>
      </w:r>
      <w:r>
        <w:rPr>
          <w:rFonts w:hint="eastAsia" w:ascii="仿宋_GB2312" w:hAnsi="仿宋_GB2312" w:eastAsia="仿宋_GB2312" w:cs="仿宋_GB2312"/>
          <w:color w:val="auto"/>
          <w:spacing w:val="-6"/>
          <w:sz w:val="28"/>
          <w:szCs w:val="28"/>
          <w:lang w:eastAsia="zh-CN"/>
        </w:rPr>
        <w:t>员会可以否决其投标。</w:t>
      </w:r>
    </w:p>
    <w:p w14:paraId="061CCE6A">
      <w:pPr>
        <w:pStyle w:val="10"/>
        <w:spacing w:before="48"/>
        <w:ind w:left="578"/>
        <w:outlineLvl w:val="2"/>
        <w:rPr>
          <w:rFonts w:ascii="仿宋_GB2312" w:hAnsi="仿宋_GB2312" w:eastAsia="仿宋_GB2312" w:cs="仿宋_GB2312"/>
          <w:color w:val="auto"/>
          <w:sz w:val="28"/>
          <w:szCs w:val="28"/>
          <w:lang w:eastAsia="zh-CN"/>
        </w:rPr>
      </w:pPr>
      <w:bookmarkStart w:id="133" w:name="_Toc11906"/>
      <w:bookmarkStart w:id="134" w:name="_Toc11946"/>
      <w:r>
        <w:rPr>
          <w:rFonts w:hint="eastAsia" w:ascii="仿宋_GB2312" w:hAnsi="仿宋_GB2312" w:eastAsia="仿宋_GB2312" w:cs="仿宋_GB2312"/>
          <w:b/>
          <w:bCs/>
          <w:color w:val="auto"/>
          <w:spacing w:val="-3"/>
          <w:sz w:val="28"/>
          <w:szCs w:val="28"/>
          <w:lang w:eastAsia="zh-CN"/>
        </w:rPr>
        <w:t>33.</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投标文件的评审、比较</w:t>
      </w:r>
      <w:bookmarkEnd w:id="133"/>
      <w:bookmarkEnd w:id="134"/>
    </w:p>
    <w:p w14:paraId="7E1CF66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 投标文件符合性审查</w:t>
      </w:r>
    </w:p>
    <w:p w14:paraId="2F7DF471">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33.1.1 评标委员会应当对通过资格审查的供应商的投标文件进行符合性</w:t>
      </w:r>
    </w:p>
    <w:p w14:paraId="2849F2BF">
      <w:pPr>
        <w:spacing w:line="480" w:lineRule="exac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审查，以确定其是否满足招标文件的实质性要求。通过符合性审查的供应商的 投标文件进入详细评审。</w:t>
      </w:r>
    </w:p>
    <w:p w14:paraId="79207E1C">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 投标文件的详细评审</w:t>
      </w:r>
    </w:p>
    <w:p w14:paraId="0CF38CE0">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33.2.1 综合评分法是指投标文件满足招标文件全部实质性要求，且按照 评审因素的量化指标评审综合得分（即商务部分、技术部分、报价部分合计分 值）最高的供应商为中标候选人的评标方法。采用综合评分法的，评标委员会 将按供应商综合得分顺序由高到低依次排名，得分相同的，按投标报价由低到 高顺序排列。得分及报价相同的，按技术指标优劣顺序排列。得分由高到低顺 序排列一至三名供应商将成为中标候选人。</w:t>
      </w:r>
    </w:p>
    <w:p w14:paraId="793D5FC6">
      <w:pPr>
        <w:spacing w:line="480" w:lineRule="exact"/>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33.2.2 评审中，评标委员会可以对投标文件中含义不明确、同类问题表 述不一致或者有明显文字和计算错误的内容，在规定的时限内要求供应商作出 必要的澄清、说明或者补正。</w:t>
      </w:r>
    </w:p>
    <w:p w14:paraId="760E86C3">
      <w:pPr>
        <w:pStyle w:val="10"/>
        <w:spacing w:before="45" w:line="304"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33.2.3</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评标委员会认为供应商的报价明显低于其他通过符合性审查供应</w:t>
      </w:r>
      <w:r>
        <w:rPr>
          <w:rFonts w:hint="eastAsia" w:ascii="仿宋_GB2312" w:hAnsi="仿宋_GB2312" w:eastAsia="仿宋_GB2312" w:cs="仿宋_GB2312"/>
          <w:color w:val="auto"/>
          <w:sz w:val="28"/>
          <w:szCs w:val="28"/>
          <w:lang w:eastAsia="zh-CN"/>
        </w:rPr>
        <w:t xml:space="preserve"> 商的报价，有可能影响产品质量或者不能诚信履约的，应当要求其在评标现场</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合理的时间内提供相关说明，必要时提交相关证明材料；供应商不能证明其报</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价合理性的，评标委员会应当将其作为无效投标处理。</w:t>
      </w:r>
    </w:p>
    <w:p w14:paraId="2EF5514B">
      <w:pPr>
        <w:pStyle w:val="10"/>
        <w:spacing w:before="47" w:line="305" w:lineRule="auto"/>
        <w:ind w:left="20"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使用综合评分法的采购项目，提供相同品牌且通过资格审查、符</w:t>
      </w:r>
      <w:r>
        <w:rPr>
          <w:rFonts w:hint="eastAsia" w:ascii="仿宋_GB2312" w:hAnsi="仿宋_GB2312" w:eastAsia="仿宋_GB2312" w:cs="仿宋_GB2312"/>
          <w:color w:val="auto"/>
          <w:sz w:val="28"/>
          <w:szCs w:val="28"/>
          <w:lang w:eastAsia="zh-CN"/>
        </w:rPr>
        <w:t xml:space="preserve"> 合性审查的不同供应商参加同一合同项下投标的，按一家供应商计算，评审后</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得分最高的同品牌供应商获得中标人推荐资格，评审得分相同的，由评标委员</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会按照报价最低的供应商，推荐其作为中标候选人，其他同品牌供应商不作为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中标候选人。</w:t>
      </w:r>
    </w:p>
    <w:p w14:paraId="65358C0E">
      <w:pPr>
        <w:pStyle w:val="10"/>
        <w:spacing w:before="45" w:line="304"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33.2.5</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评标委员会发现招标文件存在歧义、重大缺陷导致评标工作无法</w:t>
      </w:r>
      <w:r>
        <w:rPr>
          <w:rFonts w:hint="eastAsia" w:ascii="仿宋_GB2312" w:hAnsi="仿宋_GB2312" w:eastAsia="仿宋_GB2312" w:cs="仿宋_GB2312"/>
          <w:color w:val="auto"/>
          <w:sz w:val="28"/>
          <w:szCs w:val="28"/>
          <w:lang w:eastAsia="zh-CN"/>
        </w:rPr>
        <w:t xml:space="preserve"> 进行，或者招标文件内容违反国家有关强制性规定的，应当停止评标工作，与</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采购人和采购代理机构沟通并作书面记录。采购人和采购代理机构确认后，应</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pacing w:val="-3"/>
          <w:sz w:val="28"/>
          <w:szCs w:val="28"/>
          <w:lang w:eastAsia="zh-CN"/>
        </w:rPr>
        <w:t>当修改招标文件，重新组织采购活动。</w:t>
      </w:r>
    </w:p>
    <w:p w14:paraId="4DA0B7EE">
      <w:pPr>
        <w:pStyle w:val="10"/>
        <w:spacing w:before="43" w:line="301" w:lineRule="auto"/>
        <w:ind w:left="21" w:right="38" w:firstLine="55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33.2.6</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评标报告由评标委员会全体成员签字。评标委员会成员对需要共</w:t>
      </w:r>
      <w:r>
        <w:rPr>
          <w:rFonts w:hint="eastAsia" w:ascii="仿宋_GB2312" w:hAnsi="仿宋_GB2312" w:eastAsia="仿宋_GB2312" w:cs="仿宋_GB2312"/>
          <w:color w:val="auto"/>
          <w:sz w:val="28"/>
          <w:szCs w:val="28"/>
          <w:lang w:eastAsia="zh-CN"/>
        </w:rPr>
        <w:t xml:space="preserve"> 同认定的事项存在争议的，应当按照少数服从多数的原则作出结论。持不同意</w:t>
      </w:r>
      <w:r>
        <w:rPr>
          <w:rFonts w:hint="eastAsia" w:ascii="仿宋_GB2312" w:hAnsi="仿宋_GB2312" w:eastAsia="仿宋_GB2312" w:cs="仿宋_GB2312"/>
          <w:color w:val="auto"/>
          <w:spacing w:val="6"/>
          <w:sz w:val="28"/>
          <w:szCs w:val="28"/>
          <w:lang w:eastAsia="zh-CN"/>
        </w:rPr>
        <w:t xml:space="preserve"> </w:t>
      </w:r>
      <w:r>
        <w:rPr>
          <w:rFonts w:hint="eastAsia" w:ascii="仿宋_GB2312" w:hAnsi="仿宋_GB2312" w:eastAsia="仿宋_GB2312" w:cs="仿宋_GB2312"/>
          <w:color w:val="auto"/>
          <w:sz w:val="28"/>
          <w:szCs w:val="28"/>
          <w:lang w:eastAsia="zh-CN"/>
        </w:rPr>
        <w:t>见的评标委员会成员应当在评标报告上签署不同意见及理由，否则视为同意评</w:t>
      </w:r>
      <w:r>
        <w:rPr>
          <w:rFonts w:hint="eastAsia" w:ascii="仿宋_GB2312" w:hAnsi="仿宋_GB2312" w:eastAsia="仿宋_GB2312" w:cs="仿宋_GB2312"/>
          <w:color w:val="auto"/>
          <w:spacing w:val="-9"/>
          <w:sz w:val="28"/>
          <w:szCs w:val="28"/>
          <w:lang w:eastAsia="zh-CN"/>
        </w:rPr>
        <w:t>标报告。</w:t>
      </w:r>
    </w:p>
    <w:p w14:paraId="11C99BC9">
      <w:pPr>
        <w:pStyle w:val="10"/>
        <w:spacing w:before="134" w:line="297" w:lineRule="auto"/>
        <w:ind w:left="26" w:right="240" w:firstLine="55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33.2.7</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12"/>
          <w:sz w:val="28"/>
          <w:szCs w:val="28"/>
          <w:lang w:eastAsia="zh-CN"/>
        </w:rPr>
        <w:t>评标结果汇总完成后，</w:t>
      </w:r>
      <w:r>
        <w:rPr>
          <w:rFonts w:hint="eastAsia" w:ascii="仿宋_GB2312" w:hAnsi="仿宋_GB2312" w:eastAsia="仿宋_GB2312" w:cs="仿宋_GB2312"/>
          <w:color w:val="auto"/>
          <w:spacing w:val="-69"/>
          <w:sz w:val="28"/>
          <w:szCs w:val="28"/>
          <w:lang w:eastAsia="zh-CN"/>
        </w:rPr>
        <w:t xml:space="preserve"> </w:t>
      </w:r>
      <w:r>
        <w:rPr>
          <w:rFonts w:hint="eastAsia" w:ascii="仿宋_GB2312" w:hAnsi="仿宋_GB2312" w:eastAsia="仿宋_GB2312" w:cs="仿宋_GB2312"/>
          <w:color w:val="auto"/>
          <w:spacing w:val="12"/>
          <w:sz w:val="28"/>
          <w:szCs w:val="28"/>
          <w:lang w:eastAsia="zh-CN"/>
        </w:rPr>
        <w:t>除下列情形外，任何人</w:t>
      </w:r>
      <w:r>
        <w:rPr>
          <w:rFonts w:hint="eastAsia" w:ascii="仿宋_GB2312" w:hAnsi="仿宋_GB2312" w:eastAsia="仿宋_GB2312" w:cs="仿宋_GB2312"/>
          <w:color w:val="auto"/>
          <w:spacing w:val="11"/>
          <w:sz w:val="28"/>
          <w:szCs w:val="28"/>
          <w:lang w:eastAsia="zh-CN"/>
        </w:rPr>
        <w:t>不得修改评标结</w:t>
      </w:r>
      <w:r>
        <w:rPr>
          <w:rFonts w:hint="eastAsia" w:ascii="仿宋_GB2312" w:hAnsi="仿宋_GB2312" w:eastAsia="仿宋_GB2312" w:cs="仿宋_GB2312"/>
          <w:color w:val="auto"/>
          <w:spacing w:val="-21"/>
          <w:sz w:val="28"/>
          <w:szCs w:val="28"/>
          <w:lang w:eastAsia="zh-CN"/>
        </w:rPr>
        <w:t>果：</w:t>
      </w:r>
    </w:p>
    <w:p w14:paraId="50D51844">
      <w:pPr>
        <w:pStyle w:val="10"/>
        <w:spacing w:before="43" w:line="222"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（一）分值汇总计算错误的；</w:t>
      </w:r>
    </w:p>
    <w:p w14:paraId="5287A4D7">
      <w:pPr>
        <w:pStyle w:val="10"/>
        <w:spacing w:before="135"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（二）分项评分超出评分标准范围的；</w:t>
      </w:r>
    </w:p>
    <w:p w14:paraId="0857A11D">
      <w:pPr>
        <w:pStyle w:val="10"/>
        <w:spacing w:before="134"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（三）评标委员会成员对客观评审因素评分不一致的；</w:t>
      </w:r>
    </w:p>
    <w:p w14:paraId="5D11FF5F">
      <w:pPr>
        <w:pStyle w:val="10"/>
        <w:spacing w:before="132"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（四）经评标委员会认定评分畸高、畸低的。</w:t>
      </w:r>
    </w:p>
    <w:p w14:paraId="30BB40A5">
      <w:pPr>
        <w:pStyle w:val="10"/>
        <w:spacing w:before="132" w:line="304" w:lineRule="auto"/>
        <w:ind w:left="23" w:right="235"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w:t>
      </w:r>
      <w:r>
        <w:rPr>
          <w:rFonts w:hint="eastAsia" w:ascii="仿宋_GB2312" w:hAnsi="仿宋_GB2312" w:eastAsia="仿宋_GB2312" w:cs="仿宋_GB2312"/>
          <w:color w:val="auto"/>
          <w:spacing w:val="-2"/>
          <w:sz w:val="28"/>
          <w:szCs w:val="28"/>
          <w:lang w:eastAsia="zh-CN"/>
        </w:rPr>
        <w:t>审改变评标结果的，书面报告本级财政部门。</w:t>
      </w:r>
    </w:p>
    <w:p w14:paraId="14C6384A">
      <w:pPr>
        <w:pStyle w:val="10"/>
        <w:spacing w:before="45" w:line="304" w:lineRule="auto"/>
        <w:ind w:left="23" w:right="235" w:firstLine="556"/>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33.2.8 评标委员会依据投标须知前附表规定的评标方法，对供应商的投</w:t>
      </w:r>
      <w:r>
        <w:rPr>
          <w:rFonts w:hint="eastAsia" w:ascii="仿宋_GB2312" w:hAnsi="仿宋_GB2312" w:eastAsia="仿宋_GB2312" w:cs="仿宋_GB2312"/>
          <w:color w:val="auto"/>
          <w:sz w:val="28"/>
          <w:szCs w:val="28"/>
          <w:lang w:eastAsia="zh-CN"/>
        </w:rPr>
        <w:t>标文件进行评审和比较，供应商最终得分等于商务部分、技术部分、报价部分得分之和。评标委员会确定供应商最终得分向采购人提出书面报告，并推荐合</w:t>
      </w:r>
      <w:r>
        <w:rPr>
          <w:rFonts w:hint="eastAsia" w:ascii="仿宋_GB2312" w:hAnsi="仿宋_GB2312" w:eastAsia="仿宋_GB2312" w:cs="仿宋_GB2312"/>
          <w:color w:val="auto"/>
          <w:spacing w:val="-6"/>
          <w:sz w:val="28"/>
          <w:szCs w:val="28"/>
          <w:lang w:eastAsia="zh-CN"/>
        </w:rPr>
        <w:t>格的中标候选人。</w:t>
      </w:r>
    </w:p>
    <w:p w14:paraId="057221BA">
      <w:pPr>
        <w:pStyle w:val="10"/>
        <w:spacing w:before="44" w:line="223" w:lineRule="auto"/>
        <w:ind w:left="582"/>
        <w:outlineLvl w:val="2"/>
        <w:rPr>
          <w:rFonts w:ascii="仿宋_GB2312" w:hAnsi="仿宋_GB2312" w:eastAsia="仿宋_GB2312" w:cs="仿宋_GB2312"/>
          <w:color w:val="auto"/>
          <w:sz w:val="28"/>
          <w:szCs w:val="28"/>
          <w:lang w:eastAsia="zh-CN"/>
        </w:rPr>
      </w:pPr>
      <w:bookmarkStart w:id="135" w:name="_Toc23767"/>
      <w:bookmarkStart w:id="136" w:name="_Toc1438"/>
      <w:r>
        <w:rPr>
          <w:rFonts w:hint="eastAsia" w:ascii="仿宋_GB2312" w:hAnsi="仿宋_GB2312" w:eastAsia="仿宋_GB2312" w:cs="仿宋_GB2312"/>
          <w:b/>
          <w:bCs/>
          <w:color w:val="auto"/>
          <w:spacing w:val="-4"/>
          <w:sz w:val="28"/>
          <w:szCs w:val="28"/>
          <w:lang w:eastAsia="zh-CN"/>
        </w:rPr>
        <w:t>34.</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b/>
          <w:bCs/>
          <w:color w:val="auto"/>
          <w:spacing w:val="-4"/>
          <w:sz w:val="28"/>
          <w:szCs w:val="28"/>
          <w:lang w:eastAsia="zh-CN"/>
        </w:rPr>
        <w:t>评标的办法和标准</w:t>
      </w:r>
      <w:bookmarkEnd w:id="135"/>
      <w:bookmarkEnd w:id="136"/>
    </w:p>
    <w:p w14:paraId="7BF20799">
      <w:pPr>
        <w:pStyle w:val="10"/>
        <w:tabs>
          <w:tab w:val="left" w:pos="5670"/>
        </w:tabs>
        <w:spacing w:before="138" w:line="295" w:lineRule="auto"/>
        <w:ind w:left="3999" w:leftChars="245" w:right="-22" w:hanging="3485" w:hangingChars="1263"/>
        <w:rPr>
          <w:rFonts w:ascii="仿宋_GB2312" w:hAnsi="仿宋_GB2312" w:eastAsia="仿宋_GB2312" w:cs="仿宋_GB2312"/>
          <w:color w:val="auto"/>
          <w:spacing w:val="15"/>
          <w:sz w:val="28"/>
          <w:szCs w:val="28"/>
          <w:lang w:eastAsia="zh-CN"/>
        </w:rPr>
      </w:pPr>
      <w:r>
        <w:rPr>
          <w:rFonts w:hint="eastAsia" w:ascii="仿宋_GB2312" w:hAnsi="仿宋_GB2312" w:eastAsia="仿宋_GB2312" w:cs="仿宋_GB2312"/>
          <w:color w:val="auto"/>
          <w:spacing w:val="-2"/>
          <w:sz w:val="28"/>
          <w:szCs w:val="28"/>
          <w:lang w:eastAsia="zh-CN"/>
        </w:rPr>
        <w:t>34.1 本招标项目评标办法为：</w:t>
      </w:r>
      <w:r>
        <w:rPr>
          <w:rFonts w:hint="eastAsia" w:ascii="仿宋_GB2312" w:hAnsi="仿宋_GB2312" w:eastAsia="仿宋_GB2312" w:cs="仿宋_GB2312"/>
          <w:b/>
          <w:bCs/>
          <w:color w:val="auto"/>
          <w:spacing w:val="-2"/>
          <w:sz w:val="28"/>
          <w:szCs w:val="28"/>
          <w:lang w:eastAsia="zh-CN"/>
        </w:rPr>
        <w:t>综合评分法</w:t>
      </w:r>
      <w:r>
        <w:rPr>
          <w:rFonts w:hint="eastAsia" w:ascii="仿宋_GB2312" w:hAnsi="仿宋_GB2312" w:eastAsia="仿宋_GB2312" w:cs="仿宋_GB2312"/>
          <w:color w:val="auto"/>
          <w:spacing w:val="15"/>
          <w:sz w:val="28"/>
          <w:szCs w:val="28"/>
          <w:lang w:eastAsia="zh-CN"/>
        </w:rPr>
        <w:t xml:space="preserve"> </w:t>
      </w:r>
    </w:p>
    <w:p w14:paraId="6C36FD12">
      <w:pPr>
        <w:pStyle w:val="10"/>
        <w:spacing w:before="138" w:line="295" w:lineRule="auto"/>
        <w:ind w:left="580" w:right="404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34.2</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审查</w:t>
      </w:r>
    </w:p>
    <w:p w14:paraId="6A936DC6">
      <w:pPr>
        <w:pStyle w:val="10"/>
        <w:spacing w:before="48"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34.2.1</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资格审查</w:t>
      </w:r>
    </w:p>
    <w:p w14:paraId="5882DA3F">
      <w:pPr>
        <w:pStyle w:val="10"/>
        <w:spacing w:before="133" w:line="295" w:lineRule="auto"/>
        <w:ind w:left="2565" w:leftChars="259" w:right="2498" w:hanging="2021" w:hangingChars="72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34.2.2 投标文件符合性审查</w:t>
      </w:r>
      <w:r>
        <w:rPr>
          <w:rFonts w:hint="eastAsia" w:ascii="仿宋_GB2312" w:hAnsi="仿宋_GB2312" w:eastAsia="仿宋_GB2312" w:cs="仿宋_GB2312"/>
          <w:color w:val="auto"/>
          <w:sz w:val="28"/>
          <w:szCs w:val="28"/>
          <w:lang w:eastAsia="zh-CN"/>
        </w:rPr>
        <w:t xml:space="preserve"> </w:t>
      </w:r>
    </w:p>
    <w:p w14:paraId="43402F36">
      <w:pPr>
        <w:pStyle w:val="10"/>
        <w:spacing w:before="133" w:line="295" w:lineRule="auto"/>
        <w:ind w:left="580" w:right="572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34.2.3 投标文件详细评审</w:t>
      </w:r>
    </w:p>
    <w:p w14:paraId="6AE08519">
      <w:pPr>
        <w:pStyle w:val="10"/>
        <w:spacing w:before="49" w:line="223" w:lineRule="auto"/>
        <w:ind w:left="58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（1）投标报价评审</w:t>
      </w:r>
    </w:p>
    <w:p w14:paraId="07C2310C">
      <w:pPr>
        <w:pStyle w:val="10"/>
        <w:spacing w:before="134" w:line="267" w:lineRule="auto"/>
        <w:ind w:left="4420" w:right="3118" w:hanging="3837"/>
        <w:rPr>
          <w:rFonts w:ascii="仿宋_GB2312" w:hAnsi="仿宋_GB2312" w:eastAsia="仿宋_GB2312" w:cs="仿宋_GB2312"/>
          <w:color w:val="auto"/>
          <w:spacing w:val="10"/>
          <w:sz w:val="28"/>
          <w:szCs w:val="28"/>
          <w:lang w:eastAsia="zh-CN"/>
        </w:rPr>
      </w:pPr>
      <w:r>
        <w:rPr>
          <w:rFonts w:hint="eastAsia" w:ascii="仿宋_GB2312" w:hAnsi="仿宋_GB2312" w:eastAsia="仿宋_GB2312" w:cs="仿宋_GB2312"/>
          <w:color w:val="auto"/>
          <w:spacing w:val="-3"/>
          <w:sz w:val="28"/>
          <w:szCs w:val="28"/>
          <w:lang w:eastAsia="zh-CN"/>
        </w:rPr>
        <w:t>（2）投标文件商务部分、技术部分评审</w:t>
      </w:r>
      <w:r>
        <w:rPr>
          <w:rFonts w:hint="eastAsia" w:ascii="仿宋_GB2312" w:hAnsi="仿宋_GB2312" w:eastAsia="仿宋_GB2312" w:cs="仿宋_GB2312"/>
          <w:color w:val="auto"/>
          <w:spacing w:val="10"/>
          <w:sz w:val="28"/>
          <w:szCs w:val="28"/>
          <w:lang w:eastAsia="zh-CN"/>
        </w:rPr>
        <w:t xml:space="preserve"> </w:t>
      </w:r>
    </w:p>
    <w:p w14:paraId="5A0BC21F">
      <w:pPr>
        <w:pStyle w:val="10"/>
        <w:spacing w:before="134" w:line="267" w:lineRule="auto"/>
        <w:ind w:left="580" w:right="4348"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34.3 评标的具体评审办法和标准</w:t>
      </w:r>
    </w:p>
    <w:p w14:paraId="1942A48C">
      <w:pPr>
        <w:pStyle w:val="10"/>
        <w:spacing w:before="134" w:line="223" w:lineRule="auto"/>
        <w:ind w:left="58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34.3.1</w:t>
      </w:r>
      <w:r>
        <w:rPr>
          <w:rFonts w:hint="eastAsia" w:ascii="仿宋_GB2312" w:hAnsi="仿宋_GB2312" w:eastAsia="仿宋_GB2312" w:cs="仿宋_GB2312"/>
          <w:color w:val="auto"/>
          <w:spacing w:val="-31"/>
          <w:sz w:val="28"/>
          <w:szCs w:val="28"/>
        </w:rPr>
        <w:t xml:space="preserve"> </w:t>
      </w:r>
      <w:r>
        <w:rPr>
          <w:rFonts w:hint="eastAsia" w:ascii="仿宋_GB2312" w:hAnsi="仿宋_GB2312" w:eastAsia="仿宋_GB2312" w:cs="仿宋_GB2312"/>
          <w:b/>
          <w:bCs/>
          <w:color w:val="auto"/>
          <w:spacing w:val="-7"/>
          <w:sz w:val="28"/>
          <w:szCs w:val="28"/>
        </w:rPr>
        <w:t>资格审查</w:t>
      </w:r>
    </w:p>
    <w:tbl>
      <w:tblPr>
        <w:tblStyle w:val="48"/>
        <w:tblW w:w="503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05"/>
        <w:gridCol w:w="2007"/>
        <w:gridCol w:w="5406"/>
        <w:gridCol w:w="1588"/>
      </w:tblGrid>
      <w:tr w14:paraId="4DDF14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8" w:hRule="atLeast"/>
        </w:trPr>
        <w:tc>
          <w:tcPr>
            <w:tcW w:w="363" w:type="pct"/>
            <w:vAlign w:val="center"/>
          </w:tcPr>
          <w:p w14:paraId="0C483BD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序号</w:t>
            </w:r>
          </w:p>
        </w:tc>
        <w:tc>
          <w:tcPr>
            <w:tcW w:w="1034" w:type="pct"/>
            <w:vAlign w:val="center"/>
          </w:tcPr>
          <w:p w14:paraId="4F28EF20">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检查因素</w:t>
            </w:r>
          </w:p>
        </w:tc>
        <w:tc>
          <w:tcPr>
            <w:tcW w:w="2785" w:type="pct"/>
            <w:vAlign w:val="center"/>
          </w:tcPr>
          <w:p w14:paraId="4C2A2B7C">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检查内容</w:t>
            </w:r>
          </w:p>
        </w:tc>
        <w:tc>
          <w:tcPr>
            <w:tcW w:w="817" w:type="pct"/>
            <w:vAlign w:val="center"/>
          </w:tcPr>
          <w:p w14:paraId="4B7B52B7">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格式要求</w:t>
            </w:r>
          </w:p>
        </w:tc>
      </w:tr>
      <w:tr w14:paraId="6E465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9" w:hRule="atLeast"/>
        </w:trPr>
        <w:tc>
          <w:tcPr>
            <w:tcW w:w="363" w:type="pct"/>
            <w:vAlign w:val="center"/>
          </w:tcPr>
          <w:p w14:paraId="3988D0A8">
            <w:pPr>
              <w:jc w:val="center"/>
              <w:rPr>
                <w:rFonts w:ascii="仿宋_GB2312" w:hAnsi="仿宋_GB2312" w:eastAsia="仿宋_GB2312" w:cs="仿宋_GB2312"/>
                <w:color w:val="auto"/>
                <w:sz w:val="24"/>
                <w:szCs w:val="24"/>
              </w:rPr>
            </w:pPr>
          </w:p>
          <w:p w14:paraId="1B1510FB">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034" w:type="pct"/>
            <w:vAlign w:val="center"/>
          </w:tcPr>
          <w:p w14:paraId="043610F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满足《中华人民共和国政府采购法》第二十二条规定</w:t>
            </w:r>
          </w:p>
        </w:tc>
        <w:tc>
          <w:tcPr>
            <w:tcW w:w="2785" w:type="pct"/>
            <w:vAlign w:val="center"/>
          </w:tcPr>
          <w:p w14:paraId="7975CCC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具体规定见第一章《招标公告》</w:t>
            </w:r>
          </w:p>
        </w:tc>
        <w:tc>
          <w:tcPr>
            <w:tcW w:w="817" w:type="pct"/>
            <w:vAlign w:val="center"/>
          </w:tcPr>
          <w:p w14:paraId="604BD44B">
            <w:pPr>
              <w:rPr>
                <w:rFonts w:ascii="仿宋_GB2312" w:hAnsi="仿宋_GB2312" w:eastAsia="仿宋_GB2312" w:cs="仿宋_GB2312"/>
                <w:color w:val="auto"/>
                <w:sz w:val="24"/>
                <w:szCs w:val="24"/>
                <w:lang w:eastAsia="zh-CN"/>
              </w:rPr>
            </w:pPr>
          </w:p>
        </w:tc>
      </w:tr>
      <w:tr w14:paraId="17B202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5" w:hRule="atLeast"/>
        </w:trPr>
        <w:tc>
          <w:tcPr>
            <w:tcW w:w="363" w:type="pct"/>
            <w:vAlign w:val="center"/>
          </w:tcPr>
          <w:p w14:paraId="634592B8">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1.1</w:t>
            </w:r>
          </w:p>
        </w:tc>
        <w:tc>
          <w:tcPr>
            <w:tcW w:w="1034" w:type="pct"/>
            <w:vAlign w:val="center"/>
          </w:tcPr>
          <w:p w14:paraId="5BF71F41">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具有独立承担民事责任的能力</w:t>
            </w:r>
          </w:p>
        </w:tc>
        <w:tc>
          <w:tcPr>
            <w:tcW w:w="2785" w:type="pct"/>
            <w:vAlign w:val="center"/>
          </w:tcPr>
          <w:p w14:paraId="4F89319A">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投标人为企业（包括合伙企业）的，应提供有效的“营业执照”；</w:t>
            </w:r>
          </w:p>
          <w:p w14:paraId="4A04773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投标人是非企业机构的，应提供有效的“执业许可证、登记证书，等证明文件；</w:t>
            </w:r>
          </w:p>
          <w:p w14:paraId="6A1A6355">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投标人是个体工商户的，应提供有效的“个体工商户营业执照”；</w:t>
            </w:r>
          </w:p>
          <w:p w14:paraId="72FB118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投标人是自然人的，应提供有效的自然人身份证明。</w:t>
            </w:r>
          </w:p>
          <w:p w14:paraId="503CE6B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分支机构参加响应的，应提供该分支机构或其所属法人/其他组织的相应证明文件；同时还应提供其所属法人/其他组织出具的授权其参与本项目的授权书（格式自拟，须加盖其所属法人/其他组织的公章）</w:t>
            </w:r>
          </w:p>
        </w:tc>
        <w:tc>
          <w:tcPr>
            <w:tcW w:w="817" w:type="pct"/>
            <w:vAlign w:val="center"/>
          </w:tcPr>
          <w:p w14:paraId="0D875CC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18DDE9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0398B0D8">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w:t>
            </w:r>
          </w:p>
        </w:tc>
        <w:tc>
          <w:tcPr>
            <w:tcW w:w="1034" w:type="pct"/>
            <w:vAlign w:val="center"/>
          </w:tcPr>
          <w:p w14:paraId="41C24C3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具有良好的商业信誉和健全的财务会计制度</w:t>
            </w:r>
          </w:p>
        </w:tc>
        <w:tc>
          <w:tcPr>
            <w:tcW w:w="2785" w:type="pct"/>
            <w:vAlign w:val="center"/>
          </w:tcPr>
          <w:p w14:paraId="4B35878D">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6A1412A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230D7C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6E7C204E">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1.3</w:t>
            </w:r>
          </w:p>
        </w:tc>
        <w:tc>
          <w:tcPr>
            <w:tcW w:w="1034" w:type="pct"/>
            <w:vAlign w:val="center"/>
          </w:tcPr>
          <w:p w14:paraId="257ECC9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具有履行合同所必需的设备和专业技术能力</w:t>
            </w:r>
          </w:p>
        </w:tc>
        <w:tc>
          <w:tcPr>
            <w:tcW w:w="2785" w:type="pct"/>
            <w:vAlign w:val="center"/>
          </w:tcPr>
          <w:p w14:paraId="5D28A158">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0B98995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75E731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363" w:type="pct"/>
            <w:vAlign w:val="center"/>
          </w:tcPr>
          <w:p w14:paraId="20E08B55">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1.4</w:t>
            </w:r>
          </w:p>
        </w:tc>
        <w:tc>
          <w:tcPr>
            <w:tcW w:w="1034" w:type="pct"/>
            <w:vAlign w:val="center"/>
          </w:tcPr>
          <w:p w14:paraId="585361A2">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有依法缴纳税收和社会保障资金的良好纪录</w:t>
            </w:r>
          </w:p>
        </w:tc>
        <w:tc>
          <w:tcPr>
            <w:tcW w:w="2785" w:type="pct"/>
            <w:vAlign w:val="center"/>
          </w:tcPr>
          <w:p w14:paraId="2DC87D2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171811F7">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348B02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2" w:hRule="atLeast"/>
        </w:trPr>
        <w:tc>
          <w:tcPr>
            <w:tcW w:w="363" w:type="pct"/>
            <w:vAlign w:val="center"/>
          </w:tcPr>
          <w:p w14:paraId="7A876534">
            <w:pPr>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1.5</w:t>
            </w:r>
          </w:p>
        </w:tc>
        <w:tc>
          <w:tcPr>
            <w:tcW w:w="1034" w:type="pct"/>
            <w:vAlign w:val="center"/>
          </w:tcPr>
          <w:p w14:paraId="43C5F05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参加政府采购活动前三年内，在经营活动中没有重大违法记录</w:t>
            </w:r>
          </w:p>
        </w:tc>
        <w:tc>
          <w:tcPr>
            <w:tcW w:w="2785" w:type="pct"/>
            <w:vAlign w:val="center"/>
          </w:tcPr>
          <w:p w14:paraId="15B2E7C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查询渠道：信用中国网站和中国政府采购网 （www.creditchina.gov.cnwww.ccgp.gov.cn）；</w:t>
            </w:r>
          </w:p>
          <w:p w14:paraId="23485CA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截止时点：投标文件提交截止时间以后、资格审查阶段采购人或采购代理机构的实际 查询时间；</w:t>
            </w:r>
          </w:p>
          <w:p w14:paraId="274B2CD9">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信用信息查询记录和证据留存具体方式：由采购人或采购代理机构查询结果网页打印页作为查询记录和证据，与其他投标文件一并保存；</w:t>
            </w:r>
          </w:p>
          <w:p w14:paraId="054B870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信用信息的使用原则：经认定的被列入失信被执行人、重大税收违法案件当事人名单、政府采购严重违法失信行为记录名单的投标人，其响应无效。</w:t>
            </w:r>
          </w:p>
        </w:tc>
        <w:tc>
          <w:tcPr>
            <w:tcW w:w="817" w:type="pct"/>
            <w:vAlign w:val="center"/>
          </w:tcPr>
          <w:p w14:paraId="1E06DACB">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无须投标人提供由采购人或采购代理机构查询。</w:t>
            </w:r>
          </w:p>
        </w:tc>
      </w:tr>
      <w:tr w14:paraId="6C343A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vAlign w:val="center"/>
          </w:tcPr>
          <w:p w14:paraId="6DB7B7AA">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1.6</w:t>
            </w:r>
          </w:p>
        </w:tc>
        <w:tc>
          <w:tcPr>
            <w:tcW w:w="1034" w:type="pct"/>
            <w:vAlign w:val="center"/>
          </w:tcPr>
          <w:p w14:paraId="1581C276">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tc>
        <w:tc>
          <w:tcPr>
            <w:tcW w:w="2785" w:type="pct"/>
            <w:vAlign w:val="center"/>
          </w:tcPr>
          <w:p w14:paraId="70376A50">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提供了符合招标文件要求的《投标人资格声明书》。</w:t>
            </w:r>
          </w:p>
        </w:tc>
        <w:tc>
          <w:tcPr>
            <w:tcW w:w="817" w:type="pct"/>
            <w:vAlign w:val="center"/>
          </w:tcPr>
          <w:p w14:paraId="2DA0EED3">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6B2836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vAlign w:val="center"/>
          </w:tcPr>
          <w:p w14:paraId="58F5EF0A">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034" w:type="pct"/>
            <w:vAlign w:val="center"/>
          </w:tcPr>
          <w:p w14:paraId="53585344">
            <w:pPr>
              <w:spacing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落实政府采购政策需满足的资格要求</w:t>
            </w:r>
          </w:p>
        </w:tc>
        <w:tc>
          <w:tcPr>
            <w:tcW w:w="2785" w:type="pct"/>
            <w:vAlign w:val="center"/>
          </w:tcPr>
          <w:p w14:paraId="415DE4AC">
            <w:pPr>
              <w:pStyle w:val="30"/>
              <w:spacing w:before="37"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本标项为专门面向小微企业采购份额，即：提供的货物全部由符合政策要求的小微企业制造，</w:t>
            </w:r>
            <w:r>
              <w:rPr>
                <w:rFonts w:hint="eastAsia" w:ascii="仿宋" w:hAnsi="仿宋" w:eastAsia="仿宋" w:cs="仿宋"/>
                <w:sz w:val="24"/>
                <w:szCs w:val="24"/>
                <w:lang w:val="en-US" w:eastAsia="zh-CN" w:bidi="ar-SA"/>
              </w:rPr>
              <w:t>以提供《中小企业声明函》为准</w:t>
            </w:r>
            <w:r>
              <w:rPr>
                <w:rFonts w:hint="eastAsia" w:cs="仿宋"/>
                <w:sz w:val="24"/>
                <w:szCs w:val="24"/>
                <w:lang w:val="en-US" w:eastAsia="zh-CN" w:bidi="ar-SA"/>
              </w:rPr>
              <w:t>。</w:t>
            </w:r>
          </w:p>
        </w:tc>
        <w:tc>
          <w:tcPr>
            <w:tcW w:w="817" w:type="pct"/>
            <w:vAlign w:val="center"/>
          </w:tcPr>
          <w:p w14:paraId="4EEB0BFD">
            <w:pPr>
              <w:spacing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格式见《投标文件格式》</w:t>
            </w:r>
          </w:p>
        </w:tc>
      </w:tr>
      <w:tr w14:paraId="039C0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3" w:hRule="atLeast"/>
        </w:trPr>
        <w:tc>
          <w:tcPr>
            <w:tcW w:w="363" w:type="pct"/>
            <w:shd w:val="clear" w:color="auto" w:fill="auto"/>
            <w:vAlign w:val="center"/>
          </w:tcPr>
          <w:p w14:paraId="1B50794B">
            <w:pPr>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034" w:type="pct"/>
            <w:shd w:val="clear" w:color="auto" w:fill="auto"/>
            <w:vAlign w:val="center"/>
          </w:tcPr>
          <w:p w14:paraId="1508B970">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本项目的特定资格要求</w:t>
            </w:r>
          </w:p>
          <w:p w14:paraId="768FBEED">
            <w:pPr>
              <w:rPr>
                <w:rFonts w:ascii="仿宋_GB2312" w:hAnsi="仿宋_GB2312" w:eastAsia="仿宋_GB2312" w:cs="仿宋_GB2312"/>
                <w:color w:val="auto"/>
                <w:sz w:val="24"/>
                <w:szCs w:val="24"/>
                <w:lang w:eastAsia="zh-CN"/>
              </w:rPr>
            </w:pPr>
          </w:p>
        </w:tc>
        <w:tc>
          <w:tcPr>
            <w:tcW w:w="2785" w:type="pct"/>
            <w:shd w:val="clear" w:color="auto" w:fill="auto"/>
            <w:vAlign w:val="center"/>
          </w:tcPr>
          <w:p w14:paraId="64D9E7BA">
            <w:pPr>
              <w:pStyle w:val="49"/>
              <w:spacing w:line="440" w:lineRule="exact"/>
              <w:rPr>
                <w:rFonts w:ascii="仿宋_GB2312" w:hAnsi="仿宋_GB2312" w:eastAsia="仿宋_GB2312" w:cs="仿宋_GB2312"/>
                <w:sz w:val="24"/>
                <w:szCs w:val="24"/>
              </w:rPr>
            </w:pPr>
            <w:r>
              <w:rPr>
                <w:rFonts w:hint="eastAsia" w:ascii="仿宋_GB2312" w:hAnsi="仿宋_GB2312" w:eastAsia="仿宋_GB2312" w:cs="仿宋_GB2312"/>
                <w:sz w:val="24"/>
                <w:szCs w:val="24"/>
              </w:rPr>
              <w:t>具有有效的《食品经营许可证》或《食品生产许可证》</w:t>
            </w:r>
            <w:bookmarkStart w:id="137" w:name="OLE_LINK60"/>
            <w:bookmarkStart w:id="138" w:name="OLE_LINK61"/>
            <w:bookmarkStart w:id="139" w:name="OLE_LINK52"/>
            <w:bookmarkStart w:id="140" w:name="OLE_LINK53"/>
            <w:r>
              <w:rPr>
                <w:rFonts w:hint="eastAsia" w:ascii="仿宋_GB2312" w:hAnsi="仿宋_GB2312" w:eastAsia="仿宋_GB2312" w:cs="仿宋_GB2312"/>
                <w:spacing w:val="6"/>
                <w:sz w:val="24"/>
                <w:szCs w:val="24"/>
              </w:rPr>
              <w:t>或食品安全监督管理部门备案证明</w:t>
            </w:r>
            <w:r>
              <w:rPr>
                <w:rFonts w:hint="eastAsia" w:ascii="仿宋_GB2312" w:hAnsi="仿宋_GB2312" w:eastAsia="仿宋_GB2312" w:cs="仿宋_GB2312"/>
                <w:sz w:val="24"/>
                <w:szCs w:val="24"/>
              </w:rPr>
              <w:t>。</w:t>
            </w:r>
            <w:bookmarkEnd w:id="137"/>
            <w:bookmarkEnd w:id="138"/>
          </w:p>
          <w:bookmarkEnd w:id="139"/>
          <w:bookmarkEnd w:id="140"/>
          <w:p w14:paraId="7085C8A0">
            <w:pPr>
              <w:rPr>
                <w:rFonts w:ascii="仿宋_GB2312" w:hAnsi="仿宋_GB2312" w:eastAsia="仿宋_GB2312" w:cs="仿宋_GB2312"/>
                <w:color w:val="auto"/>
                <w:sz w:val="24"/>
                <w:szCs w:val="24"/>
                <w:lang w:eastAsia="zh-CN"/>
              </w:rPr>
            </w:pPr>
          </w:p>
        </w:tc>
        <w:tc>
          <w:tcPr>
            <w:tcW w:w="817" w:type="pct"/>
            <w:shd w:val="clear" w:color="auto" w:fill="auto"/>
            <w:vAlign w:val="center"/>
          </w:tcPr>
          <w:p w14:paraId="3244988E">
            <w:pP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提供证明文件的电子件或电子证照</w:t>
            </w:r>
          </w:p>
        </w:tc>
      </w:tr>
      <w:tr w14:paraId="0B3ED8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shd w:val="clear" w:color="auto" w:fill="auto"/>
            <w:vAlign w:val="center"/>
          </w:tcPr>
          <w:p w14:paraId="4BFACBDC">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采购人签名：</w:t>
            </w:r>
          </w:p>
          <w:p w14:paraId="0BD72382">
            <w:pPr>
              <w:rPr>
                <w:rFonts w:ascii="仿宋_GB2312" w:hAnsi="仿宋_GB2312" w:eastAsia="仿宋_GB2312" w:cs="仿宋_GB2312"/>
                <w:b/>
                <w:bCs/>
                <w:color w:val="auto"/>
                <w:sz w:val="24"/>
                <w:szCs w:val="24"/>
                <w:lang w:eastAsia="zh-CN"/>
              </w:rPr>
            </w:pPr>
          </w:p>
          <w:p w14:paraId="252DA35E">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7137C7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1" w:hRule="atLeast"/>
        </w:trPr>
        <w:tc>
          <w:tcPr>
            <w:tcW w:w="5000" w:type="pct"/>
            <w:gridSpan w:val="4"/>
            <w:shd w:val="clear" w:color="auto" w:fill="auto"/>
            <w:vAlign w:val="center"/>
          </w:tcPr>
          <w:p w14:paraId="3AF1FAFF">
            <w:pP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备注：上述每一项审查，如果供应商有一项未通过上述审查，其结论请注明“不合格 ”，全部通过的，其结论请注明“合格 ”。资格审查不合格的供应商，投标无效。</w:t>
            </w:r>
          </w:p>
        </w:tc>
      </w:tr>
    </w:tbl>
    <w:p w14:paraId="2DDC14B5">
      <w:pPr>
        <w:pStyle w:val="10"/>
        <w:spacing w:before="91" w:line="221" w:lineRule="auto"/>
        <w:ind w:left="21"/>
        <w:rPr>
          <w:rFonts w:ascii="仿宋_GB2312" w:hAnsi="仿宋_GB2312" w:eastAsia="仿宋_GB2312" w:cs="仿宋_GB2312"/>
          <w:color w:val="auto"/>
          <w:sz w:val="28"/>
          <w:szCs w:val="28"/>
        </w:rPr>
      </w:pPr>
      <w:r>
        <w:rPr>
          <w:rFonts w:hint="eastAsia" w:ascii="仿宋_GB2312" w:hAnsi="仿宋_GB2312" w:eastAsia="仿宋_GB2312" w:cs="仿宋_GB2312"/>
          <w:b/>
          <w:bCs/>
          <w:color w:val="auto"/>
          <w:spacing w:val="-6"/>
          <w:sz w:val="28"/>
          <w:szCs w:val="28"/>
        </w:rPr>
        <w:t>34.3.2</w:t>
      </w:r>
      <w:r>
        <w:rPr>
          <w:rFonts w:hint="eastAsia" w:ascii="仿宋_GB2312" w:hAnsi="仿宋_GB2312" w:eastAsia="仿宋_GB2312" w:cs="仿宋_GB2312"/>
          <w:color w:val="auto"/>
          <w:spacing w:val="-40"/>
          <w:sz w:val="28"/>
          <w:szCs w:val="28"/>
        </w:rPr>
        <w:t xml:space="preserve"> </w:t>
      </w:r>
      <w:r>
        <w:rPr>
          <w:rFonts w:hint="eastAsia" w:ascii="仿宋_GB2312" w:hAnsi="仿宋_GB2312" w:eastAsia="仿宋_GB2312" w:cs="仿宋_GB2312"/>
          <w:b/>
          <w:bCs/>
          <w:color w:val="auto"/>
          <w:spacing w:val="-6"/>
          <w:sz w:val="28"/>
          <w:szCs w:val="28"/>
        </w:rPr>
        <w:t>符合性审查</w:t>
      </w:r>
    </w:p>
    <w:p w14:paraId="498BB739">
      <w:pPr>
        <w:spacing w:line="135" w:lineRule="exact"/>
        <w:rPr>
          <w:rFonts w:ascii="仿宋_GB2312" w:hAnsi="仿宋_GB2312" w:eastAsia="仿宋_GB2312" w:cs="仿宋_GB2312"/>
          <w:color w:val="auto"/>
        </w:rPr>
      </w:pPr>
    </w:p>
    <w:tbl>
      <w:tblPr>
        <w:tblStyle w:val="29"/>
        <w:tblW w:w="9682"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9"/>
        <w:gridCol w:w="1614"/>
        <w:gridCol w:w="7449"/>
      </w:tblGrid>
      <w:tr w14:paraId="4928D5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0" w:hRule="atLeast"/>
        </w:trPr>
        <w:tc>
          <w:tcPr>
            <w:tcW w:w="619" w:type="dxa"/>
            <w:tcBorders>
              <w:right w:val="single" w:color="auto" w:sz="4" w:space="0"/>
            </w:tcBorders>
          </w:tcPr>
          <w:p w14:paraId="4058D765">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序号</w:t>
            </w:r>
          </w:p>
        </w:tc>
        <w:tc>
          <w:tcPr>
            <w:tcW w:w="1614" w:type="dxa"/>
            <w:tcBorders>
              <w:left w:val="single" w:color="auto" w:sz="4" w:space="0"/>
              <w:right w:val="single" w:color="auto" w:sz="4" w:space="0"/>
            </w:tcBorders>
          </w:tcPr>
          <w:p w14:paraId="1D15A3BD">
            <w:pPr>
              <w:pStyle w:val="30"/>
              <w:spacing w:before="225" w:line="400" w:lineRule="exact"/>
              <w:jc w:val="center"/>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b/>
                <w:bCs/>
                <w:color w:val="auto"/>
                <w:sz w:val="24"/>
                <w:szCs w:val="24"/>
                <w:lang w:eastAsia="zh-CN"/>
              </w:rPr>
              <w:t>评审因素</w:t>
            </w:r>
          </w:p>
        </w:tc>
        <w:tc>
          <w:tcPr>
            <w:tcW w:w="7449" w:type="dxa"/>
            <w:tcBorders>
              <w:left w:val="single" w:color="auto" w:sz="4" w:space="0"/>
            </w:tcBorders>
          </w:tcPr>
          <w:p w14:paraId="736B995E">
            <w:pPr>
              <w:pStyle w:val="30"/>
              <w:spacing w:before="225" w:line="400" w:lineRule="exact"/>
              <w:jc w:val="center"/>
              <w:rPr>
                <w:rFonts w:ascii="仿宋_GB2312" w:hAnsi="仿宋_GB2312" w:eastAsia="仿宋_GB2312" w:cs="仿宋_GB2312"/>
                <w:b/>
                <w:bCs/>
                <w:color w:val="auto"/>
                <w:spacing w:val="-31"/>
                <w:sz w:val="24"/>
                <w:szCs w:val="24"/>
              </w:rPr>
            </w:pPr>
            <w:r>
              <w:rPr>
                <w:rFonts w:hint="eastAsia" w:ascii="仿宋_GB2312" w:hAnsi="仿宋_GB2312" w:eastAsia="仿宋_GB2312" w:cs="仿宋_GB2312"/>
                <w:b/>
                <w:bCs/>
                <w:color w:val="auto"/>
                <w:spacing w:val="-31"/>
                <w:sz w:val="24"/>
                <w:szCs w:val="24"/>
              </w:rPr>
              <w:t>评</w:t>
            </w:r>
            <w:r>
              <w:rPr>
                <w:rFonts w:hint="eastAsia" w:ascii="仿宋_GB2312" w:hAnsi="仿宋_GB2312" w:eastAsia="仿宋_GB2312" w:cs="仿宋_GB2312"/>
                <w:color w:val="auto"/>
                <w:spacing w:val="21"/>
                <w:sz w:val="24"/>
                <w:szCs w:val="24"/>
              </w:rPr>
              <w:t xml:space="preserve">  </w:t>
            </w:r>
            <w:r>
              <w:rPr>
                <w:rFonts w:hint="eastAsia" w:ascii="仿宋_GB2312" w:hAnsi="仿宋_GB2312" w:eastAsia="仿宋_GB2312" w:cs="仿宋_GB2312"/>
                <w:b/>
                <w:bCs/>
                <w:color w:val="auto"/>
                <w:spacing w:val="-31"/>
                <w:sz w:val="24"/>
                <w:szCs w:val="24"/>
              </w:rPr>
              <w:t>审</w:t>
            </w:r>
            <w:r>
              <w:rPr>
                <w:rFonts w:hint="eastAsia" w:ascii="仿宋_GB2312" w:hAnsi="仿宋_GB2312" w:eastAsia="仿宋_GB2312" w:cs="仿宋_GB2312"/>
                <w:color w:val="auto"/>
                <w:spacing w:val="28"/>
                <w:sz w:val="24"/>
                <w:szCs w:val="24"/>
              </w:rPr>
              <w:t xml:space="preserve">  </w:t>
            </w:r>
            <w:r>
              <w:rPr>
                <w:rFonts w:hint="eastAsia" w:ascii="仿宋_GB2312" w:hAnsi="仿宋_GB2312" w:eastAsia="仿宋_GB2312" w:cs="仿宋_GB2312"/>
                <w:b/>
                <w:bCs/>
                <w:color w:val="auto"/>
                <w:spacing w:val="-31"/>
                <w:sz w:val="24"/>
                <w:szCs w:val="24"/>
              </w:rPr>
              <w:t>内</w:t>
            </w:r>
            <w:r>
              <w:rPr>
                <w:rFonts w:hint="eastAsia" w:ascii="仿宋_GB2312" w:hAnsi="仿宋_GB2312" w:eastAsia="仿宋_GB2312" w:cs="仿宋_GB2312"/>
                <w:color w:val="auto"/>
                <w:spacing w:val="11"/>
                <w:sz w:val="24"/>
                <w:szCs w:val="24"/>
              </w:rPr>
              <w:t xml:space="preserve">  </w:t>
            </w:r>
            <w:r>
              <w:rPr>
                <w:rFonts w:hint="eastAsia" w:ascii="仿宋_GB2312" w:hAnsi="仿宋_GB2312" w:eastAsia="仿宋_GB2312" w:cs="仿宋_GB2312"/>
                <w:b/>
                <w:bCs/>
                <w:color w:val="auto"/>
                <w:spacing w:val="-31"/>
                <w:sz w:val="24"/>
                <w:szCs w:val="24"/>
              </w:rPr>
              <w:t>容</w:t>
            </w:r>
          </w:p>
        </w:tc>
      </w:tr>
      <w:tr w14:paraId="67F351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76" w:hRule="atLeast"/>
        </w:trPr>
        <w:tc>
          <w:tcPr>
            <w:tcW w:w="619" w:type="dxa"/>
            <w:tcBorders>
              <w:right w:val="single" w:color="auto" w:sz="4" w:space="0"/>
            </w:tcBorders>
          </w:tcPr>
          <w:p w14:paraId="76B2AEC9">
            <w:pPr>
              <w:pStyle w:val="30"/>
              <w:spacing w:before="91" w:line="400" w:lineRule="exact"/>
              <w:ind w:left="239"/>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614" w:type="dxa"/>
            <w:tcBorders>
              <w:left w:val="single" w:color="auto" w:sz="4" w:space="0"/>
              <w:right w:val="single" w:color="auto" w:sz="4" w:space="0"/>
            </w:tcBorders>
            <w:vAlign w:val="center"/>
          </w:tcPr>
          <w:p w14:paraId="4A6C62A1">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投标文件格式</w:t>
            </w:r>
          </w:p>
        </w:tc>
        <w:tc>
          <w:tcPr>
            <w:tcW w:w="7449" w:type="dxa"/>
            <w:tcBorders>
              <w:left w:val="single" w:color="auto" w:sz="4" w:space="0"/>
            </w:tcBorders>
            <w:shd w:val="clear" w:color="auto" w:fill="auto"/>
          </w:tcPr>
          <w:p w14:paraId="0BDC4425">
            <w:pPr>
              <w:pStyle w:val="30"/>
              <w:spacing w:before="41" w:line="400" w:lineRule="exact"/>
              <w:ind w:left="124" w:right="104" w:hanging="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14"/>
                <w:sz w:val="24"/>
                <w:szCs w:val="24"/>
                <w:lang w:eastAsia="zh-CN"/>
              </w:rPr>
              <w:t>投标文件组成完整，主要</w:t>
            </w:r>
            <w:r>
              <w:rPr>
                <w:rFonts w:hint="eastAsia" w:ascii="仿宋_GB2312" w:hAnsi="仿宋_GB2312" w:eastAsia="仿宋_GB2312" w:cs="仿宋_GB2312"/>
                <w:color w:val="auto"/>
                <w:spacing w:val="20"/>
                <w:sz w:val="24"/>
                <w:szCs w:val="24"/>
                <w:lang w:eastAsia="zh-CN"/>
              </w:rPr>
              <w:t>内容按招标文件规定的内</w:t>
            </w:r>
            <w:r>
              <w:rPr>
                <w:rFonts w:hint="eastAsia" w:ascii="仿宋_GB2312" w:hAnsi="仿宋_GB2312" w:eastAsia="仿宋_GB2312" w:cs="仿宋_GB2312"/>
                <w:color w:val="auto"/>
                <w:spacing w:val="-3"/>
                <w:sz w:val="24"/>
                <w:szCs w:val="24"/>
                <w:lang w:eastAsia="zh-CN"/>
              </w:rPr>
              <w:t>容、格式填写。</w:t>
            </w:r>
          </w:p>
        </w:tc>
      </w:tr>
      <w:tr w14:paraId="5E31ED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19" w:type="dxa"/>
            <w:tcBorders>
              <w:right w:val="single" w:color="auto" w:sz="4" w:space="0"/>
            </w:tcBorders>
          </w:tcPr>
          <w:p w14:paraId="05641E78">
            <w:pPr>
              <w:pStyle w:val="30"/>
              <w:spacing w:before="91" w:line="400" w:lineRule="exact"/>
              <w:ind w:left="239"/>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614" w:type="dxa"/>
            <w:tcBorders>
              <w:left w:val="single" w:color="auto" w:sz="4" w:space="0"/>
              <w:right w:val="single" w:color="auto" w:sz="4" w:space="0"/>
            </w:tcBorders>
            <w:vAlign w:val="center"/>
          </w:tcPr>
          <w:p w14:paraId="4DA5D893">
            <w:pPr>
              <w:pStyle w:val="30"/>
              <w:spacing w:before="41"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采购范围</w:t>
            </w:r>
          </w:p>
        </w:tc>
        <w:tc>
          <w:tcPr>
            <w:tcW w:w="7449" w:type="dxa"/>
            <w:tcBorders>
              <w:left w:val="single" w:color="auto" w:sz="4" w:space="0"/>
            </w:tcBorders>
            <w:shd w:val="clear" w:color="auto" w:fill="auto"/>
          </w:tcPr>
          <w:p w14:paraId="6AE7B7D4">
            <w:pPr>
              <w:pStyle w:val="30"/>
              <w:spacing w:before="41" w:line="400" w:lineRule="exact"/>
              <w:ind w:left="124" w:right="104" w:hanging="4"/>
              <w:jc w:val="both"/>
              <w:rPr>
                <w:rFonts w:ascii="仿宋_GB2312" w:hAnsi="仿宋_GB2312" w:eastAsia="仿宋_GB2312" w:cs="仿宋_GB2312"/>
                <w:color w:val="auto"/>
                <w:spacing w:val="14"/>
                <w:sz w:val="24"/>
                <w:szCs w:val="24"/>
                <w:lang w:eastAsia="zh-CN"/>
              </w:rPr>
            </w:pPr>
            <w:r>
              <w:rPr>
                <w:rFonts w:hint="eastAsia" w:ascii="仿宋_GB2312" w:hAnsi="仿宋_GB2312" w:eastAsia="仿宋_GB2312" w:cs="仿宋_GB2312"/>
                <w:color w:val="auto"/>
                <w:spacing w:val="14"/>
                <w:sz w:val="24"/>
                <w:szCs w:val="24"/>
                <w:lang w:eastAsia="zh-CN"/>
              </w:rPr>
              <w:t>投标文件载明的采购范围是否符合招标文件的要求，供应商必须按招标文件要求应答，否则做否决处理。</w:t>
            </w:r>
          </w:p>
        </w:tc>
      </w:tr>
      <w:tr w14:paraId="2A8ED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trPr>
        <w:tc>
          <w:tcPr>
            <w:tcW w:w="619" w:type="dxa"/>
            <w:shd w:val="clear" w:color="auto" w:fill="auto"/>
          </w:tcPr>
          <w:p w14:paraId="01D4CD1E">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614" w:type="dxa"/>
            <w:tcBorders>
              <w:right w:val="single" w:color="auto" w:sz="4" w:space="0"/>
            </w:tcBorders>
            <w:vAlign w:val="center"/>
          </w:tcPr>
          <w:p w14:paraId="0C51BEDF">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投标报</w:t>
            </w:r>
            <w:r>
              <w:rPr>
                <w:rFonts w:hint="eastAsia" w:ascii="仿宋_GB2312" w:hAnsi="仿宋_GB2312" w:eastAsia="仿宋_GB2312" w:cs="仿宋_GB2312"/>
                <w:color w:val="auto"/>
                <w:spacing w:val="-2"/>
                <w:sz w:val="24"/>
                <w:szCs w:val="24"/>
                <w:lang w:eastAsia="zh-CN"/>
              </w:rPr>
              <w:t>价</w:t>
            </w:r>
          </w:p>
        </w:tc>
        <w:tc>
          <w:tcPr>
            <w:tcW w:w="7449" w:type="dxa"/>
            <w:tcBorders>
              <w:left w:val="single" w:color="auto" w:sz="4" w:space="0"/>
            </w:tcBorders>
            <w:shd w:val="clear" w:color="auto" w:fill="auto"/>
            <w:vAlign w:val="center"/>
          </w:tcPr>
          <w:p w14:paraId="6A427335">
            <w:pPr>
              <w:pStyle w:val="30"/>
              <w:spacing w:before="37" w:line="40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6"/>
                <w:sz w:val="24"/>
                <w:szCs w:val="24"/>
                <w:lang w:eastAsia="zh-CN"/>
              </w:rPr>
              <w:t>其报价未超过</w:t>
            </w:r>
            <w:r>
              <w:rPr>
                <w:rFonts w:hint="eastAsia" w:ascii="仿宋_GB2312" w:hAnsi="仿宋_GB2312" w:eastAsia="仿宋_GB2312" w:cs="仿宋_GB2312"/>
                <w:color w:val="auto"/>
                <w:spacing w:val="6"/>
                <w:sz w:val="24"/>
                <w:szCs w:val="24"/>
                <w:lang w:val="en-US" w:eastAsia="zh-CN"/>
              </w:rPr>
              <w:t>招标文件</w:t>
            </w:r>
            <w:r>
              <w:rPr>
                <w:rFonts w:hint="eastAsia" w:ascii="仿宋_GB2312" w:hAnsi="仿宋_GB2312" w:eastAsia="仿宋_GB2312" w:cs="仿宋_GB2312"/>
                <w:color w:val="auto"/>
                <w:spacing w:val="6"/>
                <w:sz w:val="24"/>
                <w:szCs w:val="24"/>
                <w:lang w:eastAsia="zh-CN"/>
              </w:rPr>
              <w:t>最高限价，且只有一个有效报价，未提交选择性报价。</w:t>
            </w:r>
          </w:p>
        </w:tc>
      </w:tr>
      <w:tr w14:paraId="036F33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8" w:hRule="atLeast"/>
        </w:trPr>
        <w:tc>
          <w:tcPr>
            <w:tcW w:w="619" w:type="dxa"/>
            <w:shd w:val="clear" w:color="auto" w:fill="auto"/>
          </w:tcPr>
          <w:p w14:paraId="24808569">
            <w:pPr>
              <w:pStyle w:val="30"/>
              <w:spacing w:before="271" w:line="400" w:lineRule="exact"/>
              <w:ind w:left="222"/>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1614" w:type="dxa"/>
            <w:tcBorders>
              <w:right w:val="single" w:color="auto" w:sz="4" w:space="0"/>
            </w:tcBorders>
            <w:vAlign w:val="center"/>
          </w:tcPr>
          <w:p w14:paraId="6A5D9A4C">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投标保证金</w:t>
            </w:r>
          </w:p>
        </w:tc>
        <w:tc>
          <w:tcPr>
            <w:tcW w:w="7449" w:type="dxa"/>
            <w:tcBorders>
              <w:left w:val="single" w:color="auto" w:sz="4" w:space="0"/>
            </w:tcBorders>
            <w:shd w:val="clear" w:color="auto" w:fill="auto"/>
          </w:tcPr>
          <w:p w14:paraId="0496DAEB">
            <w:pPr>
              <w:pStyle w:val="30"/>
              <w:spacing w:before="43" w:line="400" w:lineRule="exact"/>
              <w:ind w:left="122" w:right="104"/>
              <w:rPr>
                <w:rFonts w:ascii="仿宋_GB2312" w:hAnsi="仿宋_GB2312" w:eastAsia="仿宋_GB2312" w:cs="仿宋_GB2312"/>
                <w:color w:val="auto"/>
                <w:spacing w:val="20"/>
                <w:sz w:val="24"/>
                <w:szCs w:val="24"/>
                <w:lang w:eastAsia="zh-CN"/>
              </w:rPr>
            </w:pPr>
            <w:r>
              <w:rPr>
                <w:rFonts w:hint="eastAsia" w:ascii="仿宋_GB2312" w:hAnsi="仿宋_GB2312" w:eastAsia="仿宋_GB2312" w:cs="仿宋_GB2312"/>
                <w:color w:val="auto"/>
                <w:sz w:val="24"/>
                <w:szCs w:val="24"/>
                <w:lang w:eastAsia="zh-CN"/>
              </w:rPr>
              <w:t>按照招标文件的规定提交投标保证金（打印件或复印件或电子保函相关证明资料），</w:t>
            </w:r>
            <w:r>
              <w:rPr>
                <w:rFonts w:hint="eastAsia" w:ascii="仿宋_GB2312" w:hAnsi="仿宋_GB2312" w:eastAsia="仿宋_GB2312" w:cs="仿宋_GB2312"/>
                <w:color w:val="auto"/>
                <w:spacing w:val="21"/>
                <w:sz w:val="24"/>
                <w:szCs w:val="24"/>
                <w:lang w:eastAsia="zh-CN"/>
              </w:rPr>
              <w:t>投标保证金的缴纳主体与</w:t>
            </w:r>
            <w:r>
              <w:rPr>
                <w:rFonts w:hint="eastAsia" w:ascii="仿宋_GB2312" w:hAnsi="仿宋_GB2312" w:eastAsia="仿宋_GB2312" w:cs="仿宋_GB2312"/>
                <w:color w:val="auto"/>
                <w:spacing w:val="14"/>
                <w:sz w:val="24"/>
                <w:szCs w:val="24"/>
                <w:lang w:eastAsia="zh-CN"/>
              </w:rPr>
              <w:t>供应商一致；且按照招标</w:t>
            </w:r>
            <w:r>
              <w:rPr>
                <w:rFonts w:hint="eastAsia" w:ascii="仿宋_GB2312" w:hAnsi="仿宋_GB2312" w:eastAsia="仿宋_GB2312" w:cs="仿宋_GB2312"/>
                <w:color w:val="auto"/>
                <w:spacing w:val="21"/>
                <w:sz w:val="24"/>
                <w:szCs w:val="24"/>
                <w:lang w:eastAsia="zh-CN"/>
              </w:rPr>
              <w:t>文件要求的金额、方式提</w:t>
            </w:r>
            <w:r>
              <w:rPr>
                <w:rFonts w:hint="eastAsia" w:ascii="仿宋_GB2312" w:hAnsi="仿宋_GB2312" w:eastAsia="仿宋_GB2312" w:cs="仿宋_GB2312"/>
                <w:color w:val="auto"/>
                <w:sz w:val="24"/>
                <w:szCs w:val="24"/>
                <w:lang w:eastAsia="zh-CN"/>
              </w:rPr>
              <w:t>供。</w:t>
            </w:r>
          </w:p>
        </w:tc>
      </w:tr>
      <w:tr w14:paraId="5311EC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0" w:hRule="atLeast"/>
        </w:trPr>
        <w:tc>
          <w:tcPr>
            <w:tcW w:w="619" w:type="dxa"/>
            <w:shd w:val="clear" w:color="auto" w:fill="auto"/>
            <w:vAlign w:val="center"/>
          </w:tcPr>
          <w:p w14:paraId="18D4A203">
            <w:pPr>
              <w:pStyle w:val="30"/>
              <w:spacing w:before="91" w:line="400" w:lineRule="exact"/>
              <w:ind w:left="22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1614" w:type="dxa"/>
            <w:tcBorders>
              <w:right w:val="single" w:color="auto" w:sz="4" w:space="0"/>
            </w:tcBorders>
            <w:vAlign w:val="center"/>
          </w:tcPr>
          <w:p w14:paraId="694A42D7">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授权委托书</w:t>
            </w:r>
          </w:p>
        </w:tc>
        <w:tc>
          <w:tcPr>
            <w:tcW w:w="7449" w:type="dxa"/>
            <w:tcBorders>
              <w:left w:val="single" w:color="auto" w:sz="4" w:space="0"/>
            </w:tcBorders>
            <w:shd w:val="clear" w:color="auto" w:fill="auto"/>
          </w:tcPr>
          <w:p w14:paraId="4EF3BFCB">
            <w:pPr>
              <w:pStyle w:val="30"/>
              <w:spacing w:before="43" w:line="400" w:lineRule="exact"/>
              <w:ind w:left="122"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法定代表人资格证明书、法定代表人授权委托书按招标文件规定格式完整提供，并按招标文件要求签字</w:t>
            </w:r>
            <w:r>
              <w:rPr>
                <w:rFonts w:hint="eastAsia" w:ascii="仿宋_GB2312" w:hAnsi="仿宋_GB2312" w:eastAsia="仿宋_GB2312" w:cs="仿宋_GB2312"/>
                <w:color w:val="auto"/>
                <w:sz w:val="24"/>
                <w:szCs w:val="24"/>
                <w:lang w:val="en-US" w:eastAsia="zh-CN"/>
              </w:rPr>
              <w:t>或</w:t>
            </w:r>
            <w:r>
              <w:rPr>
                <w:rFonts w:hint="eastAsia" w:ascii="仿宋_GB2312" w:hAnsi="仿宋_GB2312" w:eastAsia="仿宋_GB2312" w:cs="仿宋_GB2312"/>
                <w:color w:val="auto"/>
                <w:sz w:val="24"/>
                <w:szCs w:val="24"/>
                <w:lang w:eastAsia="zh-CN"/>
              </w:rPr>
              <w:t>盖章。</w:t>
            </w:r>
          </w:p>
        </w:tc>
      </w:tr>
      <w:tr w14:paraId="3AEB55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5" w:hRule="atLeast"/>
        </w:trPr>
        <w:tc>
          <w:tcPr>
            <w:tcW w:w="619" w:type="dxa"/>
            <w:shd w:val="clear" w:color="auto" w:fill="auto"/>
          </w:tcPr>
          <w:p w14:paraId="352663BD">
            <w:pPr>
              <w:pStyle w:val="30"/>
              <w:spacing w:before="91" w:line="400" w:lineRule="exact"/>
              <w:ind w:firstLine="240" w:firstLineChars="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6</w:t>
            </w:r>
          </w:p>
        </w:tc>
        <w:tc>
          <w:tcPr>
            <w:tcW w:w="1614" w:type="dxa"/>
            <w:tcBorders>
              <w:right w:val="single" w:color="auto" w:sz="4" w:space="0"/>
            </w:tcBorders>
            <w:vAlign w:val="center"/>
          </w:tcPr>
          <w:p w14:paraId="79A2ADCF">
            <w:pPr>
              <w:pStyle w:val="30"/>
              <w:spacing w:before="43" w:line="400" w:lineRule="exact"/>
              <w:ind w:left="121" w:right="104" w:firstLine="1"/>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实质性条款</w:t>
            </w:r>
          </w:p>
        </w:tc>
        <w:tc>
          <w:tcPr>
            <w:tcW w:w="7449" w:type="dxa"/>
            <w:tcBorders>
              <w:left w:val="single" w:color="auto" w:sz="4" w:space="0"/>
            </w:tcBorders>
            <w:shd w:val="clear" w:color="auto" w:fill="auto"/>
          </w:tcPr>
          <w:p w14:paraId="1556E0F4">
            <w:pPr>
              <w:pStyle w:val="30"/>
              <w:spacing w:before="43" w:line="400" w:lineRule="exact"/>
              <w:ind w:left="121" w:right="104" w:firstLine="1"/>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37"/>
                <w:sz w:val="24"/>
                <w:szCs w:val="24"/>
                <w:lang w:eastAsia="zh-CN"/>
              </w:rPr>
              <w:t>投标文件中载明的实质性条款及实质性格式均</w:t>
            </w:r>
            <w:r>
              <w:rPr>
                <w:rFonts w:hint="eastAsia" w:ascii="仿宋_GB2312" w:hAnsi="仿宋_GB2312" w:eastAsia="仿宋_GB2312" w:cs="仿宋_GB2312"/>
                <w:color w:val="auto"/>
                <w:spacing w:val="6"/>
                <w:sz w:val="24"/>
                <w:szCs w:val="24"/>
                <w:lang w:eastAsia="zh-CN"/>
              </w:rPr>
              <w:t>符</w:t>
            </w:r>
            <w:r>
              <w:rPr>
                <w:rFonts w:hint="eastAsia" w:ascii="仿宋_GB2312" w:hAnsi="仿宋_GB2312" w:eastAsia="仿宋_GB2312" w:cs="仿宋_GB2312"/>
                <w:color w:val="auto"/>
                <w:spacing w:val="1"/>
                <w:sz w:val="24"/>
                <w:szCs w:val="24"/>
                <w:lang w:eastAsia="zh-CN"/>
              </w:rPr>
              <w:t>合招标文件要求无偏离。</w:t>
            </w:r>
          </w:p>
        </w:tc>
      </w:tr>
      <w:tr w14:paraId="4970FB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0" w:hRule="atLeast"/>
        </w:trPr>
        <w:tc>
          <w:tcPr>
            <w:tcW w:w="619" w:type="dxa"/>
            <w:shd w:val="clear" w:color="auto" w:fill="auto"/>
          </w:tcPr>
          <w:p w14:paraId="2C0A2DB3">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7</w:t>
            </w:r>
          </w:p>
        </w:tc>
        <w:tc>
          <w:tcPr>
            <w:tcW w:w="1614" w:type="dxa"/>
            <w:tcBorders>
              <w:right w:val="single" w:color="auto" w:sz="4" w:space="0"/>
            </w:tcBorders>
            <w:vAlign w:val="center"/>
          </w:tcPr>
          <w:p w14:paraId="16900A00">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签字盖章</w:t>
            </w:r>
          </w:p>
        </w:tc>
        <w:tc>
          <w:tcPr>
            <w:tcW w:w="7449" w:type="dxa"/>
            <w:tcBorders>
              <w:left w:val="single" w:color="auto" w:sz="4" w:space="0"/>
            </w:tcBorders>
            <w:shd w:val="clear" w:color="auto" w:fill="auto"/>
          </w:tcPr>
          <w:p w14:paraId="06B8993E">
            <w:pPr>
              <w:pStyle w:val="30"/>
              <w:spacing w:before="48" w:line="400" w:lineRule="exact"/>
              <w:ind w:left="92" w:right="104" w:firstLine="28"/>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投标文件按招标文件规</w:t>
            </w:r>
            <w:r>
              <w:rPr>
                <w:rFonts w:hint="eastAsia" w:ascii="仿宋_GB2312" w:hAnsi="仿宋_GB2312" w:eastAsia="仿宋_GB2312" w:cs="仿宋_GB2312"/>
                <w:color w:val="auto"/>
                <w:spacing w:val="15"/>
                <w:sz w:val="24"/>
                <w:szCs w:val="24"/>
                <w:lang w:eastAsia="zh-CN"/>
              </w:rPr>
              <w:t>定格式、内容完整提供，</w:t>
            </w:r>
            <w:r>
              <w:rPr>
                <w:rFonts w:hint="eastAsia" w:ascii="仿宋_GB2312" w:hAnsi="仿宋_GB2312" w:eastAsia="仿宋_GB2312" w:cs="仿宋_GB2312"/>
                <w:color w:val="auto"/>
                <w:spacing w:val="16"/>
                <w:sz w:val="24"/>
                <w:szCs w:val="24"/>
                <w:lang w:eastAsia="zh-CN"/>
              </w:rPr>
              <w:t>且按招标文件要求签字</w:t>
            </w:r>
            <w:r>
              <w:rPr>
                <w:rFonts w:hint="eastAsia" w:ascii="仿宋_GB2312" w:hAnsi="仿宋_GB2312" w:eastAsia="仿宋_GB2312" w:cs="仿宋_GB2312"/>
                <w:color w:val="auto"/>
                <w:spacing w:val="16"/>
                <w:sz w:val="24"/>
                <w:szCs w:val="24"/>
                <w:lang w:val="en-US" w:eastAsia="zh-CN"/>
              </w:rPr>
              <w:t>或</w:t>
            </w:r>
            <w:r>
              <w:rPr>
                <w:rFonts w:hint="eastAsia" w:ascii="仿宋_GB2312" w:hAnsi="仿宋_GB2312" w:eastAsia="仿宋_GB2312" w:cs="仿宋_GB2312"/>
                <w:color w:val="auto"/>
                <w:spacing w:val="-5"/>
                <w:sz w:val="24"/>
                <w:szCs w:val="24"/>
                <w:lang w:eastAsia="zh-CN"/>
              </w:rPr>
              <w:t>盖章。</w:t>
            </w:r>
          </w:p>
        </w:tc>
      </w:tr>
      <w:tr w14:paraId="46600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1" w:hRule="atLeast"/>
        </w:trPr>
        <w:tc>
          <w:tcPr>
            <w:tcW w:w="619" w:type="dxa"/>
            <w:shd w:val="clear" w:color="auto" w:fill="auto"/>
          </w:tcPr>
          <w:p w14:paraId="575748D8">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w:t>
            </w:r>
          </w:p>
        </w:tc>
        <w:tc>
          <w:tcPr>
            <w:tcW w:w="1614" w:type="dxa"/>
            <w:tcBorders>
              <w:right w:val="single" w:color="auto" w:sz="4" w:space="0"/>
            </w:tcBorders>
            <w:vAlign w:val="center"/>
          </w:tcPr>
          <w:p w14:paraId="05156290">
            <w:pPr>
              <w:pStyle w:val="30"/>
              <w:spacing w:before="38" w:line="400" w:lineRule="exact"/>
              <w:ind w:left="120" w:right="10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0"/>
                <w:sz w:val="24"/>
                <w:szCs w:val="24"/>
                <w:lang w:eastAsia="zh-CN"/>
              </w:rPr>
              <w:t>串通投标</w:t>
            </w:r>
          </w:p>
        </w:tc>
        <w:tc>
          <w:tcPr>
            <w:tcW w:w="7449" w:type="dxa"/>
            <w:tcBorders>
              <w:left w:val="single" w:color="auto" w:sz="4" w:space="0"/>
            </w:tcBorders>
            <w:shd w:val="clear" w:color="auto" w:fill="auto"/>
          </w:tcPr>
          <w:p w14:paraId="497A4A06">
            <w:pPr>
              <w:pStyle w:val="30"/>
              <w:spacing w:before="38" w:line="400" w:lineRule="exact"/>
              <w:ind w:left="120"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不存在《政府采购货物和服务招标投标管理办法》视为供应商串通投标的情形：（一）不同供应商的投标文件由同一单位或者个人编制；（二）不同供应商委托同一单位或者个人办理投标事宜；（三）不同供应商的投标文件载明的项目管理成员或者联系人员为同一人；（四）不同供应商的投标文件异常一致或者投标报价呈规律性差异；（五）不同供应商的投标文件相互混装；（六）不同供应商的投标保证金从同一单位或者个人的账户转出。</w:t>
            </w:r>
          </w:p>
        </w:tc>
      </w:tr>
      <w:tr w14:paraId="13CDE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tcPr>
          <w:p w14:paraId="7104E59C">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9</w:t>
            </w:r>
          </w:p>
        </w:tc>
        <w:tc>
          <w:tcPr>
            <w:tcW w:w="1614" w:type="dxa"/>
            <w:tcBorders>
              <w:right w:val="single" w:color="auto" w:sz="4" w:space="0"/>
            </w:tcBorders>
            <w:shd w:val="clear" w:color="auto" w:fill="auto"/>
          </w:tcPr>
          <w:p w14:paraId="245C4927">
            <w:pPr>
              <w:pStyle w:val="30"/>
              <w:spacing w:before="44" w:line="400" w:lineRule="exact"/>
              <w:ind w:left="124" w:right="104" w:hanging="4"/>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其他无效情形</w:t>
            </w:r>
          </w:p>
        </w:tc>
        <w:tc>
          <w:tcPr>
            <w:tcW w:w="7449" w:type="dxa"/>
            <w:tcBorders>
              <w:left w:val="single" w:color="auto" w:sz="4" w:space="0"/>
            </w:tcBorders>
            <w:shd w:val="clear" w:color="auto" w:fill="auto"/>
          </w:tcPr>
          <w:p w14:paraId="447B171A">
            <w:pPr>
              <w:pStyle w:val="30"/>
              <w:spacing w:before="46" w:line="400" w:lineRule="exact"/>
              <w:ind w:right="104"/>
              <w:jc w:val="both"/>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pacing w:val="21"/>
                <w:sz w:val="24"/>
                <w:szCs w:val="24"/>
                <w:lang w:eastAsia="zh-CN"/>
              </w:rPr>
              <w:t>投标文件未附有采购人不</w:t>
            </w:r>
            <w:r>
              <w:rPr>
                <w:rFonts w:hint="eastAsia" w:ascii="仿宋_GB2312" w:hAnsi="仿宋_GB2312" w:eastAsia="仿宋_GB2312" w:cs="仿宋_GB2312"/>
                <w:color w:val="auto"/>
                <w:spacing w:val="-6"/>
                <w:sz w:val="24"/>
                <w:szCs w:val="24"/>
                <w:lang w:eastAsia="zh-CN"/>
              </w:rPr>
              <w:t>能接受的条件；</w:t>
            </w:r>
            <w:r>
              <w:rPr>
                <w:rFonts w:hint="eastAsia" w:ascii="仿宋_GB2312" w:hAnsi="仿宋_GB2312" w:eastAsia="仿宋_GB2312" w:cs="仿宋_GB2312"/>
                <w:color w:val="auto"/>
                <w:spacing w:val="20"/>
                <w:sz w:val="24"/>
                <w:szCs w:val="24"/>
                <w:lang w:eastAsia="zh-CN"/>
              </w:rPr>
              <w:t>符合法律、法规和招标文</w:t>
            </w:r>
            <w:r>
              <w:rPr>
                <w:rFonts w:hint="eastAsia" w:ascii="仿宋_GB2312" w:hAnsi="仿宋_GB2312" w:eastAsia="仿宋_GB2312" w:cs="仿宋_GB2312"/>
                <w:color w:val="auto"/>
                <w:spacing w:val="-2"/>
                <w:sz w:val="24"/>
                <w:szCs w:val="24"/>
                <w:lang w:eastAsia="zh-CN"/>
              </w:rPr>
              <w:t>件中规定的实质性要求。</w:t>
            </w:r>
          </w:p>
        </w:tc>
      </w:tr>
      <w:tr w14:paraId="6BF224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2" w:hRule="atLeast"/>
        </w:trPr>
        <w:tc>
          <w:tcPr>
            <w:tcW w:w="619" w:type="dxa"/>
            <w:vAlign w:val="center"/>
          </w:tcPr>
          <w:p w14:paraId="760AF84E">
            <w:pPr>
              <w:pStyle w:val="30"/>
              <w:spacing w:before="91" w:line="40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10</w:t>
            </w:r>
          </w:p>
        </w:tc>
        <w:tc>
          <w:tcPr>
            <w:tcW w:w="1614" w:type="dxa"/>
            <w:tcBorders>
              <w:right w:val="single" w:color="auto" w:sz="4" w:space="0"/>
            </w:tcBorders>
            <w:shd w:val="clear" w:color="auto" w:fill="auto"/>
            <w:vAlign w:val="center"/>
          </w:tcPr>
          <w:p w14:paraId="7A2B1FEE">
            <w:pPr>
              <w:pStyle w:val="30"/>
              <w:spacing w:before="44" w:line="400" w:lineRule="exact"/>
              <w:ind w:left="124" w:right="104" w:hanging="4"/>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报价合理性</w:t>
            </w:r>
          </w:p>
        </w:tc>
        <w:tc>
          <w:tcPr>
            <w:tcW w:w="7449" w:type="dxa"/>
            <w:tcBorders>
              <w:left w:val="single" w:color="auto" w:sz="4" w:space="0"/>
            </w:tcBorders>
            <w:shd w:val="clear" w:color="auto" w:fill="auto"/>
          </w:tcPr>
          <w:p w14:paraId="6BBB9205">
            <w:pPr>
              <w:pStyle w:val="30"/>
              <w:spacing w:before="46" w:line="400" w:lineRule="exact"/>
              <w:ind w:right="104"/>
              <w:jc w:val="both"/>
              <w:rPr>
                <w:rFonts w:ascii="仿宋_GB2312" w:hAnsi="仿宋_GB2312" w:eastAsia="仿宋_GB2312" w:cs="仿宋_GB2312"/>
                <w:color w:val="auto"/>
                <w:spacing w:val="21"/>
                <w:sz w:val="24"/>
                <w:szCs w:val="24"/>
                <w:lang w:eastAsia="zh-CN"/>
              </w:rPr>
            </w:pPr>
            <w:r>
              <w:rPr>
                <w:rFonts w:hint="eastAsia" w:cs="仿宋_GB2312"/>
                <w:color w:val="auto"/>
                <w:sz w:val="24"/>
                <w:szCs w:val="24"/>
                <w:lang w:eastAsia="zh-CN"/>
              </w:rPr>
              <w:t>评标委员会认为供应商的报价明显低于其他通过符合性审查供应商的报价，有可能影响产品质量或者不能诚信履约的，应当要求其在评标现场合理的时间内提供书面说明，必要时提交相关证明材料；供应商不能证明其报价合理性的，评标委员会应当将其作为无效投标处理。</w:t>
            </w:r>
          </w:p>
        </w:tc>
      </w:tr>
      <w:tr w14:paraId="01230D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22986D06">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pacing w:val="20"/>
                <w:sz w:val="24"/>
                <w:szCs w:val="24"/>
                <w:lang w:eastAsia="zh-CN"/>
              </w:rPr>
              <w:t>评标委员会签名：</w:t>
            </w:r>
          </w:p>
          <w:p w14:paraId="5C66EEC5">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p>
          <w:p w14:paraId="321B62A7">
            <w:pPr>
              <w:pStyle w:val="30"/>
              <w:spacing w:before="45" w:line="400" w:lineRule="exact"/>
              <w:ind w:left="121" w:right="104" w:firstLine="6"/>
              <w:rPr>
                <w:rFonts w:ascii="仿宋_GB2312" w:hAnsi="仿宋_GB2312" w:eastAsia="仿宋_GB2312" w:cs="仿宋_GB2312"/>
                <w:b/>
                <w:bCs/>
                <w:color w:val="auto"/>
                <w:spacing w:val="20"/>
                <w:sz w:val="24"/>
                <w:szCs w:val="24"/>
                <w:lang w:eastAsia="zh-CN"/>
              </w:rPr>
            </w:pPr>
            <w:r>
              <w:rPr>
                <w:rFonts w:hint="eastAsia" w:ascii="仿宋_GB2312" w:hAnsi="仿宋_GB2312" w:eastAsia="仿宋_GB2312" w:cs="仿宋_GB2312"/>
                <w:b/>
                <w:bCs/>
                <w:color w:val="auto"/>
                <w:sz w:val="24"/>
                <w:szCs w:val="24"/>
                <w:lang w:eastAsia="zh-CN"/>
              </w:rPr>
              <w:t xml:space="preserve">                                                     年  月  日</w:t>
            </w:r>
          </w:p>
        </w:tc>
      </w:tr>
      <w:tr w14:paraId="2A4547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9682" w:type="dxa"/>
            <w:gridSpan w:val="3"/>
            <w:vAlign w:val="center"/>
          </w:tcPr>
          <w:p w14:paraId="7034E19F">
            <w:pPr>
              <w:pStyle w:val="30"/>
              <w:spacing w:before="45" w:line="400" w:lineRule="exact"/>
              <w:ind w:left="121" w:right="104" w:firstLine="6"/>
              <w:rPr>
                <w:rFonts w:ascii="仿宋_GB2312" w:hAnsi="仿宋_GB2312" w:eastAsia="仿宋_GB2312" w:cs="仿宋_GB2312"/>
                <w:b/>
                <w:bCs/>
                <w:color w:val="auto"/>
                <w:sz w:val="24"/>
                <w:szCs w:val="24"/>
                <w:lang w:eastAsia="zh-CN"/>
              </w:rPr>
            </w:pPr>
            <w:r>
              <w:rPr>
                <w:rFonts w:hint="eastAsia" w:ascii="仿宋_GB2312" w:hAnsi="仿宋_GB2312" w:eastAsia="仿宋_GB2312" w:cs="仿宋_GB2312"/>
                <w:color w:val="auto"/>
                <w:sz w:val="24"/>
                <w:szCs w:val="24"/>
                <w:lang w:eastAsia="zh-CN"/>
              </w:rPr>
              <w:t>备注：上述每一项审查，如果供应商有一项未通过上述审查，其结论请注明“不符合 ”，全部通过的，其结论请注明“ 符合 ”。符合性评审合格的供应商方可进入详细评审阶段。</w:t>
            </w:r>
          </w:p>
        </w:tc>
      </w:tr>
    </w:tbl>
    <w:p w14:paraId="477881EE">
      <w:pPr>
        <w:pStyle w:val="10"/>
        <w:spacing w:before="91" w:line="222"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34.3.3</w:t>
      </w:r>
      <w:r>
        <w:rPr>
          <w:rFonts w:hint="eastAsia" w:ascii="仿宋_GB2312" w:hAnsi="仿宋_GB2312" w:eastAsia="仿宋_GB2312" w:cs="仿宋_GB2312"/>
          <w:color w:val="auto"/>
          <w:spacing w:val="-44"/>
          <w:sz w:val="28"/>
          <w:szCs w:val="28"/>
          <w:lang w:eastAsia="zh-CN"/>
        </w:rPr>
        <w:t xml:space="preserve"> </w:t>
      </w:r>
      <w:r>
        <w:rPr>
          <w:rFonts w:hint="eastAsia" w:ascii="仿宋_GB2312" w:hAnsi="仿宋_GB2312" w:eastAsia="仿宋_GB2312" w:cs="仿宋_GB2312"/>
          <w:b/>
          <w:bCs/>
          <w:color w:val="auto"/>
          <w:spacing w:val="-6"/>
          <w:sz w:val="28"/>
          <w:szCs w:val="28"/>
          <w:lang w:eastAsia="zh-CN"/>
        </w:rPr>
        <w:t>详细评审</w:t>
      </w:r>
    </w:p>
    <w:p w14:paraId="075CF5D0">
      <w:pPr>
        <w:pStyle w:val="10"/>
        <w:spacing w:before="105" w:line="280" w:lineRule="auto"/>
        <w:ind w:left="187" w:right="158" w:firstLine="56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符合性评审合格的供应商方可进入详细评审阶段。详细评审分为投标文件 </w:t>
      </w:r>
      <w:r>
        <w:rPr>
          <w:rFonts w:hint="eastAsia" w:ascii="仿宋_GB2312" w:hAnsi="仿宋_GB2312" w:eastAsia="仿宋_GB2312" w:cs="仿宋_GB2312"/>
          <w:color w:val="auto"/>
          <w:spacing w:val="8"/>
          <w:sz w:val="28"/>
          <w:szCs w:val="28"/>
          <w:lang w:eastAsia="zh-CN"/>
        </w:rPr>
        <w:t>商务、技术部分评审和投标报价评审。其中，报价部分</w:t>
      </w:r>
      <w:r>
        <w:rPr>
          <w:rFonts w:hint="eastAsia" w:ascii="仿宋_GB2312" w:hAnsi="仿宋_GB2312" w:eastAsia="仿宋_GB2312" w:cs="仿宋_GB2312"/>
          <w:color w:val="auto"/>
          <w:spacing w:val="-47"/>
          <w:sz w:val="28"/>
          <w:szCs w:val="28"/>
          <w:lang w:eastAsia="zh-CN"/>
        </w:rPr>
        <w:t>30</w:t>
      </w:r>
      <w:r>
        <w:rPr>
          <w:rFonts w:hint="eastAsia" w:ascii="仿宋_GB2312" w:hAnsi="仿宋_GB2312" w:eastAsia="仿宋_GB2312" w:cs="仿宋_GB2312"/>
          <w:color w:val="auto"/>
          <w:spacing w:val="8"/>
          <w:sz w:val="28"/>
          <w:szCs w:val="28"/>
          <w:lang w:eastAsia="zh-CN"/>
        </w:rPr>
        <w:t>分，</w:t>
      </w:r>
      <w:r>
        <w:rPr>
          <w:rFonts w:hint="eastAsia" w:ascii="仿宋_GB2312" w:hAnsi="仿宋_GB2312" w:eastAsia="仿宋_GB2312" w:cs="仿宋_GB2312"/>
          <w:color w:val="auto"/>
          <w:spacing w:val="7"/>
          <w:sz w:val="28"/>
          <w:szCs w:val="28"/>
          <w:lang w:eastAsia="zh-CN"/>
        </w:rPr>
        <w:t>商务、</w:t>
      </w:r>
      <w:r>
        <w:rPr>
          <w:rFonts w:hint="eastAsia" w:ascii="仿宋_GB2312" w:hAnsi="仿宋_GB2312" w:eastAsia="仿宋_GB2312" w:cs="仿宋_GB2312"/>
          <w:color w:val="auto"/>
          <w:spacing w:val="-7"/>
          <w:sz w:val="28"/>
          <w:szCs w:val="28"/>
          <w:lang w:eastAsia="zh-CN"/>
        </w:rPr>
        <w:t>技术部分70分，合计满分100</w:t>
      </w:r>
      <w:r>
        <w:rPr>
          <w:rFonts w:hint="eastAsia" w:ascii="仿宋_GB2312" w:hAnsi="仿宋_GB2312" w:eastAsia="仿宋_GB2312" w:cs="仿宋_GB2312"/>
          <w:color w:val="auto"/>
          <w:spacing w:val="-47"/>
          <w:sz w:val="28"/>
          <w:szCs w:val="28"/>
          <w:lang w:eastAsia="zh-CN"/>
        </w:rPr>
        <w:t xml:space="preserve"> </w:t>
      </w:r>
      <w:r>
        <w:rPr>
          <w:rFonts w:hint="eastAsia" w:ascii="仿宋_GB2312" w:hAnsi="仿宋_GB2312" w:eastAsia="仿宋_GB2312" w:cs="仿宋_GB2312"/>
          <w:color w:val="auto"/>
          <w:spacing w:val="-7"/>
          <w:sz w:val="28"/>
          <w:szCs w:val="28"/>
          <w:lang w:eastAsia="zh-CN"/>
        </w:rPr>
        <w:t>分。</w:t>
      </w:r>
    </w:p>
    <w:p w14:paraId="644F8FFB">
      <w:pPr>
        <w:pStyle w:val="10"/>
        <w:spacing w:before="43" w:line="223" w:lineRule="auto"/>
        <w:ind w:left="18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34.3.4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5"/>
          <w:sz w:val="28"/>
          <w:szCs w:val="28"/>
          <w:lang w:eastAsia="zh-CN"/>
        </w:rPr>
        <w:t>具体评审内容及标准</w:t>
      </w:r>
    </w:p>
    <w:p w14:paraId="74E9E9D7">
      <w:pPr>
        <w:pStyle w:val="10"/>
        <w:spacing w:before="100" w:line="218" w:lineRule="auto"/>
        <w:ind w:left="4391"/>
        <w:outlineLvl w:val="2"/>
        <w:rPr>
          <w:rFonts w:ascii="仿宋_GB2312" w:hAnsi="仿宋_GB2312" w:eastAsia="仿宋_GB2312" w:cs="仿宋_GB2312"/>
          <w:color w:val="auto"/>
          <w:sz w:val="28"/>
          <w:szCs w:val="28"/>
          <w:lang w:eastAsia="zh-CN"/>
        </w:rPr>
      </w:pPr>
      <w:bookmarkStart w:id="141" w:name="_Toc10264"/>
      <w:bookmarkStart w:id="142" w:name="_Toc28591"/>
      <w:r>
        <w:rPr>
          <w:rFonts w:hint="eastAsia" w:ascii="仿宋_GB2312" w:hAnsi="仿宋_GB2312" w:eastAsia="仿宋_GB2312" w:cs="仿宋_GB2312"/>
          <w:b/>
          <w:bCs/>
          <w:color w:val="auto"/>
          <w:spacing w:val="-6"/>
          <w:sz w:val="28"/>
          <w:szCs w:val="28"/>
          <w:lang w:eastAsia="zh-CN"/>
        </w:rPr>
        <w:t>报价评审</w:t>
      </w:r>
      <w:bookmarkEnd w:id="141"/>
      <w:r>
        <w:rPr>
          <w:rFonts w:hint="eastAsia" w:ascii="仿宋_GB2312" w:hAnsi="仿宋_GB2312" w:eastAsia="仿宋_GB2312" w:cs="仿宋_GB2312"/>
          <w:b/>
          <w:bCs/>
          <w:color w:val="auto"/>
          <w:spacing w:val="-6"/>
          <w:sz w:val="28"/>
          <w:szCs w:val="28"/>
          <w:lang w:eastAsia="zh-CN"/>
        </w:rPr>
        <w:t>（30分）</w:t>
      </w:r>
      <w:bookmarkEnd w:id="142"/>
    </w:p>
    <w:tbl>
      <w:tblPr>
        <w:tblStyle w:val="29"/>
        <w:tblW w:w="9930" w:type="dxa"/>
        <w:tblInd w:w="-16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46"/>
        <w:gridCol w:w="1136"/>
        <w:gridCol w:w="7048"/>
      </w:tblGrid>
      <w:tr w14:paraId="5C8D11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1" w:hRule="atLeast"/>
        </w:trPr>
        <w:tc>
          <w:tcPr>
            <w:tcW w:w="1746" w:type="dxa"/>
          </w:tcPr>
          <w:p w14:paraId="09A8D3B2">
            <w:pPr>
              <w:pStyle w:val="30"/>
              <w:spacing w:before="46"/>
              <w:ind w:left="576"/>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评审因素</w:t>
            </w:r>
          </w:p>
        </w:tc>
        <w:tc>
          <w:tcPr>
            <w:tcW w:w="1136" w:type="dxa"/>
          </w:tcPr>
          <w:p w14:paraId="2DFD0733">
            <w:pPr>
              <w:pStyle w:val="30"/>
              <w:spacing w:before="46"/>
              <w:ind w:left="314"/>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分值</w:t>
            </w:r>
          </w:p>
        </w:tc>
        <w:tc>
          <w:tcPr>
            <w:tcW w:w="7048" w:type="dxa"/>
          </w:tcPr>
          <w:p w14:paraId="0308144D">
            <w:pPr>
              <w:pStyle w:val="30"/>
              <w:spacing w:before="46"/>
              <w:ind w:left="2689"/>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5"/>
                <w:sz w:val="24"/>
                <w:szCs w:val="24"/>
              </w:rPr>
              <w:t>评分标准</w:t>
            </w:r>
          </w:p>
        </w:tc>
      </w:tr>
      <w:tr w14:paraId="076EB0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1746" w:type="dxa"/>
            <w:vAlign w:val="center"/>
          </w:tcPr>
          <w:p w14:paraId="4BBE4408">
            <w:pPr>
              <w:pStyle w:val="30"/>
              <w:spacing w:before="91"/>
              <w:ind w:right="276"/>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pacing w:val="-3"/>
                <w:sz w:val="24"/>
                <w:szCs w:val="24"/>
                <w:lang w:val="en-US" w:eastAsia="zh-CN"/>
              </w:rPr>
              <w:t xml:space="preserve"> </w:t>
            </w:r>
            <w:r>
              <w:rPr>
                <w:rFonts w:hint="eastAsia" w:ascii="仿宋_GB2312" w:hAnsi="仿宋_GB2312" w:eastAsia="仿宋_GB2312" w:cs="仿宋_GB2312"/>
                <w:color w:val="auto"/>
                <w:spacing w:val="-3"/>
                <w:sz w:val="24"/>
                <w:szCs w:val="24"/>
              </w:rPr>
              <w:t>价格部分</w:t>
            </w:r>
            <w:r>
              <w:rPr>
                <w:rFonts w:hint="eastAsia" w:ascii="仿宋_GB2312" w:hAnsi="仿宋_GB2312" w:eastAsia="仿宋_GB2312" w:cs="仿宋_GB2312"/>
                <w:color w:val="auto"/>
                <w:spacing w:val="-3"/>
                <w:sz w:val="24"/>
                <w:szCs w:val="24"/>
                <w:lang w:eastAsia="zh-CN"/>
              </w:rPr>
              <w:t xml:space="preserve">        </w:t>
            </w:r>
          </w:p>
        </w:tc>
        <w:tc>
          <w:tcPr>
            <w:tcW w:w="1136" w:type="dxa"/>
            <w:vAlign w:val="center"/>
          </w:tcPr>
          <w:p w14:paraId="31FD7E01">
            <w:pPr>
              <w:spacing w:line="360" w:lineRule="auto"/>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30分</w:t>
            </w:r>
          </w:p>
        </w:tc>
        <w:tc>
          <w:tcPr>
            <w:tcW w:w="7048" w:type="dxa"/>
            <w:vAlign w:val="center"/>
          </w:tcPr>
          <w:p w14:paraId="4A36E96B">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满足招标文件要求且投标价格最低的投标报价为评标基准价，其价格分为满分。其他投标人的价格分统一按照下列公式计算:</w:t>
            </w:r>
          </w:p>
          <w:p w14:paraId="12189A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投标报价得分=(评标基准价/投标报价)*价格分值</w:t>
            </w:r>
          </w:p>
          <w:p w14:paraId="7F75524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（计算分值时，百分比按四舍五入原则，保留小数点后二位数）</w:t>
            </w:r>
          </w:p>
        </w:tc>
      </w:tr>
    </w:tbl>
    <w:p w14:paraId="48574019">
      <w:pPr>
        <w:rPr>
          <w:rFonts w:ascii="仿宋_GB2312" w:hAnsi="仿宋_GB2312" w:eastAsia="仿宋_GB2312" w:cs="仿宋_GB2312"/>
          <w:color w:val="auto"/>
          <w:lang w:eastAsia="zh-CN"/>
        </w:rPr>
      </w:pPr>
    </w:p>
    <w:p w14:paraId="3C55A151">
      <w:pPr>
        <w:pStyle w:val="10"/>
        <w:spacing w:before="91" w:line="217" w:lineRule="auto"/>
        <w:ind w:left="410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7"/>
          <w:sz w:val="28"/>
          <w:szCs w:val="28"/>
        </w:rPr>
        <w:t>商务评审</w:t>
      </w:r>
      <w:r>
        <w:rPr>
          <w:rFonts w:hint="eastAsia" w:ascii="仿宋_GB2312" w:hAnsi="仿宋_GB2312" w:eastAsia="仿宋_GB2312" w:cs="仿宋_GB2312"/>
          <w:b/>
          <w:bCs/>
          <w:color w:val="auto"/>
          <w:spacing w:val="-7"/>
          <w:sz w:val="28"/>
          <w:szCs w:val="28"/>
          <w:lang w:eastAsia="zh-CN"/>
        </w:rPr>
        <w:t>（35分）</w:t>
      </w:r>
    </w:p>
    <w:tbl>
      <w:tblPr>
        <w:tblStyle w:val="23"/>
        <w:tblW w:w="50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1334"/>
        <w:gridCol w:w="6968"/>
        <w:gridCol w:w="997"/>
      </w:tblGrid>
      <w:tr w14:paraId="1851B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334" w:type="pct"/>
            <w:tcBorders>
              <w:top w:val="single" w:color="auto" w:sz="4" w:space="0"/>
              <w:left w:val="single" w:color="auto" w:sz="4" w:space="0"/>
              <w:bottom w:val="single" w:color="auto" w:sz="4" w:space="0"/>
              <w:right w:val="single" w:color="auto" w:sz="4" w:space="0"/>
            </w:tcBorders>
            <w:vAlign w:val="center"/>
          </w:tcPr>
          <w:p w14:paraId="084582B2">
            <w:pPr>
              <w:spacing w:line="440" w:lineRule="exact"/>
              <w:ind w:right="-31" w:rightChars="-15"/>
              <w:jc w:val="center"/>
              <w:rPr>
                <w:rFonts w:ascii="仿宋_GB2312" w:hAnsi="仿宋_GB2312" w:eastAsia="仿宋_GB2312" w:cs="仿宋_GB2312"/>
                <w:b/>
                <w:color w:val="auto"/>
                <w:sz w:val="24"/>
                <w:szCs w:val="24"/>
                <w:lang w:eastAsia="zh-CN"/>
              </w:rPr>
            </w:pPr>
            <w:r>
              <w:rPr>
                <w:rFonts w:hint="eastAsia" w:ascii="仿宋_GB2312" w:hAnsi="仿宋_GB2312" w:eastAsia="仿宋_GB2312" w:cs="仿宋_GB2312"/>
                <w:b/>
                <w:color w:val="auto"/>
                <w:sz w:val="24"/>
                <w:szCs w:val="24"/>
              </w:rPr>
              <w:t>序号</w:t>
            </w:r>
          </w:p>
        </w:tc>
        <w:tc>
          <w:tcPr>
            <w:tcW w:w="669" w:type="pct"/>
            <w:tcBorders>
              <w:top w:val="single" w:color="auto" w:sz="4" w:space="0"/>
              <w:left w:val="single" w:color="auto" w:sz="4" w:space="0"/>
              <w:bottom w:val="single" w:color="auto" w:sz="4" w:space="0"/>
              <w:right w:val="single" w:color="auto" w:sz="4" w:space="0"/>
            </w:tcBorders>
            <w:vAlign w:val="center"/>
          </w:tcPr>
          <w:p w14:paraId="1B6228AA">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评审项目</w:t>
            </w:r>
          </w:p>
        </w:tc>
        <w:tc>
          <w:tcPr>
            <w:tcW w:w="3495" w:type="pct"/>
            <w:tcBorders>
              <w:top w:val="single" w:color="auto" w:sz="4" w:space="0"/>
              <w:left w:val="single" w:color="auto" w:sz="4" w:space="0"/>
              <w:bottom w:val="single" w:color="auto" w:sz="4" w:space="0"/>
              <w:right w:val="single" w:color="auto" w:sz="4" w:space="0"/>
            </w:tcBorders>
            <w:vAlign w:val="center"/>
          </w:tcPr>
          <w:p w14:paraId="5D2DB76D">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评审细则</w:t>
            </w:r>
          </w:p>
        </w:tc>
        <w:tc>
          <w:tcPr>
            <w:tcW w:w="500" w:type="pct"/>
            <w:tcBorders>
              <w:top w:val="single" w:color="auto" w:sz="4" w:space="0"/>
              <w:left w:val="single" w:color="auto" w:sz="4" w:space="0"/>
              <w:bottom w:val="single" w:color="auto" w:sz="4" w:space="0"/>
              <w:right w:val="single" w:color="auto" w:sz="4" w:space="0"/>
            </w:tcBorders>
            <w:vAlign w:val="center"/>
          </w:tcPr>
          <w:p w14:paraId="7FA1F4D8">
            <w:pPr>
              <w:spacing w:line="440" w:lineRule="exact"/>
              <w:jc w:val="center"/>
              <w:rPr>
                <w:rFonts w:ascii="仿宋_GB2312" w:hAnsi="仿宋_GB2312" w:eastAsia="仿宋_GB2312" w:cs="仿宋_GB2312"/>
                <w:b/>
                <w:color w:val="auto"/>
                <w:sz w:val="24"/>
                <w:szCs w:val="24"/>
              </w:rPr>
            </w:pPr>
            <w:r>
              <w:rPr>
                <w:rFonts w:hint="eastAsia" w:ascii="仿宋_GB2312" w:hAnsi="仿宋_GB2312" w:eastAsia="仿宋_GB2312" w:cs="仿宋_GB2312"/>
                <w:b/>
                <w:color w:val="auto"/>
                <w:sz w:val="24"/>
                <w:szCs w:val="24"/>
              </w:rPr>
              <w:t>分值</w:t>
            </w:r>
          </w:p>
        </w:tc>
      </w:tr>
      <w:tr w14:paraId="4168A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69944B2E">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1</w:t>
            </w:r>
          </w:p>
        </w:tc>
        <w:tc>
          <w:tcPr>
            <w:tcW w:w="1334" w:type="dxa"/>
            <w:tcBorders>
              <w:top w:val="single" w:color="auto" w:sz="4" w:space="0"/>
              <w:left w:val="single" w:color="auto" w:sz="4" w:space="0"/>
              <w:bottom w:val="single" w:color="auto" w:sz="4" w:space="0"/>
              <w:right w:val="single" w:color="auto" w:sz="4" w:space="0"/>
            </w:tcBorders>
            <w:vAlign w:val="center"/>
          </w:tcPr>
          <w:p w14:paraId="60160909">
            <w:pPr>
              <w:spacing w:line="440" w:lineRule="exact"/>
              <w:jc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rPr>
              <w:t>人员配备</w:t>
            </w:r>
            <w:r>
              <w:rPr>
                <w:rFonts w:hint="eastAsia" w:ascii="仿宋_GB2312" w:hAnsi="仿宋_GB2312" w:eastAsia="仿宋_GB2312" w:cs="仿宋_GB2312"/>
                <w:color w:val="auto"/>
                <w:sz w:val="24"/>
                <w:szCs w:val="24"/>
                <w:lang w:eastAsia="zh-CN"/>
              </w:rPr>
              <w:t xml:space="preserve"> </w:t>
            </w:r>
          </w:p>
        </w:tc>
        <w:tc>
          <w:tcPr>
            <w:tcW w:w="6968" w:type="dxa"/>
            <w:tcBorders>
              <w:top w:val="single" w:color="auto" w:sz="4" w:space="0"/>
              <w:left w:val="single" w:color="auto" w:sz="4" w:space="0"/>
              <w:bottom w:val="single" w:color="auto" w:sz="4" w:space="0"/>
              <w:right w:val="single" w:color="auto" w:sz="4" w:space="0"/>
            </w:tcBorders>
            <w:vAlign w:val="center"/>
          </w:tcPr>
          <w:p w14:paraId="205FD566">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供应商拟为本项目提供服务团队配置健全（包括项目负责人、财务人员、采购人员、配送人员及其职责分工等），可服务本项目人员不少于</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人，每增加1人加</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分，满分</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r>
              <w:rPr>
                <w:rFonts w:hint="eastAsia" w:ascii="仿宋_GB2312" w:hAnsi="仿宋_GB2312" w:eastAsia="仿宋_GB2312" w:cs="仿宋_GB2312"/>
                <w:color w:val="auto"/>
                <w:sz w:val="24"/>
                <w:szCs w:val="24"/>
                <w:lang w:val="en-US" w:eastAsia="zh-CN"/>
              </w:rPr>
              <w:t>5</w:t>
            </w:r>
            <w:r>
              <w:rPr>
                <w:rFonts w:hint="eastAsia" w:ascii="仿宋_GB2312" w:hAnsi="仿宋_GB2312" w:eastAsia="仿宋_GB2312" w:cs="仿宋_GB2312"/>
                <w:color w:val="auto"/>
                <w:sz w:val="24"/>
                <w:szCs w:val="24"/>
                <w:lang w:eastAsia="zh-CN"/>
              </w:rPr>
              <w:t>人以下不得分。（须提供拟派人员身份证、在本单位签订的劳动合同；未提供证明材料或者提供的证明材料不符合要求或者提供的证明材料不清晰导致评审专家无法辨认的，不得分。）</w:t>
            </w:r>
          </w:p>
        </w:tc>
        <w:tc>
          <w:tcPr>
            <w:tcW w:w="997" w:type="dxa"/>
            <w:tcBorders>
              <w:top w:val="single" w:color="auto" w:sz="4" w:space="0"/>
              <w:left w:val="single" w:color="auto" w:sz="4" w:space="0"/>
              <w:bottom w:val="single" w:color="auto" w:sz="4" w:space="0"/>
              <w:right w:val="single" w:color="auto" w:sz="4" w:space="0"/>
            </w:tcBorders>
            <w:vAlign w:val="center"/>
          </w:tcPr>
          <w:p w14:paraId="25A158EB">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w:t>
            </w:r>
          </w:p>
        </w:tc>
      </w:tr>
      <w:tr w14:paraId="43011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74DB052F">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2</w:t>
            </w:r>
          </w:p>
        </w:tc>
        <w:tc>
          <w:tcPr>
            <w:tcW w:w="1334" w:type="dxa"/>
            <w:tcBorders>
              <w:top w:val="single" w:color="auto" w:sz="4" w:space="0"/>
              <w:left w:val="single" w:color="auto" w:sz="4" w:space="0"/>
              <w:bottom w:val="single" w:color="auto" w:sz="4" w:space="0"/>
              <w:right w:val="single" w:color="auto" w:sz="4" w:space="0"/>
            </w:tcBorders>
            <w:vAlign w:val="center"/>
          </w:tcPr>
          <w:p w14:paraId="223EEFD7">
            <w:pPr>
              <w:spacing w:line="440" w:lineRule="exact"/>
              <w:jc w:val="center"/>
              <w:rPr>
                <w:rFonts w:ascii="仿宋_GB2312" w:hAnsi="仿宋_GB2312" w:eastAsia="宋体"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车辆配备 </w:t>
            </w:r>
          </w:p>
        </w:tc>
        <w:tc>
          <w:tcPr>
            <w:tcW w:w="6968" w:type="dxa"/>
            <w:tcBorders>
              <w:top w:val="single" w:color="auto" w:sz="4" w:space="0"/>
              <w:left w:val="single" w:color="auto" w:sz="4" w:space="0"/>
              <w:bottom w:val="single" w:color="auto" w:sz="4" w:space="0"/>
              <w:right w:val="single" w:color="auto" w:sz="4" w:space="0"/>
            </w:tcBorders>
            <w:vAlign w:val="center"/>
          </w:tcPr>
          <w:p w14:paraId="3C441FCF">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供应商拟为本项目提供配送车辆（须为满足项目配送需求的货运车辆，为公司或法人所有或租用的国家标准货运车辆），每提供1辆得2分，满分8分。</w:t>
            </w:r>
          </w:p>
          <w:p w14:paraId="0FEBA3B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注：所有车辆均须提供正面照片，有效的机动车行驶证，租赁车辆还须提供租赁合同和与租赁合同双方信息一致的付款凭证及发票。</w:t>
            </w:r>
          </w:p>
          <w:p w14:paraId="2D673DA0">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未提供证明材料或者提供的证明材料不符合要求或者提供的证明材料不清晰导致评审专家无法辨认的，不得分。</w:t>
            </w:r>
          </w:p>
        </w:tc>
        <w:tc>
          <w:tcPr>
            <w:tcW w:w="997" w:type="dxa"/>
            <w:tcBorders>
              <w:top w:val="single" w:color="auto" w:sz="4" w:space="0"/>
              <w:left w:val="single" w:color="auto" w:sz="4" w:space="0"/>
              <w:bottom w:val="single" w:color="auto" w:sz="4" w:space="0"/>
              <w:right w:val="single" w:color="auto" w:sz="4" w:space="0"/>
            </w:tcBorders>
            <w:vAlign w:val="center"/>
          </w:tcPr>
          <w:p w14:paraId="52481B1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8分</w:t>
            </w:r>
          </w:p>
        </w:tc>
      </w:tr>
      <w:tr w14:paraId="3C4C6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4CAE3127">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3</w:t>
            </w:r>
          </w:p>
        </w:tc>
        <w:tc>
          <w:tcPr>
            <w:tcW w:w="1334" w:type="dxa"/>
            <w:tcBorders>
              <w:top w:val="single" w:color="auto" w:sz="4" w:space="0"/>
              <w:left w:val="single" w:color="auto" w:sz="4" w:space="0"/>
              <w:bottom w:val="single" w:color="auto" w:sz="4" w:space="0"/>
              <w:right w:val="single" w:color="auto" w:sz="4" w:space="0"/>
            </w:tcBorders>
            <w:vAlign w:val="center"/>
          </w:tcPr>
          <w:p w14:paraId="438BF972">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类似业绩</w:t>
            </w:r>
          </w:p>
        </w:tc>
        <w:tc>
          <w:tcPr>
            <w:tcW w:w="6968" w:type="dxa"/>
            <w:tcBorders>
              <w:top w:val="single" w:color="auto" w:sz="4" w:space="0"/>
              <w:left w:val="single" w:color="auto" w:sz="4" w:space="0"/>
              <w:bottom w:val="single" w:color="auto" w:sz="4" w:space="0"/>
              <w:right w:val="single" w:color="auto" w:sz="4" w:space="0"/>
            </w:tcBorders>
            <w:vAlign w:val="center"/>
          </w:tcPr>
          <w:p w14:paraId="62D63AB7">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根据供应商近三年（202</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年1月1日至今）类似业绩情况进行评定：每提供一个有效业绩加</w:t>
            </w:r>
            <w:r>
              <w:rPr>
                <w:rFonts w:hint="eastAsia" w:ascii="仿宋_GB2312" w:hAnsi="仿宋_GB2312" w:eastAsia="仿宋_GB2312" w:cs="仿宋_GB2312"/>
                <w:color w:val="auto"/>
                <w:sz w:val="24"/>
                <w:szCs w:val="24"/>
                <w:lang w:val="en-US" w:eastAsia="zh-CN"/>
              </w:rPr>
              <w:t>4</w:t>
            </w:r>
            <w:r>
              <w:rPr>
                <w:rFonts w:hint="eastAsia" w:ascii="仿宋_GB2312" w:hAnsi="仿宋_GB2312" w:eastAsia="仿宋_GB2312" w:cs="仿宋_GB2312"/>
                <w:color w:val="auto"/>
                <w:sz w:val="24"/>
                <w:szCs w:val="24"/>
                <w:lang w:eastAsia="zh-CN"/>
              </w:rPr>
              <w:t>分，满分12分，同一项目续签合同的不可重复得分。（业绩证明资料须同时提供合同和中标通知书及发票扫描件&lt;发票应体现具体内容，如发票未体现具体内容，应附清单&gt;，上述材料缺一不可，提供不全或上述材料不清晰不完整无法辨识的本项不得分。）</w:t>
            </w:r>
          </w:p>
        </w:tc>
        <w:tc>
          <w:tcPr>
            <w:tcW w:w="997" w:type="dxa"/>
            <w:tcBorders>
              <w:top w:val="single" w:color="auto" w:sz="4" w:space="0"/>
              <w:left w:val="single" w:color="auto" w:sz="4" w:space="0"/>
              <w:bottom w:val="single" w:color="auto" w:sz="4" w:space="0"/>
              <w:right w:val="single" w:color="auto" w:sz="4" w:space="0"/>
            </w:tcBorders>
            <w:vAlign w:val="center"/>
          </w:tcPr>
          <w:p w14:paraId="45AA8154">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12分</w:t>
            </w:r>
          </w:p>
        </w:tc>
      </w:tr>
      <w:tr w14:paraId="49471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369062C8">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4</w:t>
            </w:r>
          </w:p>
        </w:tc>
        <w:tc>
          <w:tcPr>
            <w:tcW w:w="1334" w:type="dxa"/>
            <w:tcBorders>
              <w:top w:val="single" w:color="auto" w:sz="4" w:space="0"/>
              <w:left w:val="single" w:color="auto" w:sz="4" w:space="0"/>
              <w:bottom w:val="single" w:color="auto" w:sz="4" w:space="0"/>
              <w:right w:val="single" w:color="auto" w:sz="4" w:space="0"/>
            </w:tcBorders>
            <w:vAlign w:val="center"/>
          </w:tcPr>
          <w:p w14:paraId="48FFAADD">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用户评价</w:t>
            </w:r>
          </w:p>
        </w:tc>
        <w:tc>
          <w:tcPr>
            <w:tcW w:w="6968" w:type="dxa"/>
            <w:tcBorders>
              <w:top w:val="single" w:color="auto" w:sz="4" w:space="0"/>
              <w:left w:val="single" w:color="auto" w:sz="4" w:space="0"/>
              <w:bottom w:val="single" w:color="auto" w:sz="4" w:space="0"/>
              <w:right w:val="single" w:color="auto" w:sz="4" w:space="0"/>
            </w:tcBorders>
            <w:vAlign w:val="center"/>
          </w:tcPr>
          <w:p w14:paraId="17C4F4A5">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投标人有单位用户评价，评价等级为良好以上的。每提供一份得</w:t>
            </w:r>
            <w:r>
              <w:rPr>
                <w:rFonts w:hint="eastAsia" w:ascii="仿宋_GB2312" w:hAnsi="仿宋_GB2312" w:eastAsia="仿宋_GB2312" w:cs="仿宋_GB2312"/>
                <w:color w:val="auto"/>
                <w:sz w:val="24"/>
                <w:szCs w:val="24"/>
                <w:lang w:val="en-US" w:eastAsia="zh-CN"/>
              </w:rPr>
              <w:t>1</w:t>
            </w:r>
            <w:r>
              <w:rPr>
                <w:rFonts w:hint="eastAsia" w:ascii="仿宋_GB2312" w:hAnsi="仿宋_GB2312" w:eastAsia="仿宋_GB2312" w:cs="仿宋_GB2312"/>
                <w:color w:val="auto"/>
                <w:sz w:val="24"/>
                <w:szCs w:val="24"/>
                <w:lang w:eastAsia="zh-CN"/>
              </w:rPr>
              <w:t>分，最高不超过</w:t>
            </w: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分。同一单位提供多份的只算一份用户证明。</w:t>
            </w:r>
          </w:p>
        </w:tc>
        <w:tc>
          <w:tcPr>
            <w:tcW w:w="997" w:type="dxa"/>
            <w:tcBorders>
              <w:top w:val="single" w:color="auto" w:sz="4" w:space="0"/>
              <w:left w:val="single" w:color="auto" w:sz="4" w:space="0"/>
              <w:bottom w:val="single" w:color="auto" w:sz="4" w:space="0"/>
              <w:right w:val="single" w:color="auto" w:sz="4" w:space="0"/>
            </w:tcBorders>
            <w:vAlign w:val="center"/>
          </w:tcPr>
          <w:p w14:paraId="06F9A768">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r w14:paraId="70DB3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15EE37B0">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w:t>
            </w:r>
          </w:p>
        </w:tc>
        <w:tc>
          <w:tcPr>
            <w:tcW w:w="1334" w:type="dxa"/>
            <w:tcBorders>
              <w:top w:val="single" w:color="auto" w:sz="4" w:space="0"/>
              <w:left w:val="single" w:color="auto" w:sz="4" w:space="0"/>
              <w:bottom w:val="single" w:color="auto" w:sz="4" w:space="0"/>
              <w:right w:val="single" w:color="auto" w:sz="4" w:space="0"/>
            </w:tcBorders>
            <w:vAlign w:val="center"/>
          </w:tcPr>
          <w:p w14:paraId="3F1ABDEA">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食品安全检测能力   </w:t>
            </w:r>
          </w:p>
        </w:tc>
        <w:tc>
          <w:tcPr>
            <w:tcW w:w="6968" w:type="dxa"/>
            <w:tcBorders>
              <w:top w:val="single" w:color="auto" w:sz="4" w:space="0"/>
              <w:left w:val="single" w:color="auto" w:sz="4" w:space="0"/>
              <w:bottom w:val="single" w:color="auto" w:sz="4" w:space="0"/>
              <w:right w:val="single" w:color="auto" w:sz="4" w:space="0"/>
            </w:tcBorders>
            <w:vAlign w:val="center"/>
          </w:tcPr>
          <w:p w14:paraId="2DCDE7A3">
            <w:pPr>
              <w:spacing w:line="440" w:lineRule="exac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kern w:val="2"/>
                <w:sz w:val="24"/>
                <w:szCs w:val="24"/>
                <w:lang w:eastAsia="zh-CN"/>
              </w:rPr>
              <w:t>供应商须承诺，中标后按采购人要求提供：第三方食品检测机构出具的由供应商送检的实际供货货物的食品检测报告的得5分，未提供的不得分。</w:t>
            </w:r>
          </w:p>
        </w:tc>
        <w:tc>
          <w:tcPr>
            <w:tcW w:w="997" w:type="dxa"/>
            <w:tcBorders>
              <w:top w:val="single" w:color="auto" w:sz="4" w:space="0"/>
              <w:left w:val="single" w:color="auto" w:sz="4" w:space="0"/>
              <w:bottom w:val="single" w:color="auto" w:sz="4" w:space="0"/>
              <w:right w:val="single" w:color="auto" w:sz="4" w:space="0"/>
            </w:tcBorders>
            <w:vAlign w:val="center"/>
          </w:tcPr>
          <w:p w14:paraId="5C88F4E5">
            <w:pPr>
              <w:spacing w:line="440" w:lineRule="exact"/>
              <w:jc w:val="center"/>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5分</w:t>
            </w:r>
          </w:p>
        </w:tc>
      </w:tr>
      <w:tr w14:paraId="2F7B7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665" w:type="dxa"/>
            <w:tcBorders>
              <w:top w:val="single" w:color="auto" w:sz="4" w:space="0"/>
              <w:left w:val="single" w:color="auto" w:sz="4" w:space="0"/>
              <w:bottom w:val="single" w:color="auto" w:sz="4" w:space="0"/>
              <w:right w:val="single" w:color="auto" w:sz="4" w:space="0"/>
            </w:tcBorders>
            <w:vAlign w:val="center"/>
          </w:tcPr>
          <w:p w14:paraId="49A26F05">
            <w:pPr>
              <w:spacing w:line="440" w:lineRule="exact"/>
              <w:jc w:val="center"/>
              <w:rPr>
                <w:rFonts w:hint="default" w:ascii="仿宋_GB2312" w:hAnsi="仿宋_GB2312" w:eastAsia="仿宋_GB2312" w:cs="仿宋_GB2312"/>
                <w:color w:val="auto"/>
                <w:sz w:val="24"/>
                <w:szCs w:val="24"/>
                <w:lang w:val="en-US" w:eastAsia="zh-CN"/>
              </w:rPr>
            </w:pPr>
            <w:r>
              <w:rPr>
                <w:rFonts w:hint="eastAsia" w:ascii="仿宋_GB2312" w:hAnsi="仿宋_GB2312" w:eastAsia="仿宋_GB2312" w:cs="仿宋_GB2312"/>
                <w:color w:val="auto"/>
                <w:sz w:val="24"/>
                <w:szCs w:val="24"/>
                <w:lang w:val="en-US" w:eastAsia="zh-CN"/>
              </w:rPr>
              <w:t>6</w:t>
            </w:r>
          </w:p>
        </w:tc>
        <w:tc>
          <w:tcPr>
            <w:tcW w:w="1334" w:type="dxa"/>
            <w:tcBorders>
              <w:top w:val="single" w:color="auto" w:sz="4" w:space="0"/>
              <w:left w:val="single" w:color="auto" w:sz="4" w:space="0"/>
              <w:bottom w:val="single" w:color="auto" w:sz="4" w:space="0"/>
              <w:right w:val="single" w:color="auto" w:sz="4" w:space="0"/>
            </w:tcBorders>
            <w:vAlign w:val="center"/>
          </w:tcPr>
          <w:p w14:paraId="0E76A0D8">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仓储</w:t>
            </w:r>
            <w:r>
              <w:rPr>
                <w:rFonts w:hint="eastAsia" w:ascii="仿宋_GB2312" w:hAnsi="仿宋_GB2312" w:eastAsia="仿宋_GB2312" w:cs="仿宋_GB2312"/>
                <w:color w:val="auto"/>
                <w:sz w:val="24"/>
                <w:szCs w:val="24"/>
                <w:lang w:val="en-US" w:eastAsia="zh-CN"/>
              </w:rPr>
              <w:t>条件</w:t>
            </w:r>
          </w:p>
        </w:tc>
        <w:tc>
          <w:tcPr>
            <w:tcW w:w="6968" w:type="dxa"/>
            <w:tcBorders>
              <w:top w:val="single" w:color="auto" w:sz="4" w:space="0"/>
              <w:left w:val="single" w:color="auto" w:sz="4" w:space="0"/>
              <w:bottom w:val="single" w:color="auto" w:sz="4" w:space="0"/>
              <w:right w:val="single" w:color="auto" w:sz="4" w:space="0"/>
            </w:tcBorders>
            <w:vAlign w:val="center"/>
          </w:tcPr>
          <w:p w14:paraId="2DFDB625">
            <w:pPr>
              <w:spacing w:line="440" w:lineRule="exact"/>
              <w:rPr>
                <w:rFonts w:hint="eastAsia" w:ascii="仿宋_GB2312" w:hAnsi="仿宋_GB2312" w:eastAsia="仿宋_GB2312" w:cs="仿宋_GB2312"/>
                <w:color w:val="auto"/>
                <w:kern w:val="2"/>
                <w:sz w:val="24"/>
                <w:szCs w:val="24"/>
                <w:lang w:eastAsia="zh-CN"/>
              </w:rPr>
            </w:pPr>
            <w:r>
              <w:rPr>
                <w:rFonts w:hint="eastAsia" w:ascii="仿宋_GB2312" w:hAnsi="仿宋_GB2312" w:eastAsia="仿宋_GB2312" w:cs="仿宋_GB2312"/>
                <w:color w:val="auto"/>
                <w:kern w:val="2"/>
                <w:sz w:val="24"/>
                <w:szCs w:val="24"/>
                <w:lang w:val="en-US" w:eastAsia="zh-CN"/>
              </w:rPr>
              <w:t>投标人是否具备仓储库（保鲜库房或冷藏库房），且能满足本项目配送所需得3分，未提供不得分。（注：投标人自有的库房须提供房产相关证明复印件，投标人租赁的库房须提供租赁租赁合同及房产相关证明复印件，但均必须显示面积）。</w:t>
            </w:r>
          </w:p>
        </w:tc>
        <w:tc>
          <w:tcPr>
            <w:tcW w:w="997" w:type="dxa"/>
            <w:tcBorders>
              <w:top w:val="single" w:color="auto" w:sz="4" w:space="0"/>
              <w:left w:val="single" w:color="auto" w:sz="4" w:space="0"/>
              <w:bottom w:val="single" w:color="auto" w:sz="4" w:space="0"/>
              <w:right w:val="single" w:color="auto" w:sz="4" w:space="0"/>
            </w:tcBorders>
            <w:vAlign w:val="center"/>
          </w:tcPr>
          <w:p w14:paraId="232537FF">
            <w:pPr>
              <w:spacing w:line="440" w:lineRule="exact"/>
              <w:jc w:val="center"/>
              <w:rPr>
                <w:rFonts w:hint="eastAsia"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val="en-US" w:eastAsia="zh-CN"/>
              </w:rPr>
              <w:t>3</w:t>
            </w:r>
            <w:r>
              <w:rPr>
                <w:rFonts w:hint="eastAsia" w:ascii="仿宋_GB2312" w:hAnsi="仿宋_GB2312" w:eastAsia="仿宋_GB2312" w:cs="仿宋_GB2312"/>
                <w:color w:val="auto"/>
                <w:sz w:val="24"/>
                <w:szCs w:val="24"/>
                <w:lang w:eastAsia="zh-CN"/>
              </w:rPr>
              <w:t>分</w:t>
            </w:r>
          </w:p>
        </w:tc>
      </w:tr>
    </w:tbl>
    <w:p w14:paraId="5D1A0C10">
      <w:pPr>
        <w:spacing w:line="108" w:lineRule="exact"/>
        <w:rPr>
          <w:rFonts w:ascii="仿宋_GB2312" w:hAnsi="仿宋_GB2312" w:eastAsia="仿宋_GB2312" w:cs="仿宋_GB2312"/>
          <w:color w:val="auto"/>
          <w:sz w:val="9"/>
        </w:rPr>
      </w:pPr>
    </w:p>
    <w:p w14:paraId="6F63CABD">
      <w:pPr>
        <w:pStyle w:val="10"/>
        <w:spacing w:before="91" w:line="217" w:lineRule="auto"/>
        <w:rPr>
          <w:rFonts w:ascii="仿宋_GB2312" w:hAnsi="仿宋_GB2312" w:eastAsia="仿宋_GB2312" w:cs="仿宋_GB2312"/>
          <w:b/>
          <w:bCs/>
          <w:color w:val="auto"/>
          <w:spacing w:val="-7"/>
          <w:sz w:val="28"/>
          <w:szCs w:val="28"/>
        </w:rPr>
      </w:pPr>
    </w:p>
    <w:p w14:paraId="686EF92F">
      <w:pPr>
        <w:pStyle w:val="10"/>
        <w:spacing w:before="91" w:line="217" w:lineRule="auto"/>
        <w:ind w:left="4102"/>
        <w:rPr>
          <w:rFonts w:ascii="仿宋_GB2312" w:hAnsi="仿宋_GB2312" w:eastAsia="仿宋_GB2312" w:cs="仿宋_GB2312"/>
          <w:b/>
          <w:bCs/>
          <w:color w:val="auto"/>
          <w:spacing w:val="-7"/>
          <w:sz w:val="28"/>
          <w:szCs w:val="28"/>
        </w:rPr>
      </w:pPr>
      <w:r>
        <w:rPr>
          <w:rFonts w:hint="eastAsia" w:ascii="仿宋_GB2312" w:hAnsi="仿宋_GB2312" w:eastAsia="仿宋_GB2312" w:cs="仿宋_GB2312"/>
          <w:b/>
          <w:bCs/>
          <w:color w:val="auto"/>
          <w:spacing w:val="-7"/>
          <w:sz w:val="28"/>
          <w:szCs w:val="28"/>
        </w:rPr>
        <w:t>技术</w:t>
      </w:r>
      <w:r>
        <w:rPr>
          <w:rFonts w:hint="eastAsia" w:ascii="仿宋_GB2312" w:hAnsi="仿宋_GB2312" w:eastAsia="仿宋_GB2312" w:cs="仿宋_GB2312"/>
          <w:b/>
          <w:bCs/>
          <w:color w:val="auto"/>
          <w:spacing w:val="-7"/>
          <w:sz w:val="28"/>
          <w:szCs w:val="28"/>
          <w:lang w:eastAsia="zh-CN"/>
        </w:rPr>
        <w:t>评审（35分）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108" w:type="dxa"/>
          <w:bottom w:w="28" w:type="dxa"/>
          <w:right w:w="108" w:type="dxa"/>
        </w:tblCellMar>
      </w:tblPr>
      <w:tblGrid>
        <w:gridCol w:w="633"/>
        <w:gridCol w:w="1423"/>
        <w:gridCol w:w="7021"/>
        <w:gridCol w:w="777"/>
      </w:tblGrid>
      <w:tr w14:paraId="7FEA3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350C65DF">
            <w:pPr>
              <w:autoSpaceDE/>
              <w:autoSpaceDN/>
              <w:spacing w:line="440" w:lineRule="exact"/>
              <w:ind w:right="-118" w:rightChars="-56"/>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序号</w:t>
            </w:r>
          </w:p>
        </w:tc>
        <w:tc>
          <w:tcPr>
            <w:tcW w:w="722" w:type="pct"/>
            <w:vAlign w:val="center"/>
          </w:tcPr>
          <w:p w14:paraId="2317D52C">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评审项目</w:t>
            </w:r>
          </w:p>
        </w:tc>
        <w:tc>
          <w:tcPr>
            <w:tcW w:w="3562" w:type="pct"/>
            <w:vAlign w:val="center"/>
          </w:tcPr>
          <w:p w14:paraId="56464229">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评审细则</w:t>
            </w:r>
          </w:p>
        </w:tc>
        <w:tc>
          <w:tcPr>
            <w:tcW w:w="394" w:type="pct"/>
            <w:vAlign w:val="center"/>
          </w:tcPr>
          <w:p w14:paraId="20CCDC75">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分值</w:t>
            </w:r>
          </w:p>
        </w:tc>
      </w:tr>
      <w:tr w14:paraId="423BC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1DFA147F">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w:t>
            </w:r>
          </w:p>
        </w:tc>
        <w:tc>
          <w:tcPr>
            <w:tcW w:w="722" w:type="pct"/>
            <w:vAlign w:val="center"/>
          </w:tcPr>
          <w:p w14:paraId="398AB968">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实施方案</w:t>
            </w:r>
          </w:p>
        </w:tc>
        <w:tc>
          <w:tcPr>
            <w:tcW w:w="3562" w:type="pct"/>
            <w:vAlign w:val="center"/>
          </w:tcPr>
          <w:p w14:paraId="3B9432BC">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实施方案进行综合评审，投标人能够详细列出实施方案，包括但不限于①采购及配送方案、②运输周转方案、③交货验收方案、④缺陷货物退还方案、⑤配送人员管理方案，符合项目情况并能够保证按时足量保质供应的得满分10分，上述每项方案内容2分，未提供或缺失对应内容不得分；每项内容出现不符合项目情况或不利于项目实施或内容表述错误或内容前后矛盾等情形，每处扣1分，扣完为止。</w:t>
            </w:r>
          </w:p>
        </w:tc>
        <w:tc>
          <w:tcPr>
            <w:tcW w:w="394" w:type="pct"/>
            <w:vAlign w:val="center"/>
          </w:tcPr>
          <w:p w14:paraId="5B9B5DCD">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11724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F6B59F5">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2</w:t>
            </w:r>
          </w:p>
        </w:tc>
        <w:tc>
          <w:tcPr>
            <w:tcW w:w="722" w:type="pct"/>
            <w:vAlign w:val="center"/>
          </w:tcPr>
          <w:p w14:paraId="556BCB20">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特殊情况应急保障方案</w:t>
            </w:r>
          </w:p>
        </w:tc>
        <w:tc>
          <w:tcPr>
            <w:tcW w:w="3562" w:type="pct"/>
            <w:vAlign w:val="center"/>
          </w:tcPr>
          <w:p w14:paraId="2D0DD032">
            <w:pPr>
              <w:autoSpaceDE/>
              <w:autoSpaceDN/>
              <w:spacing w:line="440" w:lineRule="exact"/>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根据投标人提供的应急保障方案进行综合评审，包括但不限于①恶劣天气、②车辆抛锚、③突发安全卫生事件、④货源短缺、⑤其他不可抗力等突发情况的物资筹措及配送途径，进行综合评审，上述每项内容1分，未提供或缺失对应内容不得分，满分5分；每项内容出现不符合项目情况或不利于项目实施或内容表述错误或内容前后矛盾等情形，每处扣0.5分，扣完为止。</w:t>
            </w:r>
          </w:p>
        </w:tc>
        <w:tc>
          <w:tcPr>
            <w:tcW w:w="394" w:type="pct"/>
            <w:vAlign w:val="center"/>
          </w:tcPr>
          <w:p w14:paraId="79F48574">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5分</w:t>
            </w:r>
          </w:p>
        </w:tc>
      </w:tr>
      <w:tr w14:paraId="57A5C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4CEA3D1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3</w:t>
            </w:r>
          </w:p>
        </w:tc>
        <w:tc>
          <w:tcPr>
            <w:tcW w:w="722" w:type="pct"/>
            <w:vAlign w:val="center"/>
          </w:tcPr>
          <w:p w14:paraId="34389F00">
            <w:pPr>
              <w:autoSpaceDE/>
              <w:autoSpaceDN/>
              <w:spacing w:line="440" w:lineRule="exact"/>
              <w:jc w:val="center"/>
              <w:rPr>
                <w:rFonts w:hint="eastAsia"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产品质量</w:t>
            </w:r>
          </w:p>
          <w:p w14:paraId="426396D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保障</w:t>
            </w:r>
          </w:p>
        </w:tc>
        <w:tc>
          <w:tcPr>
            <w:tcW w:w="3562" w:type="pct"/>
            <w:vAlign w:val="center"/>
          </w:tcPr>
          <w:p w14:paraId="7558D6CF">
            <w:pPr>
              <w:autoSpaceDE/>
              <w:autoSpaceDN/>
              <w:spacing w:line="440" w:lineRule="exact"/>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投标人根据其所投标标项采购需求的特性提供的质量保障方案，包含但不限于①产品质量保障承诺、②货源品质保障、③内部质量监督管理、④临时存放产品质量保证、⑤配送途中产品质量保证等内容，上述每项内容2分，未提供或缺失对应内容不得分，满分10分；每项内容出现不符合项目情况或不利于项目实施或内容表述错误或内容前后矛盾等情形，每处扣1分，扣完为止。</w:t>
            </w:r>
          </w:p>
        </w:tc>
        <w:tc>
          <w:tcPr>
            <w:tcW w:w="394" w:type="pct"/>
            <w:vAlign w:val="center"/>
          </w:tcPr>
          <w:p w14:paraId="32573C3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r w14:paraId="7C598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97" w:hRule="atLeast"/>
          <w:jc w:val="center"/>
        </w:trPr>
        <w:tc>
          <w:tcPr>
            <w:tcW w:w="321" w:type="pct"/>
            <w:vAlign w:val="center"/>
          </w:tcPr>
          <w:p w14:paraId="06EFDA09">
            <w:pPr>
              <w:autoSpaceDE/>
              <w:autoSpaceDN/>
              <w:spacing w:line="440" w:lineRule="exact"/>
              <w:ind w:left="170"/>
              <w:jc w:val="both"/>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4</w:t>
            </w:r>
          </w:p>
        </w:tc>
        <w:tc>
          <w:tcPr>
            <w:tcW w:w="722" w:type="pct"/>
            <w:vAlign w:val="center"/>
          </w:tcPr>
          <w:p w14:paraId="514D35FA">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食品安全保障措施</w:t>
            </w:r>
          </w:p>
        </w:tc>
        <w:tc>
          <w:tcPr>
            <w:tcW w:w="3562" w:type="pct"/>
            <w:vAlign w:val="center"/>
          </w:tcPr>
          <w:p w14:paraId="7793336D">
            <w:pPr>
              <w:autoSpaceDE/>
              <w:autoSpaceDN/>
              <w:spacing w:line="440" w:lineRule="exact"/>
              <w:jc w:val="both"/>
              <w:rPr>
                <w:rFonts w:ascii="仿宋_GB2312" w:hAnsi="仿宋_GB2312" w:eastAsia="仿宋_GB2312" w:cs="仿宋_GB2312"/>
                <w:bCs/>
                <w:color w:val="auto"/>
                <w:kern w:val="2"/>
                <w:sz w:val="24"/>
                <w:szCs w:val="24"/>
                <w:lang w:eastAsia="zh-CN"/>
              </w:rPr>
            </w:pPr>
            <w:bookmarkStart w:id="190" w:name="_GoBack"/>
            <w:r>
              <w:rPr>
                <w:rFonts w:hint="eastAsia" w:ascii="仿宋_GB2312" w:hAnsi="仿宋_GB2312" w:eastAsia="仿宋_GB2312" w:cs="仿宋_GB2312"/>
                <w:bCs/>
                <w:color w:val="auto"/>
                <w:kern w:val="2"/>
                <w:sz w:val="24"/>
                <w:szCs w:val="24"/>
                <w:lang w:eastAsia="zh-CN"/>
              </w:rPr>
              <w:t>投标人根据采购需求的特性提供的食品安全保障措施，包括但不限于①食品安全保障承诺、②食品安全监管措施、③配送途径的安全保障、④卫生安全管理、⑤卫生防疫等内容，上述每项内容2分，未提供或缺失对应内容不得分，满分10分；每项内容出现不符合项目情况或不利于项目实施或内容表述错误或内容前后矛盾等情形，每处扣1分，扣完为止。</w:t>
            </w:r>
            <w:bookmarkEnd w:id="190"/>
          </w:p>
        </w:tc>
        <w:tc>
          <w:tcPr>
            <w:tcW w:w="394" w:type="pct"/>
            <w:vAlign w:val="center"/>
          </w:tcPr>
          <w:p w14:paraId="44CB5586">
            <w:pPr>
              <w:autoSpaceDE/>
              <w:autoSpaceDN/>
              <w:spacing w:line="440" w:lineRule="exact"/>
              <w:jc w:val="center"/>
              <w:rPr>
                <w:rFonts w:ascii="仿宋_GB2312" w:hAnsi="仿宋_GB2312" w:eastAsia="仿宋_GB2312" w:cs="仿宋_GB2312"/>
                <w:bCs/>
                <w:color w:val="auto"/>
                <w:kern w:val="2"/>
                <w:sz w:val="24"/>
                <w:szCs w:val="24"/>
                <w:lang w:eastAsia="zh-CN"/>
              </w:rPr>
            </w:pPr>
            <w:r>
              <w:rPr>
                <w:rFonts w:hint="eastAsia" w:ascii="仿宋_GB2312" w:hAnsi="仿宋_GB2312" w:eastAsia="仿宋_GB2312" w:cs="仿宋_GB2312"/>
                <w:bCs/>
                <w:color w:val="auto"/>
                <w:kern w:val="2"/>
                <w:sz w:val="24"/>
                <w:szCs w:val="24"/>
                <w:lang w:eastAsia="zh-CN"/>
              </w:rPr>
              <w:t>10分</w:t>
            </w:r>
          </w:p>
        </w:tc>
      </w:tr>
    </w:tbl>
    <w:p w14:paraId="4C76D364">
      <w:pPr>
        <w:spacing w:before="36"/>
        <w:rPr>
          <w:rFonts w:ascii="仿宋_GB2312" w:hAnsi="仿宋_GB2312" w:eastAsia="仿宋_GB2312" w:cs="仿宋_GB2312"/>
          <w:color w:val="auto"/>
        </w:rPr>
      </w:pPr>
    </w:p>
    <w:p w14:paraId="746ECDE4">
      <w:pPr>
        <w:pStyle w:val="10"/>
        <w:spacing w:before="40" w:line="223" w:lineRule="auto"/>
        <w:ind w:firstLine="530" w:firstLineChars="200"/>
        <w:outlineLvl w:val="2"/>
        <w:rPr>
          <w:rFonts w:ascii="仿宋_GB2312" w:hAnsi="仿宋_GB2312" w:eastAsia="仿宋_GB2312" w:cs="仿宋_GB2312"/>
          <w:color w:val="auto"/>
          <w:sz w:val="28"/>
          <w:szCs w:val="28"/>
        </w:rPr>
      </w:pPr>
      <w:bookmarkStart w:id="143" w:name="_Toc14788"/>
      <w:bookmarkStart w:id="144" w:name="_Toc1774"/>
      <w:r>
        <w:rPr>
          <w:rFonts w:hint="eastAsia" w:ascii="仿宋_GB2312" w:hAnsi="仿宋_GB2312" w:eastAsia="仿宋_GB2312" w:cs="仿宋_GB2312"/>
          <w:b/>
          <w:bCs/>
          <w:color w:val="auto"/>
          <w:spacing w:val="-8"/>
          <w:sz w:val="28"/>
          <w:szCs w:val="28"/>
        </w:rPr>
        <w:t>35.</w:t>
      </w:r>
      <w:r>
        <w:rPr>
          <w:rFonts w:hint="eastAsia" w:ascii="仿宋_GB2312" w:hAnsi="仿宋_GB2312" w:eastAsia="仿宋_GB2312" w:cs="仿宋_GB2312"/>
          <w:color w:val="auto"/>
          <w:spacing w:val="29"/>
          <w:sz w:val="28"/>
          <w:szCs w:val="28"/>
        </w:rPr>
        <w:t xml:space="preserve"> </w:t>
      </w:r>
      <w:r>
        <w:rPr>
          <w:rFonts w:hint="eastAsia" w:ascii="仿宋_GB2312" w:hAnsi="仿宋_GB2312" w:eastAsia="仿宋_GB2312" w:cs="仿宋_GB2312"/>
          <w:b/>
          <w:bCs/>
          <w:color w:val="auto"/>
          <w:spacing w:val="-8"/>
          <w:sz w:val="28"/>
          <w:szCs w:val="28"/>
        </w:rPr>
        <w:t>定标原则</w:t>
      </w:r>
      <w:bookmarkEnd w:id="143"/>
      <w:bookmarkEnd w:id="144"/>
    </w:p>
    <w:p w14:paraId="2A5F474A">
      <w:pPr>
        <w:pStyle w:val="10"/>
        <w:spacing w:before="317" w:line="296" w:lineRule="auto"/>
        <w:ind w:left="29" w:right="42"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35.1 评标委员会依据投标须知前附表规定的评标方法和标准，按照供应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
          <w:sz w:val="28"/>
          <w:szCs w:val="28"/>
          <w:lang w:eastAsia="zh-CN"/>
        </w:rPr>
        <w:t>商综合得分排序确定出前三名作为中标候选人推荐给采购人。</w:t>
      </w:r>
    </w:p>
    <w:p w14:paraId="2CF77C0A">
      <w:pPr>
        <w:pStyle w:val="10"/>
        <w:spacing w:before="46" w:line="301" w:lineRule="auto"/>
        <w:ind w:left="18" w:right="41" w:firstLine="56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35.2</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color w:val="auto"/>
          <w:spacing w:val="12"/>
          <w:sz w:val="28"/>
          <w:szCs w:val="28"/>
          <w:lang w:eastAsia="zh-CN"/>
        </w:rPr>
        <w:t>采购代理机构应当在评标结束后</w:t>
      </w:r>
      <w:r>
        <w:rPr>
          <w:rFonts w:hint="eastAsia" w:ascii="仿宋_GB2312" w:hAnsi="仿宋_GB2312" w:eastAsia="仿宋_GB2312" w:cs="仿宋_GB2312"/>
          <w:color w:val="auto"/>
          <w:spacing w:val="-41"/>
          <w:sz w:val="28"/>
          <w:szCs w:val="28"/>
          <w:lang w:eastAsia="zh-CN"/>
        </w:rPr>
        <w:t xml:space="preserve"> </w:t>
      </w:r>
      <w:r>
        <w:rPr>
          <w:rFonts w:hint="eastAsia" w:ascii="仿宋_GB2312" w:hAnsi="仿宋_GB2312" w:eastAsia="仿宋_GB2312" w:cs="仿宋_GB2312"/>
          <w:color w:val="auto"/>
          <w:spacing w:val="12"/>
          <w:sz w:val="28"/>
          <w:szCs w:val="28"/>
          <w:lang w:eastAsia="zh-CN"/>
        </w:rPr>
        <w:t>2</w:t>
      </w:r>
      <w:r>
        <w:rPr>
          <w:rFonts w:hint="eastAsia" w:ascii="仿宋_GB2312" w:hAnsi="仿宋_GB2312" w:eastAsia="仿宋_GB2312" w:cs="仿宋_GB2312"/>
          <w:color w:val="auto"/>
          <w:spacing w:val="-33"/>
          <w:sz w:val="28"/>
          <w:szCs w:val="28"/>
          <w:lang w:eastAsia="zh-CN"/>
        </w:rPr>
        <w:t xml:space="preserve"> </w:t>
      </w:r>
      <w:r>
        <w:rPr>
          <w:rFonts w:hint="eastAsia" w:ascii="仿宋_GB2312" w:hAnsi="仿宋_GB2312" w:eastAsia="仿宋_GB2312" w:cs="仿宋_GB2312"/>
          <w:color w:val="auto"/>
          <w:spacing w:val="12"/>
          <w:sz w:val="28"/>
          <w:szCs w:val="28"/>
          <w:lang w:eastAsia="zh-CN"/>
        </w:rPr>
        <w:t>个工作日内将评标报告送采购</w:t>
      </w:r>
      <w:r>
        <w:rPr>
          <w:rFonts w:hint="eastAsia" w:ascii="仿宋_GB2312" w:hAnsi="仿宋_GB2312" w:eastAsia="仿宋_GB2312" w:cs="仿宋_GB2312"/>
          <w:color w:val="auto"/>
          <w:sz w:val="28"/>
          <w:szCs w:val="28"/>
          <w:lang w:eastAsia="zh-CN"/>
        </w:rPr>
        <w:t xml:space="preserve"> 人。采购人应当自收到评标报告之日起5个工作日内， 在评标报告确定的中标</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
          <w:sz w:val="28"/>
          <w:szCs w:val="28"/>
          <w:lang w:eastAsia="zh-CN"/>
        </w:rPr>
        <w:t>候选人名单中按顺序确定中标人。</w:t>
      </w:r>
    </w:p>
    <w:p w14:paraId="415F5A9D">
      <w:pPr>
        <w:pStyle w:val="10"/>
        <w:spacing w:before="47" w:line="222" w:lineRule="auto"/>
        <w:ind w:left="582"/>
        <w:outlineLvl w:val="2"/>
        <w:rPr>
          <w:rFonts w:ascii="仿宋_GB2312" w:hAnsi="仿宋_GB2312" w:eastAsia="仿宋_GB2312" w:cs="仿宋_GB2312"/>
          <w:color w:val="auto"/>
          <w:sz w:val="28"/>
          <w:szCs w:val="28"/>
          <w:lang w:eastAsia="zh-CN"/>
        </w:rPr>
      </w:pPr>
      <w:bookmarkStart w:id="145" w:name="_Toc32606"/>
      <w:bookmarkStart w:id="146" w:name="_Toc8913"/>
      <w:r>
        <w:rPr>
          <w:rFonts w:hint="eastAsia" w:ascii="仿宋_GB2312" w:hAnsi="仿宋_GB2312" w:eastAsia="仿宋_GB2312" w:cs="仿宋_GB2312"/>
          <w:b/>
          <w:bCs/>
          <w:color w:val="auto"/>
          <w:spacing w:val="-6"/>
          <w:sz w:val="28"/>
          <w:szCs w:val="28"/>
          <w:lang w:eastAsia="zh-CN"/>
        </w:rPr>
        <w:t>36.</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6"/>
          <w:sz w:val="28"/>
          <w:szCs w:val="28"/>
          <w:lang w:eastAsia="zh-CN"/>
        </w:rPr>
        <w:t>评标过程的保密</w:t>
      </w:r>
      <w:bookmarkEnd w:id="145"/>
      <w:bookmarkEnd w:id="146"/>
    </w:p>
    <w:p w14:paraId="29517E24">
      <w:pPr>
        <w:pStyle w:val="10"/>
        <w:spacing w:before="134" w:line="301" w:lineRule="auto"/>
        <w:ind w:left="22" w:right="38" w:firstLine="557"/>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36.1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凡属于对投标文件的审查、澄清、评价和比较有关的资料、中标候</w:t>
      </w:r>
      <w:r>
        <w:rPr>
          <w:rFonts w:hint="eastAsia" w:ascii="仿宋_GB2312" w:hAnsi="仿宋_GB2312" w:eastAsia="仿宋_GB2312" w:cs="仿宋_GB2312"/>
          <w:color w:val="auto"/>
          <w:sz w:val="28"/>
          <w:szCs w:val="28"/>
          <w:lang w:eastAsia="zh-CN"/>
        </w:rPr>
        <w:t xml:space="preserve"> 选人的推荐情况以及与评标有关的其他任何情况，评标委员会成员和与评标活</w:t>
      </w:r>
      <w:r>
        <w:rPr>
          <w:rFonts w:hint="eastAsia" w:ascii="仿宋_GB2312" w:hAnsi="仿宋_GB2312" w:eastAsia="仿宋_GB2312" w:cs="仿宋_GB2312"/>
          <w:color w:val="auto"/>
          <w:spacing w:val="5"/>
          <w:sz w:val="28"/>
          <w:szCs w:val="28"/>
          <w:lang w:eastAsia="zh-CN"/>
        </w:rPr>
        <w:t xml:space="preserve"> </w:t>
      </w:r>
      <w:r>
        <w:rPr>
          <w:rFonts w:hint="eastAsia" w:ascii="仿宋_GB2312" w:hAnsi="仿宋_GB2312" w:eastAsia="仿宋_GB2312" w:cs="仿宋_GB2312"/>
          <w:color w:val="auto"/>
          <w:spacing w:val="-1"/>
          <w:sz w:val="28"/>
          <w:szCs w:val="28"/>
          <w:lang w:eastAsia="zh-CN"/>
        </w:rPr>
        <w:t>动有关的工作人员不得对任何单位和个人透露。</w:t>
      </w:r>
    </w:p>
    <w:p w14:paraId="494190BD">
      <w:pPr>
        <w:pStyle w:val="10"/>
        <w:spacing w:before="46" w:line="302" w:lineRule="auto"/>
        <w:ind w:left="19" w:right="38" w:firstLine="56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36.2 在投标文件的评审和比较、中标候选人推荐以及授</w:t>
      </w:r>
      <w:r>
        <w:rPr>
          <w:rFonts w:hint="eastAsia" w:ascii="仿宋_GB2312" w:hAnsi="仿宋_GB2312" w:eastAsia="仿宋_GB2312" w:cs="仿宋_GB2312"/>
          <w:color w:val="auto"/>
          <w:spacing w:val="12"/>
          <w:sz w:val="28"/>
          <w:szCs w:val="28"/>
          <w:lang w:eastAsia="zh-CN"/>
        </w:rPr>
        <w:t>予合同的过程</w:t>
      </w:r>
      <w:r>
        <w:rPr>
          <w:rFonts w:hint="eastAsia" w:ascii="仿宋_GB2312" w:hAnsi="仿宋_GB2312" w:eastAsia="仿宋_GB2312" w:cs="仿宋_GB2312"/>
          <w:color w:val="auto"/>
          <w:sz w:val="28"/>
          <w:szCs w:val="28"/>
          <w:lang w:eastAsia="zh-CN"/>
        </w:rPr>
        <w:t xml:space="preserve"> 中，供应商向采购人或者评标委员会施加影响的任何行为，都将会导致其投标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9"/>
          <w:sz w:val="28"/>
          <w:szCs w:val="28"/>
          <w:lang w:eastAsia="zh-CN"/>
        </w:rPr>
        <w:t>被拒绝。</w:t>
      </w:r>
    </w:p>
    <w:p w14:paraId="5011035F">
      <w:pPr>
        <w:pStyle w:val="10"/>
        <w:spacing w:before="42" w:line="301" w:lineRule="auto"/>
        <w:ind w:left="18" w:right="3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36.3</w:t>
      </w:r>
      <w:r>
        <w:rPr>
          <w:rFonts w:hint="eastAsia" w:ascii="仿宋_GB2312" w:hAnsi="仿宋_GB2312" w:eastAsia="仿宋_GB2312" w:cs="仿宋_GB2312"/>
          <w:color w:val="auto"/>
          <w:spacing w:val="78"/>
          <w:sz w:val="28"/>
          <w:szCs w:val="28"/>
          <w:lang w:eastAsia="zh-CN"/>
        </w:rPr>
        <w:t xml:space="preserve"> </w:t>
      </w:r>
      <w:r>
        <w:rPr>
          <w:rFonts w:hint="eastAsia" w:ascii="仿宋_GB2312" w:hAnsi="仿宋_GB2312" w:eastAsia="仿宋_GB2312" w:cs="仿宋_GB2312"/>
          <w:color w:val="auto"/>
          <w:spacing w:val="2"/>
          <w:sz w:val="28"/>
          <w:szCs w:val="28"/>
          <w:lang w:eastAsia="zh-CN"/>
        </w:rPr>
        <w:t>中标人确定后，采购人不对未中标人就评标过程以及未能中标原因</w:t>
      </w:r>
      <w:r>
        <w:rPr>
          <w:rFonts w:hint="eastAsia" w:ascii="仿宋_GB2312" w:hAnsi="仿宋_GB2312" w:eastAsia="仿宋_GB2312" w:cs="仿宋_GB2312"/>
          <w:color w:val="auto"/>
          <w:sz w:val="28"/>
          <w:szCs w:val="28"/>
          <w:lang w:eastAsia="zh-CN"/>
        </w:rPr>
        <w:t xml:space="preserve"> 做出任何解释。未中标人不得向评标委员会组成人员或者其他有关人员索问评</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标过程的情况和材料。</w:t>
      </w:r>
    </w:p>
    <w:p w14:paraId="16F54F32">
      <w:pPr>
        <w:pStyle w:val="10"/>
        <w:spacing w:before="45" w:line="224" w:lineRule="auto"/>
        <w:ind w:left="586"/>
        <w:outlineLvl w:val="1"/>
        <w:rPr>
          <w:rFonts w:ascii="仿宋_GB2312" w:hAnsi="仿宋_GB2312" w:eastAsia="仿宋_GB2312" w:cs="仿宋_GB2312"/>
          <w:color w:val="auto"/>
          <w:sz w:val="28"/>
          <w:szCs w:val="28"/>
          <w:lang w:eastAsia="zh-CN"/>
        </w:rPr>
      </w:pPr>
      <w:bookmarkStart w:id="147" w:name="_Toc19699"/>
      <w:bookmarkStart w:id="148" w:name="_Toc30567"/>
      <w:r>
        <w:rPr>
          <w:rFonts w:hint="eastAsia" w:ascii="仿宋_GB2312" w:hAnsi="仿宋_GB2312" w:eastAsia="仿宋_GB2312" w:cs="仿宋_GB2312"/>
          <w:b/>
          <w:bCs/>
          <w:color w:val="auto"/>
          <w:spacing w:val="-7"/>
          <w:sz w:val="28"/>
          <w:szCs w:val="28"/>
          <w:lang w:eastAsia="zh-CN"/>
        </w:rPr>
        <w:t>（七）</w:t>
      </w:r>
      <w:r>
        <w:rPr>
          <w:rFonts w:hint="eastAsia" w:ascii="仿宋_GB2312" w:hAnsi="仿宋_GB2312" w:eastAsia="仿宋_GB2312" w:cs="仿宋_GB2312"/>
          <w:color w:val="auto"/>
          <w:spacing w:val="19"/>
          <w:sz w:val="28"/>
          <w:szCs w:val="28"/>
          <w:lang w:eastAsia="zh-CN"/>
        </w:rPr>
        <w:t xml:space="preserve"> </w:t>
      </w:r>
      <w:r>
        <w:rPr>
          <w:rFonts w:hint="eastAsia" w:ascii="仿宋_GB2312" w:hAnsi="仿宋_GB2312" w:eastAsia="仿宋_GB2312" w:cs="仿宋_GB2312"/>
          <w:b/>
          <w:bCs/>
          <w:color w:val="auto"/>
          <w:spacing w:val="-7"/>
          <w:sz w:val="28"/>
          <w:szCs w:val="28"/>
          <w:lang w:eastAsia="zh-CN"/>
        </w:rPr>
        <w:t>授予合同</w:t>
      </w:r>
      <w:bookmarkEnd w:id="147"/>
      <w:bookmarkEnd w:id="148"/>
    </w:p>
    <w:p w14:paraId="7F776365">
      <w:pPr>
        <w:pStyle w:val="10"/>
        <w:spacing w:before="136" w:line="223" w:lineRule="auto"/>
        <w:ind w:left="582"/>
        <w:outlineLvl w:val="2"/>
        <w:rPr>
          <w:rFonts w:ascii="仿宋_GB2312" w:hAnsi="仿宋_GB2312" w:eastAsia="仿宋_GB2312" w:cs="仿宋_GB2312"/>
          <w:color w:val="auto"/>
          <w:sz w:val="28"/>
          <w:szCs w:val="28"/>
          <w:lang w:eastAsia="zh-CN"/>
        </w:rPr>
      </w:pPr>
      <w:bookmarkStart w:id="149" w:name="_Toc19606"/>
      <w:bookmarkStart w:id="150" w:name="_Toc11066"/>
      <w:r>
        <w:rPr>
          <w:rFonts w:hint="eastAsia" w:ascii="仿宋_GB2312" w:hAnsi="仿宋_GB2312" w:eastAsia="仿宋_GB2312" w:cs="仿宋_GB2312"/>
          <w:b/>
          <w:bCs/>
          <w:color w:val="auto"/>
          <w:spacing w:val="-7"/>
          <w:sz w:val="28"/>
          <w:szCs w:val="28"/>
          <w:lang w:eastAsia="zh-CN"/>
        </w:rPr>
        <w:t>37.</w:t>
      </w:r>
      <w:r>
        <w:rPr>
          <w:rFonts w:hint="eastAsia" w:ascii="仿宋_GB2312" w:hAnsi="仿宋_GB2312" w:eastAsia="仿宋_GB2312" w:cs="仿宋_GB2312"/>
          <w:color w:val="auto"/>
          <w:spacing w:val="27"/>
          <w:sz w:val="28"/>
          <w:szCs w:val="28"/>
          <w:lang w:eastAsia="zh-CN"/>
        </w:rPr>
        <w:t xml:space="preserve"> </w:t>
      </w:r>
      <w:r>
        <w:rPr>
          <w:rFonts w:hint="eastAsia" w:ascii="仿宋_GB2312" w:hAnsi="仿宋_GB2312" w:eastAsia="仿宋_GB2312" w:cs="仿宋_GB2312"/>
          <w:b/>
          <w:bCs/>
          <w:color w:val="auto"/>
          <w:spacing w:val="-7"/>
          <w:sz w:val="28"/>
          <w:szCs w:val="28"/>
          <w:lang w:eastAsia="zh-CN"/>
        </w:rPr>
        <w:t>确定中标人</w:t>
      </w:r>
      <w:bookmarkEnd w:id="149"/>
      <w:bookmarkEnd w:id="150"/>
    </w:p>
    <w:p w14:paraId="1331C7CE">
      <w:pPr>
        <w:pStyle w:val="10"/>
        <w:spacing w:before="13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8"/>
          <w:sz w:val="28"/>
          <w:szCs w:val="28"/>
          <w:lang w:eastAsia="zh-CN"/>
        </w:rPr>
        <w:t>37.1</w:t>
      </w:r>
      <w:r>
        <w:rPr>
          <w:rFonts w:hint="eastAsia" w:ascii="仿宋_GB2312" w:hAnsi="仿宋_GB2312" w:eastAsia="仿宋_GB2312" w:cs="仿宋_GB2312"/>
          <w:color w:val="auto"/>
          <w:spacing w:val="58"/>
          <w:sz w:val="28"/>
          <w:szCs w:val="28"/>
          <w:lang w:eastAsia="zh-CN"/>
        </w:rPr>
        <w:t xml:space="preserve"> </w:t>
      </w:r>
      <w:r>
        <w:rPr>
          <w:rFonts w:hint="eastAsia" w:ascii="仿宋_GB2312" w:hAnsi="仿宋_GB2312" w:eastAsia="仿宋_GB2312" w:cs="仿宋_GB2312"/>
          <w:color w:val="auto"/>
          <w:spacing w:val="-8"/>
          <w:sz w:val="28"/>
          <w:szCs w:val="28"/>
          <w:lang w:eastAsia="zh-CN"/>
        </w:rPr>
        <w:t>中标的标准</w:t>
      </w:r>
    </w:p>
    <w:p w14:paraId="7CF6D620">
      <w:pPr>
        <w:pStyle w:val="10"/>
        <w:spacing w:before="135" w:line="296" w:lineRule="auto"/>
        <w:ind w:left="580" w:right="313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37.1.1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4"/>
          <w:sz w:val="28"/>
          <w:szCs w:val="28"/>
          <w:lang w:eastAsia="zh-CN"/>
        </w:rPr>
        <w:t>投标文件满足招标文件全部实质性要求；</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37.1.2 具有良好的履行合同的能力和条件；</w:t>
      </w:r>
    </w:p>
    <w:p w14:paraId="1A5224DA">
      <w:pPr>
        <w:pStyle w:val="10"/>
        <w:spacing w:before="45"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37.1.3</w:t>
      </w:r>
      <w:r>
        <w:rPr>
          <w:rFonts w:hint="eastAsia" w:ascii="仿宋_GB2312" w:hAnsi="仿宋_GB2312" w:eastAsia="仿宋_GB2312" w:cs="仿宋_GB2312"/>
          <w:color w:val="auto"/>
          <w:spacing w:val="37"/>
          <w:sz w:val="28"/>
          <w:szCs w:val="28"/>
          <w:lang w:eastAsia="zh-CN"/>
        </w:rPr>
        <w:t xml:space="preserve"> </w:t>
      </w:r>
      <w:r>
        <w:rPr>
          <w:rFonts w:hint="eastAsia" w:ascii="仿宋_GB2312" w:hAnsi="仿宋_GB2312" w:eastAsia="仿宋_GB2312" w:cs="仿宋_GB2312"/>
          <w:color w:val="auto"/>
          <w:spacing w:val="-2"/>
          <w:sz w:val="28"/>
          <w:szCs w:val="28"/>
          <w:lang w:eastAsia="zh-CN"/>
        </w:rPr>
        <w:t>能够最大限度满足招标文件的各项要求；</w:t>
      </w:r>
    </w:p>
    <w:p w14:paraId="2D9E21D8">
      <w:pPr>
        <w:pStyle w:val="10"/>
        <w:spacing w:before="136"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37.2 采购人将确定资格合格的中标候选人为中标人。</w:t>
      </w:r>
    </w:p>
    <w:p w14:paraId="7A3442B5">
      <w:pPr>
        <w:pStyle w:val="10"/>
        <w:spacing w:before="136" w:line="223" w:lineRule="auto"/>
        <w:ind w:left="582"/>
        <w:outlineLvl w:val="2"/>
        <w:rPr>
          <w:rFonts w:ascii="仿宋_GB2312" w:hAnsi="仿宋_GB2312" w:eastAsia="仿宋_GB2312" w:cs="仿宋_GB2312"/>
          <w:color w:val="auto"/>
          <w:sz w:val="28"/>
          <w:szCs w:val="28"/>
          <w:lang w:eastAsia="zh-CN"/>
        </w:rPr>
      </w:pPr>
      <w:bookmarkStart w:id="151" w:name="_Toc12580"/>
      <w:bookmarkStart w:id="152" w:name="_Toc5310"/>
      <w:r>
        <w:rPr>
          <w:rFonts w:hint="eastAsia" w:ascii="仿宋_GB2312" w:hAnsi="仿宋_GB2312" w:eastAsia="仿宋_GB2312" w:cs="仿宋_GB2312"/>
          <w:b/>
          <w:bCs/>
          <w:color w:val="auto"/>
          <w:spacing w:val="-3"/>
          <w:sz w:val="28"/>
          <w:szCs w:val="28"/>
          <w:lang w:eastAsia="zh-CN"/>
        </w:rPr>
        <w:t>38.</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b/>
          <w:bCs/>
          <w:color w:val="auto"/>
          <w:spacing w:val="-3"/>
          <w:sz w:val="28"/>
          <w:szCs w:val="28"/>
          <w:lang w:eastAsia="zh-CN"/>
        </w:rPr>
        <w:t>授予合同的准则</w:t>
      </w:r>
      <w:bookmarkEnd w:id="151"/>
      <w:bookmarkEnd w:id="152"/>
    </w:p>
    <w:p w14:paraId="2D812917">
      <w:pPr>
        <w:pStyle w:val="10"/>
        <w:spacing w:before="132" w:line="222"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38.1 采购人将把合同授予经确认的中标人。</w:t>
      </w:r>
    </w:p>
    <w:p w14:paraId="565DEE05">
      <w:pPr>
        <w:pStyle w:val="10"/>
        <w:spacing w:before="136" w:line="223" w:lineRule="auto"/>
        <w:ind w:left="582"/>
        <w:outlineLvl w:val="2"/>
        <w:rPr>
          <w:rFonts w:ascii="仿宋_GB2312" w:hAnsi="仿宋_GB2312" w:eastAsia="仿宋_GB2312" w:cs="仿宋_GB2312"/>
          <w:color w:val="auto"/>
          <w:sz w:val="28"/>
          <w:szCs w:val="28"/>
          <w:lang w:eastAsia="zh-CN"/>
        </w:rPr>
      </w:pPr>
      <w:bookmarkStart w:id="153" w:name="_Toc32471"/>
      <w:bookmarkStart w:id="154" w:name="_Toc96"/>
      <w:r>
        <w:rPr>
          <w:rFonts w:hint="eastAsia" w:ascii="仿宋_GB2312" w:hAnsi="仿宋_GB2312" w:eastAsia="仿宋_GB2312" w:cs="仿宋_GB2312"/>
          <w:b/>
          <w:bCs/>
          <w:color w:val="auto"/>
          <w:spacing w:val="-11"/>
          <w:sz w:val="28"/>
          <w:szCs w:val="28"/>
          <w:lang w:eastAsia="zh-CN"/>
        </w:rPr>
        <w:t>39.</w:t>
      </w:r>
      <w:r>
        <w:rPr>
          <w:rFonts w:hint="eastAsia" w:ascii="仿宋_GB2312" w:hAnsi="仿宋_GB2312" w:eastAsia="仿宋_GB2312" w:cs="仿宋_GB2312"/>
          <w:color w:val="auto"/>
          <w:spacing w:val="60"/>
          <w:sz w:val="28"/>
          <w:szCs w:val="28"/>
          <w:lang w:eastAsia="zh-CN"/>
        </w:rPr>
        <w:t xml:space="preserve"> </w:t>
      </w:r>
      <w:r>
        <w:rPr>
          <w:rFonts w:hint="eastAsia" w:ascii="仿宋_GB2312" w:hAnsi="仿宋_GB2312" w:eastAsia="仿宋_GB2312" w:cs="仿宋_GB2312"/>
          <w:b/>
          <w:bCs/>
          <w:color w:val="auto"/>
          <w:spacing w:val="-11"/>
          <w:sz w:val="28"/>
          <w:szCs w:val="28"/>
          <w:lang w:eastAsia="zh-CN"/>
        </w:rPr>
        <w:t>中标通知</w:t>
      </w:r>
      <w:bookmarkEnd w:id="153"/>
      <w:bookmarkEnd w:id="154"/>
    </w:p>
    <w:p w14:paraId="447408CD">
      <w:pPr>
        <w:pStyle w:val="10"/>
        <w:spacing w:before="132" w:line="520" w:lineRule="exact"/>
        <w:ind w:left="18" w:right="44"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39.1</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5"/>
          <w:sz w:val="28"/>
          <w:szCs w:val="28"/>
          <w:lang w:eastAsia="zh-CN"/>
        </w:rPr>
        <w:t>采购人依据评标委员会推荐的中标候选人排序确定排名第一的中标</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候选人为中标人后，将对中标结果公示1工作日，同时向中标人发出中标（</w:t>
      </w:r>
      <w:r>
        <w:rPr>
          <w:rFonts w:hint="eastAsia" w:ascii="仿宋_GB2312" w:hAnsi="仿宋_GB2312" w:eastAsia="仿宋_GB2312" w:cs="仿宋_GB2312"/>
          <w:color w:val="auto"/>
          <w:spacing w:val="-2"/>
          <w:sz w:val="28"/>
          <w:szCs w:val="28"/>
          <w:lang w:val="en-US" w:eastAsia="zh-CN"/>
        </w:rPr>
        <w:t>成交</w:t>
      </w:r>
      <w:r>
        <w:rPr>
          <w:rFonts w:hint="eastAsia" w:ascii="仿宋_GB2312" w:hAnsi="仿宋_GB2312" w:eastAsia="仿宋_GB2312" w:cs="仿宋_GB2312"/>
          <w:color w:val="auto"/>
          <w:spacing w:val="-2"/>
          <w:sz w:val="28"/>
          <w:szCs w:val="28"/>
          <w:lang w:eastAsia="zh-CN"/>
        </w:rPr>
        <w:t>）通知</w:t>
      </w:r>
      <w:r>
        <w:rPr>
          <w:rFonts w:hint="eastAsia" w:ascii="仿宋_GB2312" w:hAnsi="仿宋_GB2312" w:eastAsia="仿宋_GB2312" w:cs="仿宋_GB2312"/>
          <w:color w:val="auto"/>
          <w:spacing w:val="-14"/>
          <w:sz w:val="28"/>
          <w:szCs w:val="28"/>
          <w:lang w:eastAsia="zh-CN"/>
        </w:rPr>
        <w:t>书。</w:t>
      </w:r>
    </w:p>
    <w:p w14:paraId="2959FD8B">
      <w:pPr>
        <w:pStyle w:val="10"/>
        <w:spacing w:before="44" w:line="520" w:lineRule="exact"/>
        <w:ind w:right="42"/>
        <w:jc w:val="right"/>
        <w:rPr>
          <w:rFonts w:ascii="仿宋_GB2312" w:hAnsi="仿宋_GB2312" w:eastAsia="仿宋_GB2312" w:cs="仿宋_GB2312"/>
          <w:color w:val="auto"/>
          <w:spacing w:val="7"/>
          <w:sz w:val="28"/>
          <w:szCs w:val="28"/>
          <w:lang w:eastAsia="zh-CN"/>
        </w:rPr>
      </w:pPr>
      <w:r>
        <w:rPr>
          <w:rFonts w:hint="eastAsia" w:ascii="仿宋_GB2312" w:hAnsi="仿宋_GB2312" w:eastAsia="仿宋_GB2312" w:cs="仿宋_GB2312"/>
          <w:color w:val="auto"/>
          <w:spacing w:val="4"/>
          <w:sz w:val="28"/>
          <w:szCs w:val="28"/>
          <w:lang w:eastAsia="zh-CN"/>
        </w:rPr>
        <w:t xml:space="preserve">  39.2 供应商对中标或者成交结果有异议的，可以在知道或者应知其权益</w:t>
      </w:r>
      <w:r>
        <w:rPr>
          <w:rFonts w:hint="eastAsia" w:ascii="仿宋_GB2312" w:hAnsi="仿宋_GB2312" w:eastAsia="仿宋_GB2312" w:cs="仿宋_GB2312"/>
          <w:color w:val="auto"/>
          <w:spacing w:val="7"/>
          <w:sz w:val="28"/>
          <w:szCs w:val="28"/>
          <w:lang w:eastAsia="zh-CN"/>
        </w:rPr>
        <w:t>受</w:t>
      </w:r>
    </w:p>
    <w:p w14:paraId="28179D19">
      <w:pPr>
        <w:pStyle w:val="10"/>
        <w:spacing w:before="44" w:line="520" w:lineRule="exact"/>
        <w:ind w:right="4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到损害之日起7个工作日内，按照《政府</w:t>
      </w:r>
      <w:r>
        <w:rPr>
          <w:rFonts w:hint="eastAsia" w:ascii="仿宋_GB2312" w:hAnsi="仿宋_GB2312" w:eastAsia="仿宋_GB2312" w:cs="仿宋_GB2312"/>
          <w:color w:val="auto"/>
          <w:spacing w:val="6"/>
          <w:sz w:val="28"/>
          <w:szCs w:val="28"/>
          <w:lang w:eastAsia="zh-CN"/>
        </w:rPr>
        <w:t>采购质疑和投诉办法》（财政部</w:t>
      </w:r>
      <w:r>
        <w:rPr>
          <w:rFonts w:hint="eastAsia" w:ascii="仿宋_GB2312" w:hAnsi="仿宋_GB2312" w:eastAsia="仿宋_GB2312" w:cs="仿宋_GB2312"/>
          <w:color w:val="auto"/>
          <w:spacing w:val="4"/>
          <w:sz w:val="28"/>
          <w:szCs w:val="28"/>
          <w:lang w:eastAsia="zh-CN"/>
        </w:rPr>
        <w:t>94</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color w:val="auto"/>
          <w:spacing w:val="4"/>
          <w:sz w:val="28"/>
          <w:szCs w:val="28"/>
          <w:lang w:eastAsia="zh-CN"/>
        </w:rPr>
        <w:t>号令）</w:t>
      </w:r>
      <w:r>
        <w:rPr>
          <w:rFonts w:hint="eastAsia" w:ascii="仿宋_GB2312" w:hAnsi="仿宋_GB2312" w:eastAsia="仿宋_GB2312" w:cs="仿宋_GB2312"/>
          <w:color w:val="auto"/>
          <w:spacing w:val="-72"/>
          <w:sz w:val="28"/>
          <w:szCs w:val="28"/>
          <w:lang w:eastAsia="zh-CN"/>
        </w:rPr>
        <w:t xml:space="preserve"> </w:t>
      </w:r>
      <w:r>
        <w:rPr>
          <w:rFonts w:hint="eastAsia" w:ascii="仿宋_GB2312" w:hAnsi="仿宋_GB2312" w:eastAsia="仿宋_GB2312" w:cs="仿宋_GB2312"/>
          <w:color w:val="auto"/>
          <w:spacing w:val="4"/>
          <w:sz w:val="28"/>
          <w:szCs w:val="28"/>
          <w:lang w:eastAsia="zh-CN"/>
        </w:rPr>
        <w:t>向采购人或采购代理机构提出质疑</w:t>
      </w:r>
      <w:r>
        <w:rPr>
          <w:rFonts w:hint="eastAsia" w:ascii="仿宋_GB2312" w:hAnsi="仿宋_GB2312" w:eastAsia="仿宋_GB2312" w:cs="仿宋_GB2312"/>
          <w:color w:val="auto"/>
          <w:spacing w:val="3"/>
          <w:sz w:val="28"/>
          <w:szCs w:val="28"/>
          <w:lang w:eastAsia="zh-CN"/>
        </w:rPr>
        <w:t>。采购人在收到供应商的书面质</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疑后7个工作日内作出答复，并以书面形式通知质疑供应商和其他有关供应</w:t>
      </w:r>
      <w:r>
        <w:rPr>
          <w:rFonts w:hint="eastAsia" w:ascii="仿宋_GB2312" w:hAnsi="仿宋_GB2312" w:eastAsia="仿宋_GB2312" w:cs="仿宋_GB2312"/>
          <w:color w:val="auto"/>
          <w:spacing w:val="-2"/>
          <w:sz w:val="28"/>
          <w:szCs w:val="28"/>
          <w:lang w:eastAsia="zh-CN"/>
        </w:rPr>
        <w:t>商；作出答复前，将暂停采购活动。</w:t>
      </w:r>
    </w:p>
    <w:p w14:paraId="7A343A78">
      <w:pPr>
        <w:pStyle w:val="10"/>
        <w:spacing w:before="48" w:line="520" w:lineRule="exact"/>
        <w:ind w:left="21" w:right="43" w:firstLine="5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1"/>
          <w:sz w:val="28"/>
          <w:szCs w:val="28"/>
          <w:lang w:eastAsia="zh-CN"/>
        </w:rPr>
        <w:t>39.3</w:t>
      </w:r>
      <w:r>
        <w:rPr>
          <w:rFonts w:hint="eastAsia" w:ascii="仿宋_GB2312" w:hAnsi="仿宋_GB2312" w:eastAsia="仿宋_GB2312" w:cs="仿宋_GB2312"/>
          <w:color w:val="auto"/>
          <w:spacing w:val="71"/>
          <w:sz w:val="28"/>
          <w:szCs w:val="28"/>
          <w:lang w:eastAsia="zh-CN"/>
        </w:rPr>
        <w:t xml:space="preserve"> </w:t>
      </w:r>
      <w:r>
        <w:rPr>
          <w:rFonts w:hint="eastAsia" w:ascii="仿宋_GB2312" w:hAnsi="仿宋_GB2312" w:eastAsia="仿宋_GB2312" w:cs="仿宋_GB2312"/>
          <w:color w:val="auto"/>
          <w:spacing w:val="11"/>
          <w:sz w:val="28"/>
          <w:szCs w:val="28"/>
          <w:lang w:eastAsia="zh-CN"/>
        </w:rPr>
        <w:t>中标通知书对采购人和中标人具有法律约束力。中标通知书发出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后，采购人不得违法改变中标结果，中标人无正当理由不得放</w:t>
      </w:r>
      <w:r>
        <w:rPr>
          <w:rFonts w:hint="eastAsia" w:ascii="仿宋_GB2312" w:hAnsi="仿宋_GB2312" w:eastAsia="仿宋_GB2312" w:cs="仿宋_GB2312"/>
          <w:color w:val="auto"/>
          <w:spacing w:val="-2"/>
          <w:sz w:val="28"/>
          <w:szCs w:val="28"/>
          <w:lang w:eastAsia="zh-CN"/>
        </w:rPr>
        <w:t>弃中标。</w:t>
      </w:r>
    </w:p>
    <w:p w14:paraId="62C0378B">
      <w:pPr>
        <w:pStyle w:val="10"/>
        <w:spacing w:before="43" w:line="224" w:lineRule="auto"/>
        <w:ind w:left="576"/>
        <w:outlineLvl w:val="2"/>
        <w:rPr>
          <w:rFonts w:ascii="仿宋_GB2312" w:hAnsi="仿宋_GB2312" w:eastAsia="仿宋_GB2312" w:cs="仿宋_GB2312"/>
          <w:color w:val="auto"/>
          <w:sz w:val="28"/>
          <w:szCs w:val="28"/>
          <w:lang w:eastAsia="zh-CN"/>
        </w:rPr>
      </w:pPr>
      <w:bookmarkStart w:id="155" w:name="_Toc24679"/>
      <w:bookmarkStart w:id="156" w:name="_Toc29072"/>
      <w:r>
        <w:rPr>
          <w:rFonts w:hint="eastAsia" w:ascii="仿宋_GB2312" w:hAnsi="仿宋_GB2312" w:eastAsia="仿宋_GB2312" w:cs="仿宋_GB2312"/>
          <w:b/>
          <w:bCs/>
          <w:color w:val="auto"/>
          <w:spacing w:val="-6"/>
          <w:sz w:val="28"/>
          <w:szCs w:val="28"/>
          <w:lang w:eastAsia="zh-CN"/>
        </w:rPr>
        <w:t>40.</w:t>
      </w:r>
      <w:r>
        <w:rPr>
          <w:rFonts w:hint="eastAsia" w:ascii="仿宋_GB2312" w:hAnsi="仿宋_GB2312" w:eastAsia="仿宋_GB2312" w:cs="仿宋_GB2312"/>
          <w:color w:val="auto"/>
          <w:spacing w:val="28"/>
          <w:sz w:val="28"/>
          <w:szCs w:val="28"/>
          <w:lang w:eastAsia="zh-CN"/>
        </w:rPr>
        <w:t xml:space="preserve"> </w:t>
      </w:r>
      <w:r>
        <w:rPr>
          <w:rFonts w:hint="eastAsia" w:ascii="仿宋_GB2312" w:hAnsi="仿宋_GB2312" w:eastAsia="仿宋_GB2312" w:cs="仿宋_GB2312"/>
          <w:b/>
          <w:bCs/>
          <w:color w:val="auto"/>
          <w:spacing w:val="-6"/>
          <w:sz w:val="28"/>
          <w:szCs w:val="28"/>
          <w:lang w:eastAsia="zh-CN"/>
        </w:rPr>
        <w:t>合同的签订</w:t>
      </w:r>
      <w:bookmarkEnd w:id="155"/>
      <w:bookmarkEnd w:id="156"/>
    </w:p>
    <w:p w14:paraId="46BD16B5">
      <w:pPr>
        <w:pStyle w:val="10"/>
        <w:spacing w:before="133" w:line="300" w:lineRule="auto"/>
        <w:ind w:left="19" w:right="38"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40.1</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1"/>
          <w:sz w:val="28"/>
          <w:szCs w:val="28"/>
          <w:lang w:eastAsia="zh-CN"/>
        </w:rPr>
        <w:t>采购人应当自中标通知书发出之日起30日内，按照招标文件和中标</w:t>
      </w:r>
      <w:r>
        <w:rPr>
          <w:rFonts w:hint="eastAsia" w:ascii="仿宋_GB2312" w:hAnsi="仿宋_GB2312" w:eastAsia="仿宋_GB2312" w:cs="仿宋_GB2312"/>
          <w:color w:val="auto"/>
          <w:sz w:val="28"/>
          <w:szCs w:val="28"/>
          <w:lang w:eastAsia="zh-CN"/>
        </w:rPr>
        <w:t>人投标文件的规定，与中标人签订政府采购合同。所签订的合同不得对招标文</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1"/>
          <w:sz w:val="28"/>
          <w:szCs w:val="28"/>
          <w:lang w:eastAsia="zh-CN"/>
        </w:rPr>
        <w:t>件确定的事项和中标人投标文件作实质性修改。</w:t>
      </w:r>
    </w:p>
    <w:p w14:paraId="27283E1F">
      <w:pPr>
        <w:pStyle w:val="10"/>
        <w:spacing w:before="50" w:line="296" w:lineRule="auto"/>
        <w:ind w:left="18" w:right="42" w:firstLine="55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40.2 招标文件要求中标人提交履约保证金或者其他形式履约担保的，中</w:t>
      </w:r>
      <w:r>
        <w:rPr>
          <w:rFonts w:hint="eastAsia" w:ascii="仿宋_GB2312" w:hAnsi="仿宋_GB2312" w:eastAsia="仿宋_GB2312" w:cs="仿宋_GB2312"/>
          <w:color w:val="auto"/>
          <w:sz w:val="28"/>
          <w:szCs w:val="28"/>
          <w:lang w:eastAsia="zh-CN"/>
        </w:rPr>
        <w:t xml:space="preserve"> 标人应当提交；拒绝提交的，视为放弃中标项</w:t>
      </w:r>
      <w:r>
        <w:rPr>
          <w:rFonts w:hint="eastAsia" w:ascii="仿宋_GB2312" w:hAnsi="仿宋_GB2312" w:eastAsia="仿宋_GB2312" w:cs="仿宋_GB2312"/>
          <w:color w:val="auto"/>
          <w:spacing w:val="-1"/>
          <w:sz w:val="28"/>
          <w:szCs w:val="28"/>
          <w:lang w:eastAsia="zh-CN"/>
        </w:rPr>
        <w:t>目，且投标保证金将被没收。</w:t>
      </w:r>
    </w:p>
    <w:p w14:paraId="0D70E771">
      <w:pPr>
        <w:pStyle w:val="10"/>
        <w:spacing w:before="45" w:line="223"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40.3 招标文件和中标人的投标文件均是该书面合同</w:t>
      </w:r>
      <w:r>
        <w:rPr>
          <w:rFonts w:hint="eastAsia" w:ascii="仿宋_GB2312" w:hAnsi="仿宋_GB2312" w:eastAsia="仿宋_GB2312" w:cs="仿宋_GB2312"/>
          <w:color w:val="auto"/>
          <w:spacing w:val="-1"/>
          <w:sz w:val="28"/>
          <w:szCs w:val="28"/>
          <w:lang w:eastAsia="zh-CN"/>
        </w:rPr>
        <w:t>的附件。</w:t>
      </w:r>
    </w:p>
    <w:p w14:paraId="4E175041">
      <w:pPr>
        <w:pStyle w:val="10"/>
        <w:spacing w:before="134" w:line="301" w:lineRule="auto"/>
        <w:ind w:left="16" w:right="38" w:firstLine="55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40.4</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中标人因不可抗力或自身原因不能履行采购</w:t>
      </w:r>
      <w:r>
        <w:rPr>
          <w:rFonts w:hint="eastAsia" w:ascii="仿宋_GB2312" w:hAnsi="仿宋_GB2312" w:eastAsia="仿宋_GB2312" w:cs="仿宋_GB2312"/>
          <w:color w:val="auto"/>
          <w:spacing w:val="2"/>
          <w:sz w:val="28"/>
          <w:szCs w:val="28"/>
          <w:lang w:eastAsia="zh-CN"/>
        </w:rPr>
        <w:t>合同的，采购人可以与</w:t>
      </w:r>
      <w:r>
        <w:rPr>
          <w:rFonts w:hint="eastAsia" w:ascii="仿宋_GB2312" w:hAnsi="仿宋_GB2312" w:eastAsia="仿宋_GB2312" w:cs="仿宋_GB2312"/>
          <w:color w:val="auto"/>
          <w:sz w:val="28"/>
          <w:szCs w:val="28"/>
          <w:lang w:eastAsia="zh-CN"/>
        </w:rPr>
        <w:t xml:space="preserve"> 排位在中标人之后第一位的中标候选人签订采购合同，以此类推，或采购人重</w:t>
      </w:r>
      <w:r>
        <w:rPr>
          <w:rFonts w:hint="eastAsia" w:ascii="仿宋_GB2312" w:hAnsi="仿宋_GB2312" w:eastAsia="仿宋_GB2312" w:cs="仿宋_GB2312"/>
          <w:color w:val="auto"/>
          <w:spacing w:val="12"/>
          <w:sz w:val="28"/>
          <w:szCs w:val="28"/>
          <w:lang w:eastAsia="zh-CN"/>
        </w:rPr>
        <w:t xml:space="preserve"> </w:t>
      </w:r>
      <w:r>
        <w:rPr>
          <w:rFonts w:hint="eastAsia" w:ascii="仿宋_GB2312" w:hAnsi="仿宋_GB2312" w:eastAsia="仿宋_GB2312" w:cs="仿宋_GB2312"/>
          <w:color w:val="auto"/>
          <w:spacing w:val="-3"/>
          <w:sz w:val="28"/>
          <w:szCs w:val="28"/>
          <w:lang w:eastAsia="zh-CN"/>
        </w:rPr>
        <w:t>新组织招标。</w:t>
      </w:r>
    </w:p>
    <w:p w14:paraId="6F163FA2">
      <w:pPr>
        <w:pStyle w:val="10"/>
        <w:spacing w:before="48" w:line="296" w:lineRule="auto"/>
        <w:ind w:left="27" w:right="44" w:firstLine="54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40.5 政府采购合同自签订之日起</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3"/>
          <w:sz w:val="28"/>
          <w:szCs w:val="28"/>
          <w:lang w:eastAsia="zh-CN"/>
        </w:rPr>
        <w:t>2</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个工作日内，采购人应当在网上发布</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0"/>
          <w:sz w:val="28"/>
          <w:szCs w:val="28"/>
          <w:lang w:eastAsia="zh-CN"/>
        </w:rPr>
        <w:t>合同公告。</w:t>
      </w:r>
    </w:p>
    <w:p w14:paraId="25B1C023">
      <w:pPr>
        <w:pStyle w:val="10"/>
        <w:spacing w:before="46" w:line="223" w:lineRule="auto"/>
        <w:ind w:left="559"/>
        <w:outlineLvl w:val="2"/>
        <w:rPr>
          <w:rFonts w:ascii="仿宋_GB2312" w:hAnsi="仿宋_GB2312" w:eastAsia="仿宋_GB2312" w:cs="仿宋_GB2312"/>
          <w:color w:val="auto"/>
          <w:sz w:val="28"/>
          <w:szCs w:val="28"/>
          <w:lang w:eastAsia="zh-CN"/>
        </w:rPr>
      </w:pPr>
      <w:bookmarkStart w:id="157" w:name="_Toc18891"/>
      <w:bookmarkStart w:id="158" w:name="_Toc22412"/>
      <w:r>
        <w:rPr>
          <w:rFonts w:hint="eastAsia" w:ascii="仿宋_GB2312" w:hAnsi="仿宋_GB2312" w:eastAsia="仿宋_GB2312" w:cs="仿宋_GB2312"/>
          <w:b/>
          <w:bCs/>
          <w:color w:val="auto"/>
          <w:spacing w:val="-3"/>
          <w:sz w:val="28"/>
          <w:szCs w:val="28"/>
          <w:lang w:eastAsia="zh-CN"/>
        </w:rPr>
        <w:t>41.质疑与投诉</w:t>
      </w:r>
      <w:bookmarkEnd w:id="157"/>
      <w:bookmarkEnd w:id="158"/>
    </w:p>
    <w:p w14:paraId="69BB5C26">
      <w:pPr>
        <w:pStyle w:val="10"/>
        <w:spacing w:before="134" w:line="305" w:lineRule="auto"/>
        <w:ind w:left="19" w:right="38" w:firstLine="54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41.1、供应商认为招标文件、采购过程、中标或者成交结果使自己的权益</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1"/>
          <w:sz w:val="28"/>
          <w:szCs w:val="28"/>
          <w:lang w:eastAsia="zh-CN"/>
        </w:rPr>
        <w:t>受到损害的，可以在知道或者应知其权益受到损害之日起</w:t>
      </w:r>
      <w:r>
        <w:rPr>
          <w:rFonts w:hint="eastAsia" w:ascii="仿宋_GB2312" w:hAnsi="仿宋_GB2312" w:eastAsia="仿宋_GB2312" w:cs="仿宋_GB2312"/>
          <w:color w:val="auto"/>
          <w:spacing w:val="-53"/>
          <w:sz w:val="28"/>
          <w:szCs w:val="28"/>
          <w:lang w:eastAsia="zh-CN"/>
        </w:rPr>
        <w:t xml:space="preserve"> </w:t>
      </w:r>
      <w:r>
        <w:rPr>
          <w:rFonts w:hint="eastAsia" w:ascii="仿宋_GB2312" w:hAnsi="仿宋_GB2312" w:eastAsia="仿宋_GB2312" w:cs="仿宋_GB2312"/>
          <w:color w:val="auto"/>
          <w:spacing w:val="-1"/>
          <w:sz w:val="28"/>
          <w:szCs w:val="28"/>
          <w:lang w:eastAsia="zh-CN"/>
        </w:rPr>
        <w:t>7</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个工作日内，向采</w:t>
      </w:r>
      <w:r>
        <w:rPr>
          <w:rFonts w:hint="eastAsia" w:ascii="仿宋_GB2312" w:hAnsi="仿宋_GB2312" w:eastAsia="仿宋_GB2312" w:cs="仿宋_GB2312"/>
          <w:color w:val="auto"/>
          <w:sz w:val="28"/>
          <w:szCs w:val="28"/>
          <w:lang w:eastAsia="zh-CN"/>
        </w:rPr>
        <w:t xml:space="preserve"> 购人、采购代理机构提出质疑。本项目对招标文件内容提出质疑截止时间见前</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3"/>
          <w:sz w:val="28"/>
          <w:szCs w:val="28"/>
          <w:lang w:eastAsia="zh-CN"/>
        </w:rPr>
        <w:t>附表第13</w:t>
      </w:r>
      <w:r>
        <w:rPr>
          <w:rFonts w:hint="eastAsia" w:ascii="仿宋_GB2312" w:hAnsi="仿宋_GB2312" w:eastAsia="仿宋_GB2312" w:cs="仿宋_GB2312"/>
          <w:color w:val="auto"/>
          <w:spacing w:val="-45"/>
          <w:sz w:val="28"/>
          <w:szCs w:val="28"/>
          <w:lang w:eastAsia="zh-CN"/>
        </w:rPr>
        <w:t xml:space="preserve"> </w:t>
      </w:r>
      <w:r>
        <w:rPr>
          <w:rFonts w:hint="eastAsia" w:ascii="仿宋_GB2312" w:hAnsi="仿宋_GB2312" w:eastAsia="仿宋_GB2312" w:cs="仿宋_GB2312"/>
          <w:color w:val="auto"/>
          <w:spacing w:val="3"/>
          <w:sz w:val="28"/>
          <w:szCs w:val="28"/>
          <w:lang w:eastAsia="zh-CN"/>
        </w:rPr>
        <w:t>项规定。供应商须在法定质疑期</w:t>
      </w:r>
      <w:r>
        <w:rPr>
          <w:rFonts w:hint="eastAsia" w:ascii="仿宋_GB2312" w:hAnsi="仿宋_GB2312" w:eastAsia="仿宋_GB2312" w:cs="仿宋_GB2312"/>
          <w:color w:val="auto"/>
          <w:spacing w:val="2"/>
          <w:sz w:val="28"/>
          <w:szCs w:val="28"/>
          <w:lang w:eastAsia="zh-CN"/>
        </w:rPr>
        <w:t>内一次性提出针对同一采购程序环</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9"/>
          <w:sz w:val="28"/>
          <w:szCs w:val="28"/>
          <w:lang w:eastAsia="zh-CN"/>
        </w:rPr>
        <w:t>节的质疑。</w:t>
      </w:r>
    </w:p>
    <w:p w14:paraId="31F6C9FC">
      <w:pPr>
        <w:pStyle w:val="10"/>
        <w:spacing w:before="47" w:line="223" w:lineRule="auto"/>
        <w:ind w:left="56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41.2、质疑函内容</w:t>
      </w:r>
    </w:p>
    <w:p w14:paraId="2D5573F4">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（1）供应商的姓名或者名称、地址、邮编、联系人及联系电话；</w:t>
      </w:r>
    </w:p>
    <w:p w14:paraId="305F3DE7">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（2）质疑项目的名称、编号；</w:t>
      </w:r>
    </w:p>
    <w:p w14:paraId="60272066">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（3）具体、明确的质疑事项和与质疑事项相关的请求；</w:t>
      </w:r>
    </w:p>
    <w:p w14:paraId="77A5BD6B">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（4）事实依据；</w:t>
      </w:r>
    </w:p>
    <w:p w14:paraId="081416BE">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（5）必要的法律依据；</w:t>
      </w:r>
    </w:p>
    <w:p w14:paraId="7E81EB98">
      <w:pPr>
        <w:pStyle w:val="10"/>
        <w:spacing w:before="132"/>
        <w:ind w:left="18" w:right="44" w:firstLine="561"/>
        <w:jc w:val="both"/>
        <w:rPr>
          <w:rFonts w:ascii="仿宋_GB2312" w:hAnsi="仿宋_GB2312" w:eastAsia="仿宋_GB2312" w:cs="仿宋_GB2312"/>
          <w:color w:val="auto"/>
          <w:spacing w:val="5"/>
          <w:sz w:val="28"/>
          <w:szCs w:val="28"/>
          <w:lang w:eastAsia="zh-CN"/>
        </w:rPr>
      </w:pPr>
      <w:r>
        <w:rPr>
          <w:rFonts w:hint="eastAsia" w:ascii="仿宋_GB2312" w:hAnsi="仿宋_GB2312" w:eastAsia="仿宋_GB2312" w:cs="仿宋_GB2312"/>
          <w:color w:val="auto"/>
          <w:spacing w:val="5"/>
          <w:sz w:val="28"/>
          <w:szCs w:val="28"/>
          <w:lang w:eastAsia="zh-CN"/>
        </w:rPr>
        <w:t>（6）提出质疑的日期。</w:t>
      </w:r>
    </w:p>
    <w:p w14:paraId="091C7334">
      <w:pPr>
        <w:pStyle w:val="10"/>
        <w:spacing w:before="132" w:line="301" w:lineRule="auto"/>
        <w:ind w:left="20" w:right="38" w:firstLine="559"/>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供应商为自然人的，应当由本人签字；供应商为法人或者其他组织的，应</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z w:val="28"/>
          <w:szCs w:val="28"/>
          <w:lang w:eastAsia="zh-CN"/>
        </w:rPr>
        <w:t>当由法定代表人、主要负责人，或者其授权代表签字或者盖章，并加盖投标单</w:t>
      </w:r>
      <w:r>
        <w:rPr>
          <w:rFonts w:hint="eastAsia" w:ascii="仿宋_GB2312" w:hAnsi="仿宋_GB2312" w:eastAsia="仿宋_GB2312" w:cs="仿宋_GB2312"/>
          <w:color w:val="auto"/>
          <w:spacing w:val="8"/>
          <w:sz w:val="28"/>
          <w:szCs w:val="28"/>
          <w:lang w:eastAsia="zh-CN"/>
        </w:rPr>
        <w:t xml:space="preserve"> </w:t>
      </w:r>
      <w:r>
        <w:rPr>
          <w:rFonts w:hint="eastAsia" w:ascii="仿宋_GB2312" w:hAnsi="仿宋_GB2312" w:eastAsia="仿宋_GB2312" w:cs="仿宋_GB2312"/>
          <w:color w:val="auto"/>
          <w:spacing w:val="-10"/>
          <w:sz w:val="28"/>
          <w:szCs w:val="28"/>
          <w:lang w:eastAsia="zh-CN"/>
        </w:rPr>
        <w:t>位公章。</w:t>
      </w:r>
    </w:p>
    <w:p w14:paraId="41892F04">
      <w:pPr>
        <w:pStyle w:val="10"/>
        <w:spacing w:before="47" w:line="295" w:lineRule="auto"/>
        <w:ind w:left="32" w:right="74" w:firstLine="53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41.3、采购人在收到供应商的书面质疑函后七个工作日内作出答复，并以</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1"/>
          <w:sz w:val="28"/>
          <w:szCs w:val="28"/>
          <w:lang w:eastAsia="zh-CN"/>
        </w:rPr>
        <w:t>书面形式通知质疑供应商和其他有关供应商，但答</w:t>
      </w:r>
      <w:r>
        <w:rPr>
          <w:rFonts w:hint="eastAsia" w:ascii="仿宋_GB2312" w:hAnsi="仿宋_GB2312" w:eastAsia="仿宋_GB2312" w:cs="仿宋_GB2312"/>
          <w:color w:val="auto"/>
          <w:spacing w:val="-2"/>
          <w:sz w:val="28"/>
          <w:szCs w:val="28"/>
          <w:lang w:eastAsia="zh-CN"/>
        </w:rPr>
        <w:t>复的内容不涉及商业秘密。</w:t>
      </w:r>
    </w:p>
    <w:p w14:paraId="142AE6BE">
      <w:pPr>
        <w:pStyle w:val="10"/>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41.4、提出质疑的供应商对答复不满意的，可以在答复期满后十五个工作</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z w:val="28"/>
          <w:szCs w:val="28"/>
          <w:lang w:eastAsia="zh-CN"/>
        </w:rPr>
        <w:t>日内向同级政府招标监督管理部门投诉。政府招标监督管理部门应当在收到投</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z w:val="28"/>
          <w:szCs w:val="28"/>
          <w:lang w:eastAsia="zh-CN"/>
        </w:rPr>
        <w:t>诉三十个工作日内，对投诉事项作出处理决定，并以书面形式通知投诉人和与</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4"/>
          <w:sz w:val="28"/>
          <w:szCs w:val="28"/>
          <w:lang w:eastAsia="zh-CN"/>
        </w:rPr>
        <w:t>投诉事项相关的当事人。</w:t>
      </w:r>
    </w:p>
    <w:p w14:paraId="182138D6">
      <w:pPr>
        <w:pStyle w:val="10"/>
        <w:spacing w:before="46" w:line="222" w:lineRule="auto"/>
        <w:ind w:left="576"/>
        <w:outlineLvl w:val="2"/>
        <w:rPr>
          <w:rFonts w:ascii="仿宋_GB2312" w:hAnsi="仿宋_GB2312" w:eastAsia="仿宋_GB2312" w:cs="仿宋_GB2312"/>
          <w:color w:val="auto"/>
          <w:sz w:val="28"/>
          <w:szCs w:val="28"/>
          <w:lang w:eastAsia="zh-CN"/>
        </w:rPr>
      </w:pPr>
      <w:bookmarkStart w:id="159" w:name="_Toc14222"/>
      <w:bookmarkStart w:id="160" w:name="_Toc22820"/>
      <w:r>
        <w:rPr>
          <w:rFonts w:hint="eastAsia" w:ascii="仿宋_GB2312" w:hAnsi="仿宋_GB2312" w:eastAsia="仿宋_GB2312" w:cs="仿宋_GB2312"/>
          <w:b/>
          <w:bCs/>
          <w:color w:val="auto"/>
          <w:spacing w:val="-7"/>
          <w:sz w:val="28"/>
          <w:szCs w:val="28"/>
          <w:lang w:eastAsia="zh-CN"/>
        </w:rPr>
        <w:t>42.</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b/>
          <w:bCs/>
          <w:color w:val="auto"/>
          <w:spacing w:val="-7"/>
          <w:sz w:val="28"/>
          <w:szCs w:val="28"/>
          <w:lang w:eastAsia="zh-CN"/>
        </w:rPr>
        <w:t>履约担保</w:t>
      </w:r>
      <w:bookmarkEnd w:id="159"/>
      <w:bookmarkEnd w:id="160"/>
    </w:p>
    <w:p w14:paraId="180A1B9E">
      <w:pPr>
        <w:pStyle w:val="10"/>
        <w:spacing w:before="46" w:line="304" w:lineRule="auto"/>
        <w:ind w:left="18" w:right="38" w:firstLine="55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42.1 中标人须在与采购人签署合同前按招标文件有关要求提交履约担保，逾期提交视为放弃中标资格。中标人应按照下列规定的方式和金额向采购人提交履约担保。</w:t>
      </w:r>
    </w:p>
    <w:p w14:paraId="07C52C8B">
      <w:pPr>
        <w:pStyle w:val="10"/>
        <w:spacing w:before="47" w:line="222" w:lineRule="auto"/>
        <w:ind w:left="537"/>
        <w:rPr>
          <w:rFonts w:ascii="仿宋_GB2312" w:hAnsi="仿宋_GB2312" w:eastAsia="仿宋_GB2312" w:cs="仿宋_GB2312"/>
          <w:color w:val="auto"/>
          <w:spacing w:val="3"/>
          <w:sz w:val="28"/>
          <w:szCs w:val="28"/>
          <w:lang w:eastAsia="zh-CN"/>
        </w:rPr>
      </w:pPr>
      <w:r>
        <w:rPr>
          <w:rFonts w:hint="eastAsia" w:ascii="仿宋_GB2312" w:hAnsi="仿宋_GB2312" w:eastAsia="仿宋_GB2312" w:cs="仿宋_GB2312"/>
          <w:color w:val="auto"/>
          <w:spacing w:val="-1"/>
          <w:sz w:val="28"/>
          <w:szCs w:val="28"/>
          <w:lang w:eastAsia="zh-CN"/>
        </w:rPr>
        <w:t xml:space="preserve">42.1.1 </w:t>
      </w:r>
      <w:r>
        <w:rPr>
          <w:rFonts w:hint="eastAsia" w:ascii="仿宋_GB2312" w:hAnsi="仿宋_GB2312" w:eastAsia="仿宋_GB2312" w:cs="仿宋_GB2312"/>
          <w:color w:val="auto"/>
          <w:spacing w:val="-2"/>
          <w:sz w:val="28"/>
          <w:szCs w:val="28"/>
          <w:lang w:eastAsia="zh-CN"/>
        </w:rPr>
        <w:t>履约保证金担保方式：</w:t>
      </w:r>
      <w:r>
        <w:rPr>
          <w:rFonts w:hint="eastAsia" w:ascii="仿宋_GB2312" w:hAnsi="仿宋_GB2312" w:eastAsia="仿宋_GB2312" w:cs="仿宋_GB2312"/>
          <w:color w:val="auto"/>
          <w:spacing w:val="3"/>
          <w:sz w:val="28"/>
          <w:szCs w:val="28"/>
          <w:lang w:eastAsia="zh-CN"/>
        </w:rPr>
        <w:t>1） 银行汇票；2） 支票；3）银行转账；</w:t>
      </w:r>
    </w:p>
    <w:p w14:paraId="40BC0C95">
      <w:pPr>
        <w:pStyle w:val="10"/>
        <w:spacing w:before="47"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4）担保公司担保；5）采购人</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3"/>
          <w:sz w:val="28"/>
          <w:szCs w:val="28"/>
          <w:lang w:eastAsia="zh-CN"/>
        </w:rPr>
        <w:t>与供应商协商确定的其他担保方式。</w:t>
      </w:r>
    </w:p>
    <w:p w14:paraId="2312C10A">
      <w:pPr>
        <w:pStyle w:val="10"/>
        <w:spacing w:before="48"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42.1.2 履约保证金：见投标须知前附表第</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3"/>
          <w:sz w:val="28"/>
          <w:szCs w:val="28"/>
          <w:lang w:eastAsia="zh-CN"/>
        </w:rPr>
        <w:t>14</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3"/>
          <w:sz w:val="28"/>
          <w:szCs w:val="28"/>
          <w:lang w:eastAsia="zh-CN"/>
        </w:rPr>
        <w:t>条。</w:t>
      </w:r>
    </w:p>
    <w:p w14:paraId="35EEAC7C">
      <w:pPr>
        <w:pStyle w:val="10"/>
        <w:spacing w:before="137" w:line="301" w:lineRule="auto"/>
        <w:ind w:left="24" w:right="38" w:firstLine="54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42.2 如中标人不能按照投标须知第</w:t>
      </w:r>
      <w:r>
        <w:rPr>
          <w:rFonts w:hint="eastAsia" w:ascii="仿宋_GB2312" w:hAnsi="仿宋_GB2312" w:eastAsia="仿宋_GB2312" w:cs="仿宋_GB2312"/>
          <w:color w:val="auto"/>
          <w:spacing w:val="-49"/>
          <w:sz w:val="28"/>
          <w:szCs w:val="28"/>
          <w:lang w:eastAsia="zh-CN"/>
        </w:rPr>
        <w:t xml:space="preserve"> </w:t>
      </w:r>
      <w:r>
        <w:rPr>
          <w:rFonts w:hint="eastAsia" w:ascii="仿宋_GB2312" w:hAnsi="仿宋_GB2312" w:eastAsia="仿宋_GB2312" w:cs="仿宋_GB2312"/>
          <w:color w:val="auto"/>
          <w:spacing w:val="-1"/>
          <w:sz w:val="28"/>
          <w:szCs w:val="28"/>
          <w:lang w:eastAsia="zh-CN"/>
        </w:rPr>
        <w:t>40</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1"/>
          <w:sz w:val="28"/>
          <w:szCs w:val="28"/>
          <w:lang w:eastAsia="zh-CN"/>
        </w:rPr>
        <w:t>条的规定执行，采购人将视为中标</w:t>
      </w:r>
      <w:r>
        <w:rPr>
          <w:rFonts w:hint="eastAsia" w:ascii="仿宋_GB2312" w:hAnsi="仿宋_GB2312" w:eastAsia="仿宋_GB2312" w:cs="仿宋_GB2312"/>
          <w:color w:val="auto"/>
          <w:sz w:val="28"/>
          <w:szCs w:val="28"/>
          <w:lang w:eastAsia="zh-CN"/>
        </w:rPr>
        <w:t xml:space="preserve"> 人放弃中标项目；已经订立合同的，采购人有充分理由解除合同，给采购人造</w:t>
      </w:r>
      <w:r>
        <w:rPr>
          <w:rFonts w:hint="eastAsia" w:ascii="仿宋_GB2312" w:hAnsi="仿宋_GB2312" w:eastAsia="仿宋_GB2312" w:cs="仿宋_GB2312"/>
          <w:color w:val="auto"/>
          <w:spacing w:val="4"/>
          <w:sz w:val="28"/>
          <w:szCs w:val="28"/>
          <w:lang w:eastAsia="zh-CN"/>
        </w:rPr>
        <w:t xml:space="preserve"> </w:t>
      </w:r>
      <w:r>
        <w:rPr>
          <w:rFonts w:hint="eastAsia" w:ascii="仿宋_GB2312" w:hAnsi="仿宋_GB2312" w:eastAsia="仿宋_GB2312" w:cs="仿宋_GB2312"/>
          <w:color w:val="auto"/>
          <w:spacing w:val="-3"/>
          <w:sz w:val="28"/>
          <w:szCs w:val="28"/>
          <w:lang w:eastAsia="zh-CN"/>
        </w:rPr>
        <w:t>成损失的，放弃中标项目的中标人应当赔偿</w:t>
      </w:r>
      <w:r>
        <w:rPr>
          <w:rFonts w:hint="eastAsia" w:ascii="仿宋_GB2312" w:hAnsi="仿宋_GB2312" w:eastAsia="仿宋_GB2312" w:cs="仿宋_GB2312"/>
          <w:color w:val="auto"/>
          <w:spacing w:val="-3"/>
          <w:sz w:val="28"/>
          <w:szCs w:val="28"/>
          <w:lang w:eastAsia="zh-CN" w:bidi="ar"/>
        </w:rPr>
        <w:t>全部损失</w:t>
      </w:r>
      <w:r>
        <w:rPr>
          <w:rFonts w:hint="eastAsia" w:ascii="仿宋_GB2312" w:hAnsi="仿宋_GB2312" w:eastAsia="仿宋_GB2312" w:cs="仿宋_GB2312"/>
          <w:color w:val="auto"/>
          <w:spacing w:val="-3"/>
          <w:sz w:val="28"/>
          <w:szCs w:val="28"/>
          <w:lang w:eastAsia="zh-CN"/>
        </w:rPr>
        <w:t>。</w:t>
      </w:r>
    </w:p>
    <w:p w14:paraId="79C05895">
      <w:pPr>
        <w:pStyle w:val="10"/>
        <w:spacing w:before="47" w:line="223" w:lineRule="auto"/>
        <w:ind w:left="576"/>
        <w:outlineLvl w:val="2"/>
        <w:rPr>
          <w:rFonts w:ascii="仿宋_GB2312" w:hAnsi="仿宋_GB2312" w:eastAsia="仿宋_GB2312" w:cs="仿宋_GB2312"/>
          <w:color w:val="auto"/>
          <w:sz w:val="28"/>
          <w:szCs w:val="28"/>
          <w:lang w:eastAsia="zh-CN"/>
        </w:rPr>
      </w:pPr>
      <w:bookmarkStart w:id="161" w:name="_Toc15444"/>
      <w:bookmarkStart w:id="162" w:name="_Toc20667"/>
      <w:r>
        <w:rPr>
          <w:rFonts w:hint="eastAsia" w:ascii="仿宋_GB2312" w:hAnsi="仿宋_GB2312" w:eastAsia="仿宋_GB2312" w:cs="仿宋_GB2312"/>
          <w:b/>
          <w:bCs/>
          <w:color w:val="auto"/>
          <w:spacing w:val="-3"/>
          <w:sz w:val="28"/>
          <w:szCs w:val="28"/>
          <w:lang w:eastAsia="zh-CN"/>
        </w:rPr>
        <w:t>43.招标代理服务费</w:t>
      </w:r>
      <w:bookmarkEnd w:id="161"/>
      <w:bookmarkEnd w:id="162"/>
    </w:p>
    <w:p w14:paraId="429766CE">
      <w:pPr>
        <w:pStyle w:val="10"/>
        <w:spacing w:before="133" w:line="302" w:lineRule="auto"/>
        <w:ind w:left="18" w:right="38" w:firstLine="554"/>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43.1</w:t>
      </w:r>
      <w:r>
        <w:rPr>
          <w:rFonts w:hint="eastAsia" w:ascii="仿宋_GB2312" w:hAnsi="仿宋_GB2312" w:eastAsia="仿宋_GB2312" w:cs="仿宋_GB2312"/>
          <w:color w:val="auto"/>
          <w:spacing w:val="61"/>
          <w:sz w:val="28"/>
          <w:szCs w:val="28"/>
          <w:lang w:eastAsia="zh-CN"/>
        </w:rPr>
        <w:t xml:space="preserve"> </w:t>
      </w:r>
      <w:r>
        <w:rPr>
          <w:rFonts w:hint="eastAsia" w:ascii="仿宋_GB2312" w:hAnsi="仿宋_GB2312" w:eastAsia="仿宋_GB2312" w:cs="仿宋_GB2312"/>
          <w:color w:val="auto"/>
          <w:spacing w:val="3"/>
          <w:sz w:val="28"/>
          <w:szCs w:val="28"/>
          <w:lang w:eastAsia="zh-CN"/>
        </w:rPr>
        <w:t>中标人应按本招标文件的规定，在领取中标</w:t>
      </w:r>
      <w:r>
        <w:rPr>
          <w:rFonts w:hint="eastAsia" w:ascii="仿宋_GB2312" w:hAnsi="仿宋_GB2312" w:eastAsia="仿宋_GB2312" w:cs="仿宋_GB2312"/>
          <w:color w:val="auto"/>
          <w:spacing w:val="2"/>
          <w:sz w:val="28"/>
          <w:szCs w:val="28"/>
          <w:lang w:eastAsia="zh-CN"/>
        </w:rPr>
        <w:t>通知书时向采购代理机</w:t>
      </w:r>
      <w:r>
        <w:rPr>
          <w:rFonts w:hint="eastAsia" w:ascii="仿宋_GB2312" w:hAnsi="仿宋_GB2312" w:eastAsia="仿宋_GB2312" w:cs="仿宋_GB2312"/>
          <w:color w:val="auto"/>
          <w:sz w:val="28"/>
          <w:szCs w:val="28"/>
          <w:lang w:eastAsia="zh-CN"/>
        </w:rPr>
        <w:t xml:space="preserve"> 构一次性支付中标服务费。</w:t>
      </w:r>
    </w:p>
    <w:p w14:paraId="7A8C7231">
      <w:pPr>
        <w:pStyle w:val="10"/>
        <w:spacing w:before="45" w:line="222" w:lineRule="auto"/>
        <w:ind w:left="57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43.2</w:t>
      </w:r>
      <w:r>
        <w:rPr>
          <w:rFonts w:hint="eastAsia" w:ascii="仿宋_GB2312" w:hAnsi="仿宋_GB2312" w:eastAsia="仿宋_GB2312" w:cs="仿宋_GB2312"/>
          <w:color w:val="auto"/>
          <w:spacing w:val="-36"/>
          <w:sz w:val="28"/>
          <w:szCs w:val="28"/>
          <w:lang w:eastAsia="zh-CN"/>
        </w:rPr>
        <w:t xml:space="preserve"> </w:t>
      </w:r>
      <w:r>
        <w:rPr>
          <w:rFonts w:hint="eastAsia" w:ascii="仿宋_GB2312" w:hAnsi="仿宋_GB2312" w:eastAsia="仿宋_GB2312" w:cs="仿宋_GB2312"/>
          <w:color w:val="auto"/>
          <w:spacing w:val="-4"/>
          <w:sz w:val="28"/>
          <w:szCs w:val="28"/>
          <w:lang w:eastAsia="zh-CN"/>
        </w:rPr>
        <w:t>具体收取比例详见《前附表》。</w:t>
      </w:r>
    </w:p>
    <w:p w14:paraId="01586B79">
      <w:pPr>
        <w:pStyle w:val="10"/>
        <w:spacing w:before="318" w:line="222" w:lineRule="auto"/>
        <w:ind w:left="576"/>
        <w:outlineLvl w:val="2"/>
        <w:rPr>
          <w:rFonts w:ascii="仿宋_GB2312" w:hAnsi="仿宋_GB2312" w:eastAsia="仿宋_GB2312" w:cs="仿宋_GB2312"/>
          <w:color w:val="auto"/>
          <w:sz w:val="28"/>
          <w:szCs w:val="28"/>
          <w:lang w:eastAsia="zh-CN"/>
        </w:rPr>
      </w:pPr>
      <w:bookmarkStart w:id="163" w:name="_Toc28561"/>
      <w:bookmarkStart w:id="164" w:name="_Toc8318"/>
      <w:r>
        <w:rPr>
          <w:rFonts w:hint="eastAsia" w:ascii="仿宋_GB2312" w:hAnsi="仿宋_GB2312" w:eastAsia="仿宋_GB2312" w:cs="仿宋_GB2312"/>
          <w:b/>
          <w:bCs/>
          <w:color w:val="auto"/>
          <w:spacing w:val="-7"/>
          <w:sz w:val="28"/>
          <w:szCs w:val="28"/>
          <w:lang w:eastAsia="zh-CN"/>
        </w:rPr>
        <w:t>44.</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b/>
          <w:bCs/>
          <w:color w:val="auto"/>
          <w:spacing w:val="-7"/>
          <w:sz w:val="28"/>
          <w:szCs w:val="28"/>
          <w:lang w:eastAsia="zh-CN"/>
        </w:rPr>
        <w:t>其他</w:t>
      </w:r>
      <w:bookmarkEnd w:id="163"/>
      <w:bookmarkEnd w:id="164"/>
    </w:p>
    <w:p w14:paraId="37FECE0B">
      <w:pPr>
        <w:pStyle w:val="10"/>
        <w:spacing w:before="135" w:line="301" w:lineRule="auto"/>
        <w:ind w:left="18" w:right="47" w:firstLine="565"/>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44.1 本招标文件是根据《中华人民共和国政府采购法》及其实施条例（658</w:t>
      </w:r>
      <w:r>
        <w:rPr>
          <w:rFonts w:hint="eastAsia" w:ascii="仿宋_GB2312" w:hAnsi="仿宋_GB2312" w:eastAsia="仿宋_GB2312" w:cs="仿宋_GB2312"/>
          <w:color w:val="auto"/>
          <w:spacing w:val="-38"/>
          <w:sz w:val="28"/>
          <w:szCs w:val="28"/>
          <w:lang w:eastAsia="zh-CN"/>
        </w:rPr>
        <w:t xml:space="preserve"> </w:t>
      </w:r>
      <w:r>
        <w:rPr>
          <w:rFonts w:hint="eastAsia" w:ascii="仿宋_GB2312" w:hAnsi="仿宋_GB2312" w:eastAsia="仿宋_GB2312" w:cs="仿宋_GB2312"/>
          <w:color w:val="auto"/>
          <w:spacing w:val="1"/>
          <w:sz w:val="28"/>
          <w:szCs w:val="28"/>
          <w:lang w:eastAsia="zh-CN"/>
        </w:rPr>
        <w:t>号</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5"/>
          <w:sz w:val="28"/>
          <w:szCs w:val="28"/>
          <w:lang w:eastAsia="zh-CN"/>
        </w:rPr>
        <w:t>令）及《政府采购货物和服务招标投标管理办法》（87</w:t>
      </w:r>
      <w:r>
        <w:rPr>
          <w:rFonts w:hint="eastAsia" w:ascii="仿宋_GB2312" w:hAnsi="仿宋_GB2312" w:eastAsia="仿宋_GB2312" w:cs="仿宋_GB2312"/>
          <w:color w:val="auto"/>
          <w:spacing w:val="-34"/>
          <w:sz w:val="28"/>
          <w:szCs w:val="28"/>
          <w:lang w:eastAsia="zh-CN"/>
        </w:rPr>
        <w:t xml:space="preserve"> </w:t>
      </w:r>
      <w:r>
        <w:rPr>
          <w:rFonts w:hint="eastAsia" w:ascii="仿宋_GB2312" w:hAnsi="仿宋_GB2312" w:eastAsia="仿宋_GB2312" w:cs="仿宋_GB2312"/>
          <w:color w:val="auto"/>
          <w:spacing w:val="5"/>
          <w:sz w:val="28"/>
          <w:szCs w:val="28"/>
          <w:lang w:eastAsia="zh-CN"/>
        </w:rPr>
        <w:t>号令）规定编制的，</w:t>
      </w:r>
      <w:r>
        <w:rPr>
          <w:rFonts w:hint="eastAsia" w:ascii="仿宋_GB2312" w:hAnsi="仿宋_GB2312" w:eastAsia="仿宋_GB2312" w:cs="仿宋_GB2312"/>
          <w:color w:val="auto"/>
          <w:spacing w:val="-1"/>
          <w:sz w:val="28"/>
          <w:szCs w:val="28"/>
          <w:lang w:eastAsia="zh-CN"/>
        </w:rPr>
        <w:t>解释权属新疆建投项目管理咨询有限公司。</w:t>
      </w:r>
    </w:p>
    <w:p w14:paraId="6333E091">
      <w:pPr>
        <w:spacing w:line="440" w:lineRule="exact"/>
        <w:ind w:firstLine="564" w:firstLineChars="2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44.2  出现以下情形，应予废标：</w:t>
      </w:r>
    </w:p>
    <w:p w14:paraId="6C4EBDA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（1）符合专业条件的供应商或者对招标文件作实质响应的供应商不足三家的</w:t>
      </w:r>
    </w:p>
    <w:p w14:paraId="1C88B3BA">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（2）出现影响采购公正的违法、违规行为的；</w:t>
      </w:r>
    </w:p>
    <w:p w14:paraId="0DE809ED">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（3）投标人的报价均超过了采购预算，采购人不能支付的；</w:t>
      </w:r>
    </w:p>
    <w:p w14:paraId="2E85E5D4">
      <w:pPr>
        <w:spacing w:line="440" w:lineRule="exact"/>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　　（4）因重大变故，采购任务取消的。</w:t>
      </w:r>
    </w:p>
    <w:p w14:paraId="22DB9C81">
      <w:pPr>
        <w:spacing w:line="440" w:lineRule="exact"/>
        <w:rPr>
          <w:rFonts w:ascii="仿宋_GB2312" w:hAnsi="仿宋_GB2312" w:eastAsia="仿宋_GB2312" w:cs="仿宋_GB2312"/>
          <w:color w:val="auto"/>
          <w:spacing w:val="1"/>
          <w:sz w:val="28"/>
          <w:szCs w:val="28"/>
          <w:lang w:eastAsia="zh-CN"/>
        </w:rPr>
        <w:sectPr>
          <w:headerReference r:id="rId14" w:type="default"/>
          <w:footerReference r:id="rId15" w:type="default"/>
          <w:pgSz w:w="11906" w:h="16838"/>
          <w:pgMar w:top="1161" w:right="1134" w:bottom="1162" w:left="1134" w:header="861" w:footer="1236" w:gutter="0"/>
          <w:pgNumType w:fmt="numberInDash"/>
          <w:cols w:space="720" w:num="1"/>
        </w:sectPr>
      </w:pPr>
      <w:r>
        <w:rPr>
          <w:rFonts w:hint="eastAsia" w:ascii="仿宋_GB2312" w:hAnsi="仿宋_GB2312" w:eastAsia="仿宋_GB2312" w:cs="仿宋_GB2312"/>
          <w:color w:val="auto"/>
          <w:spacing w:val="1"/>
          <w:sz w:val="28"/>
          <w:szCs w:val="28"/>
          <w:lang w:eastAsia="zh-CN"/>
        </w:rPr>
        <w:t>　</w:t>
      </w:r>
    </w:p>
    <w:p w14:paraId="22F4A078">
      <w:pPr>
        <w:pStyle w:val="10"/>
        <w:spacing w:before="101" w:line="228" w:lineRule="auto"/>
        <w:jc w:val="center"/>
        <w:outlineLvl w:val="0"/>
        <w:rPr>
          <w:rFonts w:ascii="仿宋_GB2312" w:hAnsi="仿宋_GB2312" w:eastAsia="仿宋_GB2312" w:cs="仿宋_GB2312"/>
          <w:color w:val="auto"/>
          <w:sz w:val="31"/>
          <w:szCs w:val="31"/>
          <w:lang w:eastAsia="zh-CN"/>
        </w:rPr>
      </w:pPr>
      <w:bookmarkStart w:id="165" w:name="bookmark5"/>
      <w:bookmarkEnd w:id="165"/>
      <w:bookmarkStart w:id="166" w:name="_Toc16734"/>
      <w:bookmarkStart w:id="167" w:name="_Toc22354"/>
      <w:r>
        <w:rPr>
          <w:rFonts w:hint="eastAsia" w:ascii="仿宋_GB2312" w:hAnsi="仿宋_GB2312" w:eastAsia="仿宋_GB2312" w:cs="仿宋_GB2312"/>
          <w:b/>
          <w:bCs/>
          <w:color w:val="auto"/>
          <w:spacing w:val="-2"/>
          <w:sz w:val="31"/>
          <w:szCs w:val="31"/>
          <w:lang w:eastAsia="zh-CN"/>
        </w:rPr>
        <w:t>第三章</w:t>
      </w:r>
      <w:r>
        <w:rPr>
          <w:rFonts w:hint="eastAsia" w:ascii="仿宋_GB2312" w:hAnsi="仿宋_GB2312" w:eastAsia="仿宋_GB2312" w:cs="仿宋_GB2312"/>
          <w:color w:val="auto"/>
          <w:spacing w:val="23"/>
          <w:sz w:val="31"/>
          <w:szCs w:val="31"/>
          <w:lang w:eastAsia="zh-CN"/>
        </w:rPr>
        <w:t xml:space="preserve">  </w:t>
      </w:r>
      <w:r>
        <w:rPr>
          <w:rFonts w:hint="eastAsia" w:ascii="仿宋_GB2312" w:hAnsi="仿宋_GB2312" w:eastAsia="仿宋_GB2312" w:cs="仿宋_GB2312"/>
          <w:b/>
          <w:bCs/>
          <w:color w:val="auto"/>
          <w:spacing w:val="23"/>
          <w:sz w:val="31"/>
          <w:szCs w:val="31"/>
          <w:lang w:eastAsia="zh-CN"/>
        </w:rPr>
        <w:t>拟签订的合同文本</w:t>
      </w:r>
      <w:bookmarkEnd w:id="166"/>
      <w:bookmarkEnd w:id="167"/>
      <w:r>
        <w:rPr>
          <w:rFonts w:hint="eastAsia" w:ascii="仿宋_GB2312" w:hAnsi="仿宋_GB2312" w:eastAsia="仿宋_GB2312" w:cs="仿宋_GB2312"/>
          <w:b/>
          <w:bCs/>
          <w:color w:val="auto"/>
          <w:spacing w:val="23"/>
          <w:sz w:val="22"/>
          <w:szCs w:val="22"/>
          <w:lang w:eastAsia="zh-CN"/>
        </w:rPr>
        <w:t>（最终以实际合同签订为准）</w:t>
      </w:r>
    </w:p>
    <w:p w14:paraId="43AE498C">
      <w:pPr>
        <w:spacing w:line="318" w:lineRule="auto"/>
        <w:rPr>
          <w:rFonts w:ascii="仿宋_GB2312" w:hAnsi="仿宋_GB2312" w:eastAsia="仿宋_GB2312" w:cs="仿宋_GB2312"/>
          <w:color w:val="auto"/>
          <w:lang w:eastAsia="zh-CN"/>
        </w:rPr>
      </w:pPr>
    </w:p>
    <w:p w14:paraId="0070F434">
      <w:pPr>
        <w:spacing w:line="259" w:lineRule="auto"/>
        <w:ind w:left="17" w:hanging="11"/>
        <w:jc w:val="center"/>
        <w:rPr>
          <w:rFonts w:hint="eastAsia" w:ascii="仿宋_GB2312" w:hAnsi="仿宋_GB2312" w:eastAsia="仿宋_GB2312" w:cs="仿宋_GB2312"/>
          <w:color w:val="auto"/>
          <w:sz w:val="32"/>
          <w:szCs w:val="32"/>
          <w:highlight w:val="none"/>
        </w:rPr>
      </w:pPr>
      <w:bookmarkStart w:id="168" w:name="bookmark7"/>
      <w:bookmarkEnd w:id="168"/>
      <w:r>
        <w:rPr>
          <w:rFonts w:hint="eastAsia" w:ascii="仿宋_GB2312" w:hAnsi="仿宋_GB2312" w:eastAsia="仿宋_GB2312" w:cs="仿宋_GB2312"/>
          <w:color w:val="auto"/>
          <w:sz w:val="32"/>
          <w:szCs w:val="32"/>
          <w:highlight w:val="none"/>
          <w:lang w:val="en-US" w:eastAsia="zh-CN"/>
        </w:rPr>
        <w:t>XXXX年度</w:t>
      </w:r>
      <w:r>
        <w:rPr>
          <w:rFonts w:hint="eastAsia" w:ascii="仿宋_GB2312" w:hAnsi="仿宋_GB2312" w:eastAsia="仿宋_GB2312" w:cs="仿宋_GB2312"/>
          <w:color w:val="auto"/>
          <w:sz w:val="32"/>
          <w:szCs w:val="32"/>
          <w:highlight w:val="none"/>
        </w:rPr>
        <w:t>采购合同</w:t>
      </w:r>
    </w:p>
    <w:p w14:paraId="47837B99">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rPr>
        <w:t>甲方：</w:t>
      </w:r>
      <w:r>
        <w:rPr>
          <w:rFonts w:hint="eastAsia" w:ascii="方正仿宋_GB2312" w:hAnsi="方正仿宋_GB2312" w:eastAsia="方正仿宋_GB2312" w:cs="方正仿宋_GB2312"/>
          <w:sz w:val="24"/>
          <w:szCs w:val="24"/>
          <w:u w:val="single"/>
          <w:lang w:val="en-US" w:eastAsia="zh-CN"/>
        </w:rPr>
        <w:t xml:space="preserve">                </w:t>
      </w:r>
      <w:r>
        <w:rPr>
          <w:rFonts w:hint="eastAsia" w:ascii="方正仿宋_GB2312" w:hAnsi="方正仿宋_GB2312" w:eastAsia="方正仿宋_GB2312" w:cs="方正仿宋_GB2312"/>
          <w:sz w:val="24"/>
          <w:szCs w:val="24"/>
          <w:lang w:val="en-US" w:eastAsia="zh-CN"/>
        </w:rPr>
        <w:t xml:space="preserve">         </w:t>
      </w:r>
    </w:p>
    <w:p w14:paraId="609BF823">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地址：</w:t>
      </w:r>
      <w:r>
        <w:rPr>
          <w:rFonts w:hint="eastAsia" w:ascii="方正仿宋_GB2312" w:hAnsi="方正仿宋_GB2312" w:eastAsia="方正仿宋_GB2312" w:cs="方正仿宋_GB2312"/>
          <w:sz w:val="24"/>
          <w:szCs w:val="24"/>
          <w:u w:val="single"/>
          <w:lang w:val="en-US" w:eastAsia="zh-CN"/>
        </w:rPr>
        <w:t xml:space="preserve">                </w:t>
      </w:r>
    </w:p>
    <w:p w14:paraId="6B49D607">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lang w:eastAsia="zh-CN"/>
        </w:rPr>
      </w:pPr>
      <w:r>
        <w:rPr>
          <w:rFonts w:hint="eastAsia" w:ascii="方正仿宋_GB2312" w:hAnsi="方正仿宋_GB2312" w:eastAsia="方正仿宋_GB2312" w:cs="方正仿宋_GB2312"/>
          <w:sz w:val="24"/>
          <w:szCs w:val="24"/>
        </w:rPr>
        <w:t>乙方：</w:t>
      </w:r>
      <w:r>
        <w:rPr>
          <w:rFonts w:hint="eastAsia" w:ascii="方正仿宋_GB2312" w:hAnsi="方正仿宋_GB2312" w:eastAsia="方正仿宋_GB2312" w:cs="方正仿宋_GB2312"/>
          <w:sz w:val="24"/>
          <w:szCs w:val="24"/>
          <w:u w:val="single"/>
          <w:lang w:val="en-US" w:eastAsia="zh-CN"/>
        </w:rPr>
        <w:t xml:space="preserve">                </w:t>
      </w:r>
    </w:p>
    <w:p w14:paraId="619AA65C">
      <w:pPr>
        <w:keepNext w:val="0"/>
        <w:keepLines w:val="0"/>
        <w:pageBreakBefore w:val="0"/>
        <w:widowControl w:val="0"/>
        <w:kinsoku/>
        <w:wordWrap/>
        <w:overflowPunct/>
        <w:topLinePunct w:val="0"/>
        <w:autoSpaceDE/>
        <w:autoSpaceDN/>
        <w:bidi w:val="0"/>
        <w:adjustRightInd/>
        <w:snapToGrid/>
        <w:spacing w:line="560" w:lineRule="exact"/>
        <w:ind w:left="960" w:hanging="720" w:hangingChars="300"/>
        <w:textAlignment w:val="auto"/>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rPr>
        <w:t>地址：</w:t>
      </w:r>
      <w:r>
        <w:rPr>
          <w:rFonts w:hint="eastAsia" w:ascii="方正仿宋_GB2312" w:hAnsi="方正仿宋_GB2312" w:eastAsia="方正仿宋_GB2312" w:cs="方正仿宋_GB2312"/>
          <w:sz w:val="24"/>
          <w:szCs w:val="24"/>
          <w:u w:val="single"/>
          <w:lang w:val="en-US" w:eastAsia="zh-CN"/>
        </w:rPr>
        <w:t xml:space="preserve">                </w:t>
      </w:r>
    </w:p>
    <w:p w14:paraId="7DF89748">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kern w:val="0"/>
          <w:sz w:val="24"/>
          <w:szCs w:val="24"/>
        </w:rPr>
      </w:pPr>
      <w:r>
        <w:rPr>
          <w:rFonts w:hint="eastAsia" w:ascii="方正仿宋_GB2312" w:hAnsi="方正仿宋_GB2312" w:eastAsia="方正仿宋_GB2312" w:cs="方正仿宋_GB2312"/>
          <w:sz w:val="24"/>
          <w:szCs w:val="24"/>
        </w:rPr>
        <w:t>联系人：</w:t>
      </w:r>
      <w:r>
        <w:rPr>
          <w:rFonts w:hint="eastAsia" w:ascii="方正仿宋_GB2312" w:hAnsi="方正仿宋_GB2312" w:eastAsia="方正仿宋_GB2312" w:cs="方正仿宋_GB2312"/>
          <w:sz w:val="24"/>
          <w:szCs w:val="24"/>
          <w:u w:val="single"/>
          <w:lang w:val="en-US" w:eastAsia="zh-CN"/>
        </w:rPr>
        <w:t xml:space="preserve">                </w:t>
      </w:r>
      <w:r>
        <w:rPr>
          <w:rFonts w:hint="eastAsia" w:ascii="方正仿宋_GB2312" w:hAnsi="方正仿宋_GB2312" w:eastAsia="方正仿宋_GB2312" w:cs="方正仿宋_GB2312"/>
          <w:kern w:val="0"/>
          <w:sz w:val="24"/>
          <w:szCs w:val="24"/>
        </w:rPr>
        <w:t xml:space="preserve">         </w:t>
      </w:r>
    </w:p>
    <w:p w14:paraId="5892B882">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rPr>
        <w:t>电话：</w:t>
      </w:r>
      <w:r>
        <w:rPr>
          <w:rFonts w:hint="eastAsia" w:ascii="方正仿宋_GB2312" w:hAnsi="方正仿宋_GB2312" w:eastAsia="方正仿宋_GB2312" w:cs="方正仿宋_GB2312"/>
          <w:sz w:val="24"/>
          <w:szCs w:val="24"/>
          <w:u w:val="single"/>
          <w:lang w:val="en-US" w:eastAsia="zh-CN"/>
        </w:rPr>
        <w:t xml:space="preserve">                </w:t>
      </w:r>
    </w:p>
    <w:p w14:paraId="0DF39C9C">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u w:val="single"/>
          <w:lang w:val="en-US" w:eastAsia="zh-CN"/>
        </w:rPr>
      </w:pPr>
      <w:r>
        <w:rPr>
          <w:rFonts w:hint="eastAsia" w:ascii="方正仿宋_GB2312" w:hAnsi="方正仿宋_GB2312" w:eastAsia="方正仿宋_GB2312" w:cs="方正仿宋_GB2312"/>
          <w:sz w:val="24"/>
          <w:szCs w:val="24"/>
        </w:rPr>
        <w:t>本合同签订地点：</w:t>
      </w:r>
      <w:r>
        <w:rPr>
          <w:rFonts w:hint="eastAsia" w:ascii="方正仿宋_GB2312" w:hAnsi="方正仿宋_GB2312" w:eastAsia="方正仿宋_GB2312" w:cs="方正仿宋_GB2312"/>
          <w:sz w:val="24"/>
          <w:szCs w:val="24"/>
          <w:u w:val="single"/>
          <w:lang w:val="en-US" w:eastAsia="zh-CN"/>
        </w:rPr>
        <w:t xml:space="preserve">                 </w:t>
      </w:r>
      <w:r>
        <w:rPr>
          <w:rFonts w:hint="eastAsia" w:ascii="方正仿宋_GB2312" w:hAnsi="方正仿宋_GB2312" w:eastAsia="方正仿宋_GB2312" w:cs="方正仿宋_GB2312"/>
          <w:sz w:val="24"/>
          <w:szCs w:val="24"/>
          <w:u w:val="none"/>
          <w:lang w:val="en-US" w:eastAsia="zh-CN"/>
        </w:rPr>
        <w:t>。</w:t>
      </w:r>
    </w:p>
    <w:p w14:paraId="244E2EBF">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甲乙双方本着友好协商、平等自愿的原则，根据《国务院关于加强食品等产品安全监督管理的特别规定》《中华人民共和国</w:t>
      </w:r>
      <w:r>
        <w:rPr>
          <w:rFonts w:hint="eastAsia" w:ascii="CESI仿宋-GB2312" w:hAnsi="CESI仿宋-GB2312" w:eastAsia="CESI仿宋-GB2312" w:cs="CESI仿宋-GB2312"/>
          <w:sz w:val="24"/>
          <w:szCs w:val="24"/>
          <w:lang w:eastAsia="zh-CN"/>
        </w:rPr>
        <w:t>民法典</w:t>
      </w:r>
      <w:r>
        <w:rPr>
          <w:rFonts w:hint="eastAsia" w:ascii="CESI仿宋-GB2312" w:hAnsi="CESI仿宋-GB2312" w:eastAsia="CESI仿宋-GB2312" w:cs="CESI仿宋-GB2312"/>
          <w:sz w:val="24"/>
          <w:szCs w:val="24"/>
        </w:rPr>
        <w:t>》等法律法规，甲乙双方本着平等自愿和诚实守信的原则，经双方共同协商，甲方所需的外购</w:t>
      </w:r>
      <w:r>
        <w:rPr>
          <w:rFonts w:hint="eastAsia" w:ascii="CESI仿宋-GB2312" w:hAnsi="CESI仿宋-GB2312" w:eastAsia="CESI仿宋-GB2312" w:cs="CESI仿宋-GB2312"/>
          <w:sz w:val="24"/>
          <w:szCs w:val="24"/>
          <w:lang w:eastAsia="zh-CN"/>
        </w:rPr>
        <w:t>物资</w:t>
      </w:r>
      <w:r>
        <w:rPr>
          <w:rFonts w:hint="eastAsia" w:ascii="CESI仿宋-GB2312" w:hAnsi="CESI仿宋-GB2312" w:eastAsia="CESI仿宋-GB2312" w:cs="CESI仿宋-GB2312"/>
          <w:sz w:val="24"/>
          <w:szCs w:val="24"/>
        </w:rPr>
        <w:t>交由乙方供应配送，为确保双方权益，订立本合同，共同遵守：</w:t>
      </w:r>
    </w:p>
    <w:p w14:paraId="7582A4E4">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一、主体资格</w:t>
      </w:r>
    </w:p>
    <w:p w14:paraId="7AFFE767">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乙方在本合同签订时，应当提供营业执照、税务登记证等自身主体资格的证明。</w:t>
      </w:r>
    </w:p>
    <w:p w14:paraId="5C489B85">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二、标的及配送范围</w:t>
      </w:r>
    </w:p>
    <w:p w14:paraId="5A60821E">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1.标的物为甲方所用</w:t>
      </w:r>
      <w:r>
        <w:rPr>
          <w:rFonts w:hint="eastAsia" w:ascii="CESI仿宋-GB2312" w:hAnsi="CESI仿宋-GB2312" w:eastAsia="CESI仿宋-GB2312" w:cs="CESI仿宋-GB2312"/>
          <w:sz w:val="24"/>
          <w:szCs w:val="24"/>
          <w:lang w:eastAsia="zh-CN"/>
        </w:rPr>
        <w:t>物资</w:t>
      </w:r>
      <w:r>
        <w:rPr>
          <w:rFonts w:hint="eastAsia" w:ascii="方正仿宋_GB2312" w:hAnsi="方正仿宋_GB2312" w:eastAsia="方正仿宋_GB2312" w:cs="方正仿宋_GB2312"/>
          <w:sz w:val="24"/>
          <w:szCs w:val="24"/>
          <w:lang w:val="en-US" w:eastAsia="zh-CN"/>
        </w:rPr>
        <w:t>（详见采购清单）</w:t>
      </w:r>
      <w:r>
        <w:rPr>
          <w:rFonts w:hint="eastAsia" w:ascii="CESI仿宋-GB2312" w:hAnsi="CESI仿宋-GB2312" w:eastAsia="CESI仿宋-GB2312" w:cs="CESI仿宋-GB2312"/>
          <w:sz w:val="24"/>
          <w:szCs w:val="24"/>
        </w:rPr>
        <w:t>。</w:t>
      </w:r>
    </w:p>
    <w:p w14:paraId="7B45AF3D">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2.甲方须提前3天下单给乙方订货，若乙方有特殊情况，需提前3天通知甲方。在接到甲方通知后，乙方按约定时间送至甲方预定地点。</w:t>
      </w:r>
    </w:p>
    <w:p w14:paraId="54E7C77E">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3.乙方按甲方需求预约交货，乙方必须确保服务质量，送货及时快捷。</w:t>
      </w:r>
    </w:p>
    <w:p w14:paraId="3D398CF3">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4.在紧急需求等特殊情况下，乙方必须按照甲方要求送货。</w:t>
      </w:r>
    </w:p>
    <w:p w14:paraId="1658EC79">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三、数量确定</w:t>
      </w:r>
    </w:p>
    <w:p w14:paraId="515FD918">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1.供货数量确保准确，数量以甲方验收确认的数量为准。</w:t>
      </w:r>
    </w:p>
    <w:p w14:paraId="31FB5917">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2.乙方每次随货的送货清单，经甲方指定人员验货后签字确定；甲乙双方各执一份，以此作为结算时的数量依据。</w:t>
      </w:r>
    </w:p>
    <w:p w14:paraId="3A63AAAF">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rPr>
      </w:pPr>
      <w:r>
        <w:rPr>
          <w:rFonts w:hint="eastAsia" w:ascii="黑体" w:hAnsi="黑体" w:eastAsia="黑体" w:cs="黑体"/>
          <w:sz w:val="24"/>
          <w:szCs w:val="24"/>
        </w:rPr>
        <w:t xml:space="preserve">四、质量保证  </w:t>
      </w:r>
      <w:r>
        <w:rPr>
          <w:rFonts w:hint="eastAsia" w:ascii="CESI仿宋-GB2312" w:hAnsi="CESI仿宋-GB2312" w:eastAsia="CESI仿宋-GB2312" w:cs="CESI仿宋-GB2312"/>
          <w:color w:val="auto"/>
          <w:sz w:val="24"/>
          <w:szCs w:val="24"/>
        </w:rPr>
        <w:t xml:space="preserve">  </w:t>
      </w:r>
    </w:p>
    <w:p w14:paraId="70A6B2CE">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lang w:eastAsia="zh-CN"/>
        </w:rPr>
      </w:pPr>
      <w:r>
        <w:rPr>
          <w:rFonts w:hint="eastAsia" w:ascii="CESI仿宋-GB2312" w:hAnsi="CESI仿宋-GB2312" w:eastAsia="CESI仿宋-GB2312" w:cs="CESI仿宋-GB2312"/>
          <w:color w:val="auto"/>
          <w:sz w:val="24"/>
          <w:szCs w:val="24"/>
        </w:rPr>
        <w:t>1.乙方配送的</w:t>
      </w:r>
      <w:r>
        <w:rPr>
          <w:rFonts w:hint="eastAsia" w:ascii="CESI仿宋-GB2312" w:hAnsi="CESI仿宋-GB2312" w:eastAsia="CESI仿宋-GB2312" w:cs="CESI仿宋-GB2312"/>
          <w:color w:val="auto"/>
          <w:sz w:val="24"/>
          <w:szCs w:val="24"/>
          <w:lang w:eastAsia="zh-CN"/>
        </w:rPr>
        <w:t>牛羊肉</w:t>
      </w:r>
      <w:r>
        <w:rPr>
          <w:rFonts w:hint="eastAsia" w:ascii="CESI仿宋-GB2312" w:hAnsi="CESI仿宋-GB2312" w:eastAsia="CESI仿宋-GB2312" w:cs="CESI仿宋-GB2312"/>
          <w:color w:val="auto"/>
          <w:sz w:val="24"/>
          <w:szCs w:val="24"/>
        </w:rPr>
        <w:t>必须新鲜、无腐烂、无机械性损伤，如出现与甲方所要求的质量、数量不符的，甲方有权不计算不符合要求的</w:t>
      </w:r>
      <w:r>
        <w:rPr>
          <w:rFonts w:hint="eastAsia" w:ascii="CESI仿宋-GB2312" w:hAnsi="CESI仿宋-GB2312" w:eastAsia="CESI仿宋-GB2312" w:cs="CESI仿宋-GB2312"/>
          <w:color w:val="auto"/>
          <w:sz w:val="24"/>
          <w:szCs w:val="24"/>
          <w:lang w:eastAsia="zh-CN"/>
        </w:rPr>
        <w:t>物资</w:t>
      </w:r>
      <w:r>
        <w:rPr>
          <w:rFonts w:hint="eastAsia" w:ascii="CESI仿宋-GB2312" w:hAnsi="CESI仿宋-GB2312" w:eastAsia="CESI仿宋-GB2312" w:cs="CESI仿宋-GB2312"/>
          <w:color w:val="auto"/>
          <w:sz w:val="24"/>
          <w:szCs w:val="24"/>
        </w:rPr>
        <w:t>。</w:t>
      </w:r>
    </w:p>
    <w:p w14:paraId="2D634DAB">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2.凡属于质量问题必须包退包换，退补货品须在24个小时内补给,不能影响甲方正常用餐。</w:t>
      </w:r>
    </w:p>
    <w:p w14:paraId="6D2A9983">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3.若因乙方配送</w:t>
      </w:r>
      <w:r>
        <w:rPr>
          <w:rFonts w:hint="eastAsia" w:ascii="CESI仿宋-GB2312" w:hAnsi="CESI仿宋-GB2312" w:eastAsia="CESI仿宋-GB2312" w:cs="CESI仿宋-GB2312"/>
          <w:color w:val="auto"/>
          <w:sz w:val="24"/>
          <w:szCs w:val="24"/>
          <w:lang w:eastAsia="zh-CN"/>
        </w:rPr>
        <w:t>物资</w:t>
      </w:r>
      <w:r>
        <w:rPr>
          <w:rFonts w:hint="eastAsia" w:ascii="CESI仿宋-GB2312" w:hAnsi="CESI仿宋-GB2312" w:eastAsia="CESI仿宋-GB2312" w:cs="CESI仿宋-GB2312"/>
          <w:color w:val="auto"/>
          <w:sz w:val="24"/>
          <w:szCs w:val="24"/>
        </w:rPr>
        <w:t>导致甲方出现食物事故时，经卫生防疫站检验证明确属乙方造成的，乙方必须承担经济与法律上的全部责任。</w:t>
      </w:r>
    </w:p>
    <w:p w14:paraId="162D4D57">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4.乙方供应的</w:t>
      </w:r>
      <w:r>
        <w:rPr>
          <w:rFonts w:hint="eastAsia" w:ascii="CESI仿宋-GB2312" w:hAnsi="CESI仿宋-GB2312" w:eastAsia="CESI仿宋-GB2312" w:cs="CESI仿宋-GB2312"/>
          <w:color w:val="auto"/>
          <w:sz w:val="24"/>
          <w:szCs w:val="24"/>
          <w:lang w:eastAsia="zh-CN"/>
        </w:rPr>
        <w:t>物资</w:t>
      </w:r>
      <w:r>
        <w:rPr>
          <w:rFonts w:hint="eastAsia" w:ascii="CESI仿宋-GB2312" w:hAnsi="CESI仿宋-GB2312" w:eastAsia="CESI仿宋-GB2312" w:cs="CESI仿宋-GB2312"/>
          <w:color w:val="auto"/>
          <w:sz w:val="24"/>
          <w:szCs w:val="24"/>
        </w:rPr>
        <w:t>要确保产地真实、质量可靠，检验检测证齐全，供应</w:t>
      </w:r>
      <w:r>
        <w:rPr>
          <w:rFonts w:hint="eastAsia" w:ascii="CESI仿宋-GB2312" w:hAnsi="CESI仿宋-GB2312" w:eastAsia="CESI仿宋-GB2312" w:cs="CESI仿宋-GB2312"/>
          <w:color w:val="auto"/>
          <w:sz w:val="24"/>
          <w:szCs w:val="24"/>
          <w:lang w:eastAsia="zh-CN"/>
        </w:rPr>
        <w:t>物资</w:t>
      </w:r>
      <w:r>
        <w:rPr>
          <w:rFonts w:hint="eastAsia" w:ascii="CESI仿宋-GB2312" w:hAnsi="CESI仿宋-GB2312" w:eastAsia="CESI仿宋-GB2312" w:cs="CESI仿宋-GB2312"/>
          <w:color w:val="auto"/>
          <w:sz w:val="24"/>
          <w:szCs w:val="24"/>
        </w:rPr>
        <w:t>须提供</w:t>
      </w:r>
      <w:r>
        <w:rPr>
          <w:rFonts w:hint="eastAsia" w:ascii="CESI仿宋-GB2312" w:hAnsi="CESI仿宋-GB2312" w:eastAsia="CESI仿宋-GB2312" w:cs="CESI仿宋-GB2312"/>
          <w:color w:val="auto"/>
          <w:sz w:val="24"/>
          <w:szCs w:val="24"/>
          <w:lang w:eastAsia="zh-CN"/>
        </w:rPr>
        <w:t>部分</w:t>
      </w:r>
      <w:r>
        <w:rPr>
          <w:rFonts w:hint="eastAsia" w:ascii="CESI仿宋-GB2312" w:hAnsi="CESI仿宋-GB2312" w:eastAsia="CESI仿宋-GB2312" w:cs="CESI仿宋-GB2312"/>
          <w:color w:val="auto"/>
          <w:sz w:val="24"/>
          <w:szCs w:val="24"/>
        </w:rPr>
        <w:t>检验合格证，如食品药品监督局相关执法单位检查不合格者，乙方必须承担经济与法律上的全部责任。</w:t>
      </w:r>
    </w:p>
    <w:p w14:paraId="768E55D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5.甲方对乙方配送的</w:t>
      </w:r>
      <w:r>
        <w:rPr>
          <w:rFonts w:hint="eastAsia" w:ascii="CESI仿宋-GB2312" w:hAnsi="CESI仿宋-GB2312" w:eastAsia="CESI仿宋-GB2312" w:cs="CESI仿宋-GB2312"/>
          <w:color w:val="auto"/>
          <w:sz w:val="24"/>
          <w:szCs w:val="24"/>
          <w:lang w:eastAsia="zh-CN"/>
        </w:rPr>
        <w:t>物资</w:t>
      </w:r>
      <w:r>
        <w:rPr>
          <w:rFonts w:hint="eastAsia" w:ascii="CESI仿宋-GB2312" w:hAnsi="CESI仿宋-GB2312" w:eastAsia="CESI仿宋-GB2312" w:cs="CESI仿宋-GB2312"/>
          <w:color w:val="auto"/>
          <w:sz w:val="24"/>
          <w:szCs w:val="24"/>
        </w:rPr>
        <w:t>进行抽检，两次以上供应不合格的，甲方有权解除</w:t>
      </w:r>
      <w:r>
        <w:rPr>
          <w:rFonts w:hint="eastAsia" w:ascii="CESI仿宋-GB2312" w:hAnsi="CESI仿宋-GB2312" w:eastAsia="CESI仿宋-GB2312" w:cs="CESI仿宋-GB2312"/>
          <w:color w:val="auto"/>
          <w:sz w:val="24"/>
          <w:szCs w:val="24"/>
          <w:lang w:val="en-US" w:eastAsia="zh-CN"/>
        </w:rPr>
        <w:t>本合同</w:t>
      </w:r>
      <w:r>
        <w:rPr>
          <w:rFonts w:hint="eastAsia" w:ascii="CESI仿宋-GB2312" w:hAnsi="CESI仿宋-GB2312" w:eastAsia="CESI仿宋-GB2312" w:cs="CESI仿宋-GB2312"/>
          <w:color w:val="auto"/>
          <w:sz w:val="24"/>
          <w:szCs w:val="24"/>
        </w:rPr>
        <w:t>。</w:t>
      </w:r>
    </w:p>
    <w:p w14:paraId="0214D489">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lang w:val="en-US" w:eastAsia="zh-CN"/>
        </w:rPr>
      </w:pPr>
      <w:r>
        <w:rPr>
          <w:rFonts w:hint="eastAsia" w:ascii="CESI仿宋-GB2312" w:hAnsi="CESI仿宋-GB2312" w:eastAsia="CESI仿宋-GB2312" w:cs="CESI仿宋-GB2312"/>
          <w:color w:val="auto"/>
          <w:sz w:val="24"/>
          <w:szCs w:val="24"/>
          <w:lang w:val="en-US"/>
        </w:rPr>
        <w:t>6.</w:t>
      </w:r>
      <w:r>
        <w:rPr>
          <w:rFonts w:hint="eastAsia" w:ascii="CESI仿宋-GB2312" w:hAnsi="CESI仿宋-GB2312" w:eastAsia="CESI仿宋-GB2312" w:cs="CESI仿宋-GB2312"/>
          <w:color w:val="auto"/>
          <w:sz w:val="24"/>
          <w:szCs w:val="24"/>
          <w:lang w:val="en-US" w:eastAsia="zh-CN"/>
        </w:rPr>
        <w:t>乙方配送的牛羊肉肥油占比不得超过10%（</w:t>
      </w:r>
      <w:r>
        <w:rPr>
          <w:rFonts w:hint="eastAsia" w:ascii="方正仿宋_GB2312" w:hAnsi="方正仿宋_GB2312" w:eastAsia="方正仿宋_GB2312" w:cs="方正仿宋_GB2312"/>
          <w:sz w:val="24"/>
          <w:szCs w:val="24"/>
          <w:lang w:val="en-US" w:eastAsia="zh-CN"/>
        </w:rPr>
        <w:t>牛肉后腿不超过11%</w:t>
      </w:r>
      <w:r>
        <w:rPr>
          <w:rFonts w:hint="eastAsia" w:ascii="CESI仿宋-GB2312" w:hAnsi="CESI仿宋-GB2312" w:eastAsia="CESI仿宋-GB2312" w:cs="CESI仿宋-GB2312"/>
          <w:color w:val="auto"/>
          <w:sz w:val="24"/>
          <w:szCs w:val="24"/>
          <w:lang w:val="en-US" w:eastAsia="zh-CN"/>
        </w:rPr>
        <w:t>）。</w:t>
      </w:r>
    </w:p>
    <w:p w14:paraId="2F30A924">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五、供货及验收</w:t>
      </w:r>
    </w:p>
    <w:p w14:paraId="11E2729E">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1.双方约定的交货地点为：</w:t>
      </w:r>
      <w:r>
        <w:rPr>
          <w:rFonts w:hint="eastAsia" w:ascii="CESI仿宋-GB2312" w:hAnsi="CESI仿宋-GB2312" w:eastAsia="CESI仿宋-GB2312" w:cs="CESI仿宋-GB2312"/>
          <w:color w:val="auto"/>
          <w:sz w:val="24"/>
          <w:szCs w:val="24"/>
          <w:u w:val="single"/>
        </w:rPr>
        <w:t xml:space="preserve"> </w:t>
      </w:r>
      <w:r>
        <w:rPr>
          <w:rFonts w:hint="eastAsia" w:ascii="CESI仿宋-GB2312" w:hAnsi="CESI仿宋-GB2312" w:eastAsia="CESI仿宋-GB2312" w:cs="CESI仿宋-GB2312"/>
          <w:color w:val="auto"/>
          <w:sz w:val="24"/>
          <w:szCs w:val="24"/>
          <w:u w:val="single"/>
          <w:lang w:val="en-US" w:eastAsia="zh-CN"/>
        </w:rPr>
        <w:t>采购人指定地点</w:t>
      </w:r>
      <w:r>
        <w:rPr>
          <w:rFonts w:hint="eastAsia" w:ascii="CESI仿宋-GB2312" w:hAnsi="CESI仿宋-GB2312" w:eastAsia="CESI仿宋-GB2312" w:cs="CESI仿宋-GB2312"/>
          <w:color w:val="auto"/>
          <w:sz w:val="24"/>
          <w:szCs w:val="24"/>
          <w:u w:val="single"/>
        </w:rPr>
        <w:t xml:space="preserve"> </w:t>
      </w:r>
      <w:r>
        <w:rPr>
          <w:rFonts w:hint="eastAsia" w:ascii="CESI仿宋-GB2312" w:hAnsi="CESI仿宋-GB2312" w:eastAsia="CESI仿宋-GB2312" w:cs="CESI仿宋-GB2312"/>
          <w:color w:val="auto"/>
          <w:sz w:val="24"/>
          <w:szCs w:val="24"/>
        </w:rPr>
        <w:t>；乙方将订单列明的商品，按照约定的时间、运输方式交付到双方约定地点，由乙方承担所有费用。</w:t>
      </w:r>
    </w:p>
    <w:p w14:paraId="5232FD9B">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方正仿宋_GB2312" w:hAnsi="方正仿宋_GB2312" w:eastAsia="方正仿宋_GB2312" w:cs="方正仿宋_GB2312"/>
          <w:color w:val="auto"/>
          <w:sz w:val="24"/>
          <w:szCs w:val="24"/>
          <w:lang w:val="en-US"/>
        </w:rPr>
      </w:pPr>
      <w:r>
        <w:rPr>
          <w:rFonts w:hint="eastAsia" w:ascii="方正仿宋_GB2312" w:hAnsi="方正仿宋_GB2312" w:eastAsia="方正仿宋_GB2312" w:cs="方正仿宋_GB2312"/>
          <w:color w:val="auto"/>
          <w:sz w:val="24"/>
          <w:szCs w:val="24"/>
        </w:rPr>
        <w:t>2.双方设专职信息员，建立沟通协调机制，确保配送商品及时到位。</w:t>
      </w:r>
      <w:r>
        <w:rPr>
          <w:rFonts w:hint="eastAsia" w:ascii="方正仿宋_GB2312" w:hAnsi="方正仿宋_GB2312" w:eastAsia="方正仿宋_GB2312" w:cs="方正仿宋_GB2312"/>
          <w:color w:val="auto"/>
          <w:sz w:val="24"/>
          <w:szCs w:val="24"/>
          <w:lang w:val="en-US"/>
        </w:rPr>
        <w:t>甲方人员：xx，电话：xxxx；乙方人员：xx，电话：xxxx。</w:t>
      </w:r>
    </w:p>
    <w:p w14:paraId="2EDD2EFD">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3.乙方保证商品的质量及食品的卫生安全，包装符合甲方的特定要求，确保不发生食品安全事故。甲方应当及时安排工作人员在到货后按照订单对商品的种类、规格、产地、数量、包装等进行验收，并出具收货凭证；如商品不符合本合同及订单要求的，可以拒绝接收或不计算不符合商品的数量</w:t>
      </w:r>
      <w:r>
        <w:rPr>
          <w:rFonts w:hint="eastAsia" w:ascii="CESI仿宋-GB2312" w:hAnsi="CESI仿宋-GB2312" w:eastAsia="CESI仿宋-GB2312" w:cs="CESI仿宋-GB2312"/>
          <w:color w:val="auto"/>
          <w:sz w:val="24"/>
          <w:szCs w:val="24"/>
          <w:lang w:eastAsia="zh-CN"/>
        </w:rPr>
        <w:t>，并扣除当次货款的</w:t>
      </w:r>
      <w:r>
        <w:rPr>
          <w:rFonts w:hint="eastAsia" w:ascii="CESI仿宋-GB2312" w:hAnsi="CESI仿宋-GB2312" w:eastAsia="CESI仿宋-GB2312" w:cs="CESI仿宋-GB2312"/>
          <w:color w:val="auto"/>
          <w:sz w:val="24"/>
          <w:szCs w:val="24"/>
          <w:lang w:val="en-US" w:eastAsia="zh-CN"/>
        </w:rPr>
        <w:t>5%</w:t>
      </w:r>
      <w:r>
        <w:rPr>
          <w:rFonts w:hint="eastAsia" w:ascii="CESI仿宋-GB2312" w:hAnsi="CESI仿宋-GB2312" w:eastAsia="CESI仿宋-GB2312" w:cs="CESI仿宋-GB2312"/>
          <w:color w:val="auto"/>
          <w:sz w:val="24"/>
          <w:szCs w:val="24"/>
        </w:rPr>
        <w:t>。</w:t>
      </w:r>
    </w:p>
    <w:p w14:paraId="6C86193D">
      <w:pPr>
        <w:keepNext w:val="0"/>
        <w:keepLines w:val="0"/>
        <w:pageBreakBefore w:val="0"/>
        <w:widowControl w:val="0"/>
        <w:kinsoku/>
        <w:wordWrap/>
        <w:overflowPunct/>
        <w:topLinePunct w:val="0"/>
        <w:autoSpaceDE/>
        <w:autoSpaceDN/>
        <w:bidi w:val="0"/>
        <w:adjustRightInd w:val="0"/>
        <w:snapToGrid w:val="0"/>
        <w:spacing w:line="460" w:lineRule="exact"/>
        <w:ind w:firstLine="645"/>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4.配送人员、车辆、程序必须严格遵守甲方各项规定，严格执行甲方</w:t>
      </w:r>
      <w:r>
        <w:rPr>
          <w:rFonts w:hint="eastAsia" w:ascii="CESI仿宋-GB2312" w:hAnsi="CESI仿宋-GB2312" w:eastAsia="CESI仿宋-GB2312" w:cs="CESI仿宋-GB2312"/>
          <w:color w:val="auto"/>
          <w:sz w:val="24"/>
          <w:szCs w:val="24"/>
          <w:lang w:eastAsia="zh-CN"/>
        </w:rPr>
        <w:t>相关</w:t>
      </w:r>
      <w:r>
        <w:rPr>
          <w:rFonts w:hint="eastAsia" w:ascii="CESI仿宋-GB2312" w:hAnsi="CESI仿宋-GB2312" w:eastAsia="CESI仿宋-GB2312" w:cs="CESI仿宋-GB2312"/>
          <w:color w:val="auto"/>
          <w:sz w:val="24"/>
          <w:szCs w:val="24"/>
        </w:rPr>
        <w:t>规定</w:t>
      </w:r>
      <w:r>
        <w:rPr>
          <w:rFonts w:hint="eastAsia" w:ascii="CESI仿宋-GB2312" w:hAnsi="CESI仿宋-GB2312" w:eastAsia="CESI仿宋-GB2312" w:cs="CESI仿宋-GB2312"/>
          <w:color w:val="auto"/>
          <w:sz w:val="24"/>
          <w:szCs w:val="24"/>
          <w:lang w:eastAsia="zh-CN"/>
        </w:rPr>
        <w:t>制度</w:t>
      </w:r>
      <w:r>
        <w:rPr>
          <w:rFonts w:hint="eastAsia" w:ascii="CESI仿宋-GB2312" w:hAnsi="CESI仿宋-GB2312" w:eastAsia="CESI仿宋-GB2312" w:cs="CESI仿宋-GB2312"/>
          <w:color w:val="auto"/>
          <w:sz w:val="24"/>
          <w:szCs w:val="24"/>
        </w:rPr>
        <w:t>，配合甲方做好安全检查，乙方要根据甲方提供的供货清单，按照甲方的要求装货供货，送到指定区域，核对验收商品，由</w:t>
      </w:r>
      <w:r>
        <w:rPr>
          <w:rFonts w:hint="eastAsia" w:ascii="CESI仿宋-GB2312" w:hAnsi="CESI仿宋-GB2312" w:eastAsia="CESI仿宋-GB2312" w:cs="CESI仿宋-GB2312"/>
          <w:color w:val="auto"/>
          <w:sz w:val="24"/>
          <w:szCs w:val="24"/>
          <w:lang w:val="en-US" w:eastAsia="zh-CN"/>
        </w:rPr>
        <w:t>甲乙双</w:t>
      </w:r>
      <w:r>
        <w:rPr>
          <w:rFonts w:hint="eastAsia" w:ascii="CESI仿宋-GB2312" w:hAnsi="CESI仿宋-GB2312" w:eastAsia="CESI仿宋-GB2312" w:cs="CESI仿宋-GB2312"/>
          <w:color w:val="auto"/>
          <w:sz w:val="24"/>
          <w:szCs w:val="24"/>
        </w:rPr>
        <w:t>方清点货物后签字确认，确保商品数量零误差。</w:t>
      </w:r>
    </w:p>
    <w:p w14:paraId="6A740D13">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outlineLvl w:val="9"/>
        <w:rPr>
          <w:rFonts w:hint="eastAsia" w:ascii="CESI仿宋-GB2312" w:hAnsi="CESI仿宋-GB2312" w:eastAsia="CESI仿宋-GB2312" w:cs="CESI仿宋-GB2312"/>
          <w:color w:val="auto"/>
          <w:sz w:val="24"/>
          <w:szCs w:val="24"/>
          <w:highlight w:val="none"/>
          <w:lang w:val="en-US" w:eastAsia="zh-CN"/>
        </w:rPr>
      </w:pPr>
      <w:r>
        <w:rPr>
          <w:rFonts w:hint="eastAsia" w:ascii="CESI仿宋-GB2312" w:hAnsi="CESI仿宋-GB2312" w:eastAsia="CESI仿宋-GB2312" w:cs="CESI仿宋-GB2312"/>
          <w:color w:val="auto"/>
          <w:sz w:val="24"/>
          <w:szCs w:val="24"/>
        </w:rPr>
        <w:t>5.根据招标文件规定，</w:t>
      </w:r>
      <w:r>
        <w:rPr>
          <w:rFonts w:hint="eastAsia" w:ascii="CESI仿宋-GB2312" w:hAnsi="CESI仿宋-GB2312" w:eastAsia="CESI仿宋-GB2312" w:cs="CESI仿宋-GB2312"/>
          <w:color w:val="auto"/>
          <w:sz w:val="24"/>
          <w:szCs w:val="24"/>
          <w:highlight w:val="none"/>
        </w:rPr>
        <w:t>最终具体实施</w:t>
      </w:r>
      <w:r>
        <w:rPr>
          <w:rFonts w:hint="eastAsia" w:ascii="CESI仿宋-GB2312" w:hAnsi="CESI仿宋-GB2312" w:eastAsia="CESI仿宋-GB2312" w:cs="CESI仿宋-GB2312"/>
          <w:color w:val="auto"/>
          <w:sz w:val="24"/>
          <w:szCs w:val="24"/>
          <w:highlight w:val="none"/>
          <w:lang w:eastAsia="zh-CN"/>
        </w:rPr>
        <w:t>以</w:t>
      </w:r>
      <w:r>
        <w:rPr>
          <w:rFonts w:hint="eastAsia" w:ascii="CESI仿宋-GB2312" w:hAnsi="CESI仿宋-GB2312" w:eastAsia="CESI仿宋-GB2312" w:cs="CESI仿宋-GB2312"/>
          <w:color w:val="auto"/>
          <w:sz w:val="24"/>
          <w:szCs w:val="24"/>
          <w:highlight w:val="none"/>
        </w:rPr>
        <w:t>甲方合同为准。</w:t>
      </w:r>
      <w:r>
        <w:rPr>
          <w:rFonts w:hint="eastAsia" w:ascii="CESI仿宋-GB2312" w:hAnsi="CESI仿宋-GB2312" w:eastAsia="CESI仿宋-GB2312" w:cs="CESI仿宋-GB2312"/>
          <w:color w:val="auto"/>
          <w:sz w:val="24"/>
          <w:szCs w:val="24"/>
          <w:highlight w:val="none"/>
          <w:lang w:val="en-US" w:eastAsia="zh-CN"/>
        </w:rPr>
        <w:t>供应商结算单价以参照前一日北园春集团（www.beiyuanchun.com）最新公布的“价格行情”中的“中间价”为基准填报折扣率，最终价格为“中间价”×填报折扣率(例如：90%，折扣为90%)，最终价格包含但不限于全部货品、税费、包装费、运输费、装卸以及最终将货物卸载、运送、搬货交付到甲方指定区域待甲方验收的全部费用，其他存在或可能存在的各类税、费、成本等亦由乙方承担。</w:t>
      </w:r>
    </w:p>
    <w:p w14:paraId="7C0BAB7A">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outlineLvl w:val="9"/>
        <w:rPr>
          <w:rFonts w:hint="eastAsia" w:ascii="CESI仿宋-GB2312" w:hAnsi="CESI仿宋-GB2312" w:eastAsia="CESI仿宋-GB2312" w:cs="CESI仿宋-GB2312"/>
          <w:color w:val="auto"/>
          <w:sz w:val="24"/>
          <w:szCs w:val="24"/>
          <w:highlight w:val="none"/>
          <w:lang w:eastAsia="zh-CN"/>
        </w:rPr>
      </w:pPr>
      <w:r>
        <w:rPr>
          <w:rFonts w:hint="eastAsia" w:ascii="CESI仿宋-GB2312" w:hAnsi="CESI仿宋-GB2312" w:eastAsia="CESI仿宋-GB2312" w:cs="CESI仿宋-GB2312"/>
          <w:color w:val="auto"/>
          <w:sz w:val="24"/>
          <w:szCs w:val="24"/>
        </w:rPr>
        <w:t>6.</w:t>
      </w:r>
      <w:r>
        <w:rPr>
          <w:rFonts w:hint="eastAsia" w:ascii="CESI仿宋-GB2312" w:hAnsi="CESI仿宋-GB2312" w:eastAsia="CESI仿宋-GB2312" w:cs="CESI仿宋-GB2312"/>
          <w:color w:val="auto"/>
          <w:sz w:val="24"/>
          <w:szCs w:val="24"/>
          <w:lang w:eastAsia="zh-CN"/>
        </w:rPr>
        <w:t>中标</w:t>
      </w:r>
      <w:r>
        <w:rPr>
          <w:rFonts w:hint="eastAsia" w:ascii="CESI仿宋-GB2312" w:hAnsi="CESI仿宋-GB2312" w:eastAsia="CESI仿宋-GB2312" w:cs="CESI仿宋-GB2312"/>
          <w:color w:val="auto"/>
          <w:sz w:val="24"/>
          <w:szCs w:val="24"/>
        </w:rPr>
        <w:t>供应商不得随意退出，也不得</w:t>
      </w:r>
      <w:r>
        <w:rPr>
          <w:rFonts w:hint="eastAsia" w:ascii="CESI仿宋-GB2312" w:hAnsi="CESI仿宋-GB2312" w:eastAsia="CESI仿宋-GB2312" w:cs="CESI仿宋-GB2312"/>
          <w:color w:val="auto"/>
          <w:sz w:val="24"/>
          <w:szCs w:val="24"/>
          <w:lang w:eastAsia="zh-CN"/>
        </w:rPr>
        <w:t>高于中标通知书折扣率</w:t>
      </w:r>
      <w:r>
        <w:rPr>
          <w:rFonts w:hint="eastAsia" w:ascii="CESI仿宋-GB2312" w:hAnsi="CESI仿宋-GB2312" w:eastAsia="CESI仿宋-GB2312" w:cs="CESI仿宋-GB2312"/>
          <w:color w:val="auto"/>
          <w:sz w:val="24"/>
          <w:szCs w:val="24"/>
        </w:rPr>
        <w:t>，</w:t>
      </w:r>
      <w:r>
        <w:rPr>
          <w:rFonts w:hint="eastAsia" w:ascii="CESI仿宋-GB2312" w:hAnsi="CESI仿宋-GB2312" w:eastAsia="CESI仿宋-GB2312" w:cs="CESI仿宋-GB2312"/>
          <w:color w:val="auto"/>
          <w:sz w:val="24"/>
          <w:szCs w:val="24"/>
          <w:lang w:eastAsia="zh-CN"/>
        </w:rPr>
        <w:t>如发现折扣率和中标通知书不一致，甲方将扣除中标供应商履约保证金的</w:t>
      </w:r>
      <w:r>
        <w:rPr>
          <w:rFonts w:hint="eastAsia" w:ascii="CESI仿宋-GB2312" w:hAnsi="CESI仿宋-GB2312" w:eastAsia="CESI仿宋-GB2312" w:cs="CESI仿宋-GB2312"/>
          <w:color w:val="auto"/>
          <w:sz w:val="24"/>
          <w:szCs w:val="24"/>
          <w:lang w:val="en-US" w:eastAsia="zh-CN"/>
        </w:rPr>
        <w:t>20%。采购清单里货品在</w:t>
      </w:r>
      <w:r>
        <w:rPr>
          <w:rFonts w:hint="eastAsia" w:ascii="CESI仿宋-GB2312" w:hAnsi="CESI仿宋-GB2312" w:eastAsia="CESI仿宋-GB2312" w:cs="CESI仿宋-GB2312"/>
          <w:color w:val="auto"/>
          <w:sz w:val="24"/>
          <w:szCs w:val="24"/>
          <w:lang w:eastAsia="zh-CN"/>
        </w:rPr>
        <w:t>乌鲁木齐北园春（集团）有限责任公司官网没有的，</w:t>
      </w:r>
      <w:r>
        <w:rPr>
          <w:rFonts w:hint="eastAsia" w:ascii="CESI仿宋-GB2312" w:hAnsi="CESI仿宋-GB2312" w:eastAsia="CESI仿宋-GB2312" w:cs="CESI仿宋-GB2312"/>
          <w:color w:val="auto"/>
          <w:sz w:val="24"/>
          <w:szCs w:val="24"/>
          <w:highlight w:val="none"/>
          <w:lang w:eastAsia="zh-CN"/>
        </w:rPr>
        <w:t>由采购人、中标人共同对吐鲁番本地至少</w:t>
      </w:r>
      <w:r>
        <w:rPr>
          <w:rFonts w:hint="eastAsia" w:ascii="CESI仿宋-GB2312" w:hAnsi="CESI仿宋-GB2312" w:eastAsia="CESI仿宋-GB2312" w:cs="CESI仿宋-GB2312"/>
          <w:color w:val="auto"/>
          <w:sz w:val="24"/>
          <w:szCs w:val="24"/>
          <w:highlight w:val="none"/>
          <w:lang w:val="en-US" w:eastAsia="zh-CN"/>
        </w:rPr>
        <w:t>3家大型农贸市场或商超进行询价，取均价作为基准价，且该价格不得高于同期吐鲁番市发改委公布的市场指导价格，基准价乘以中标折扣率作为结算价。</w:t>
      </w:r>
    </w:p>
    <w:p w14:paraId="4C1944E8">
      <w:pPr>
        <w:keepNext w:val="0"/>
        <w:keepLines w:val="0"/>
        <w:pageBreakBefore w:val="0"/>
        <w:widowControl w:val="0"/>
        <w:kinsoku/>
        <w:wordWrap/>
        <w:overflowPunct/>
        <w:topLinePunct w:val="0"/>
        <w:autoSpaceDE/>
        <w:autoSpaceDN/>
        <w:bidi w:val="0"/>
        <w:adjustRightInd w:val="0"/>
        <w:snapToGrid w:val="0"/>
        <w:spacing w:line="460" w:lineRule="exact"/>
        <w:ind w:firstLine="645"/>
        <w:textAlignment w:val="auto"/>
        <w:rPr>
          <w:rFonts w:hint="eastAsia" w:ascii="CESI仿宋-GB2312" w:hAnsi="CESI仿宋-GB2312" w:eastAsia="CESI仿宋-GB2312" w:cs="CESI仿宋-GB2312"/>
          <w:color w:val="auto"/>
          <w:sz w:val="24"/>
          <w:szCs w:val="24"/>
          <w:lang w:val="en-US" w:eastAsia="zh-CN"/>
        </w:rPr>
      </w:pPr>
      <w:r>
        <w:rPr>
          <w:rFonts w:hint="eastAsia" w:ascii="CESI仿宋-GB2312" w:hAnsi="CESI仿宋-GB2312" w:eastAsia="CESI仿宋-GB2312" w:cs="CESI仿宋-GB2312"/>
          <w:color w:val="auto"/>
          <w:sz w:val="24"/>
          <w:szCs w:val="24"/>
          <w:lang w:val="en-US" w:eastAsia="zh-CN"/>
        </w:rPr>
        <w:t>7.如不按照甲方要求进行供货，甲方将扣除当次货款的20%。</w:t>
      </w:r>
    </w:p>
    <w:p w14:paraId="1A5A6234">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default" w:ascii="CESI仿宋-GB2312" w:hAnsi="CESI仿宋-GB2312" w:eastAsia="CESI仿宋-GB2312" w:cs="CESI仿宋-GB2312"/>
          <w:color w:val="auto"/>
          <w:sz w:val="24"/>
          <w:szCs w:val="24"/>
          <w:lang w:val="en-US" w:eastAsia="zh-CN"/>
        </w:rPr>
      </w:pPr>
      <w:r>
        <w:rPr>
          <w:rFonts w:hint="eastAsia" w:ascii="CESI仿宋-GB2312" w:hAnsi="CESI仿宋-GB2312" w:eastAsia="CESI仿宋-GB2312" w:cs="CESI仿宋-GB2312"/>
          <w:color w:val="auto"/>
          <w:sz w:val="24"/>
          <w:szCs w:val="24"/>
          <w:lang w:val="en-US" w:eastAsia="zh-CN"/>
        </w:rPr>
        <w:t>8.检疫证明要求：“须提供《动物检疫合格证明》（B证，适用于省内流通）或A证（适用于跨省流通），且可通过‘国家动物检疫电子出证系统’查询追溯信息。”</w:t>
      </w:r>
    </w:p>
    <w:p w14:paraId="470D13E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六、对账支付</w:t>
      </w:r>
    </w:p>
    <w:p w14:paraId="5D47DE20">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1.对账方式为：乙方和</w:t>
      </w:r>
      <w:r>
        <w:rPr>
          <w:rFonts w:hint="eastAsia" w:ascii="CESI仿宋-GB2312" w:hAnsi="CESI仿宋-GB2312" w:eastAsia="CESI仿宋-GB2312" w:cs="CESI仿宋-GB2312"/>
          <w:color w:val="auto"/>
          <w:sz w:val="24"/>
          <w:szCs w:val="24"/>
          <w:highlight w:val="none"/>
          <w:lang w:val="en-US" w:eastAsia="zh-CN"/>
        </w:rPr>
        <w:t>甲方</w:t>
      </w:r>
      <w:r>
        <w:rPr>
          <w:rFonts w:hint="eastAsia" w:ascii="CESI仿宋-GB2312" w:hAnsi="CESI仿宋-GB2312" w:eastAsia="CESI仿宋-GB2312" w:cs="CESI仿宋-GB2312"/>
          <w:color w:val="auto"/>
          <w:sz w:val="24"/>
          <w:szCs w:val="24"/>
        </w:rPr>
        <w:t>进行对账，对账周期为每月一次。</w:t>
      </w:r>
    </w:p>
    <w:p w14:paraId="7374B8EE">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2.双方按照确认的书面对账单按时进行对账，如因甲方原因在规定的日期不能提供对账单的，在乙方开具发票后，甲方应当依据销售清单和本合同先行给付无争议部分的货款。乙方如遇特殊情况未能在规定的时段对账，可与甲方协商解决。</w:t>
      </w:r>
    </w:p>
    <w:p w14:paraId="13DDB077">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3.支付方式：货款按</w:t>
      </w:r>
      <w:r>
        <w:rPr>
          <w:rFonts w:hint="eastAsia" w:ascii="CESI仿宋-GB2312" w:hAnsi="CESI仿宋-GB2312" w:eastAsia="CESI仿宋-GB2312" w:cs="CESI仿宋-GB2312"/>
          <w:color w:val="auto"/>
          <w:sz w:val="24"/>
          <w:szCs w:val="24"/>
          <w:lang w:val="en-US" w:eastAsia="zh-CN"/>
        </w:rPr>
        <w:t>甲方</w:t>
      </w:r>
      <w:r>
        <w:rPr>
          <w:rFonts w:hint="eastAsia" w:ascii="CESI仿宋-GB2312" w:hAnsi="CESI仿宋-GB2312" w:eastAsia="CESI仿宋-GB2312" w:cs="CESI仿宋-GB2312"/>
          <w:color w:val="auto"/>
          <w:sz w:val="24"/>
          <w:szCs w:val="24"/>
        </w:rPr>
        <w:t>财务制度</w:t>
      </w:r>
      <w:r>
        <w:rPr>
          <w:rFonts w:hint="eastAsia" w:ascii="CESI仿宋-GB2312" w:hAnsi="CESI仿宋-GB2312" w:eastAsia="CESI仿宋-GB2312" w:cs="CESI仿宋-GB2312"/>
          <w:color w:val="auto"/>
          <w:sz w:val="24"/>
          <w:szCs w:val="24"/>
          <w:lang w:eastAsia="zh-CN"/>
        </w:rPr>
        <w:t>每月</w:t>
      </w:r>
      <w:r>
        <w:rPr>
          <w:rFonts w:hint="eastAsia" w:ascii="CESI仿宋-GB2312" w:hAnsi="CESI仿宋-GB2312" w:eastAsia="CESI仿宋-GB2312" w:cs="CESI仿宋-GB2312"/>
          <w:color w:val="auto"/>
          <w:sz w:val="24"/>
          <w:szCs w:val="24"/>
        </w:rPr>
        <w:t>结算一次，对账后乙方给甲方开具上月所购货款普通发票，甲方根据实际情况给乙方付款。</w:t>
      </w:r>
      <w:r>
        <w:rPr>
          <w:rFonts w:hint="default" w:ascii="CESI仿宋-GB2312" w:hAnsi="CESI仿宋-GB2312" w:eastAsia="CESI仿宋-GB2312" w:cs="CESI仿宋-GB2312"/>
          <w:color w:val="auto"/>
          <w:sz w:val="24"/>
          <w:szCs w:val="24"/>
          <w:lang w:val="en-US"/>
        </w:rPr>
        <w:t>甲方支付的货款为含税价，除此之外，甲方不再向乙方支付任何费用。</w:t>
      </w:r>
    </w:p>
    <w:p w14:paraId="31856902">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4.乙方需缴纳履约保证金，</w:t>
      </w:r>
      <w:r>
        <w:rPr>
          <w:rFonts w:hint="eastAsia" w:ascii="CESI仿宋-GB2312" w:hAnsi="CESI仿宋-GB2312" w:eastAsia="CESI仿宋-GB2312" w:cs="CESI仿宋-GB2312"/>
          <w:color w:val="auto"/>
          <w:sz w:val="24"/>
          <w:szCs w:val="24"/>
          <w:lang w:eastAsia="zh-CN"/>
        </w:rPr>
        <w:t>履约保证金为</w:t>
      </w:r>
      <w:r>
        <w:rPr>
          <w:rFonts w:hint="eastAsia" w:ascii="CESI仿宋-GB2312" w:hAnsi="CESI仿宋-GB2312" w:eastAsia="CESI仿宋-GB2312" w:cs="CESI仿宋-GB2312"/>
          <w:color w:val="auto"/>
          <w:sz w:val="24"/>
          <w:szCs w:val="24"/>
          <w:lang w:val="en-US" w:eastAsia="zh-CN"/>
        </w:rPr>
        <w:t>项目合同总金额的10%，</w:t>
      </w:r>
      <w:r>
        <w:rPr>
          <w:rFonts w:hint="eastAsia" w:ascii="CESI仿宋-GB2312" w:hAnsi="CESI仿宋-GB2312" w:eastAsia="CESI仿宋-GB2312" w:cs="CESI仿宋-GB2312"/>
          <w:color w:val="auto"/>
          <w:sz w:val="24"/>
          <w:szCs w:val="24"/>
        </w:rPr>
        <w:t>原则上履约保证金在合同解除时退还乙方，如乙方有违约行为，将从履约保证金中扣除20%违约金。</w:t>
      </w:r>
    </w:p>
    <w:p w14:paraId="1A12E28D">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七、履行期限及地点</w:t>
      </w:r>
    </w:p>
    <w:p w14:paraId="175173D0">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1.履行期限为合同有效期内。</w:t>
      </w:r>
    </w:p>
    <w:p w14:paraId="21778669">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color w:val="auto"/>
          <w:sz w:val="24"/>
          <w:szCs w:val="24"/>
        </w:rPr>
      </w:pPr>
      <w:r>
        <w:rPr>
          <w:rFonts w:hint="eastAsia" w:ascii="CESI仿宋-GB2312" w:hAnsi="CESI仿宋-GB2312" w:eastAsia="CESI仿宋-GB2312" w:cs="CESI仿宋-GB2312"/>
          <w:color w:val="auto"/>
          <w:sz w:val="24"/>
          <w:szCs w:val="24"/>
        </w:rPr>
        <w:t xml:space="preserve">    2.地点为甲方指定地点。</w:t>
      </w:r>
    </w:p>
    <w:p w14:paraId="1BF70BF2">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八、违约责任</w:t>
      </w:r>
    </w:p>
    <w:p w14:paraId="7BCA59BA">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CESI仿宋-GB2312" w:hAnsi="CESI仿宋-GB2312" w:eastAsia="CESI仿宋-GB2312" w:cs="CESI仿宋-GB2312"/>
          <w:color w:val="000000"/>
          <w:sz w:val="24"/>
          <w:szCs w:val="24"/>
        </w:rPr>
      </w:pPr>
      <w:r>
        <w:rPr>
          <w:rFonts w:hint="eastAsia" w:ascii="CESI仿宋-GB2312" w:hAnsi="CESI仿宋-GB2312" w:eastAsia="CESI仿宋-GB2312" w:cs="CESI仿宋-GB2312"/>
          <w:color w:val="auto"/>
          <w:sz w:val="24"/>
          <w:szCs w:val="24"/>
        </w:rPr>
        <w:t xml:space="preserve">    1.乙方配送的</w:t>
      </w:r>
      <w:r>
        <w:rPr>
          <w:rFonts w:hint="eastAsia" w:ascii="CESI仿宋-GB2312" w:hAnsi="CESI仿宋-GB2312" w:eastAsia="CESI仿宋-GB2312" w:cs="CESI仿宋-GB2312"/>
          <w:color w:val="auto"/>
          <w:sz w:val="24"/>
          <w:szCs w:val="24"/>
          <w:lang w:eastAsia="zh-CN"/>
        </w:rPr>
        <w:t>物资</w:t>
      </w:r>
      <w:r>
        <w:rPr>
          <w:rFonts w:hint="eastAsia" w:ascii="CESI仿宋-GB2312" w:hAnsi="CESI仿宋-GB2312" w:eastAsia="CESI仿宋-GB2312" w:cs="CESI仿宋-GB2312"/>
          <w:color w:val="auto"/>
          <w:sz w:val="24"/>
          <w:szCs w:val="24"/>
        </w:rPr>
        <w:t>不符合质量要求，甲方应及时通知乙</w:t>
      </w:r>
      <w:r>
        <w:rPr>
          <w:rFonts w:hint="eastAsia" w:ascii="CESI仿宋-GB2312" w:hAnsi="CESI仿宋-GB2312" w:eastAsia="CESI仿宋-GB2312" w:cs="CESI仿宋-GB2312"/>
          <w:sz w:val="24"/>
          <w:szCs w:val="24"/>
        </w:rPr>
        <w:t>方，甲方有权拒收；发生甲方拒收或甲方提出质量异议的情况下，乙方应</w:t>
      </w:r>
      <w:r>
        <w:rPr>
          <w:rFonts w:hint="eastAsia" w:ascii="CESI仿宋-GB2312" w:hAnsi="CESI仿宋-GB2312" w:eastAsia="CESI仿宋-GB2312" w:cs="CESI仿宋-GB2312"/>
          <w:sz w:val="24"/>
          <w:szCs w:val="24"/>
          <w:lang w:val="en-US" w:eastAsia="zh-CN"/>
        </w:rPr>
        <w:t>一日</w:t>
      </w:r>
      <w:r>
        <w:rPr>
          <w:rFonts w:hint="eastAsia" w:ascii="CESI仿宋-GB2312" w:hAnsi="CESI仿宋-GB2312" w:eastAsia="CESI仿宋-GB2312" w:cs="CESI仿宋-GB2312"/>
          <w:sz w:val="24"/>
          <w:szCs w:val="24"/>
        </w:rPr>
        <w:t>之内向甲方补足。质量问题严重的，甲方有权解除合同，因乙方供应的</w:t>
      </w:r>
      <w:r>
        <w:rPr>
          <w:rFonts w:hint="eastAsia" w:ascii="CESI仿宋-GB2312" w:hAnsi="CESI仿宋-GB2312" w:eastAsia="CESI仿宋-GB2312" w:cs="CESI仿宋-GB2312"/>
          <w:sz w:val="24"/>
          <w:szCs w:val="24"/>
          <w:lang w:eastAsia="zh-CN"/>
        </w:rPr>
        <w:t>物资</w:t>
      </w:r>
      <w:r>
        <w:rPr>
          <w:rFonts w:hint="eastAsia" w:ascii="CESI仿宋-GB2312" w:hAnsi="CESI仿宋-GB2312" w:eastAsia="CESI仿宋-GB2312" w:cs="CESI仿宋-GB2312"/>
          <w:sz w:val="24"/>
          <w:szCs w:val="24"/>
        </w:rPr>
        <w:t>不符合质量要求给甲方造成损失的，乙方应承担赔偿责任，并扣除乙方</w:t>
      </w:r>
      <w:r>
        <w:rPr>
          <w:rFonts w:hint="eastAsia" w:ascii="CESI仿宋-GB2312" w:hAnsi="CESI仿宋-GB2312" w:eastAsia="CESI仿宋-GB2312" w:cs="CESI仿宋-GB2312"/>
          <w:sz w:val="24"/>
          <w:szCs w:val="24"/>
          <w:lang w:eastAsia="zh-CN"/>
        </w:rPr>
        <w:t>当次</w:t>
      </w:r>
      <w:r>
        <w:rPr>
          <w:rFonts w:hint="eastAsia" w:ascii="CESI仿宋-GB2312" w:hAnsi="CESI仿宋-GB2312" w:eastAsia="CESI仿宋-GB2312" w:cs="CESI仿宋-GB2312"/>
          <w:sz w:val="24"/>
          <w:szCs w:val="24"/>
        </w:rPr>
        <w:t>货款的</w:t>
      </w:r>
      <w:r>
        <w:rPr>
          <w:rFonts w:hint="eastAsia" w:ascii="CESI仿宋-GB2312" w:hAnsi="CESI仿宋-GB2312" w:eastAsia="CESI仿宋-GB2312" w:cs="CESI仿宋-GB2312"/>
          <w:sz w:val="24"/>
          <w:szCs w:val="24"/>
          <w:lang w:val="en-US" w:eastAsia="zh-CN"/>
        </w:rPr>
        <w:t>20%</w:t>
      </w:r>
      <w:r>
        <w:rPr>
          <w:rFonts w:hint="eastAsia" w:ascii="CESI仿宋-GB2312" w:hAnsi="CESI仿宋-GB2312" w:eastAsia="CESI仿宋-GB2312" w:cs="CESI仿宋-GB2312"/>
          <w:sz w:val="24"/>
          <w:szCs w:val="24"/>
        </w:rPr>
        <w:t>。</w:t>
      </w:r>
      <w:r>
        <w:rPr>
          <w:rFonts w:hint="eastAsia" w:ascii="CESI仿宋-GB2312" w:hAnsi="CESI仿宋-GB2312" w:eastAsia="CESI仿宋-GB2312" w:cs="CESI仿宋-GB2312"/>
          <w:sz w:val="24"/>
          <w:szCs w:val="24"/>
          <w:lang w:eastAsia="zh-CN"/>
        </w:rPr>
        <w:t>因乙方供应的物资导致食品安全事故的，乙方需承担全部医疗费、误工费、赔偿金等，</w:t>
      </w:r>
      <w:r>
        <w:rPr>
          <w:rFonts w:hint="eastAsia" w:ascii="CESI仿宋-GB2312" w:hAnsi="CESI仿宋-GB2312" w:eastAsia="CESI仿宋-GB2312" w:cs="CESI仿宋-GB2312"/>
          <w:color w:val="000000"/>
          <w:sz w:val="24"/>
          <w:szCs w:val="24"/>
          <w:lang w:eastAsia="zh-CN"/>
        </w:rPr>
        <w:t>且甲方有权按</w:t>
      </w:r>
      <w:r>
        <w:rPr>
          <w:rFonts w:hint="default" w:ascii="CESI仿宋-GB2312" w:hAnsi="CESI仿宋-GB2312" w:eastAsia="CESI仿宋-GB2312" w:cs="CESI仿宋-GB2312"/>
          <w:color w:val="000000"/>
          <w:sz w:val="24"/>
          <w:szCs w:val="24"/>
          <w:lang w:val="en-US" w:eastAsia="zh-CN"/>
        </w:rPr>
        <w:t>已支付货款</w:t>
      </w:r>
      <w:r>
        <w:rPr>
          <w:rFonts w:hint="eastAsia" w:ascii="CESI仿宋-GB2312" w:hAnsi="CESI仿宋-GB2312" w:eastAsia="CESI仿宋-GB2312" w:cs="CESI仿宋-GB2312"/>
          <w:color w:val="000000"/>
          <w:sz w:val="24"/>
          <w:szCs w:val="24"/>
          <w:lang w:eastAsia="zh-CN"/>
        </w:rPr>
        <w:t>的</w:t>
      </w:r>
      <w:r>
        <w:rPr>
          <w:rFonts w:hint="eastAsia" w:ascii="CESI仿宋-GB2312" w:hAnsi="CESI仿宋-GB2312" w:eastAsia="CESI仿宋-GB2312" w:cs="CESI仿宋-GB2312"/>
          <w:color w:val="000000"/>
          <w:sz w:val="24"/>
          <w:szCs w:val="24"/>
          <w:lang w:val="en-US" w:eastAsia="zh-CN"/>
        </w:rPr>
        <w:t>20%收取违约金。</w:t>
      </w:r>
    </w:p>
    <w:p w14:paraId="2FC68DAE">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2.若发生特殊情况，致使甲方不再需要乙方送货的，或乙方无足够</w:t>
      </w:r>
      <w:r>
        <w:rPr>
          <w:rFonts w:hint="eastAsia" w:ascii="CESI仿宋-GB2312" w:hAnsi="CESI仿宋-GB2312" w:eastAsia="CESI仿宋-GB2312" w:cs="CESI仿宋-GB2312"/>
          <w:sz w:val="24"/>
          <w:szCs w:val="24"/>
          <w:lang w:eastAsia="zh-CN"/>
        </w:rPr>
        <w:t>物资</w:t>
      </w:r>
      <w:r>
        <w:rPr>
          <w:rFonts w:hint="eastAsia" w:ascii="CESI仿宋-GB2312" w:hAnsi="CESI仿宋-GB2312" w:eastAsia="CESI仿宋-GB2312" w:cs="CESI仿宋-GB2312"/>
          <w:sz w:val="24"/>
          <w:szCs w:val="24"/>
        </w:rPr>
        <w:t>提供甲方时，均应</w:t>
      </w:r>
      <w:r>
        <w:rPr>
          <w:rFonts w:hint="eastAsia" w:ascii="CESI仿宋-GB2312" w:hAnsi="CESI仿宋-GB2312" w:eastAsia="CESI仿宋-GB2312" w:cs="CESI仿宋-GB2312"/>
          <w:color w:val="000000"/>
          <w:sz w:val="24"/>
          <w:szCs w:val="24"/>
        </w:rPr>
        <w:t>提前15天告知对</w:t>
      </w:r>
      <w:r>
        <w:rPr>
          <w:rFonts w:hint="eastAsia" w:ascii="CESI仿宋-GB2312" w:hAnsi="CESI仿宋-GB2312" w:eastAsia="CESI仿宋-GB2312" w:cs="CESI仿宋-GB2312"/>
          <w:sz w:val="24"/>
          <w:szCs w:val="24"/>
        </w:rPr>
        <w:t>方，经协商同意后双方可解除合同；如未及时通知对方，责任方应赔偿由此给对方造成的直接经济损失。</w:t>
      </w:r>
    </w:p>
    <w:p w14:paraId="2869B087">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3.一方无正当理由终止履行或单方变更、解除本合同的，应赔偿履约保证金50%。</w:t>
      </w:r>
    </w:p>
    <w:p w14:paraId="48FDFE15">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4.乙方应执行双方约定时间交货，如果乙方在履行协议过程中，遇到不能按时交货的情况，应及时将不能按时交货的理由和由此造成的延误时间通知甲方。甲方在收到通知后，如果同意可酌</w:t>
      </w:r>
      <w:r>
        <w:rPr>
          <w:rFonts w:hint="eastAsia" w:ascii="CESI仿宋-GB2312" w:hAnsi="CESI仿宋-GB2312" w:eastAsia="CESI仿宋-GB2312" w:cs="CESI仿宋-GB2312"/>
          <w:color w:val="000000"/>
          <w:sz w:val="24"/>
          <w:szCs w:val="24"/>
          <w:lang w:eastAsia="zh-CN"/>
        </w:rPr>
        <w:t>情延长交货时间，否则视为乙方违约，乙方应向甲方赔偿违约金，违约金每日按未履约金额的 10 %收取。</w:t>
      </w:r>
    </w:p>
    <w:p w14:paraId="1A2BE423">
      <w:pPr>
        <w:keepNext w:val="0"/>
        <w:keepLines w:val="0"/>
        <w:pageBreakBefore w:val="0"/>
        <w:widowControl w:val="0"/>
        <w:kinsoku/>
        <w:wordWrap/>
        <w:overflowPunct/>
        <w:topLinePunct w:val="0"/>
        <w:autoSpaceDE/>
        <w:autoSpaceDN/>
        <w:bidi w:val="0"/>
        <w:adjustRightInd w:val="0"/>
        <w:snapToGrid w:val="0"/>
        <w:spacing w:line="460" w:lineRule="exact"/>
        <w:ind w:firstLine="480"/>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5.甲方因单位特殊性，时常有不确定增加人数情况，需要增加</w:t>
      </w:r>
      <w:r>
        <w:rPr>
          <w:rFonts w:hint="eastAsia" w:ascii="CESI仿宋-GB2312" w:hAnsi="CESI仿宋-GB2312" w:eastAsia="CESI仿宋-GB2312" w:cs="CESI仿宋-GB2312"/>
          <w:sz w:val="24"/>
          <w:szCs w:val="24"/>
          <w:lang w:eastAsia="zh-CN"/>
        </w:rPr>
        <w:t>物资</w:t>
      </w:r>
      <w:r>
        <w:rPr>
          <w:rFonts w:hint="eastAsia" w:ascii="CESI仿宋-GB2312" w:hAnsi="CESI仿宋-GB2312" w:eastAsia="CESI仿宋-GB2312" w:cs="CESI仿宋-GB2312"/>
          <w:sz w:val="24"/>
          <w:szCs w:val="24"/>
        </w:rPr>
        <w:t>数量、品种，临时通知乙方，乙方不得以任何理由推辞，保证及时供应。</w:t>
      </w:r>
    </w:p>
    <w:p w14:paraId="6EC1EFFD">
      <w:pPr>
        <w:keepNext w:val="0"/>
        <w:keepLines w:val="0"/>
        <w:pageBreakBefore w:val="0"/>
        <w:widowControl w:val="0"/>
        <w:kinsoku/>
        <w:wordWrap/>
        <w:overflowPunct/>
        <w:topLinePunct w:val="0"/>
        <w:autoSpaceDE/>
        <w:autoSpaceDN/>
        <w:bidi w:val="0"/>
        <w:adjustRightInd w:val="0"/>
        <w:snapToGrid w:val="0"/>
        <w:spacing w:line="460" w:lineRule="exact"/>
        <w:ind w:firstLine="480"/>
        <w:textAlignment w:val="auto"/>
        <w:rPr>
          <w:rFonts w:hint="eastAsia" w:ascii="CESI仿宋-GB2312" w:hAnsi="CESI仿宋-GB2312" w:eastAsia="CESI仿宋-GB2312" w:cs="CESI仿宋-GB2312"/>
          <w:sz w:val="24"/>
          <w:szCs w:val="24"/>
          <w:highlight w:val="none"/>
        </w:rPr>
      </w:pPr>
      <w:r>
        <w:rPr>
          <w:rFonts w:hint="eastAsia" w:ascii="CESI仿宋-GB2312" w:hAnsi="CESI仿宋-GB2312" w:eastAsia="CESI仿宋-GB2312" w:cs="CESI仿宋-GB2312"/>
          <w:sz w:val="24"/>
          <w:szCs w:val="24"/>
          <w:highlight w:val="none"/>
          <w:lang w:val="en-US" w:eastAsia="zh-CN"/>
        </w:rPr>
        <w:t>6.上述乙方应赔偿甲方的损失包括但不限于因此产生的诉讼费、保全费、保函费、律师费、鉴定费、交通费等。</w:t>
      </w:r>
    </w:p>
    <w:p w14:paraId="7B80CA2E">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九、解决争议方式</w:t>
      </w:r>
    </w:p>
    <w:p w14:paraId="7F6B2EF7">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b/>
          <w:sz w:val="24"/>
          <w:szCs w:val="24"/>
        </w:rPr>
      </w:pPr>
      <w:r>
        <w:rPr>
          <w:rFonts w:hint="eastAsia" w:ascii="CESI仿宋-GB2312" w:hAnsi="CESI仿宋-GB2312" w:eastAsia="CESI仿宋-GB2312" w:cs="CESI仿宋-GB2312"/>
          <w:sz w:val="24"/>
          <w:szCs w:val="24"/>
        </w:rPr>
        <w:t xml:space="preserve">    在本协议履行过程中发生争议，甲乙双方应协商解决,不能协商解决的，向甲方所在地人民法院起诉</w:t>
      </w:r>
      <w:r>
        <w:rPr>
          <w:rFonts w:hint="eastAsia" w:ascii="CESI仿宋-GB2312" w:hAnsi="CESI仿宋-GB2312" w:eastAsia="CESI仿宋-GB2312" w:cs="CESI仿宋-GB2312"/>
          <w:b/>
          <w:sz w:val="24"/>
          <w:szCs w:val="24"/>
        </w:rPr>
        <w:t>。</w:t>
      </w:r>
    </w:p>
    <w:p w14:paraId="447D3D1D">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十、遵守规章制度</w:t>
      </w:r>
    </w:p>
    <w:p w14:paraId="65D93CB2">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乙方在送货时，要遵守甲方的各项规章制度，不得在货物中夹带任何其他物品，一旦发现立即终止协议，拒收</w:t>
      </w:r>
      <w:r>
        <w:rPr>
          <w:rFonts w:hint="eastAsia" w:ascii="CESI仿宋-GB2312" w:hAnsi="CESI仿宋-GB2312" w:eastAsia="CESI仿宋-GB2312" w:cs="CESI仿宋-GB2312"/>
          <w:sz w:val="24"/>
          <w:szCs w:val="24"/>
          <w:lang w:eastAsia="zh-CN"/>
        </w:rPr>
        <w:t>物资</w:t>
      </w:r>
      <w:r>
        <w:rPr>
          <w:rFonts w:hint="eastAsia" w:ascii="CESI仿宋-GB2312" w:hAnsi="CESI仿宋-GB2312" w:eastAsia="CESI仿宋-GB2312" w:cs="CESI仿宋-GB2312"/>
          <w:sz w:val="24"/>
          <w:szCs w:val="24"/>
        </w:rPr>
        <w:t>并没收所带物品，当日货款不予支付，并扣罚上月货款。</w:t>
      </w:r>
    </w:p>
    <w:p w14:paraId="4A2B5429">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 xml:space="preserve">十一、反商业贿赂约定  </w:t>
      </w:r>
    </w:p>
    <w:p w14:paraId="55F0E1D2">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1.甲乙双方均反对、行贿及其他不正当交易行为。乙方承诺，不向甲方人员提供赠送礼品、现金、样品、餐饮等任何形式的利益，造成的损失由乙方承担。</w:t>
      </w:r>
    </w:p>
    <w:p w14:paraId="3C8A966B">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2.若乙方被发现任何形式的商业贿赂及其他不正当方式取悦甲方工作人员，以获取订单、更有利的价格，或虚报送货量，或降低商品质量，或缩短付款期限时，甲方将立即停止与其的商业合作关系或订单，并向有关执法部门举报。</w:t>
      </w:r>
    </w:p>
    <w:p w14:paraId="129E0467">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3.如有甲方工作人员要求乙方付任何形式的商业贿赂，乙方有义务向甲方书面检举，并提供相关证据。对乙方的检举，甲方应给予保密，并按照国家有关规定给予严肃处理，直至送交司法机关。</w:t>
      </w:r>
    </w:p>
    <w:p w14:paraId="5A2E381B">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十二、转让与分包</w:t>
      </w:r>
    </w:p>
    <w:p w14:paraId="49125E5B">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乙方不得部分或全部转让或分包，应履行协议规定的义务。</w:t>
      </w:r>
    </w:p>
    <w:p w14:paraId="65293259">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十三、不可抗力</w:t>
      </w:r>
    </w:p>
    <w:p w14:paraId="6E27559B">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在本协议执行期间，若发生自然灾害等不可抗力事件，经核实可全部或部分免除责任，但应当及时通知对方，并在协议期限内提供证明。</w:t>
      </w:r>
    </w:p>
    <w:p w14:paraId="5F2C964A">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十四、费用</w:t>
      </w:r>
    </w:p>
    <w:p w14:paraId="6B0A0D8A">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根据国家现行税法的规定，</w:t>
      </w:r>
      <w:r>
        <w:rPr>
          <w:rFonts w:hint="default" w:ascii="CESI仿宋-GB2312" w:hAnsi="CESI仿宋-GB2312" w:eastAsia="CESI仿宋-GB2312" w:cs="CESI仿宋-GB2312"/>
          <w:sz w:val="24"/>
          <w:szCs w:val="24"/>
          <w:lang w:val="en-US"/>
        </w:rPr>
        <w:t>本合同</w:t>
      </w:r>
      <w:r>
        <w:rPr>
          <w:rFonts w:hint="eastAsia" w:ascii="CESI仿宋-GB2312" w:hAnsi="CESI仿宋-GB2312" w:eastAsia="CESI仿宋-GB2312" w:cs="CESI仿宋-GB2312"/>
          <w:sz w:val="24"/>
          <w:szCs w:val="24"/>
        </w:rPr>
        <w:t>有关一切税费由乙方负担。</w:t>
      </w:r>
    </w:p>
    <w:p w14:paraId="2A67DA3F">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十五、交货方式</w:t>
      </w:r>
    </w:p>
    <w:p w14:paraId="59E4680E">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乙方无偿送货上门。</w:t>
      </w:r>
    </w:p>
    <w:p w14:paraId="6A7F85D4">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十六、违约终止合同</w:t>
      </w:r>
    </w:p>
    <w:p w14:paraId="13CEC633">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在采取任何补救违约措施未能实现的情况下，即在乙方收到甲方发出的违约通知后3日内，或经甲方书面确认的</w:t>
      </w:r>
      <w:r>
        <w:rPr>
          <w:rFonts w:hint="eastAsia" w:ascii="CESI仿宋-GB2312" w:hAnsi="CESI仿宋-GB2312" w:eastAsia="CESI仿宋-GB2312" w:cs="CESI仿宋-GB2312"/>
          <w:sz w:val="24"/>
          <w:szCs w:val="24"/>
          <w:lang w:val="en-US" w:eastAsia="zh-CN"/>
        </w:rPr>
        <w:t>3日</w:t>
      </w:r>
      <w:r>
        <w:rPr>
          <w:rFonts w:hint="eastAsia" w:ascii="CESI仿宋-GB2312" w:hAnsi="CESI仿宋-GB2312" w:eastAsia="CESI仿宋-GB2312" w:cs="CESI仿宋-GB2312"/>
          <w:sz w:val="24"/>
          <w:szCs w:val="24"/>
        </w:rPr>
        <w:t>内仍未能纠正以下任何一种违约行为，甲方可向乙方发出违约通知，终止全部或部分合同。</w:t>
      </w:r>
    </w:p>
    <w:p w14:paraId="57665421">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1.乙方未能按甲方规定的期限内或甲方同意延长的期限内提供全部或部分货品。</w:t>
      </w:r>
    </w:p>
    <w:p w14:paraId="31B9EE38">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2.乙方随意降低</w:t>
      </w:r>
      <w:r>
        <w:rPr>
          <w:rFonts w:hint="eastAsia" w:ascii="CESI仿宋-GB2312" w:hAnsi="CESI仿宋-GB2312" w:eastAsia="CESI仿宋-GB2312" w:cs="CESI仿宋-GB2312"/>
          <w:sz w:val="24"/>
          <w:szCs w:val="24"/>
          <w:lang w:eastAsia="zh-CN"/>
        </w:rPr>
        <w:t>物资</w:t>
      </w:r>
      <w:r>
        <w:rPr>
          <w:rFonts w:hint="eastAsia" w:ascii="CESI仿宋-GB2312" w:hAnsi="CESI仿宋-GB2312" w:eastAsia="CESI仿宋-GB2312" w:cs="CESI仿宋-GB2312"/>
          <w:sz w:val="24"/>
          <w:szCs w:val="24"/>
        </w:rPr>
        <w:t>质量，变更</w:t>
      </w:r>
      <w:r>
        <w:rPr>
          <w:rFonts w:hint="eastAsia" w:ascii="CESI仿宋-GB2312" w:hAnsi="CESI仿宋-GB2312" w:eastAsia="CESI仿宋-GB2312" w:cs="CESI仿宋-GB2312"/>
          <w:sz w:val="24"/>
          <w:szCs w:val="24"/>
          <w:lang w:eastAsia="zh-CN"/>
        </w:rPr>
        <w:t>物资</w:t>
      </w:r>
      <w:r>
        <w:rPr>
          <w:rFonts w:hint="eastAsia" w:ascii="CESI仿宋-GB2312" w:hAnsi="CESI仿宋-GB2312" w:eastAsia="CESI仿宋-GB2312" w:cs="CESI仿宋-GB2312"/>
          <w:sz w:val="24"/>
          <w:szCs w:val="24"/>
        </w:rPr>
        <w:t>种类，拖延供货时间。</w:t>
      </w:r>
    </w:p>
    <w:p w14:paraId="7BB2C559">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3.乙方未能履行协议下的全部义务。</w:t>
      </w:r>
    </w:p>
    <w:p w14:paraId="0F3B106A">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4.乙方无力继续执行协议时，须在停止供货</w:t>
      </w:r>
      <w:r>
        <w:rPr>
          <w:rFonts w:hint="default" w:ascii="CESI仿宋-GB2312" w:hAnsi="CESI仿宋-GB2312" w:eastAsia="CESI仿宋-GB2312" w:cs="CESI仿宋-GB2312"/>
          <w:color w:val="000000"/>
          <w:sz w:val="24"/>
          <w:szCs w:val="24"/>
          <w:lang w:val="en-US"/>
        </w:rPr>
        <w:t>1</w:t>
      </w:r>
      <w:r>
        <w:rPr>
          <w:rFonts w:hint="eastAsia" w:ascii="CESI仿宋-GB2312" w:hAnsi="CESI仿宋-GB2312" w:eastAsia="CESI仿宋-GB2312" w:cs="CESI仿宋-GB2312"/>
          <w:color w:val="000000"/>
          <w:sz w:val="24"/>
          <w:szCs w:val="24"/>
        </w:rPr>
        <w:t>5日</w:t>
      </w:r>
      <w:r>
        <w:rPr>
          <w:rFonts w:hint="eastAsia" w:ascii="CESI仿宋-GB2312" w:hAnsi="CESI仿宋-GB2312" w:eastAsia="CESI仿宋-GB2312" w:cs="CESI仿宋-GB2312"/>
          <w:sz w:val="24"/>
          <w:szCs w:val="24"/>
        </w:rPr>
        <w:t>前告知甲方。</w:t>
      </w:r>
    </w:p>
    <w:p w14:paraId="25D400B8">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十七、合同期限</w:t>
      </w:r>
    </w:p>
    <w:p w14:paraId="2A654812">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ascii="CESI仿宋-GB2312" w:hAnsi="CESI仿宋-GB2312" w:eastAsia="CESI仿宋-GB2312" w:cs="CESI仿宋-GB2312"/>
          <w:sz w:val="24"/>
          <w:szCs w:val="24"/>
        </w:rPr>
      </w:pPr>
      <w:r>
        <w:rPr>
          <w:rFonts w:hint="eastAsia" w:ascii="CESI仿宋-GB2312" w:hAnsi="CESI仿宋-GB2312" w:eastAsia="CESI仿宋-GB2312" w:cs="CESI仿宋-GB2312"/>
          <w:sz w:val="24"/>
          <w:szCs w:val="24"/>
        </w:rPr>
        <w:t xml:space="preserve">    </w:t>
      </w:r>
      <w:r>
        <w:rPr>
          <w:rFonts w:hint="eastAsia" w:ascii="方正仿宋_GB2312" w:hAnsi="方正仿宋_GB2312" w:eastAsia="方正仿宋_GB2312" w:cs="方正仿宋_GB2312"/>
          <w:sz w:val="24"/>
          <w:szCs w:val="24"/>
        </w:rPr>
        <w:t>本合同自</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年</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月</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日起至</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年</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月</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日。</w:t>
      </w:r>
    </w:p>
    <w:p w14:paraId="1E98A0B6">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黑体" w:hAnsi="黑体" w:eastAsia="黑体" w:cs="黑体"/>
          <w:sz w:val="24"/>
          <w:szCs w:val="24"/>
        </w:rPr>
      </w:pPr>
      <w:r>
        <w:rPr>
          <w:rFonts w:hint="eastAsia" w:ascii="黑体" w:hAnsi="黑体" w:eastAsia="黑体" w:cs="黑体"/>
          <w:sz w:val="24"/>
          <w:szCs w:val="24"/>
        </w:rPr>
        <w:t>十八、其它</w:t>
      </w:r>
    </w:p>
    <w:p w14:paraId="64E8E99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w:t>
      </w:r>
      <w:r>
        <w:rPr>
          <w:rFonts w:hint="eastAsia" w:ascii="方正仿宋_GB2312" w:hAnsi="方正仿宋_GB2312" w:eastAsia="方正仿宋_GB2312" w:cs="方正仿宋_GB2312"/>
          <w:sz w:val="24"/>
          <w:szCs w:val="24"/>
          <w:lang w:val="en-US" w:eastAsia="zh-CN"/>
        </w:rPr>
        <w:t xml:space="preserve">  </w:t>
      </w:r>
      <w:r>
        <w:rPr>
          <w:rFonts w:hint="eastAsia" w:ascii="方正仿宋_GB2312" w:hAnsi="方正仿宋_GB2312" w:eastAsia="方正仿宋_GB2312" w:cs="方正仿宋_GB2312"/>
          <w:sz w:val="24"/>
          <w:szCs w:val="24"/>
        </w:rPr>
        <w:t>1.在履行本合同过程中，双方明确授权代理人和具体执行交易过程中各环节代理人以及代理行为的法律效力，从而确保合同的顺利履行。</w:t>
      </w:r>
    </w:p>
    <w:p w14:paraId="12A96544">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2.本合同涉及的通知，应当以双方约定的形式送达。</w:t>
      </w:r>
    </w:p>
    <w:p w14:paraId="639F944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3双方明确送达方式：按时送货到甲方指定地点。 </w:t>
      </w:r>
    </w:p>
    <w:p w14:paraId="102BCD46">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4.本合同的变更和补充，双方应当另行签订补充协议，且补充协议不得与本合同相冲突。</w:t>
      </w:r>
    </w:p>
    <w:p w14:paraId="24F25C9E">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5.本合同经双方法定代表人或其代理人签署并加盖公章后生效。</w:t>
      </w:r>
    </w:p>
    <w:p w14:paraId="63383923">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6.本合同一式</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u w:val="single"/>
          <w:lang w:val="en-US" w:eastAsia="zh-CN"/>
        </w:rPr>
        <w:t>伍</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份，甲方执</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u w:val="single"/>
          <w:lang w:val="en-US" w:eastAsia="zh-CN"/>
        </w:rPr>
        <w:t>肆</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rPr>
        <w:t>份，乙方执</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u w:val="single"/>
          <w:lang w:val="en-US" w:eastAsia="zh-CN"/>
        </w:rPr>
        <w:t>壹</w:t>
      </w:r>
      <w:r>
        <w:rPr>
          <w:rFonts w:hint="eastAsia" w:ascii="方正仿宋_GB2312" w:hAnsi="方正仿宋_GB2312" w:eastAsia="方正仿宋_GB2312" w:cs="方正仿宋_GB2312"/>
          <w:sz w:val="24"/>
          <w:szCs w:val="24"/>
          <w:u w:val="single"/>
        </w:rPr>
        <w:t xml:space="preserve"> </w:t>
      </w:r>
      <w:r>
        <w:rPr>
          <w:rFonts w:hint="eastAsia" w:ascii="方正仿宋_GB2312" w:hAnsi="方正仿宋_GB2312" w:eastAsia="方正仿宋_GB2312" w:cs="方正仿宋_GB2312"/>
          <w:sz w:val="24"/>
          <w:szCs w:val="24"/>
          <w:lang w:eastAsia="zh-CN"/>
        </w:rPr>
        <w:t>份</w:t>
      </w:r>
      <w:r>
        <w:rPr>
          <w:rFonts w:hint="eastAsia" w:ascii="方正仿宋_GB2312" w:hAnsi="方正仿宋_GB2312" w:eastAsia="方正仿宋_GB2312" w:cs="方正仿宋_GB2312"/>
          <w:sz w:val="24"/>
          <w:szCs w:val="24"/>
        </w:rPr>
        <w:t>，均具同等法律效力。</w:t>
      </w:r>
    </w:p>
    <w:p w14:paraId="71A52FE0">
      <w:pPr>
        <w:keepNext w:val="0"/>
        <w:keepLines w:val="0"/>
        <w:pageBreakBefore w:val="0"/>
        <w:widowControl w:val="0"/>
        <w:kinsoku/>
        <w:wordWrap/>
        <w:overflowPunct/>
        <w:topLinePunct w:val="0"/>
        <w:autoSpaceDE/>
        <w:autoSpaceDN/>
        <w:bidi w:val="0"/>
        <w:adjustRightInd w:val="0"/>
        <w:snapToGrid w:val="0"/>
        <w:spacing w:line="560" w:lineRule="exact"/>
        <w:ind w:firstLine="640"/>
        <w:textAlignment w:val="auto"/>
        <w:rPr>
          <w:rFonts w:hint="eastAsia" w:ascii="CESI仿宋-GB2312" w:hAnsi="CESI仿宋-GB2312" w:eastAsia="CESI仿宋-GB2312" w:cs="CESI仿宋-GB2312"/>
          <w:sz w:val="24"/>
          <w:szCs w:val="24"/>
        </w:rPr>
      </w:pPr>
    </w:p>
    <w:p w14:paraId="3757C040">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甲方（印章）                    乙方（印章）</w:t>
      </w:r>
    </w:p>
    <w:p w14:paraId="5404B87C">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 xml:space="preserve"> </w:t>
      </w:r>
    </w:p>
    <w:p w14:paraId="59EAD05F">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授权代表签字：                  授权代表签字：</w:t>
      </w:r>
    </w:p>
    <w:p w14:paraId="6FF4FE8C">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地址：</w:t>
      </w:r>
      <w:r>
        <w:rPr>
          <w:rFonts w:hint="eastAsia" w:ascii="方正仿宋_GB2312" w:hAnsi="方正仿宋_GB2312" w:eastAsia="方正仿宋_GB2312" w:cs="方正仿宋_GB2312"/>
          <w:sz w:val="24"/>
          <w:szCs w:val="24"/>
          <w:lang w:val="en-US" w:eastAsia="zh-CN"/>
        </w:rPr>
        <w:t xml:space="preserve">               </w:t>
      </w:r>
      <w:r>
        <w:rPr>
          <w:rFonts w:hint="eastAsia" w:ascii="方正仿宋_GB2312" w:hAnsi="方正仿宋_GB2312" w:eastAsia="方正仿宋_GB2312" w:cs="方正仿宋_GB2312"/>
          <w:sz w:val="24"/>
          <w:szCs w:val="24"/>
        </w:rPr>
        <w:t xml:space="preserve">           地址：</w:t>
      </w:r>
    </w:p>
    <w:p w14:paraId="04532B21">
      <w:pPr>
        <w:keepNext w:val="0"/>
        <w:keepLines w:val="0"/>
        <w:pageBreakBefore w:val="0"/>
        <w:widowControl w:val="0"/>
        <w:kinsoku/>
        <w:wordWrap/>
        <w:overflowPunct/>
        <w:topLinePunct w:val="0"/>
        <w:autoSpaceDE/>
        <w:autoSpaceDN/>
        <w:bidi w:val="0"/>
        <w:adjustRightInd/>
        <w:snapToGrid/>
        <w:spacing w:line="560" w:lineRule="exact"/>
        <w:ind w:firstLine="240" w:firstLineChars="100"/>
        <w:textAlignment w:val="auto"/>
        <w:rPr>
          <w:rFonts w:hint="eastAsia" w:ascii="方正仿宋_GB2312" w:hAnsi="方正仿宋_GB2312" w:eastAsia="方正仿宋_GB2312" w:cs="方正仿宋_GB2312"/>
          <w:sz w:val="24"/>
          <w:szCs w:val="24"/>
        </w:rPr>
      </w:pPr>
      <w:r>
        <w:rPr>
          <w:rFonts w:hint="eastAsia" w:ascii="方正仿宋_GB2312" w:hAnsi="方正仿宋_GB2312" w:eastAsia="方正仿宋_GB2312" w:cs="方正仿宋_GB2312"/>
          <w:sz w:val="24"/>
          <w:szCs w:val="24"/>
        </w:rPr>
        <w:t>签定日期：                      签定日期：</w:t>
      </w:r>
    </w:p>
    <w:p w14:paraId="75ECF1E6">
      <w:pPr>
        <w:keepNext w:val="0"/>
        <w:keepLines w:val="0"/>
        <w:pageBreakBefore w:val="0"/>
        <w:widowControl w:val="0"/>
        <w:kinsoku/>
        <w:wordWrap/>
        <w:overflowPunct/>
        <w:topLinePunct w:val="0"/>
        <w:autoSpaceDE/>
        <w:autoSpaceDN/>
        <w:bidi w:val="0"/>
        <w:adjustRightInd w:val="0"/>
        <w:snapToGrid w:val="0"/>
        <w:spacing w:line="560" w:lineRule="exact"/>
        <w:ind w:firstLine="960" w:firstLineChars="300"/>
        <w:textAlignment w:val="auto"/>
        <w:rPr>
          <w:rFonts w:hint="eastAsia" w:ascii="CESI仿宋-GB2312" w:hAnsi="CESI仿宋-GB2312" w:eastAsia="CESI仿宋-GB2312" w:cs="CESI仿宋-GB2312"/>
          <w:sz w:val="32"/>
          <w:szCs w:val="32"/>
          <w:highlight w:val="none"/>
        </w:rPr>
      </w:pPr>
    </w:p>
    <w:p w14:paraId="783116FD">
      <w:pPr>
        <w:pStyle w:val="63"/>
        <w:keepNext w:val="0"/>
        <w:keepLines w:val="0"/>
        <w:pageBreakBefore w:val="0"/>
        <w:wordWrap/>
        <w:overflowPunct/>
        <w:topLinePunct w:val="0"/>
        <w:bidi w:val="0"/>
        <w:snapToGrid w:val="0"/>
        <w:spacing w:line="440" w:lineRule="exact"/>
        <w:jc w:val="center"/>
        <w:rPr>
          <w:rFonts w:hint="eastAsia" w:ascii="仿宋_GB2312" w:hAnsi="仿宋_GB2312" w:eastAsia="仿宋_GB2312" w:cs="仿宋_GB2312"/>
          <w:b/>
          <w:bCs/>
          <w:snapToGrid w:val="0"/>
          <w:color w:val="auto"/>
          <w:kern w:val="0"/>
          <w:sz w:val="28"/>
          <w:szCs w:val="28"/>
          <w:highlight w:val="none"/>
          <w:lang w:val="en-US" w:eastAsia="zh-CN"/>
        </w:rPr>
      </w:pPr>
    </w:p>
    <w:p w14:paraId="626FF854">
      <w:pPr>
        <w:pStyle w:val="63"/>
        <w:keepNext w:val="0"/>
        <w:keepLines w:val="0"/>
        <w:pageBreakBefore w:val="0"/>
        <w:wordWrap/>
        <w:overflowPunct/>
        <w:topLinePunct w:val="0"/>
        <w:bidi w:val="0"/>
        <w:snapToGrid w:val="0"/>
        <w:spacing w:line="440" w:lineRule="exact"/>
        <w:jc w:val="center"/>
        <w:rPr>
          <w:rFonts w:hint="eastAsia" w:ascii="仿宋_GB2312" w:hAnsi="仿宋_GB2312" w:eastAsia="仿宋_GB2312" w:cs="仿宋_GB2312"/>
          <w:b/>
          <w:bCs/>
          <w:snapToGrid w:val="0"/>
          <w:color w:val="auto"/>
          <w:kern w:val="0"/>
          <w:sz w:val="28"/>
          <w:szCs w:val="28"/>
          <w:highlight w:val="none"/>
          <w:lang w:val="en-US" w:eastAsia="zh-CN"/>
        </w:rPr>
      </w:pPr>
      <w:r>
        <w:rPr>
          <w:rFonts w:hint="eastAsia" w:ascii="仿宋_GB2312" w:hAnsi="仿宋_GB2312" w:eastAsia="仿宋_GB2312" w:cs="仿宋_GB2312"/>
          <w:b/>
          <w:bCs/>
          <w:snapToGrid w:val="0"/>
          <w:color w:val="auto"/>
          <w:kern w:val="0"/>
          <w:sz w:val="28"/>
          <w:szCs w:val="28"/>
          <w:highlight w:val="none"/>
          <w:lang w:val="en-US" w:eastAsia="zh-CN"/>
        </w:rPr>
        <w:t>最终以实际签订合同为准！</w:t>
      </w:r>
    </w:p>
    <w:p w14:paraId="33B4DF45">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36E53245">
      <w:pPr>
        <w:pStyle w:val="10"/>
        <w:numPr>
          <w:ilvl w:val="0"/>
          <w:numId w:val="3"/>
        </w:numPr>
        <w:spacing w:before="168" w:line="228" w:lineRule="auto"/>
        <w:ind w:left="3681"/>
        <w:outlineLvl w:val="0"/>
        <w:rPr>
          <w:rFonts w:ascii="仿宋_GB2312" w:hAnsi="仿宋_GB2312" w:eastAsia="仿宋_GB2312" w:cs="仿宋_GB2312"/>
          <w:b/>
          <w:bCs/>
          <w:color w:val="auto"/>
          <w:spacing w:val="-1"/>
          <w:sz w:val="31"/>
          <w:szCs w:val="31"/>
        </w:rPr>
      </w:pPr>
      <w:r>
        <w:rPr>
          <w:rFonts w:hint="eastAsia" w:ascii="仿宋_GB2312" w:hAnsi="仿宋_GB2312" w:eastAsia="仿宋_GB2312" w:cs="仿宋_GB2312"/>
          <w:color w:val="auto"/>
          <w:spacing w:val="19"/>
          <w:sz w:val="31"/>
          <w:szCs w:val="31"/>
          <w:lang w:eastAsia="zh-CN"/>
        </w:rPr>
        <w:t xml:space="preserve"> </w:t>
      </w:r>
      <w:bookmarkStart w:id="169" w:name="_Toc15734"/>
      <w:bookmarkStart w:id="170" w:name="_Toc8122"/>
      <w:r>
        <w:rPr>
          <w:rFonts w:hint="eastAsia" w:ascii="仿宋_GB2312" w:hAnsi="仿宋_GB2312" w:eastAsia="仿宋_GB2312" w:cs="仿宋_GB2312"/>
          <w:b/>
          <w:bCs/>
          <w:color w:val="auto"/>
          <w:spacing w:val="-1"/>
          <w:sz w:val="31"/>
          <w:szCs w:val="31"/>
        </w:rPr>
        <w:t>采购需求</w:t>
      </w:r>
      <w:bookmarkEnd w:id="169"/>
      <w:bookmarkEnd w:id="170"/>
    </w:p>
    <w:p w14:paraId="0B97D352">
      <w:pPr>
        <w:pStyle w:val="11"/>
        <w:ind w:firstLine="560"/>
        <w:rPr>
          <w:rFonts w:hint="eastAsia" w:hAnsi="仿宋_GB2312" w:cs="仿宋_GB2312"/>
          <w:b/>
          <w:bCs/>
          <w:color w:val="auto"/>
          <w:spacing w:val="-1"/>
          <w:sz w:val="28"/>
          <w:szCs w:val="28"/>
          <w:lang w:eastAsia="zh-CN"/>
        </w:rPr>
      </w:pPr>
      <w:bookmarkStart w:id="171" w:name="_Toc162806154"/>
      <w:bookmarkStart w:id="172" w:name="_Toc11735"/>
      <w:bookmarkStart w:id="173" w:name="_Toc503463633"/>
      <w:bookmarkStart w:id="174" w:name="_Toc4116"/>
    </w:p>
    <w:p w14:paraId="3720D8EC">
      <w:pPr>
        <w:pStyle w:val="11"/>
        <w:ind w:firstLine="560"/>
        <w:rPr>
          <w:rFonts w:hAnsi="仿宋_GB2312" w:cs="仿宋_GB2312"/>
          <w:color w:val="auto"/>
          <w:sz w:val="28"/>
          <w:szCs w:val="28"/>
        </w:rPr>
      </w:pPr>
      <w:r>
        <w:rPr>
          <w:rFonts w:hint="eastAsia" w:hAnsi="仿宋_GB2312" w:cs="仿宋_GB2312"/>
          <w:b/>
          <w:bCs/>
          <w:color w:val="auto"/>
          <w:spacing w:val="-1"/>
          <w:sz w:val="28"/>
          <w:szCs w:val="28"/>
          <w:lang w:eastAsia="zh-CN"/>
        </w:rPr>
        <w:t>一、采购</w:t>
      </w:r>
      <w:bookmarkStart w:id="175" w:name="1120129-1185072-3_1"/>
      <w:bookmarkEnd w:id="175"/>
      <w:r>
        <w:rPr>
          <w:rFonts w:hint="eastAsia" w:hAnsi="仿宋_GB2312" w:cs="仿宋_GB2312"/>
          <w:b/>
          <w:bCs/>
          <w:color w:val="auto"/>
          <w:spacing w:val="-1"/>
          <w:sz w:val="28"/>
          <w:szCs w:val="28"/>
          <w:lang w:eastAsia="zh-CN"/>
        </w:rPr>
        <w:t>需求</w:t>
      </w:r>
    </w:p>
    <w:p w14:paraId="04FE1D47">
      <w:pPr>
        <w:pStyle w:val="11"/>
        <w:ind w:firstLine="560"/>
        <w:rPr>
          <w:rFonts w:hint="default" w:ascii="仿宋_GB2312" w:hAnsi="仿宋_GB2312" w:eastAsia="仿宋_GB2312" w:cs="仿宋_GB2312"/>
          <w:bCs/>
          <w:kern w:val="2"/>
          <w:sz w:val="24"/>
          <w:szCs w:val="24"/>
          <w:lang w:val="en-US" w:eastAsia="zh-CN" w:bidi="ar-SA"/>
        </w:rPr>
      </w:pPr>
      <w:r>
        <w:rPr>
          <w:rFonts w:hint="eastAsia" w:ascii="仿宋_GB2312" w:hAnsi="仿宋_GB2312" w:eastAsia="仿宋_GB2312" w:cs="仿宋_GB2312"/>
          <w:bCs/>
          <w:kern w:val="2"/>
          <w:sz w:val="24"/>
          <w:szCs w:val="24"/>
          <w:lang w:val="en-US" w:eastAsia="zh-CN" w:bidi="ar-SA"/>
        </w:rPr>
        <w:t>本次为新疆维吾尔自治区吐鲁番某单位2026年度大宗生活物资采购项目-第三包（牛羊肉类）</w:t>
      </w:r>
      <w:r>
        <w:rPr>
          <w:rFonts w:hint="eastAsia" w:hAnsi="仿宋_GB2312" w:cs="仿宋_GB2312"/>
          <w:sz w:val="24"/>
          <w:szCs w:val="24"/>
          <w:lang w:val="en-US" w:eastAsia="zh-CN"/>
        </w:rPr>
        <w:t>，</w:t>
      </w:r>
      <w:r>
        <w:rPr>
          <w:rFonts w:hint="eastAsia" w:ascii="仿宋_GB2312" w:hAnsi="仿宋_GB2312" w:eastAsia="仿宋_GB2312" w:cs="仿宋_GB2312"/>
          <w:bCs/>
          <w:kern w:val="2"/>
          <w:sz w:val="24"/>
          <w:szCs w:val="24"/>
          <w:lang w:val="en-US" w:eastAsia="zh-CN" w:bidi="ar-SA"/>
        </w:rPr>
        <w:t>包括</w:t>
      </w:r>
      <w:r>
        <w:rPr>
          <w:rFonts w:hint="eastAsia" w:ascii="方正仿宋_GB2312" w:hAnsi="方正仿宋_GB2312" w:eastAsia="方正仿宋_GB2312" w:cs="方正仿宋_GB2312"/>
          <w:sz w:val="24"/>
          <w:szCs w:val="24"/>
          <w:lang w:val="en-US" w:eastAsia="zh-CN"/>
        </w:rPr>
        <w:t>羊排、羊后腿、羊前腿、羊肉（整）、牛排骨、牛肉前腿、牛肉后腿</w:t>
      </w:r>
      <w:r>
        <w:rPr>
          <w:rFonts w:hint="eastAsia" w:ascii="仿宋_GB2312" w:hAnsi="仿宋_GB2312" w:eastAsia="仿宋_GB2312" w:cs="仿宋_GB2312"/>
          <w:bCs/>
          <w:kern w:val="2"/>
          <w:sz w:val="24"/>
          <w:szCs w:val="24"/>
          <w:lang w:val="en-US" w:eastAsia="zh-CN" w:bidi="ar-SA"/>
        </w:rPr>
        <w:t>等</w:t>
      </w:r>
      <w:r>
        <w:rPr>
          <w:rFonts w:hint="eastAsia" w:ascii="仿宋_GB2312" w:hAnsi="仿宋_GB2312" w:eastAsia="仿宋_GB2312" w:cs="仿宋_GB2312"/>
          <w:sz w:val="24"/>
          <w:szCs w:val="24"/>
          <w:lang w:val="en-US" w:eastAsia="zh-CN"/>
        </w:rPr>
        <w:t>大宗生活物资</w:t>
      </w:r>
      <w:r>
        <w:rPr>
          <w:rFonts w:hint="eastAsia" w:ascii="仿宋_GB2312" w:hAnsi="仿宋_GB2312" w:eastAsia="仿宋_GB2312" w:cs="仿宋_GB2312"/>
          <w:bCs/>
          <w:kern w:val="2"/>
          <w:sz w:val="24"/>
          <w:szCs w:val="24"/>
          <w:lang w:val="en-US" w:eastAsia="zh-CN" w:bidi="ar-SA"/>
        </w:rPr>
        <w:t>的供应及配送。根据季节、采购计划</w:t>
      </w:r>
      <w:r>
        <w:rPr>
          <w:rFonts w:hint="eastAsia" w:ascii="仿宋_GB2312" w:hAnsi="仿宋_GB2312" w:eastAsia="仿宋_GB2312" w:cs="仿宋_GB2312"/>
          <w:bCs/>
          <w:kern w:val="2"/>
          <w:sz w:val="24"/>
          <w:szCs w:val="24"/>
          <w:lang w:val="zh-TW" w:eastAsia="zh-CN" w:bidi="ar-SA"/>
        </w:rPr>
        <w:t>、</w:t>
      </w:r>
      <w:r>
        <w:rPr>
          <w:rFonts w:hint="eastAsia" w:ascii="仿宋_GB2312" w:hAnsi="仿宋_GB2312" w:eastAsia="仿宋_GB2312" w:cs="仿宋_GB2312"/>
          <w:bCs/>
          <w:kern w:val="2"/>
          <w:sz w:val="24"/>
          <w:szCs w:val="24"/>
          <w:lang w:val="en-US" w:eastAsia="zh-CN" w:bidi="ar-SA"/>
        </w:rPr>
        <w:t>具体数量等，供应以</w:t>
      </w:r>
      <w:r>
        <w:rPr>
          <w:rFonts w:hint="eastAsia" w:hAnsi="仿宋_GB2312" w:cs="仿宋_GB2312"/>
          <w:bCs/>
          <w:kern w:val="2"/>
          <w:sz w:val="24"/>
          <w:szCs w:val="24"/>
          <w:lang w:val="en-US" w:eastAsia="zh-CN" w:bidi="ar-SA"/>
        </w:rPr>
        <w:t>采购</w:t>
      </w:r>
      <w:r>
        <w:rPr>
          <w:rFonts w:hint="eastAsia" w:ascii="仿宋_GB2312" w:hAnsi="仿宋_GB2312" w:eastAsia="仿宋_GB2312" w:cs="仿宋_GB2312"/>
          <w:bCs/>
          <w:kern w:val="2"/>
          <w:sz w:val="24"/>
          <w:szCs w:val="24"/>
          <w:lang w:val="en-US" w:eastAsia="zh-CN" w:bidi="ar-SA"/>
        </w:rPr>
        <w:t>人实际需求为准。</w:t>
      </w:r>
      <w:r>
        <w:rPr>
          <w:rFonts w:hint="eastAsia" w:hAnsi="仿宋_GB2312" w:cs="仿宋_GB2312"/>
          <w:bCs/>
          <w:kern w:val="2"/>
          <w:sz w:val="24"/>
          <w:szCs w:val="24"/>
          <w:lang w:val="en-US" w:eastAsia="zh-CN" w:bidi="ar-SA"/>
        </w:rPr>
        <w:t>具体详细清单包括但不限于如下：</w:t>
      </w:r>
    </w:p>
    <w:tbl>
      <w:tblPr>
        <w:tblStyle w:val="23"/>
        <w:tblW w:w="5388" w:type="pct"/>
        <w:tblInd w:w="-404"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658"/>
        <w:gridCol w:w="1210"/>
        <w:gridCol w:w="1852"/>
        <w:gridCol w:w="2709"/>
        <w:gridCol w:w="1132"/>
        <w:gridCol w:w="1378"/>
        <w:gridCol w:w="857"/>
        <w:gridCol w:w="765"/>
      </w:tblGrid>
      <w:tr w14:paraId="1CEACC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blHeader/>
        </w:trPr>
        <w:tc>
          <w:tcPr>
            <w:tcW w:w="65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ACBC281">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序号</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AE0C0F">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2F4035A">
            <w:pPr>
              <w:keepNext w:val="0"/>
              <w:keepLines w:val="0"/>
              <w:widowControl/>
              <w:suppressLineNumbers w:val="0"/>
              <w:jc w:val="center"/>
              <w:rPr>
                <w:rFonts w:hint="default"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DB8D5BC">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控制单价</w:t>
            </w:r>
          </w:p>
          <w:p w14:paraId="0FA07E11">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049077B">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65801F1">
            <w:pPr>
              <w:keepNext w:val="0"/>
              <w:keepLines w:val="0"/>
              <w:widowControl/>
              <w:suppressLineNumbers w:val="0"/>
              <w:jc w:val="center"/>
              <w:rPr>
                <w:rFonts w:hint="eastAsia" w:ascii="方正仿宋_GB2312" w:hAnsi="方正仿宋_GB2312" w:eastAsia="方正仿宋_GB2312" w:cs="方正仿宋_GB2312"/>
                <w:b/>
                <w:bCs/>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采购数量</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5635316">
            <w:pPr>
              <w:keepNext w:val="0"/>
              <w:keepLines w:val="0"/>
              <w:widowControl/>
              <w:suppressLineNumbers w:val="0"/>
              <w:jc w:val="center"/>
              <w:rPr>
                <w:rFonts w:hint="eastAsia"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所属行业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96F9A84">
            <w:pPr>
              <w:keepNext w:val="0"/>
              <w:keepLines w:val="0"/>
              <w:widowControl/>
              <w:suppressLineNumbers w:val="0"/>
              <w:jc w:val="center"/>
              <w:rPr>
                <w:rFonts w:hint="default" w:ascii="方正仿宋_GB2312" w:hAnsi="方正仿宋_GB2312" w:eastAsia="方正仿宋_GB2312" w:cs="方正仿宋_GB2312"/>
                <w:b/>
                <w:bCs/>
                <w:snapToGrid w:val="0"/>
                <w:color w:val="000000"/>
                <w:kern w:val="0"/>
                <w:sz w:val="24"/>
                <w:szCs w:val="24"/>
                <w:lang w:val="en-US"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备注</w:t>
            </w:r>
          </w:p>
        </w:tc>
      </w:tr>
      <w:tr w14:paraId="41EA0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658" w:type="dxa"/>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4ECF99D9">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1</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B29AE1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羊排</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D3BDF07">
            <w:pPr>
              <w:keepNext w:val="0"/>
              <w:keepLines w:val="0"/>
              <w:widowControl/>
              <w:suppressLineNumbers w:val="0"/>
              <w:jc w:val="center"/>
              <w:textAlignment w:val="top"/>
              <w:rPr>
                <w:rFonts w:hint="default" w:ascii="方正仿宋_GB2312" w:hAnsi="方正仿宋_GB2312" w:eastAsia="方正仿宋_GB2312" w:cs="方正仿宋_GB2312"/>
                <w:snapToGrid w:val="0"/>
                <w:color w:val="000000"/>
                <w:kern w:val="0"/>
                <w:sz w:val="24"/>
                <w:szCs w:val="24"/>
                <w:lang w:val="en-US" w:eastAsia="zh-CN" w:bidi="ar"/>
              </w:rPr>
            </w:pPr>
            <w:r>
              <w:rPr>
                <w:rFonts w:hint="default" w:ascii="CESI仿宋-GB2312" w:hAnsi="CESI仿宋-GB2312" w:eastAsia="CESI仿宋-GB2312" w:cs="CESI仿宋-GB2312"/>
                <w:i w:val="0"/>
                <w:iCs w:val="0"/>
                <w:snapToGrid w:val="0"/>
                <w:color w:val="000000"/>
                <w:kern w:val="0"/>
                <w:sz w:val="24"/>
                <w:szCs w:val="24"/>
                <w:u w:val="none"/>
                <w:lang w:val="en-US" w:eastAsia="zh-CN" w:bidi="ar"/>
              </w:rPr>
              <w:t>必须新鲜，呈均匀深红色，触摸时不粘手，肥油占比小于10%，不能夹杂内脏。</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B62266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参照前一日北园春集团（www.beiyuanchun.com）最新公布的“价格行情”中的“中间价”为基准填报折扣率，折扣率不得高于100%。</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1C1D40">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公斤</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FEE95E">
            <w:pPr>
              <w:keepNext w:val="0"/>
              <w:keepLines w:val="0"/>
              <w:widowControl/>
              <w:suppressLineNumbers w:val="0"/>
              <w:jc w:val="center"/>
              <w:textAlignment w:val="top"/>
              <w:rPr>
                <w:rFonts w:hint="default"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以采购人订货单为准</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0FD5AD">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3A7E6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b/>
                <w:bCs/>
                <w:sz w:val="24"/>
                <w:szCs w:val="24"/>
                <w:lang w:val="en-US" w:eastAsia="zh-CN"/>
              </w:rPr>
              <w:t>核心产品</w:t>
            </w:r>
          </w:p>
        </w:tc>
      </w:tr>
      <w:tr w14:paraId="720F4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658" w:type="dxa"/>
            <w:tcBorders>
              <w:left w:val="single" w:color="CCCCCC" w:sz="4" w:space="0"/>
              <w:right w:val="single" w:color="CCCCCC" w:sz="4" w:space="0"/>
            </w:tcBorders>
            <w:shd w:val="clear" w:color="auto" w:fill="auto"/>
            <w:tcMar>
              <w:top w:w="80" w:type="dxa"/>
              <w:left w:w="80" w:type="dxa"/>
              <w:bottom w:w="80" w:type="dxa"/>
              <w:right w:w="80" w:type="dxa"/>
            </w:tcMar>
            <w:vAlign w:val="center"/>
          </w:tcPr>
          <w:p w14:paraId="05F1C071">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2</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A9A815">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羊后腿</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88E99C">
            <w:pPr>
              <w:keepNext w:val="0"/>
              <w:keepLines w:val="0"/>
              <w:widowControl/>
              <w:suppressLineNumbers w:val="0"/>
              <w:jc w:val="center"/>
              <w:textAlignment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default" w:ascii="CESI仿宋-GB2312" w:hAnsi="CESI仿宋-GB2312" w:eastAsia="CESI仿宋-GB2312" w:cs="CESI仿宋-GB2312"/>
                <w:i w:val="0"/>
                <w:iCs w:val="0"/>
                <w:snapToGrid w:val="0"/>
                <w:color w:val="000000"/>
                <w:kern w:val="0"/>
                <w:sz w:val="24"/>
                <w:szCs w:val="24"/>
                <w:u w:val="none"/>
                <w:lang w:val="en-US" w:eastAsia="zh-CN" w:bidi="ar"/>
              </w:rPr>
              <w:t>必须新鲜，呈均匀深红色，触摸时不粘手，肥油占比小于10%，不能夹杂内脏。</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D02EDF">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参照前一日北园春集团（www.beiyuanchun.com）最新公布的“价格行情”中的“中间价”为基准填报折扣率，折扣率不得高于100%。</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BFA473F">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公斤</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4FD49AA">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以采购人订货单为准</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16AF2C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896CD8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p>
        </w:tc>
      </w:tr>
      <w:tr w14:paraId="3FA13D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rHeight w:val="353" w:hRule="atLeast"/>
        </w:trPr>
        <w:tc>
          <w:tcPr>
            <w:tcW w:w="658" w:type="dxa"/>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0C394B6D">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3</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F5F3B44">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羊前腿</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98AE293">
            <w:pPr>
              <w:keepNext w:val="0"/>
              <w:keepLines w:val="0"/>
              <w:widowControl/>
              <w:suppressLineNumbers w:val="0"/>
              <w:jc w:val="center"/>
              <w:textAlignment w:val="center"/>
              <w:rPr>
                <w:rFonts w:hint="default" w:ascii="方正仿宋_GB2312" w:hAnsi="方正仿宋_GB2312" w:eastAsia="方正仿宋_GB2312" w:cs="方正仿宋_GB2312"/>
                <w:snapToGrid w:val="0"/>
                <w:color w:val="000000"/>
                <w:kern w:val="0"/>
                <w:sz w:val="24"/>
                <w:szCs w:val="24"/>
                <w:lang w:val="en-US" w:eastAsia="zh-CN" w:bidi="ar"/>
              </w:rPr>
            </w:pPr>
            <w:r>
              <w:rPr>
                <w:rFonts w:hint="default" w:ascii="CESI仿宋-GB2312" w:hAnsi="CESI仿宋-GB2312" w:eastAsia="CESI仿宋-GB2312" w:cs="CESI仿宋-GB2312"/>
                <w:i w:val="0"/>
                <w:iCs w:val="0"/>
                <w:snapToGrid w:val="0"/>
                <w:color w:val="000000"/>
                <w:kern w:val="0"/>
                <w:sz w:val="24"/>
                <w:szCs w:val="24"/>
                <w:u w:val="none"/>
                <w:lang w:val="en-US" w:eastAsia="zh-CN" w:bidi="ar"/>
              </w:rPr>
              <w:t>必须新鲜，呈均匀深红色，触摸时不粘手，肥油占比小于10%，不能夹杂内脏。</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BF85326">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参照前一日北园春集团（www.beiyuanchun.com）最新公布的“价格行情”中的“中间价”为基准填报折扣率，折扣率不得高于100%。</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45545A">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公斤</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570670B">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以采购人订货单为准</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230795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FCABEB">
            <w:pPr>
              <w:jc w:val="center"/>
              <w:rPr>
                <w:rFonts w:hint="eastAsia" w:ascii="方正仿宋_GB2312" w:hAnsi="方正仿宋_GB2312" w:eastAsia="方正仿宋_GB2312" w:cs="方正仿宋_GB2312"/>
                <w:sz w:val="24"/>
                <w:szCs w:val="24"/>
                <w:lang w:val="en-US" w:eastAsia="zh-CN"/>
              </w:rPr>
            </w:pPr>
          </w:p>
        </w:tc>
      </w:tr>
      <w:tr w14:paraId="63812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65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FC120E4">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4</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778094">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羊肉（整）</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6A4484">
            <w:pPr>
              <w:keepNext w:val="0"/>
              <w:keepLines w:val="0"/>
              <w:widowControl/>
              <w:suppressLineNumbers w:val="0"/>
              <w:jc w:val="center"/>
              <w:textAlignment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default" w:ascii="CESI仿宋-GB2312" w:hAnsi="CESI仿宋-GB2312" w:eastAsia="CESI仿宋-GB2312" w:cs="CESI仿宋-GB2312"/>
                <w:i w:val="0"/>
                <w:iCs w:val="0"/>
                <w:snapToGrid w:val="0"/>
                <w:color w:val="000000"/>
                <w:kern w:val="0"/>
                <w:sz w:val="24"/>
                <w:szCs w:val="24"/>
                <w:u w:val="none"/>
                <w:lang w:val="en-US" w:eastAsia="zh-CN" w:bidi="ar"/>
              </w:rPr>
              <w:t>必须新鲜，呈均匀深红色，触摸时不粘手，肥油占比小于10%，不能夹杂内脏。</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0F73E5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参照前一日北园春集团（www.beiyuanchun.com）最新公布的“价格行情”中的“中间价”为基准填报折扣率，折扣率不得高于100%。</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A27F47A">
            <w:pPr>
              <w:keepNext w:val="0"/>
              <w:keepLines w:val="0"/>
              <w:widowControl/>
              <w:suppressLineNumbers w:val="0"/>
              <w:jc w:val="center"/>
              <w:textAlignment w:val="top"/>
              <w:rPr>
                <w:rFonts w:hint="default"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公斤</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ABC38B5">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以采购人订货单为准</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0D8560A">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CA2B993">
            <w:pPr>
              <w:jc w:val="center"/>
              <w:rPr>
                <w:rFonts w:hint="eastAsia" w:ascii="方正仿宋_GB2312" w:hAnsi="方正仿宋_GB2312" w:eastAsia="方正仿宋_GB2312" w:cs="方正仿宋_GB2312"/>
                <w:sz w:val="24"/>
                <w:szCs w:val="24"/>
                <w:lang w:val="en-US" w:eastAsia="zh-CN"/>
              </w:rPr>
            </w:pPr>
          </w:p>
        </w:tc>
      </w:tr>
      <w:tr w14:paraId="19417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65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BDD183E">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5</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CC911B6">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牛排骨</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4C7782C">
            <w:pPr>
              <w:keepNext w:val="0"/>
              <w:keepLines w:val="0"/>
              <w:widowControl/>
              <w:suppressLineNumbers w:val="0"/>
              <w:jc w:val="center"/>
              <w:textAlignment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default" w:ascii="CESI仿宋-GB2312" w:hAnsi="CESI仿宋-GB2312" w:eastAsia="CESI仿宋-GB2312" w:cs="CESI仿宋-GB2312"/>
                <w:i w:val="0"/>
                <w:iCs w:val="0"/>
                <w:snapToGrid w:val="0"/>
                <w:color w:val="000000"/>
                <w:kern w:val="0"/>
                <w:sz w:val="24"/>
                <w:szCs w:val="24"/>
                <w:u w:val="none"/>
                <w:lang w:val="en-US" w:eastAsia="zh-CN" w:bidi="ar"/>
              </w:rPr>
              <w:t>必须新鲜，呈均匀深红色，触摸时不粘手，肥油占比小于10%，不能夹杂内脏。</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4BE65D">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参照前一日北园春集团（www.beiyuanchun.com）最新公布的“价格行情”中的“中间价”为基准填报折扣率，折扣率不得高于100%。</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0A5831F">
            <w:pPr>
              <w:keepNext w:val="0"/>
              <w:keepLines w:val="0"/>
              <w:widowControl/>
              <w:suppressLineNumbers w:val="0"/>
              <w:jc w:val="center"/>
              <w:textAlignment w:val="top"/>
              <w:rPr>
                <w:rFonts w:hint="default"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公斤</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7E302F">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以采购人订货单为准</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5943733">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AFE9F2C">
            <w:pPr>
              <w:jc w:val="center"/>
              <w:rPr>
                <w:rFonts w:hint="default" w:ascii="方正仿宋_GB2312" w:hAnsi="方正仿宋_GB2312" w:eastAsia="方正仿宋_GB2312" w:cs="方正仿宋_GB2312"/>
                <w:sz w:val="24"/>
                <w:szCs w:val="24"/>
                <w:lang w:val="en-US" w:eastAsia="zh-CN"/>
              </w:rPr>
            </w:pPr>
          </w:p>
        </w:tc>
      </w:tr>
      <w:tr w14:paraId="7D91F6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65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58896F5">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6</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8B9DD02">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牛肉前腿</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BCDE430">
            <w:pPr>
              <w:keepNext w:val="0"/>
              <w:keepLines w:val="0"/>
              <w:widowControl/>
              <w:suppressLineNumbers w:val="0"/>
              <w:jc w:val="center"/>
              <w:textAlignment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default" w:ascii="CESI仿宋-GB2312" w:hAnsi="CESI仿宋-GB2312" w:eastAsia="CESI仿宋-GB2312" w:cs="CESI仿宋-GB2312"/>
                <w:i w:val="0"/>
                <w:iCs w:val="0"/>
                <w:snapToGrid w:val="0"/>
                <w:color w:val="000000"/>
                <w:kern w:val="0"/>
                <w:sz w:val="24"/>
                <w:szCs w:val="24"/>
                <w:u w:val="none"/>
                <w:lang w:val="en-US" w:eastAsia="zh-CN" w:bidi="ar"/>
              </w:rPr>
              <w:t>必须新鲜，呈均匀深红色，触摸时不粘手，肥油占比小于10%，不能夹杂内脏。</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5F5B5D7">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参照前一日北园春集团（www.beiyuanchun.com）最新公布的“价格行情”中的“中间价”为基准填报折扣率，折扣率不得高于100%。</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B38DE03">
            <w:pPr>
              <w:keepNext w:val="0"/>
              <w:keepLines w:val="0"/>
              <w:widowControl/>
              <w:suppressLineNumbers w:val="0"/>
              <w:jc w:val="center"/>
              <w:textAlignment w:val="top"/>
              <w:rPr>
                <w:rFonts w:hint="default"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公斤</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208DBB">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以采购人订货单为准</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CD4D061">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DD0FA35">
            <w:pPr>
              <w:jc w:val="center"/>
              <w:rPr>
                <w:rFonts w:hint="eastAsia" w:ascii="方正仿宋_GB2312" w:hAnsi="方正仿宋_GB2312" w:eastAsia="方正仿宋_GB2312" w:cs="方正仿宋_GB2312"/>
                <w:b/>
                <w:bCs/>
                <w:sz w:val="24"/>
                <w:szCs w:val="24"/>
                <w:lang w:val="en-US" w:eastAsia="zh-CN"/>
              </w:rPr>
            </w:pPr>
          </w:p>
        </w:tc>
      </w:tr>
      <w:tr w14:paraId="029F0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65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CFB0C5E">
            <w:pPr>
              <w:keepNext w:val="0"/>
              <w:keepLines w:val="0"/>
              <w:widowControl/>
              <w:suppressLineNumbers w:val="0"/>
              <w:jc w:val="center"/>
              <w:rPr>
                <w:rFonts w:hint="default"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7</w:t>
            </w:r>
          </w:p>
        </w:tc>
        <w:tc>
          <w:tcPr>
            <w:tcW w:w="1210"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5D67F74F">
            <w:pPr>
              <w:keepNext w:val="0"/>
              <w:keepLines w:val="0"/>
              <w:widowControl/>
              <w:suppressLineNumbers w:val="0"/>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牛肉后腿</w:t>
            </w:r>
          </w:p>
        </w:tc>
        <w:tc>
          <w:tcPr>
            <w:tcW w:w="185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2E626DF">
            <w:pPr>
              <w:keepNext w:val="0"/>
              <w:keepLines w:val="0"/>
              <w:widowControl/>
              <w:suppressLineNumbers w:val="0"/>
              <w:jc w:val="center"/>
              <w:textAlignment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default" w:ascii="CESI仿宋-GB2312" w:hAnsi="CESI仿宋-GB2312" w:eastAsia="CESI仿宋-GB2312" w:cs="CESI仿宋-GB2312"/>
                <w:i w:val="0"/>
                <w:iCs w:val="0"/>
                <w:snapToGrid w:val="0"/>
                <w:color w:val="000000"/>
                <w:kern w:val="0"/>
                <w:sz w:val="24"/>
                <w:szCs w:val="24"/>
                <w:u w:val="none"/>
                <w:lang w:val="en-US" w:eastAsia="zh-CN" w:bidi="ar"/>
              </w:rPr>
              <w:t>必须新鲜，呈均匀深红色，触摸时不粘手，肥油占比小于11%，不能夹杂内脏。</w:t>
            </w:r>
          </w:p>
        </w:tc>
        <w:tc>
          <w:tcPr>
            <w:tcW w:w="2709"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3EF5E73">
            <w:pPr>
              <w:keepNext w:val="0"/>
              <w:keepLines w:val="0"/>
              <w:widowControl/>
              <w:suppressLineNumbers w:val="0"/>
              <w:jc w:val="center"/>
              <w:rPr>
                <w:rFonts w:hint="eastAsia" w:ascii="方正仿宋_GB2312" w:hAnsi="方正仿宋_GB2312" w:eastAsia="方正仿宋_GB2312" w:cs="方正仿宋_GB2312"/>
                <w:snapToGrid w:val="0"/>
                <w:color w:val="000000"/>
                <w:kern w:val="0"/>
                <w:sz w:val="24"/>
                <w:szCs w:val="24"/>
                <w:lang w:val="en-US" w:eastAsia="zh-CN" w:bidi="ar"/>
              </w:rPr>
            </w:pPr>
            <w:r>
              <w:rPr>
                <w:rFonts w:hint="eastAsia" w:ascii="方正仿宋_GB2312" w:hAnsi="方正仿宋_GB2312" w:eastAsia="方正仿宋_GB2312" w:cs="方正仿宋_GB2312"/>
                <w:sz w:val="24"/>
                <w:szCs w:val="24"/>
                <w:lang w:val="en-US" w:eastAsia="zh-CN"/>
              </w:rPr>
              <w:t>参照前一日北园春集团（www.beiyuanchun.com）最新公布的“价格行情”中的“中间价”为基准填报折扣率，折扣率不得高于100%。</w:t>
            </w:r>
          </w:p>
        </w:tc>
        <w:tc>
          <w:tcPr>
            <w:tcW w:w="1132"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41C8922">
            <w:pPr>
              <w:keepNext w:val="0"/>
              <w:keepLines w:val="0"/>
              <w:widowControl/>
              <w:suppressLineNumbers w:val="0"/>
              <w:jc w:val="center"/>
              <w:textAlignment w:val="top"/>
              <w:rPr>
                <w:rFonts w:hint="default"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公斤</w:t>
            </w:r>
          </w:p>
        </w:tc>
        <w:tc>
          <w:tcPr>
            <w:tcW w:w="1378"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38135AC">
            <w:pPr>
              <w:keepNext w:val="0"/>
              <w:keepLines w:val="0"/>
              <w:widowControl/>
              <w:suppressLineNumbers w:val="0"/>
              <w:jc w:val="center"/>
              <w:textAlignment w:val="top"/>
              <w:rPr>
                <w:rFonts w:hint="eastAsia" w:ascii="CESI仿宋-GB2312" w:hAnsi="CESI仿宋-GB2312" w:eastAsia="CESI仿宋-GB2312" w:cs="CESI仿宋-GB2312"/>
                <w:i w:val="0"/>
                <w:iCs w:val="0"/>
                <w:snapToGrid w:val="0"/>
                <w:color w:val="000000"/>
                <w:kern w:val="0"/>
                <w:sz w:val="24"/>
                <w:szCs w:val="24"/>
                <w:u w:val="none"/>
                <w:lang w:val="en-US" w:eastAsia="zh-CN" w:bidi="ar"/>
              </w:rPr>
            </w:pPr>
            <w:r>
              <w:rPr>
                <w:rFonts w:hint="eastAsia" w:ascii="CESI仿宋-GB2312" w:hAnsi="CESI仿宋-GB2312" w:eastAsia="CESI仿宋-GB2312" w:cs="CESI仿宋-GB2312"/>
                <w:i w:val="0"/>
                <w:iCs w:val="0"/>
                <w:snapToGrid w:val="0"/>
                <w:color w:val="000000"/>
                <w:kern w:val="0"/>
                <w:sz w:val="24"/>
                <w:szCs w:val="24"/>
                <w:u w:val="none"/>
                <w:lang w:val="en-US" w:eastAsia="zh-CN" w:bidi="ar"/>
              </w:rPr>
              <w:t>以采购人订货单为准</w:t>
            </w:r>
          </w:p>
        </w:tc>
        <w:tc>
          <w:tcPr>
            <w:tcW w:w="857"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E1976D7">
            <w:pPr>
              <w:jc w:val="center"/>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工业</w:t>
            </w:r>
          </w:p>
        </w:tc>
        <w:tc>
          <w:tcPr>
            <w:tcW w:w="765" w:type="dxa"/>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158D9D5">
            <w:pPr>
              <w:jc w:val="center"/>
              <w:rPr>
                <w:rFonts w:hint="eastAsia" w:ascii="方正仿宋_GB2312" w:hAnsi="方正仿宋_GB2312" w:eastAsia="方正仿宋_GB2312" w:cs="方正仿宋_GB2312"/>
                <w:b/>
                <w:bCs/>
                <w:sz w:val="24"/>
                <w:szCs w:val="24"/>
                <w:lang w:val="en-US" w:eastAsia="zh-CN"/>
              </w:rPr>
            </w:pPr>
          </w:p>
        </w:tc>
      </w:tr>
      <w:tr w14:paraId="7FA58EA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10561" w:type="dxa"/>
            <w:gridSpan w:val="8"/>
            <w:tcBorders>
              <w:top w:val="single" w:color="CCCCCC" w:sz="4" w:space="0"/>
              <w:left w:val="single" w:color="CCCCCC" w:sz="4" w:space="0"/>
              <w:right w:val="single" w:color="CCCCCC" w:sz="4" w:space="0"/>
            </w:tcBorders>
            <w:shd w:val="clear" w:color="auto" w:fill="auto"/>
            <w:tcMar>
              <w:top w:w="80" w:type="dxa"/>
              <w:left w:w="80" w:type="dxa"/>
              <w:bottom w:w="80" w:type="dxa"/>
              <w:right w:w="80" w:type="dxa"/>
            </w:tcMar>
            <w:vAlign w:val="center"/>
          </w:tcPr>
          <w:p w14:paraId="6409D399">
            <w:pPr>
              <w:jc w:val="left"/>
              <w:rPr>
                <w:rFonts w:hint="eastAsia" w:ascii="方正仿宋_GB2312" w:hAnsi="方正仿宋_GB2312" w:eastAsia="方正仿宋_GB2312" w:cs="方正仿宋_GB2312"/>
                <w:sz w:val="24"/>
                <w:szCs w:val="24"/>
                <w:lang w:val="en-US" w:eastAsia="zh-CN"/>
              </w:rPr>
            </w:pPr>
            <w:r>
              <w:rPr>
                <w:rFonts w:hint="eastAsia" w:ascii="方正仿宋_GB2312" w:hAnsi="方正仿宋_GB2312" w:eastAsia="方正仿宋_GB2312" w:cs="方正仿宋_GB2312"/>
                <w:sz w:val="24"/>
                <w:szCs w:val="24"/>
                <w:lang w:val="en-US" w:eastAsia="zh-CN"/>
              </w:rPr>
              <w:t>注：供应商结算单价以参照前一日北园春集团（www.beiyuanchun.com）最新公布的“价格行情”中的“中间价”为基准填报折扣率，最终价格为“中间价”×填报折扣率(例如：90%，折扣为90%)，最终价格包含但不限于全部货品、税费、包装费、运输费、装卸以及最终将货物卸载、运送、搬货交付到甲方指定区域待甲方验收的全部费用，其他存在或可能存在的各类税、费、成本等亦由乙方承担。若采购清单里货品在乌鲁木齐北园春（集团）有限责任公司官网没有的，由采购人、中标人共同对吐鲁番本地至少3家大型农贸市场或商超进行询价，取均价作为基准价，且该价格不得高于同期吐鲁番市发改委公布的市场指导价格，基准价乘以中标折扣率作为结算价。</w:t>
            </w:r>
          </w:p>
        </w:tc>
      </w:tr>
    </w:tbl>
    <w:p w14:paraId="63845D97">
      <w:pPr>
        <w:pStyle w:val="11"/>
        <w:ind w:firstLine="560"/>
        <w:rPr>
          <w:rFonts w:hint="eastAsia" w:hAnsi="仿宋_GB2312" w:cs="仿宋_GB2312"/>
          <w:b/>
          <w:bCs/>
          <w:color w:val="auto"/>
          <w:spacing w:val="-1"/>
          <w:sz w:val="28"/>
          <w:szCs w:val="28"/>
          <w:lang w:eastAsia="zh-CN"/>
        </w:rPr>
      </w:pPr>
    </w:p>
    <w:p w14:paraId="2D2113BD">
      <w:pPr>
        <w:pStyle w:val="11"/>
        <w:ind w:firstLine="560"/>
        <w:rPr>
          <w:rFonts w:hAnsi="仿宋_GB2312" w:cs="仿宋_GB2312"/>
          <w:b/>
          <w:bCs/>
          <w:color w:val="auto"/>
          <w:spacing w:val="-1"/>
          <w:sz w:val="28"/>
          <w:szCs w:val="28"/>
          <w:lang w:eastAsia="zh-CN"/>
        </w:rPr>
      </w:pPr>
      <w:r>
        <w:rPr>
          <w:rFonts w:hint="eastAsia" w:hAnsi="仿宋_GB2312" w:cs="仿宋_GB2312"/>
          <w:b/>
          <w:bCs/>
          <w:color w:val="auto"/>
          <w:spacing w:val="-1"/>
          <w:sz w:val="28"/>
          <w:szCs w:val="28"/>
          <w:lang w:eastAsia="zh-CN"/>
        </w:rPr>
        <w:t>二、技术要求</w:t>
      </w:r>
    </w:p>
    <w:p w14:paraId="5449B041">
      <w:pPr>
        <w:pStyle w:val="52"/>
        <w:tabs>
          <w:tab w:val="left" w:pos="1560"/>
        </w:tabs>
        <w:spacing w:line="360" w:lineRule="auto"/>
        <w:ind w:firstLine="480" w:firstLineChars="200"/>
        <w:rPr>
          <w:rFonts w:hint="default" w:ascii="仿宋_GB2312" w:hAnsi="仿宋_GB2312" w:eastAsia="仿宋_GB2312" w:cs="仿宋_GB2312"/>
          <w:bCs/>
          <w:sz w:val="24"/>
          <w:szCs w:val="24"/>
          <w:lang w:val="en-US" w:eastAsia="zh-CN"/>
        </w:rPr>
      </w:pPr>
      <w:r>
        <w:rPr>
          <w:rFonts w:hint="eastAsia" w:ascii="仿宋_GB2312" w:hAnsi="仿宋_GB2312" w:eastAsia="仿宋_GB2312" w:cs="仿宋_GB2312"/>
          <w:bCs/>
          <w:sz w:val="24"/>
          <w:szCs w:val="24"/>
        </w:rPr>
        <w:t>1、</w:t>
      </w:r>
      <w:r>
        <w:rPr>
          <w:rFonts w:hint="eastAsia" w:ascii="仿宋_GB2312" w:hAnsi="仿宋_GB2312" w:eastAsia="仿宋_GB2312" w:cs="仿宋_GB2312"/>
          <w:bCs/>
          <w:sz w:val="24"/>
          <w:szCs w:val="24"/>
          <w:lang w:val="zh-TW" w:eastAsia="zh-TW"/>
        </w:rPr>
        <w:t>总体要求：</w:t>
      </w:r>
      <w:bookmarkStart w:id="176" w:name="OLE_LINK20"/>
      <w:bookmarkStart w:id="177" w:name="OLE_LINK21"/>
      <w:r>
        <w:rPr>
          <w:rFonts w:hint="eastAsia" w:ascii="仿宋_GB2312" w:hAnsi="仿宋_GB2312" w:eastAsia="仿宋_GB2312" w:cs="仿宋_GB2312"/>
          <w:bCs/>
          <w:sz w:val="24"/>
          <w:szCs w:val="24"/>
          <w:lang w:val="zh-TW" w:eastAsia="zh-TW"/>
        </w:rPr>
        <w:t>投标人所提供的产品各项指标必须符《中华人民共和国食品安全法》、《国务院关于加强食品等产品安全监督管理的特别规定》</w:t>
      </w:r>
      <w:r>
        <w:rPr>
          <w:rFonts w:hint="eastAsia" w:ascii="仿宋_GB2312" w:hAnsi="仿宋_GB2312" w:eastAsia="仿宋_GB2312" w:cs="仿宋_GB2312"/>
          <w:bCs/>
          <w:sz w:val="24"/>
          <w:szCs w:val="24"/>
          <w:lang w:val="zh-TW" w:eastAsia="zh-CN"/>
        </w:rPr>
        <w:t>、《中华人民共和国动物防疫法》、《动物检疫管理办法》（农业农村部令 2022 年第 7 号）、《牛屠宰检疫规程》《羊屠宰检疫规程》（农业农村部 2023 版）</w:t>
      </w:r>
      <w:r>
        <w:rPr>
          <w:rFonts w:hint="eastAsia" w:ascii="仿宋_GB2312" w:hAnsi="仿宋_GB2312" w:eastAsia="仿宋_GB2312" w:cs="仿宋_GB2312"/>
          <w:bCs/>
          <w:sz w:val="24"/>
          <w:szCs w:val="24"/>
          <w:lang w:val="en-US" w:eastAsia="zh-CN"/>
        </w:rPr>
        <w:t>及采购人采购需求标准且可以通过国家动物检疫电子出证系统’查询追溯信息。</w:t>
      </w:r>
    </w:p>
    <w:p w14:paraId="5BFBDC5D">
      <w:pPr>
        <w:pStyle w:val="52"/>
        <w:tabs>
          <w:tab w:val="left" w:pos="1560"/>
        </w:tabs>
        <w:spacing w:line="360" w:lineRule="auto"/>
        <w:ind w:firstLine="480" w:firstLineChars="200"/>
        <w:rPr>
          <w:rFonts w:hint="eastAsia" w:ascii="仿宋_GB2312" w:hAnsi="仿宋_GB2312" w:eastAsia="仿宋_GB2312" w:cs="仿宋_GB2312"/>
          <w:bCs/>
          <w:sz w:val="24"/>
          <w:szCs w:val="24"/>
          <w:lang w:val="zh-TW" w:eastAsia="zh-TW"/>
        </w:rPr>
      </w:pPr>
      <w:r>
        <w:rPr>
          <w:rFonts w:hint="eastAsia" w:ascii="仿宋_GB2312" w:hAnsi="仿宋_GB2312" w:eastAsia="仿宋_GB2312" w:cs="仿宋_GB2312"/>
          <w:bCs/>
          <w:sz w:val="24"/>
          <w:szCs w:val="24"/>
          <w:lang w:val="zh-TW" w:eastAsia="zh-TW"/>
        </w:rPr>
        <w:t>2</w:t>
      </w:r>
      <w:r>
        <w:rPr>
          <w:rFonts w:hint="eastAsia" w:ascii="仿宋_GB2312" w:hAnsi="仿宋_GB2312" w:eastAsia="仿宋_GB2312" w:cs="仿宋_GB2312"/>
          <w:bCs/>
          <w:sz w:val="24"/>
          <w:szCs w:val="24"/>
          <w:lang w:val="zh-TW"/>
        </w:rPr>
        <w:t>、</w:t>
      </w:r>
      <w:r>
        <w:rPr>
          <w:rFonts w:hint="eastAsia" w:ascii="仿宋_GB2312" w:hAnsi="仿宋_GB2312" w:eastAsia="仿宋_GB2312" w:cs="仿宋_GB2312"/>
          <w:bCs/>
          <w:sz w:val="24"/>
          <w:szCs w:val="24"/>
          <w:lang w:val="zh-TW" w:eastAsia="zh-TW"/>
        </w:rPr>
        <w:t>卫生指标：卫生指标应符合 GB 2707-2016《食品安全国家标准 鲜（冻）畜、禽产品》 及相关标准规定；新鲜牛羊肉须提供有效的《动物检疫合格证明》，证物相符、在有效期内。</w:t>
      </w:r>
    </w:p>
    <w:p w14:paraId="064E5FF4">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3、质量要求：</w:t>
      </w:r>
    </w:p>
    <w:p w14:paraId="5B2DD2B9">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1</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色泽</w:t>
      </w:r>
    </w:p>
    <w:p w14:paraId="51981C3C">
      <w:pPr>
        <w:pStyle w:val="52"/>
        <w:tabs>
          <w:tab w:val="left" w:pos="1560"/>
        </w:tabs>
        <w:spacing w:line="360" w:lineRule="auto"/>
        <w:ind w:firstLine="480" w:firstLineChars="200"/>
        <w:rPr>
          <w:rFonts w:hint="eastAsia" w:ascii="仿宋_GB2312" w:hAnsi="仿宋_GB2312" w:eastAsia="仿宋_GB2312" w:cs="仿宋_GB2312"/>
          <w:bCs/>
          <w:sz w:val="24"/>
          <w:szCs w:val="24"/>
          <w:lang w:eastAsia="zh-CN"/>
        </w:rPr>
      </w:pPr>
      <w:r>
        <w:rPr>
          <w:rFonts w:hint="eastAsia" w:ascii="仿宋_GB2312" w:hAnsi="仿宋_GB2312" w:eastAsia="仿宋_GB2312" w:cs="仿宋_GB2312"/>
          <w:bCs/>
          <w:sz w:val="24"/>
          <w:szCs w:val="24"/>
        </w:rPr>
        <w:t>肌肉：有光泽，呈鲜红色 / 深红色（牛肉偏深，羊肉偏浅红）</w:t>
      </w:r>
      <w:r>
        <w:rPr>
          <w:rFonts w:hint="eastAsia" w:ascii="仿宋_GB2312" w:hAnsi="仿宋_GB2312" w:eastAsia="仿宋_GB2312" w:cs="仿宋_GB2312"/>
          <w:bCs/>
          <w:sz w:val="24"/>
          <w:szCs w:val="24"/>
          <w:lang w:eastAsia="zh-CN"/>
        </w:rPr>
        <w:t>；</w:t>
      </w:r>
    </w:p>
    <w:p w14:paraId="7EFA6C19">
      <w:pPr>
        <w:pStyle w:val="52"/>
        <w:tabs>
          <w:tab w:val="left" w:pos="1560"/>
        </w:tabs>
        <w:spacing w:line="360" w:lineRule="auto"/>
        <w:ind w:firstLine="480" w:firstLineChars="200"/>
        <w:rPr>
          <w:rFonts w:hint="eastAsia" w:ascii="仿宋_GB2312" w:hAnsi="仿宋_GB2312" w:eastAsia="仿宋_GB2312" w:cs="仿宋_GB2312"/>
          <w:bCs/>
          <w:sz w:val="24"/>
          <w:szCs w:val="24"/>
          <w:lang w:eastAsia="zh-CN"/>
        </w:rPr>
      </w:pPr>
      <w:r>
        <w:rPr>
          <w:rFonts w:hint="eastAsia" w:ascii="仿宋_GB2312" w:hAnsi="仿宋_GB2312" w:eastAsia="仿宋_GB2312" w:cs="仿宋_GB2312"/>
          <w:bCs/>
          <w:sz w:val="24"/>
          <w:szCs w:val="24"/>
        </w:rPr>
        <w:t>脂肪：白色 / 乳白色 / 微黄色（牛羊正常微黄），无发黄、发绿、霉斑</w:t>
      </w:r>
      <w:r>
        <w:rPr>
          <w:rFonts w:hint="eastAsia" w:ascii="仿宋_GB2312" w:hAnsi="仿宋_GB2312" w:eastAsia="仿宋_GB2312" w:cs="仿宋_GB2312"/>
          <w:bCs/>
          <w:sz w:val="24"/>
          <w:szCs w:val="24"/>
          <w:lang w:eastAsia="zh-CN"/>
        </w:rPr>
        <w:t>。</w:t>
      </w:r>
    </w:p>
    <w:p w14:paraId="565A8306">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2</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 xml:space="preserve"> 气味</w:t>
      </w:r>
    </w:p>
    <w:p w14:paraId="360EF053">
      <w:pPr>
        <w:pStyle w:val="52"/>
        <w:tabs>
          <w:tab w:val="left" w:pos="1560"/>
        </w:tabs>
        <w:spacing w:line="360" w:lineRule="auto"/>
        <w:ind w:firstLine="480" w:firstLineChars="200"/>
        <w:rPr>
          <w:rFonts w:hint="eastAsia" w:ascii="仿宋_GB2312" w:hAnsi="仿宋_GB2312" w:eastAsia="仿宋_GB2312" w:cs="仿宋_GB2312"/>
          <w:bCs/>
          <w:sz w:val="24"/>
          <w:szCs w:val="24"/>
          <w:lang w:eastAsia="zh-CN"/>
        </w:rPr>
      </w:pPr>
      <w:r>
        <w:rPr>
          <w:rFonts w:hint="eastAsia" w:ascii="仿宋_GB2312" w:hAnsi="仿宋_GB2312" w:eastAsia="仿宋_GB2312" w:cs="仿宋_GB2312"/>
          <w:bCs/>
          <w:sz w:val="24"/>
          <w:szCs w:val="24"/>
        </w:rPr>
        <w:t>具有正常牛羊肉固有气味，无异味、无酸败、无腐臭、无膻味过重（无变质）</w:t>
      </w:r>
      <w:r>
        <w:rPr>
          <w:rFonts w:hint="eastAsia" w:ascii="仿宋_GB2312" w:hAnsi="仿宋_GB2312" w:eastAsia="仿宋_GB2312" w:cs="仿宋_GB2312"/>
          <w:bCs/>
          <w:sz w:val="24"/>
          <w:szCs w:val="24"/>
          <w:lang w:eastAsia="zh-CN"/>
        </w:rPr>
        <w:t>。</w:t>
      </w:r>
    </w:p>
    <w:p w14:paraId="6DD8C8A9">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3</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组织状态</w:t>
      </w:r>
    </w:p>
    <w:p w14:paraId="4E2055FC">
      <w:pPr>
        <w:pStyle w:val="52"/>
        <w:tabs>
          <w:tab w:val="left" w:pos="1560"/>
        </w:tabs>
        <w:spacing w:line="360" w:lineRule="auto"/>
        <w:ind w:firstLine="480" w:firstLineChars="200"/>
        <w:rPr>
          <w:rFonts w:hint="eastAsia" w:ascii="仿宋_GB2312" w:hAnsi="仿宋_GB2312" w:eastAsia="仿宋_GB2312" w:cs="仿宋_GB2312"/>
          <w:bCs/>
          <w:sz w:val="24"/>
          <w:szCs w:val="24"/>
          <w:lang w:eastAsia="zh-CN"/>
        </w:rPr>
      </w:pPr>
      <w:r>
        <w:rPr>
          <w:rFonts w:hint="eastAsia" w:ascii="仿宋_GB2312" w:hAnsi="仿宋_GB2312" w:eastAsia="仿宋_GB2312" w:cs="仿宋_GB2312"/>
          <w:bCs/>
          <w:sz w:val="24"/>
          <w:szCs w:val="24"/>
        </w:rPr>
        <w:t>肌肉：坚实有弹性，指压后凹陷立即恢复，无软烂、无黏手</w:t>
      </w:r>
      <w:r>
        <w:rPr>
          <w:rFonts w:hint="eastAsia" w:ascii="仿宋_GB2312" w:hAnsi="仿宋_GB2312" w:eastAsia="仿宋_GB2312" w:cs="仿宋_GB2312"/>
          <w:bCs/>
          <w:sz w:val="24"/>
          <w:szCs w:val="24"/>
          <w:lang w:eastAsia="zh-CN"/>
        </w:rPr>
        <w:t>；</w:t>
      </w:r>
    </w:p>
    <w:p w14:paraId="6C8DB619">
      <w:pPr>
        <w:pStyle w:val="52"/>
        <w:tabs>
          <w:tab w:val="left" w:pos="1560"/>
        </w:tabs>
        <w:spacing w:line="360" w:lineRule="auto"/>
        <w:ind w:firstLine="480" w:firstLineChars="200"/>
        <w:rPr>
          <w:rFonts w:hint="eastAsia" w:ascii="仿宋_GB2312" w:hAnsi="仿宋_GB2312" w:eastAsia="仿宋_GB2312" w:cs="仿宋_GB2312"/>
          <w:bCs/>
          <w:sz w:val="24"/>
          <w:szCs w:val="24"/>
          <w:lang w:eastAsia="zh-CN"/>
        </w:rPr>
      </w:pPr>
      <w:r>
        <w:rPr>
          <w:rFonts w:hint="eastAsia" w:ascii="仿宋_GB2312" w:hAnsi="仿宋_GB2312" w:eastAsia="仿宋_GB2312" w:cs="仿宋_GB2312"/>
          <w:bCs/>
          <w:sz w:val="24"/>
          <w:szCs w:val="24"/>
        </w:rPr>
        <w:t>表面：干爽或微湿，无渗水、无黏液、无淤血、无伤痕</w:t>
      </w:r>
      <w:r>
        <w:rPr>
          <w:rFonts w:hint="eastAsia" w:ascii="仿宋_GB2312" w:hAnsi="仿宋_GB2312" w:eastAsia="仿宋_GB2312" w:cs="仿宋_GB2312"/>
          <w:bCs/>
          <w:sz w:val="24"/>
          <w:szCs w:val="24"/>
          <w:lang w:eastAsia="zh-CN"/>
        </w:rPr>
        <w:t>。</w:t>
      </w:r>
    </w:p>
    <w:p w14:paraId="6FEF8D3D">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杂质</w:t>
      </w:r>
    </w:p>
    <w:p w14:paraId="76C38942">
      <w:pPr>
        <w:pStyle w:val="52"/>
        <w:tabs>
          <w:tab w:val="left" w:pos="1560"/>
        </w:tabs>
        <w:spacing w:line="360" w:lineRule="auto"/>
        <w:ind w:firstLine="480" w:firstLineChars="200"/>
        <w:rPr>
          <w:rFonts w:hint="eastAsia" w:ascii="仿宋_GB2312" w:hAnsi="仿宋_GB2312" w:eastAsia="仿宋_GB2312" w:cs="仿宋_GB2312"/>
          <w:bCs/>
          <w:sz w:val="24"/>
          <w:szCs w:val="24"/>
          <w:lang w:eastAsia="zh-CN"/>
        </w:rPr>
      </w:pPr>
      <w:r>
        <w:rPr>
          <w:rFonts w:hint="eastAsia" w:ascii="仿宋_GB2312" w:hAnsi="仿宋_GB2312" w:eastAsia="仿宋_GB2312" w:cs="仿宋_GB2312"/>
          <w:bCs/>
          <w:sz w:val="24"/>
          <w:szCs w:val="24"/>
        </w:rPr>
        <w:t>无毛发、无血污、无碎骨、无异物</w:t>
      </w:r>
      <w:r>
        <w:rPr>
          <w:rFonts w:hint="eastAsia" w:ascii="仿宋_GB2312" w:hAnsi="仿宋_GB2312" w:eastAsia="仿宋_GB2312" w:cs="仿宋_GB2312"/>
          <w:bCs/>
          <w:sz w:val="24"/>
          <w:szCs w:val="24"/>
          <w:lang w:eastAsia="zh-CN"/>
        </w:rPr>
        <w:t>。</w:t>
      </w:r>
    </w:p>
    <w:bookmarkEnd w:id="176"/>
    <w:bookmarkEnd w:id="177"/>
    <w:p w14:paraId="19D34EB7">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4、包装要求：</w:t>
      </w:r>
    </w:p>
    <w:p w14:paraId="0426E23E">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1</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所有包装材料均为合格产品，无破损、无异味、无霉变，</w:t>
      </w:r>
      <w:r>
        <w:rPr>
          <w:rFonts w:hint="eastAsia" w:ascii="仿宋_GB2312" w:hAnsi="仿宋_GB2312" w:eastAsia="仿宋_GB2312" w:cs="仿宋_GB2312"/>
          <w:bCs/>
          <w:color w:val="auto"/>
          <w:sz w:val="24"/>
          <w:szCs w:val="24"/>
          <w:highlight w:val="none"/>
          <w:lang w:val="en-US" w:eastAsia="zh-CN"/>
        </w:rPr>
        <w:t>具有一定透气性，</w:t>
      </w:r>
      <w:r>
        <w:rPr>
          <w:rFonts w:hint="eastAsia" w:ascii="仿宋_GB2312" w:hAnsi="仿宋_GB2312" w:eastAsia="仿宋_GB2312" w:cs="仿宋_GB2312"/>
          <w:bCs/>
          <w:sz w:val="24"/>
          <w:szCs w:val="24"/>
        </w:rPr>
        <w:t>食品接触类包装符合食品接触用材料及制品国家相关标准。</w:t>
      </w:r>
    </w:p>
    <w:p w14:paraId="59F1F588">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lang w:val="en-US" w:eastAsia="zh-CN"/>
        </w:rPr>
        <w:t>2</w:t>
      </w:r>
      <w:r>
        <w:rPr>
          <w:rFonts w:hint="eastAsia" w:ascii="仿宋_GB2312" w:hAnsi="仿宋_GB2312" w:eastAsia="仿宋_GB2312" w:cs="仿宋_GB2312"/>
          <w:bCs/>
          <w:sz w:val="24"/>
          <w:szCs w:val="24"/>
          <w:lang w:eastAsia="zh-CN"/>
        </w:rPr>
        <w:t>）</w:t>
      </w:r>
      <w:r>
        <w:rPr>
          <w:rFonts w:hint="eastAsia" w:ascii="仿宋_GB2312" w:hAnsi="仿宋_GB2312" w:eastAsia="仿宋_GB2312" w:cs="仿宋_GB2312"/>
          <w:bCs/>
          <w:sz w:val="24"/>
          <w:szCs w:val="24"/>
        </w:rPr>
        <w:t>外包装需牢固、耐压，适合运输与储存，避免在运输过程中因包装问题导致商品损坏、污染、变质。</w:t>
      </w:r>
    </w:p>
    <w:p w14:paraId="21C7C4A4">
      <w:pPr>
        <w:pStyle w:val="52"/>
        <w:tabs>
          <w:tab w:val="left" w:pos="1560"/>
        </w:tabs>
        <w:spacing w:line="360" w:lineRule="auto"/>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rPr>
        <w:t>（</w:t>
      </w:r>
      <w:r>
        <w:rPr>
          <w:rFonts w:hint="eastAsia" w:ascii="仿宋_GB2312" w:hAnsi="仿宋_GB2312" w:eastAsia="仿宋_GB2312" w:cs="仿宋_GB2312"/>
          <w:bCs/>
          <w:sz w:val="24"/>
          <w:szCs w:val="24"/>
          <w:lang w:val="en-US" w:eastAsia="zh-CN"/>
        </w:rPr>
        <w:t>3</w:t>
      </w:r>
      <w:r>
        <w:rPr>
          <w:rFonts w:hint="eastAsia" w:ascii="仿宋_GB2312" w:hAnsi="仿宋_GB2312" w:eastAsia="仿宋_GB2312" w:cs="仿宋_GB2312"/>
          <w:bCs/>
          <w:sz w:val="24"/>
          <w:szCs w:val="24"/>
        </w:rPr>
        <w:t>）包装材料应清洁、干燥，不得含有害物质，也不能对肉品造成污染；</w:t>
      </w:r>
    </w:p>
    <w:p w14:paraId="6973EB12">
      <w:pPr>
        <w:pStyle w:val="52"/>
        <w:tabs>
          <w:tab w:val="left" w:pos="1560"/>
        </w:tabs>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w:t>
      </w:r>
      <w:r>
        <w:rPr>
          <w:rFonts w:hint="eastAsia" w:ascii="仿宋_GB2312" w:hAnsi="仿宋_GB2312" w:eastAsia="仿宋_GB2312" w:cs="仿宋_GB2312"/>
          <w:bCs/>
          <w:sz w:val="24"/>
          <w:szCs w:val="24"/>
          <w:lang w:val="en-US" w:eastAsia="zh-CN"/>
        </w:rPr>
        <w:t>4</w:t>
      </w:r>
      <w:r>
        <w:rPr>
          <w:rFonts w:hint="eastAsia" w:ascii="仿宋_GB2312" w:hAnsi="仿宋_GB2312" w:eastAsia="仿宋_GB2312" w:cs="仿宋_GB2312"/>
          <w:bCs/>
          <w:sz w:val="24"/>
          <w:szCs w:val="24"/>
        </w:rPr>
        <w:t>）鲜肉品需配送前轻度冻结鲜肉，去骨切块。</w:t>
      </w:r>
    </w:p>
    <w:p w14:paraId="79359488">
      <w:pPr>
        <w:spacing w:line="360" w:lineRule="auto"/>
        <w:ind w:right="14" w:firstLine="562" w:firstLineChars="200"/>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t>三、商务要求</w:t>
      </w:r>
    </w:p>
    <w:bookmarkEnd w:id="171"/>
    <w:bookmarkEnd w:id="172"/>
    <w:bookmarkEnd w:id="173"/>
    <w:p w14:paraId="2FBA335D">
      <w:pPr>
        <w:pStyle w:val="52"/>
        <w:tabs>
          <w:tab w:val="left" w:pos="1560"/>
        </w:tabs>
        <w:spacing w:line="440" w:lineRule="exact"/>
        <w:ind w:firstLine="480" w:firstLineChars="200"/>
        <w:rPr>
          <w:rFonts w:ascii="仿宋_GB2312" w:hAnsi="仿宋_GB2312" w:eastAsia="仿宋_GB2312" w:cs="仿宋_GB2312"/>
          <w:b/>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1、供货时间：在接到甲方的要货通知后24小时（最短时间）内及时送货至甲方指定地点。（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F6EFD98">
      <w:pPr>
        <w:pStyle w:val="52"/>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2、交货地点：</w:t>
      </w:r>
      <w:r>
        <w:rPr>
          <w:rFonts w:hint="eastAsia" w:ascii="仿宋_GB2312" w:hAnsi="仿宋_GB2312" w:eastAsia="仿宋_GB2312" w:cs="仿宋_GB2312"/>
          <w:bCs/>
          <w:sz w:val="24"/>
          <w:szCs w:val="24"/>
          <w:lang w:val="en-US" w:eastAsia="zh-CN"/>
        </w:rPr>
        <w:t>采购人</w:t>
      </w:r>
      <w:r>
        <w:rPr>
          <w:rFonts w:hint="eastAsia" w:ascii="仿宋_GB2312" w:hAnsi="仿宋_GB2312" w:eastAsia="仿宋_GB2312" w:cs="仿宋_GB2312"/>
          <w:bCs/>
          <w:sz w:val="24"/>
          <w:szCs w:val="24"/>
        </w:rPr>
        <w:t>指定地点。（</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3BF95D1C">
      <w:pPr>
        <w:pStyle w:val="52"/>
        <w:tabs>
          <w:tab w:val="left" w:pos="1560"/>
        </w:tabs>
        <w:spacing w:line="440" w:lineRule="exact"/>
        <w:ind w:firstLine="480" w:firstLineChars="200"/>
        <w:rPr>
          <w:rFonts w:ascii="仿宋_GB2312" w:hAnsi="仿宋_GB2312" w:eastAsia="仿宋_GB2312" w:cs="仿宋_GB2312"/>
          <w:bCs/>
          <w:sz w:val="24"/>
          <w:szCs w:val="24"/>
        </w:rPr>
      </w:pPr>
      <w:r>
        <w:rPr>
          <w:rFonts w:hint="eastAsia" w:ascii="仿宋_GB2312" w:hAnsi="仿宋_GB2312" w:eastAsia="仿宋_GB2312" w:cs="仿宋_GB2312"/>
          <w:bCs/>
          <w:sz w:val="24"/>
          <w:szCs w:val="24"/>
          <w:lang w:val="zh-TW" w:eastAsia="zh-TW"/>
        </w:rPr>
        <w:t>★</w:t>
      </w:r>
      <w:r>
        <w:rPr>
          <w:rFonts w:hint="eastAsia" w:ascii="仿宋_GB2312" w:hAnsi="仿宋_GB2312" w:eastAsia="仿宋_GB2312" w:cs="仿宋_GB2312"/>
          <w:bCs/>
          <w:sz w:val="24"/>
          <w:szCs w:val="24"/>
        </w:rPr>
        <w:t>3、质保期：乙方保证所供货物质量新鲜，由保质期约定的货品，乙方配送的货品质保期应在80%以上（例：如质保期为10个月的，供货时剩余的质保期应当大于或等于8个月）。（</w:t>
      </w:r>
      <w:r>
        <w:rPr>
          <w:rFonts w:hint="eastAsia" w:ascii="仿宋_GB2312" w:hAnsi="仿宋_GB2312" w:eastAsia="仿宋_GB2312" w:cs="仿宋_GB2312"/>
          <w:b/>
          <w:sz w:val="24"/>
          <w:szCs w:val="24"/>
        </w:rPr>
        <w:t>实质性条款</w:t>
      </w:r>
      <w:r>
        <w:rPr>
          <w:rFonts w:hint="eastAsia" w:ascii="仿宋_GB2312" w:hAnsi="仿宋_GB2312" w:eastAsia="仿宋_GB2312" w:cs="仿宋_GB2312"/>
          <w:bCs/>
          <w:sz w:val="24"/>
          <w:szCs w:val="24"/>
        </w:rPr>
        <w:t>）</w:t>
      </w:r>
    </w:p>
    <w:p w14:paraId="6C61E3D2">
      <w:pPr>
        <w:rPr>
          <w:rFonts w:ascii="仿宋_GB2312" w:hAnsi="仿宋_GB2312" w:eastAsia="仿宋_GB2312" w:cs="仿宋_GB2312"/>
          <w:b/>
          <w:bCs/>
          <w:color w:val="auto"/>
          <w:spacing w:val="4"/>
          <w:sz w:val="31"/>
          <w:szCs w:val="31"/>
          <w:lang w:eastAsia="zh-CN"/>
        </w:rPr>
      </w:pPr>
      <w:r>
        <w:rPr>
          <w:rFonts w:hint="eastAsia" w:ascii="仿宋_GB2312" w:hAnsi="仿宋_GB2312" w:eastAsia="仿宋_GB2312" w:cs="仿宋_GB2312"/>
          <w:b/>
          <w:bCs/>
          <w:color w:val="auto"/>
          <w:spacing w:val="4"/>
          <w:sz w:val="31"/>
          <w:szCs w:val="31"/>
          <w:lang w:eastAsia="zh-CN"/>
        </w:rPr>
        <w:br w:type="page"/>
      </w:r>
    </w:p>
    <w:p w14:paraId="2D84F28F">
      <w:pPr>
        <w:pStyle w:val="10"/>
        <w:spacing w:before="101" w:line="228" w:lineRule="auto"/>
        <w:ind w:left="3571"/>
        <w:outlineLvl w:val="0"/>
        <w:rPr>
          <w:rFonts w:ascii="仿宋_GB2312" w:hAnsi="仿宋_GB2312" w:eastAsia="仿宋_GB2312" w:cs="仿宋_GB2312"/>
          <w:b/>
          <w:bCs/>
          <w:color w:val="auto"/>
          <w:spacing w:val="4"/>
          <w:sz w:val="31"/>
          <w:szCs w:val="31"/>
          <w:lang w:eastAsia="zh-CN"/>
        </w:rPr>
      </w:pPr>
      <w:bookmarkStart w:id="178" w:name="_Toc6501"/>
    </w:p>
    <w:p w14:paraId="00FF4395">
      <w:pPr>
        <w:pStyle w:val="10"/>
        <w:spacing w:before="101" w:line="228" w:lineRule="auto"/>
        <w:ind w:left="3571"/>
        <w:outlineLvl w:val="0"/>
        <w:rPr>
          <w:rFonts w:ascii="仿宋_GB2312" w:hAnsi="仿宋_GB2312" w:eastAsia="仿宋_GB2312" w:cs="仿宋_GB2312"/>
          <w:color w:val="auto"/>
          <w:sz w:val="31"/>
          <w:szCs w:val="31"/>
          <w:lang w:eastAsia="zh-CN"/>
        </w:rPr>
      </w:pPr>
      <w:r>
        <w:rPr>
          <w:rFonts w:hint="eastAsia" w:ascii="仿宋_GB2312" w:hAnsi="仿宋_GB2312" w:eastAsia="仿宋_GB2312" w:cs="仿宋_GB2312"/>
          <w:b/>
          <w:bCs/>
          <w:color w:val="auto"/>
          <w:spacing w:val="4"/>
          <w:sz w:val="31"/>
          <w:szCs w:val="31"/>
          <w:lang w:eastAsia="zh-CN"/>
        </w:rPr>
        <w:t>第五章</w:t>
      </w:r>
      <w:r>
        <w:rPr>
          <w:rFonts w:hint="eastAsia" w:ascii="仿宋_GB2312" w:hAnsi="仿宋_GB2312" w:eastAsia="仿宋_GB2312" w:cs="仿宋_GB2312"/>
          <w:color w:val="auto"/>
          <w:spacing w:val="4"/>
          <w:sz w:val="31"/>
          <w:szCs w:val="31"/>
          <w:lang w:eastAsia="zh-CN"/>
        </w:rPr>
        <w:t xml:space="preserve">  </w:t>
      </w:r>
      <w:r>
        <w:rPr>
          <w:rFonts w:hint="eastAsia" w:ascii="仿宋_GB2312" w:hAnsi="仿宋_GB2312" w:eastAsia="仿宋_GB2312" w:cs="仿宋_GB2312"/>
          <w:b/>
          <w:bCs/>
          <w:color w:val="auto"/>
          <w:spacing w:val="4"/>
          <w:sz w:val="31"/>
          <w:szCs w:val="31"/>
          <w:lang w:eastAsia="zh-CN"/>
        </w:rPr>
        <w:t>投标文件格式</w:t>
      </w:r>
      <w:bookmarkEnd w:id="174"/>
      <w:bookmarkEnd w:id="178"/>
    </w:p>
    <w:p w14:paraId="33153D01">
      <w:pPr>
        <w:spacing w:line="389" w:lineRule="auto"/>
        <w:rPr>
          <w:rFonts w:ascii="仿宋_GB2312" w:hAnsi="仿宋_GB2312" w:eastAsia="仿宋_GB2312" w:cs="仿宋_GB2312"/>
          <w:color w:val="auto"/>
          <w:lang w:eastAsia="zh-CN"/>
        </w:rPr>
      </w:pPr>
    </w:p>
    <w:p w14:paraId="47C659EA">
      <w:pPr>
        <w:pStyle w:val="10"/>
        <w:spacing w:before="114" w:line="231" w:lineRule="auto"/>
        <w:ind w:left="4484"/>
        <w:rPr>
          <w:rFonts w:ascii="仿宋_GB2312" w:hAnsi="仿宋_GB2312" w:eastAsia="仿宋_GB2312" w:cs="仿宋_GB2312"/>
          <w:color w:val="auto"/>
          <w:lang w:eastAsia="zh-CN"/>
        </w:rPr>
      </w:pPr>
      <w:r>
        <w:rPr>
          <w:rFonts w:hint="eastAsia" w:ascii="仿宋_GB2312" w:hAnsi="仿宋_GB2312" w:eastAsia="仿宋_GB2312" w:cs="仿宋_GB2312"/>
          <w:b/>
          <w:bCs/>
          <w:color w:val="auto"/>
          <w:spacing w:val="-6"/>
          <w:lang w:eastAsia="zh-CN"/>
        </w:rPr>
        <w:t>封面</w:t>
      </w:r>
    </w:p>
    <w:p w14:paraId="138BEE6C">
      <w:pPr>
        <w:spacing w:line="296" w:lineRule="auto"/>
        <w:rPr>
          <w:rFonts w:ascii="仿宋_GB2312" w:hAnsi="仿宋_GB2312" w:eastAsia="仿宋_GB2312" w:cs="仿宋_GB2312"/>
          <w:color w:val="auto"/>
          <w:lang w:eastAsia="zh-CN"/>
        </w:rPr>
      </w:pPr>
    </w:p>
    <w:p w14:paraId="7F49CF83">
      <w:pPr>
        <w:spacing w:line="296" w:lineRule="auto"/>
        <w:rPr>
          <w:rFonts w:ascii="仿宋_GB2312" w:hAnsi="仿宋_GB2312" w:eastAsia="仿宋_GB2312" w:cs="仿宋_GB2312"/>
          <w:color w:val="auto"/>
          <w:lang w:eastAsia="zh-CN"/>
        </w:rPr>
      </w:pPr>
    </w:p>
    <w:p w14:paraId="49C57910">
      <w:pPr>
        <w:spacing w:line="297" w:lineRule="auto"/>
        <w:rPr>
          <w:rFonts w:ascii="仿宋_GB2312" w:hAnsi="仿宋_GB2312" w:eastAsia="仿宋_GB2312" w:cs="仿宋_GB2312"/>
          <w:color w:val="auto"/>
          <w:lang w:eastAsia="zh-CN"/>
        </w:rPr>
      </w:pPr>
    </w:p>
    <w:p w14:paraId="04F3C8B1">
      <w:pPr>
        <w:pStyle w:val="10"/>
        <w:spacing w:before="270" w:line="225" w:lineRule="auto"/>
        <w:ind w:left="2571"/>
        <w:rPr>
          <w:rFonts w:ascii="仿宋_GB2312" w:hAnsi="仿宋_GB2312" w:eastAsia="仿宋_GB2312" w:cs="仿宋_GB2312"/>
          <w:color w:val="auto"/>
          <w:sz w:val="83"/>
          <w:szCs w:val="83"/>
          <w:lang w:eastAsia="zh-CN"/>
        </w:rPr>
      </w:pPr>
      <w:r>
        <w:rPr>
          <w:rFonts w:hint="eastAsia" w:ascii="仿宋_GB2312" w:hAnsi="仿宋_GB2312" w:eastAsia="仿宋_GB2312" w:cs="仿宋_GB2312"/>
          <w:color w:val="auto"/>
          <w:spacing w:val="-33"/>
          <w:sz w:val="83"/>
          <w:szCs w:val="83"/>
          <w:lang w:eastAsia="zh-CN"/>
        </w:rPr>
        <w:t>投</w:t>
      </w:r>
      <w:r>
        <w:rPr>
          <w:rFonts w:hint="eastAsia" w:ascii="仿宋_GB2312" w:hAnsi="仿宋_GB2312" w:eastAsia="仿宋_GB2312" w:cs="仿宋_GB2312"/>
          <w:color w:val="auto"/>
          <w:spacing w:val="57"/>
          <w:sz w:val="83"/>
          <w:szCs w:val="83"/>
          <w:lang w:eastAsia="zh-CN"/>
        </w:rPr>
        <w:t xml:space="preserve"> </w:t>
      </w:r>
      <w:r>
        <w:rPr>
          <w:rFonts w:hint="eastAsia" w:ascii="仿宋_GB2312" w:hAnsi="仿宋_GB2312" w:eastAsia="仿宋_GB2312" w:cs="仿宋_GB2312"/>
          <w:color w:val="auto"/>
          <w:spacing w:val="-33"/>
          <w:sz w:val="83"/>
          <w:szCs w:val="83"/>
          <w:lang w:eastAsia="zh-CN"/>
        </w:rPr>
        <w:t>标</w:t>
      </w:r>
      <w:r>
        <w:rPr>
          <w:rFonts w:hint="eastAsia" w:ascii="仿宋_GB2312" w:hAnsi="仿宋_GB2312" w:eastAsia="仿宋_GB2312" w:cs="仿宋_GB2312"/>
          <w:color w:val="auto"/>
          <w:spacing w:val="61"/>
          <w:sz w:val="83"/>
          <w:szCs w:val="83"/>
          <w:lang w:eastAsia="zh-CN"/>
        </w:rPr>
        <w:t xml:space="preserve"> </w:t>
      </w:r>
      <w:r>
        <w:rPr>
          <w:rFonts w:hint="eastAsia" w:ascii="仿宋_GB2312" w:hAnsi="仿宋_GB2312" w:eastAsia="仿宋_GB2312" w:cs="仿宋_GB2312"/>
          <w:color w:val="auto"/>
          <w:spacing w:val="-33"/>
          <w:sz w:val="83"/>
          <w:szCs w:val="83"/>
          <w:lang w:eastAsia="zh-CN"/>
        </w:rPr>
        <w:t>文</w:t>
      </w:r>
      <w:r>
        <w:rPr>
          <w:rFonts w:hint="eastAsia" w:ascii="仿宋_GB2312" w:hAnsi="仿宋_GB2312" w:eastAsia="仿宋_GB2312" w:cs="仿宋_GB2312"/>
          <w:color w:val="auto"/>
          <w:spacing w:val="60"/>
          <w:sz w:val="83"/>
          <w:szCs w:val="83"/>
          <w:lang w:eastAsia="zh-CN"/>
        </w:rPr>
        <w:t xml:space="preserve"> </w:t>
      </w:r>
      <w:r>
        <w:rPr>
          <w:rFonts w:hint="eastAsia" w:ascii="仿宋_GB2312" w:hAnsi="仿宋_GB2312" w:eastAsia="仿宋_GB2312" w:cs="仿宋_GB2312"/>
          <w:color w:val="auto"/>
          <w:spacing w:val="-33"/>
          <w:sz w:val="83"/>
          <w:szCs w:val="83"/>
          <w:lang w:eastAsia="zh-CN"/>
        </w:rPr>
        <w:t>件</w:t>
      </w:r>
    </w:p>
    <w:p w14:paraId="28A595BB">
      <w:pPr>
        <w:spacing w:line="254" w:lineRule="auto"/>
        <w:rPr>
          <w:rFonts w:ascii="仿宋_GB2312" w:hAnsi="仿宋_GB2312" w:eastAsia="仿宋_GB2312" w:cs="仿宋_GB2312"/>
          <w:color w:val="auto"/>
          <w:lang w:eastAsia="zh-CN"/>
        </w:rPr>
      </w:pPr>
    </w:p>
    <w:p w14:paraId="7636F03D">
      <w:pPr>
        <w:spacing w:line="254" w:lineRule="auto"/>
        <w:rPr>
          <w:rFonts w:ascii="仿宋_GB2312" w:hAnsi="仿宋_GB2312" w:eastAsia="仿宋_GB2312" w:cs="仿宋_GB2312"/>
          <w:color w:val="auto"/>
          <w:lang w:eastAsia="zh-CN"/>
        </w:rPr>
      </w:pPr>
    </w:p>
    <w:p w14:paraId="2C7E7403">
      <w:pPr>
        <w:spacing w:line="254" w:lineRule="auto"/>
        <w:rPr>
          <w:rFonts w:ascii="仿宋_GB2312" w:hAnsi="仿宋_GB2312" w:eastAsia="仿宋_GB2312" w:cs="仿宋_GB2312"/>
          <w:color w:val="auto"/>
          <w:lang w:eastAsia="zh-CN"/>
        </w:rPr>
      </w:pPr>
    </w:p>
    <w:p w14:paraId="304FB3A6">
      <w:pPr>
        <w:spacing w:line="254" w:lineRule="auto"/>
        <w:rPr>
          <w:rFonts w:ascii="仿宋_GB2312" w:hAnsi="仿宋_GB2312" w:eastAsia="仿宋_GB2312" w:cs="仿宋_GB2312"/>
          <w:color w:val="auto"/>
          <w:lang w:eastAsia="zh-CN"/>
        </w:rPr>
      </w:pPr>
    </w:p>
    <w:p w14:paraId="038EFB2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lang w:eastAsia="zh-CN"/>
        </w:rPr>
        <w:t>（实质性格式）</w:t>
      </w:r>
    </w:p>
    <w:p w14:paraId="3F1DA9C3">
      <w:pPr>
        <w:spacing w:line="255" w:lineRule="auto"/>
        <w:rPr>
          <w:rFonts w:ascii="仿宋_GB2312" w:hAnsi="仿宋_GB2312" w:eastAsia="仿宋_GB2312" w:cs="仿宋_GB2312"/>
          <w:color w:val="auto"/>
          <w:lang w:eastAsia="zh-CN"/>
        </w:rPr>
      </w:pPr>
    </w:p>
    <w:p w14:paraId="27B06237">
      <w:pPr>
        <w:pStyle w:val="10"/>
        <w:spacing w:before="91" w:line="360" w:lineRule="auto"/>
        <w:ind w:left="856" w:right="7181" w:firstLine="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4"/>
          <w:sz w:val="28"/>
          <w:szCs w:val="28"/>
          <w:lang w:eastAsia="zh-CN"/>
        </w:rPr>
        <w:t>采购人名称：</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项目名称：</w:t>
      </w:r>
    </w:p>
    <w:p w14:paraId="7BA97585">
      <w:pPr>
        <w:spacing w:line="360" w:lineRule="auto"/>
        <w:ind w:firstLine="834" w:firstLineChars="300"/>
        <w:rPr>
          <w:rFonts w:ascii="仿宋_GB2312" w:hAnsi="仿宋_GB2312" w:eastAsia="仿宋_GB2312" w:cs="仿宋_GB2312"/>
          <w:color w:val="auto"/>
          <w:spacing w:val="-1"/>
          <w:sz w:val="28"/>
          <w:szCs w:val="28"/>
          <w:lang w:eastAsia="zh-CN"/>
        </w:rPr>
      </w:pPr>
      <w:r>
        <w:rPr>
          <w:rFonts w:hint="eastAsia" w:ascii="仿宋_GB2312" w:hAnsi="仿宋_GB2312" w:eastAsia="仿宋_GB2312" w:cs="仿宋_GB2312"/>
          <w:color w:val="auto"/>
          <w:spacing w:val="-1"/>
          <w:sz w:val="28"/>
          <w:szCs w:val="28"/>
          <w:lang w:eastAsia="zh-CN"/>
        </w:rPr>
        <w:t>项目编号：</w:t>
      </w:r>
    </w:p>
    <w:p w14:paraId="086D60C5">
      <w:pPr>
        <w:pStyle w:val="10"/>
        <w:spacing w:before="46" w:line="360" w:lineRule="auto"/>
        <w:ind w:left="859" w:right="4318" w:hanging="1"/>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采购代理机构名称：</w:t>
      </w:r>
    </w:p>
    <w:p w14:paraId="532A2017">
      <w:pPr>
        <w:pStyle w:val="10"/>
        <w:spacing w:before="46" w:line="360" w:lineRule="auto"/>
        <w:ind w:left="856" w:right="180"/>
        <w:rPr>
          <w:rFonts w:ascii="仿宋_GB2312" w:hAnsi="仿宋_GB2312" w:eastAsia="仿宋_GB2312" w:cs="仿宋_GB2312"/>
          <w:color w:val="auto"/>
          <w:spacing w:val="4"/>
          <w:sz w:val="28"/>
          <w:szCs w:val="28"/>
          <w:lang w:eastAsia="zh-CN"/>
        </w:rPr>
      </w:pPr>
      <w:r>
        <w:rPr>
          <w:rFonts w:hint="eastAsia" w:ascii="仿宋_GB2312" w:hAnsi="仿宋_GB2312" w:eastAsia="仿宋_GB2312" w:cs="仿宋_GB2312"/>
          <w:color w:val="auto"/>
          <w:spacing w:val="-12"/>
          <w:sz w:val="28"/>
          <w:szCs w:val="28"/>
          <w:lang w:eastAsia="zh-CN"/>
        </w:rPr>
        <w:t>投标单位名称（加盖公章）：</w:t>
      </w:r>
      <w:r>
        <w:rPr>
          <w:rFonts w:hint="eastAsia" w:ascii="仿宋_GB2312" w:hAnsi="仿宋_GB2312" w:eastAsia="仿宋_GB2312" w:cs="仿宋_GB2312"/>
          <w:color w:val="auto"/>
          <w:spacing w:val="4"/>
          <w:sz w:val="28"/>
          <w:szCs w:val="28"/>
          <w:lang w:eastAsia="zh-CN"/>
        </w:rPr>
        <w:t xml:space="preserve"> </w:t>
      </w:r>
    </w:p>
    <w:p w14:paraId="31F86E2E">
      <w:pPr>
        <w:pStyle w:val="10"/>
        <w:spacing w:before="46" w:line="360" w:lineRule="auto"/>
        <w:ind w:left="856" w:right="1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2"/>
          <w:sz w:val="28"/>
          <w:szCs w:val="28"/>
          <w:lang w:eastAsia="zh-CN"/>
        </w:rPr>
        <w:t>投标单位地址：</w:t>
      </w:r>
    </w:p>
    <w:p w14:paraId="08445627">
      <w:pPr>
        <w:pStyle w:val="10"/>
        <w:spacing w:before="46" w:line="360" w:lineRule="auto"/>
        <w:ind w:left="854" w:right="-660" w:firstLine="12"/>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7"/>
          <w:sz w:val="28"/>
          <w:szCs w:val="28"/>
          <w:lang w:eastAsia="zh-CN"/>
        </w:rPr>
        <w:t>法定代表人或授权代表姓名（签字或盖章）：</w:t>
      </w:r>
      <w:r>
        <w:rPr>
          <w:rFonts w:hint="eastAsia" w:ascii="仿宋_GB2312" w:hAnsi="仿宋_GB2312" w:eastAsia="仿宋_GB2312" w:cs="仿宋_GB2312"/>
          <w:color w:val="auto"/>
          <w:spacing w:val="2"/>
          <w:sz w:val="28"/>
          <w:szCs w:val="28"/>
          <w:lang w:eastAsia="zh-CN"/>
        </w:rPr>
        <w:t xml:space="preserve"> </w:t>
      </w:r>
    </w:p>
    <w:p w14:paraId="4BDEBD14">
      <w:pPr>
        <w:pStyle w:val="10"/>
        <w:spacing w:before="46" w:line="360" w:lineRule="auto"/>
        <w:ind w:left="854" w:right="-660" w:firstLine="12"/>
        <w:rPr>
          <w:rFonts w:ascii="仿宋_GB2312" w:hAnsi="仿宋_GB2312" w:eastAsia="仿宋_GB2312" w:cs="仿宋_GB2312"/>
          <w:color w:val="auto"/>
          <w:sz w:val="28"/>
          <w:szCs w:val="28"/>
          <w:lang w:eastAsia="zh-CN"/>
        </w:rPr>
        <w:sectPr>
          <w:headerReference r:id="rId16" w:type="default"/>
          <w:footerReference r:id="rId17" w:type="default"/>
          <w:pgSz w:w="11906" w:h="16838"/>
          <w:pgMar w:top="1134" w:right="1133" w:bottom="1135" w:left="1133" w:header="712" w:footer="855" w:gutter="0"/>
          <w:pgNumType w:fmt="numberInDash"/>
          <w:cols w:space="720" w:num="1"/>
        </w:sectPr>
      </w:pPr>
      <w:r>
        <w:rPr>
          <w:rFonts w:hint="eastAsia" w:ascii="仿宋_GB2312" w:hAnsi="仿宋_GB2312" w:eastAsia="仿宋_GB2312" w:cs="仿宋_GB2312"/>
          <w:color w:val="auto"/>
          <w:spacing w:val="-12"/>
          <w:sz w:val="28"/>
          <w:szCs w:val="28"/>
          <w:lang w:eastAsia="zh-CN"/>
        </w:rPr>
        <w:t>联系电话：</w:t>
      </w:r>
    </w:p>
    <w:p w14:paraId="478724A5">
      <w:pPr>
        <w:spacing w:line="360" w:lineRule="auto"/>
        <w:jc w:val="center"/>
        <w:outlineLvl w:val="1"/>
        <w:rPr>
          <w:rFonts w:ascii="仿宋_GB2312" w:hAnsi="仿宋_GB2312" w:eastAsia="仿宋_GB2312" w:cs="仿宋_GB2312"/>
          <w:b/>
          <w:bCs/>
          <w:color w:val="auto"/>
          <w:sz w:val="28"/>
          <w:szCs w:val="28"/>
          <w:lang w:eastAsia="zh-CN"/>
        </w:rPr>
      </w:pPr>
      <w:bookmarkStart w:id="179" w:name="_Toc20931"/>
      <w:bookmarkStart w:id="180" w:name="_Toc1908"/>
      <w:r>
        <w:rPr>
          <w:rFonts w:hint="eastAsia" w:ascii="仿宋_GB2312" w:hAnsi="仿宋_GB2312" w:eastAsia="仿宋_GB2312" w:cs="仿宋_GB2312"/>
          <w:b/>
          <w:bCs/>
          <w:color w:val="auto"/>
          <w:sz w:val="28"/>
          <w:szCs w:val="28"/>
          <w:lang w:eastAsia="zh-CN"/>
        </w:rPr>
        <w:t>供应商编制文件须知</w:t>
      </w:r>
      <w:bookmarkEnd w:id="179"/>
      <w:bookmarkEnd w:id="180"/>
    </w:p>
    <w:p w14:paraId="0D4AF6C1">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1、供应商按照本部分的顺序编制投标文件（资格证明文件）、投标文件（商务技术文件），编制中涉及格式资料的，应按照本部分提供的内容和格式（所有表格的格式可扩展）填写提交。</w:t>
      </w:r>
    </w:p>
    <w:p w14:paraId="293A35D5">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对于招标文件中标记了“实质性格式”文件的，供应商不得改变格式中给定的文字所表达的含义，不得删减格式中的实质性内容，不得自行添加与格式中给定的文字内容相矛盾的内容，不得对应当填写的空格不填写或不实质性响应，否则投标无效。未标记“实质性格式”的文件和招标文件未提供格式的内容，可由供应商自行编写。</w:t>
      </w:r>
    </w:p>
    <w:p w14:paraId="6B6C2C0B">
      <w:pPr>
        <w:spacing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3、全部声明和问题的回答及所附材料必须是真实的、准确的和完整的。</w:t>
      </w:r>
    </w:p>
    <w:p w14:paraId="6F88F43C">
      <w:pPr>
        <w:rPr>
          <w:rFonts w:ascii="仿宋_GB2312" w:hAnsi="仿宋_GB2312" w:eastAsia="仿宋_GB2312" w:cs="仿宋_GB2312"/>
          <w:b/>
          <w:bCs/>
          <w:color w:val="auto"/>
          <w:sz w:val="28"/>
          <w:szCs w:val="28"/>
          <w:lang w:eastAsia="zh-CN"/>
        </w:rPr>
      </w:pPr>
    </w:p>
    <w:p w14:paraId="2FD1BA8E">
      <w:pPr>
        <w:rPr>
          <w:rFonts w:ascii="仿宋_GB2312" w:hAnsi="仿宋_GB2312" w:eastAsia="仿宋_GB2312" w:cs="仿宋_GB2312"/>
          <w:b/>
          <w:bCs/>
          <w:color w:val="auto"/>
          <w:sz w:val="28"/>
          <w:szCs w:val="28"/>
          <w:lang w:eastAsia="zh-CN"/>
        </w:rPr>
      </w:pPr>
      <w:r>
        <w:rPr>
          <w:rFonts w:hint="eastAsia" w:ascii="仿宋_GB2312" w:hAnsi="仿宋_GB2312" w:eastAsia="仿宋_GB2312" w:cs="仿宋_GB2312"/>
          <w:b/>
          <w:bCs/>
          <w:color w:val="auto"/>
          <w:sz w:val="28"/>
          <w:szCs w:val="28"/>
          <w:lang w:eastAsia="zh-CN"/>
        </w:rPr>
        <w:br w:type="page"/>
      </w:r>
    </w:p>
    <w:p w14:paraId="7DC5B0E2">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一、资格证明文件</w:t>
      </w:r>
      <w:r>
        <w:rPr>
          <w:rFonts w:hint="eastAsia" w:ascii="仿宋_GB2312" w:hAnsi="仿宋_GB2312" w:eastAsia="仿宋_GB2312" w:cs="仿宋_GB2312"/>
          <w:b/>
          <w:bCs/>
          <w:color w:val="auto"/>
          <w:lang w:eastAsia="zh-CN"/>
        </w:rPr>
        <w:t>（实质性格式）</w:t>
      </w:r>
    </w:p>
    <w:p w14:paraId="3A856F9B">
      <w:pPr>
        <w:pStyle w:val="10"/>
        <w:spacing w:before="161" w:line="296" w:lineRule="auto"/>
        <w:ind w:left="25" w:firstLine="4"/>
        <w:rPr>
          <w:rFonts w:ascii="仿宋_GB2312" w:hAnsi="仿宋_GB2312" w:eastAsia="仿宋_GB2312" w:cs="仿宋_GB2312"/>
          <w:b/>
          <w:bCs/>
          <w:color w:val="auto"/>
          <w:sz w:val="28"/>
          <w:szCs w:val="28"/>
          <w:lang w:eastAsia="zh-CN"/>
        </w:rPr>
      </w:pPr>
    </w:p>
    <w:p w14:paraId="37F46E3F">
      <w:pPr>
        <w:pStyle w:val="10"/>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供应商在国家或地方有关登记管理机关登记注册的有效证明</w:t>
      </w:r>
      <w:r>
        <w:rPr>
          <w:rFonts w:hint="eastAsia" w:ascii="仿宋_GB2312" w:hAnsi="仿宋_GB2312" w:eastAsia="仿宋_GB2312" w:cs="仿宋_GB2312"/>
          <w:b/>
          <w:bCs/>
          <w:color w:val="auto"/>
          <w:spacing w:val="-1"/>
          <w:sz w:val="28"/>
          <w:szCs w:val="28"/>
          <w:lang w:eastAsia="zh-CN"/>
        </w:rPr>
        <w:t>材料（</w:t>
      </w:r>
      <w:r>
        <w:rPr>
          <w:rFonts w:hint="eastAsia" w:ascii="仿宋_GB2312" w:hAnsi="仿宋_GB2312" w:eastAsia="仿宋_GB2312" w:cs="仿宋_GB2312"/>
          <w:b/>
          <w:bCs/>
          <w:color w:val="auto"/>
          <w:spacing w:val="-4"/>
          <w:sz w:val="28"/>
          <w:szCs w:val="28"/>
          <w:lang w:eastAsia="zh-CN"/>
        </w:rPr>
        <w:t>营业执照或事业单位法人证书或自然人身份证明等</w:t>
      </w:r>
      <w:r>
        <w:rPr>
          <w:rFonts w:hint="eastAsia" w:ascii="仿宋_GB2312" w:hAnsi="仿宋_GB2312" w:eastAsia="仿宋_GB2312" w:cs="仿宋_GB2312"/>
          <w:b/>
          <w:bCs/>
          <w:color w:val="auto"/>
          <w:spacing w:val="2"/>
          <w:sz w:val="28"/>
          <w:szCs w:val="28"/>
          <w:lang w:eastAsia="zh-CN"/>
        </w:rPr>
        <w:t>），</w:t>
      </w:r>
      <w:r>
        <w:rPr>
          <w:rFonts w:hint="eastAsia" w:ascii="仿宋_GB2312" w:hAnsi="仿宋_GB2312" w:eastAsia="仿宋_GB2312" w:cs="仿宋_GB2312"/>
          <w:b/>
          <w:bCs/>
          <w:color w:val="auto"/>
          <w:spacing w:val="-4"/>
          <w:sz w:val="28"/>
          <w:szCs w:val="28"/>
          <w:lang w:eastAsia="zh-CN"/>
        </w:rPr>
        <w:t>原件的扫描件；</w:t>
      </w:r>
    </w:p>
    <w:p w14:paraId="5587426F">
      <w:pPr>
        <w:spacing w:line="429" w:lineRule="auto"/>
        <w:rPr>
          <w:rFonts w:ascii="仿宋_GB2312" w:hAnsi="仿宋_GB2312" w:eastAsia="仿宋_GB2312" w:cs="仿宋_GB2312"/>
          <w:color w:val="auto"/>
          <w:lang w:eastAsia="zh-CN"/>
        </w:rPr>
      </w:pPr>
    </w:p>
    <w:p w14:paraId="2B2A7102">
      <w:pPr>
        <w:pStyle w:val="10"/>
        <w:spacing w:before="91" w:line="224"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说明：</w:t>
      </w:r>
    </w:p>
    <w:p w14:paraId="42A6EFEF">
      <w:pPr>
        <w:pStyle w:val="10"/>
        <w:spacing w:before="61" w:line="249" w:lineRule="auto"/>
        <w:ind w:left="17" w:right="4"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供应商是企业（包括合伙企业）的，应提供其在工商部门注册的有效“企</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7"/>
          <w:sz w:val="28"/>
          <w:szCs w:val="28"/>
          <w:lang w:eastAsia="zh-CN"/>
        </w:rPr>
        <w:t>业营业执照</w:t>
      </w:r>
      <w:r>
        <w:rPr>
          <w:rFonts w:hint="eastAsia" w:ascii="仿宋_GB2312" w:hAnsi="仿宋_GB2312" w:eastAsia="仿宋_GB2312" w:cs="仿宋_GB2312"/>
          <w:color w:val="auto"/>
          <w:spacing w:val="-98"/>
          <w:sz w:val="28"/>
          <w:szCs w:val="28"/>
          <w:lang w:eastAsia="zh-CN"/>
        </w:rPr>
        <w:t xml:space="preserve"> </w:t>
      </w:r>
      <w:r>
        <w:rPr>
          <w:rFonts w:hint="eastAsia" w:ascii="仿宋_GB2312" w:hAnsi="仿宋_GB2312" w:eastAsia="仿宋_GB2312" w:cs="仿宋_GB2312"/>
          <w:color w:val="auto"/>
          <w:spacing w:val="-7"/>
          <w:sz w:val="28"/>
          <w:szCs w:val="28"/>
          <w:lang w:eastAsia="zh-CN"/>
        </w:rPr>
        <w:t>”原件的扫描件；</w:t>
      </w:r>
    </w:p>
    <w:p w14:paraId="6FF39661">
      <w:pPr>
        <w:pStyle w:val="10"/>
        <w:spacing w:before="43" w:line="249" w:lineRule="auto"/>
        <w:ind w:left="17" w:right="6" w:firstLine="56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供应商是事业单位的，应提供其有效的“事业单位法人证</w:t>
      </w:r>
      <w:r>
        <w:rPr>
          <w:rFonts w:hint="eastAsia" w:ascii="仿宋_GB2312" w:hAnsi="仿宋_GB2312" w:eastAsia="仿宋_GB2312" w:cs="仿宋_GB2312"/>
          <w:color w:val="auto"/>
          <w:spacing w:val="1"/>
          <w:sz w:val="28"/>
          <w:szCs w:val="28"/>
          <w:lang w:eastAsia="zh-CN"/>
        </w:rPr>
        <w:t>书</w:t>
      </w:r>
      <w:r>
        <w:rPr>
          <w:rFonts w:hint="eastAsia" w:ascii="仿宋_GB2312" w:hAnsi="仿宋_GB2312" w:eastAsia="仿宋_GB2312" w:cs="仿宋_GB2312"/>
          <w:color w:val="auto"/>
          <w:spacing w:val="-101"/>
          <w:sz w:val="28"/>
          <w:szCs w:val="28"/>
          <w:lang w:eastAsia="zh-CN"/>
        </w:rPr>
        <w:t xml:space="preserve"> </w:t>
      </w:r>
      <w:r>
        <w:rPr>
          <w:rFonts w:hint="eastAsia" w:ascii="仿宋_GB2312" w:hAnsi="仿宋_GB2312" w:eastAsia="仿宋_GB2312" w:cs="仿宋_GB2312"/>
          <w:color w:val="auto"/>
          <w:spacing w:val="1"/>
          <w:sz w:val="28"/>
          <w:szCs w:val="28"/>
          <w:lang w:eastAsia="zh-CN"/>
        </w:rPr>
        <w:t>”原件的扫描</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0"/>
          <w:sz w:val="28"/>
          <w:szCs w:val="28"/>
          <w:lang w:eastAsia="zh-CN"/>
        </w:rPr>
        <w:t>件；</w:t>
      </w:r>
    </w:p>
    <w:p w14:paraId="53C5F5D8">
      <w:pPr>
        <w:pStyle w:val="10"/>
        <w:spacing w:before="44" w:line="248"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供应商是非企业专业服务机构的，应提供其有效的“执业</w:t>
      </w:r>
      <w:r>
        <w:rPr>
          <w:rFonts w:hint="eastAsia" w:ascii="仿宋_GB2312" w:hAnsi="仿宋_GB2312" w:eastAsia="仿宋_GB2312" w:cs="仿宋_GB2312"/>
          <w:color w:val="auto"/>
          <w:spacing w:val="1"/>
          <w:sz w:val="28"/>
          <w:szCs w:val="28"/>
          <w:lang w:eastAsia="zh-CN"/>
        </w:rPr>
        <w:t>许可证</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6FE082DE">
      <w:pPr>
        <w:pStyle w:val="10"/>
        <w:spacing w:before="49" w:line="249" w:lineRule="auto"/>
        <w:ind w:left="16" w:right="4" w:firstLine="56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供应商是个体工商户的，应提供其有效的“个体工商户营</w:t>
      </w:r>
      <w:r>
        <w:rPr>
          <w:rFonts w:hint="eastAsia" w:ascii="仿宋_GB2312" w:hAnsi="仿宋_GB2312" w:eastAsia="仿宋_GB2312" w:cs="仿宋_GB2312"/>
          <w:color w:val="auto"/>
          <w:spacing w:val="1"/>
          <w:sz w:val="28"/>
          <w:szCs w:val="28"/>
          <w:lang w:eastAsia="zh-CN"/>
        </w:rPr>
        <w:t>业执照</w:t>
      </w:r>
      <w:r>
        <w:rPr>
          <w:rFonts w:hint="eastAsia" w:ascii="仿宋_GB2312" w:hAnsi="仿宋_GB2312" w:eastAsia="仿宋_GB2312" w:cs="仿宋_GB2312"/>
          <w:color w:val="auto"/>
          <w:spacing w:val="-99"/>
          <w:sz w:val="28"/>
          <w:szCs w:val="28"/>
          <w:lang w:eastAsia="zh-CN"/>
        </w:rPr>
        <w:t xml:space="preserve"> </w:t>
      </w:r>
      <w:r>
        <w:rPr>
          <w:rFonts w:hint="eastAsia" w:ascii="仿宋_GB2312" w:hAnsi="仿宋_GB2312" w:eastAsia="仿宋_GB2312" w:cs="仿宋_GB2312"/>
          <w:color w:val="auto"/>
          <w:spacing w:val="1"/>
          <w:sz w:val="28"/>
          <w:szCs w:val="28"/>
          <w:lang w:eastAsia="zh-CN"/>
        </w:rPr>
        <w:t>”原件的</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2"/>
          <w:sz w:val="28"/>
          <w:szCs w:val="28"/>
          <w:lang w:eastAsia="zh-CN"/>
        </w:rPr>
        <w:t>扫描件；</w:t>
      </w:r>
    </w:p>
    <w:p w14:paraId="0ED7E090">
      <w:pPr>
        <w:pStyle w:val="10"/>
        <w:spacing w:before="43" w:line="223" w:lineRule="auto"/>
        <w:ind w:left="5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供应商是自然人的，应提供其有效的自然人身份证明原件的扫描件。</w:t>
      </w:r>
    </w:p>
    <w:p w14:paraId="6419F05D">
      <w:pPr>
        <w:spacing w:line="223" w:lineRule="auto"/>
        <w:rPr>
          <w:rFonts w:ascii="仿宋_GB2312" w:hAnsi="仿宋_GB2312" w:eastAsia="仿宋_GB2312" w:cs="仿宋_GB2312"/>
          <w:color w:val="auto"/>
          <w:sz w:val="28"/>
          <w:szCs w:val="28"/>
          <w:lang w:eastAsia="zh-CN"/>
        </w:rPr>
        <w:sectPr>
          <w:headerReference r:id="rId18" w:type="default"/>
          <w:footerReference r:id="rId19" w:type="default"/>
          <w:pgSz w:w="11906" w:h="16838"/>
          <w:pgMar w:top="1013" w:right="1127" w:bottom="1135" w:left="1133" w:header="712" w:footer="855" w:gutter="0"/>
          <w:pgNumType w:fmt="numberInDash"/>
          <w:cols w:space="720" w:num="1"/>
        </w:sectPr>
      </w:pPr>
    </w:p>
    <w:p w14:paraId="52F102CD">
      <w:pPr>
        <w:spacing w:line="255" w:lineRule="auto"/>
        <w:jc w:val="center"/>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法定代表人资格证明书及法定代表人授权委托书，原件的扫描件</w:t>
      </w:r>
    </w:p>
    <w:p w14:paraId="343AFCAE">
      <w:pPr>
        <w:pStyle w:val="10"/>
        <w:spacing w:before="230" w:line="223" w:lineRule="auto"/>
        <w:ind w:left="427"/>
        <w:rPr>
          <w:rFonts w:ascii="仿宋_GB2312" w:hAnsi="仿宋_GB2312" w:eastAsia="仿宋_GB2312" w:cs="仿宋_GB2312"/>
          <w:color w:val="auto"/>
          <w:sz w:val="28"/>
          <w:szCs w:val="28"/>
          <w:lang w:eastAsia="zh-CN"/>
        </w:rPr>
      </w:pPr>
    </w:p>
    <w:p w14:paraId="62321B3B">
      <w:pPr>
        <w:spacing w:line="322" w:lineRule="auto"/>
        <w:rPr>
          <w:rFonts w:ascii="仿宋_GB2312" w:hAnsi="仿宋_GB2312" w:eastAsia="仿宋_GB2312" w:cs="仿宋_GB2312"/>
          <w:color w:val="auto"/>
          <w:lang w:eastAsia="zh-CN"/>
        </w:rPr>
      </w:pPr>
    </w:p>
    <w:p w14:paraId="6A2DA2E0">
      <w:pPr>
        <w:spacing w:line="255" w:lineRule="auto"/>
        <w:jc w:val="center"/>
        <w:rPr>
          <w:rFonts w:ascii="仿宋_GB2312" w:hAnsi="仿宋_GB2312" w:eastAsia="仿宋_GB2312" w:cs="仿宋_GB2312"/>
          <w:b/>
          <w:bCs/>
          <w:color w:val="auto"/>
          <w:lang w:eastAsia="zh-CN"/>
        </w:rPr>
      </w:pPr>
      <w:bookmarkStart w:id="181" w:name="_Toc32474"/>
      <w:r>
        <w:rPr>
          <w:rFonts w:hint="eastAsia" w:ascii="仿宋_GB2312" w:hAnsi="仿宋_GB2312" w:eastAsia="仿宋_GB2312" w:cs="仿宋_GB2312"/>
          <w:b/>
          <w:bCs/>
          <w:color w:val="auto"/>
          <w:sz w:val="28"/>
          <w:szCs w:val="28"/>
          <w:lang w:eastAsia="zh-CN"/>
        </w:rPr>
        <w:t>二、法定代表人身份证明书</w:t>
      </w:r>
      <w:bookmarkEnd w:id="181"/>
      <w:r>
        <w:rPr>
          <w:rFonts w:hint="eastAsia" w:ascii="仿宋_GB2312" w:hAnsi="仿宋_GB2312" w:eastAsia="仿宋_GB2312" w:cs="仿宋_GB2312"/>
          <w:b/>
          <w:bCs/>
          <w:color w:val="auto"/>
          <w:lang w:eastAsia="zh-CN"/>
        </w:rPr>
        <w:t>（实质性格式）</w:t>
      </w:r>
    </w:p>
    <w:p w14:paraId="29CB3EFA">
      <w:pPr>
        <w:jc w:val="center"/>
        <w:outlineLvl w:val="1"/>
        <w:rPr>
          <w:rFonts w:ascii="仿宋_GB2312" w:hAnsi="仿宋_GB2312" w:eastAsia="仿宋_GB2312" w:cs="仿宋_GB2312"/>
          <w:b/>
          <w:bCs/>
          <w:color w:val="auto"/>
          <w:sz w:val="28"/>
          <w:szCs w:val="28"/>
          <w:lang w:eastAsia="zh-CN"/>
        </w:rPr>
      </w:pPr>
    </w:p>
    <w:p w14:paraId="0055857D">
      <w:pPr>
        <w:jc w:val="center"/>
        <w:rPr>
          <w:rFonts w:ascii="宋体" w:hAnsi="宋体"/>
          <w:bCs/>
          <w:color w:val="auto"/>
          <w:lang w:eastAsia="zh-CN"/>
        </w:rPr>
      </w:pPr>
    </w:p>
    <w:p w14:paraId="6B7D819A">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单位名称：</w:t>
      </w:r>
      <w:r>
        <w:rPr>
          <w:rFonts w:hint="eastAsia" w:ascii="仿宋_GB2312" w:hAnsi="仿宋_GB2312" w:eastAsia="仿宋_GB2312" w:cs="仿宋_GB2312"/>
          <w:bCs/>
          <w:color w:val="auto"/>
          <w:sz w:val="28"/>
          <w:szCs w:val="28"/>
          <w:u w:val="single"/>
          <w:lang w:eastAsia="zh-CN"/>
        </w:rPr>
        <w:t xml:space="preserve">                                                   </w:t>
      </w:r>
    </w:p>
    <w:p w14:paraId="1105051B">
      <w:pPr>
        <w:rPr>
          <w:rFonts w:ascii="仿宋_GB2312" w:hAnsi="仿宋_GB2312" w:eastAsia="仿宋_GB2312" w:cs="仿宋_GB2312"/>
          <w:bCs/>
          <w:color w:val="auto"/>
          <w:sz w:val="28"/>
          <w:szCs w:val="28"/>
          <w:u w:val="single"/>
          <w:lang w:eastAsia="zh-CN"/>
        </w:rPr>
      </w:pPr>
    </w:p>
    <w:p w14:paraId="47C74771">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统一社会信用代码：</w:t>
      </w:r>
      <w:r>
        <w:rPr>
          <w:rFonts w:hint="eastAsia" w:ascii="仿宋_GB2312" w:hAnsi="仿宋_GB2312" w:eastAsia="仿宋_GB2312" w:cs="仿宋_GB2312"/>
          <w:bCs/>
          <w:color w:val="auto"/>
          <w:sz w:val="28"/>
          <w:szCs w:val="28"/>
          <w:u w:val="single"/>
          <w:lang w:eastAsia="zh-CN"/>
        </w:rPr>
        <w:t xml:space="preserve">                                         </w:t>
      </w:r>
    </w:p>
    <w:p w14:paraId="1A6C31AF">
      <w:pPr>
        <w:rPr>
          <w:rFonts w:ascii="仿宋_GB2312" w:hAnsi="仿宋_GB2312" w:eastAsia="仿宋_GB2312" w:cs="仿宋_GB2312"/>
          <w:bCs/>
          <w:color w:val="auto"/>
          <w:sz w:val="28"/>
          <w:szCs w:val="28"/>
          <w:lang w:eastAsia="zh-CN"/>
        </w:rPr>
      </w:pPr>
    </w:p>
    <w:p w14:paraId="1B927FC6">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企业类型：</w:t>
      </w:r>
      <w:r>
        <w:rPr>
          <w:rFonts w:hint="eastAsia" w:ascii="仿宋_GB2312" w:hAnsi="仿宋_GB2312" w:eastAsia="仿宋_GB2312" w:cs="仿宋_GB2312"/>
          <w:bCs/>
          <w:color w:val="auto"/>
          <w:sz w:val="28"/>
          <w:szCs w:val="28"/>
          <w:u w:val="single"/>
          <w:lang w:eastAsia="zh-CN"/>
        </w:rPr>
        <w:t xml:space="preserve">                                                   </w:t>
      </w:r>
    </w:p>
    <w:p w14:paraId="6C067CE5">
      <w:pPr>
        <w:rPr>
          <w:rFonts w:ascii="仿宋_GB2312" w:hAnsi="仿宋_GB2312" w:eastAsia="仿宋_GB2312" w:cs="仿宋_GB2312"/>
          <w:bCs/>
          <w:color w:val="auto"/>
          <w:sz w:val="28"/>
          <w:szCs w:val="28"/>
          <w:lang w:eastAsia="zh-CN"/>
        </w:rPr>
      </w:pPr>
    </w:p>
    <w:p w14:paraId="4F80EAE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地    址：</w:t>
      </w:r>
      <w:r>
        <w:rPr>
          <w:rFonts w:hint="eastAsia" w:ascii="仿宋_GB2312" w:hAnsi="仿宋_GB2312" w:eastAsia="仿宋_GB2312" w:cs="仿宋_GB2312"/>
          <w:bCs/>
          <w:color w:val="auto"/>
          <w:sz w:val="28"/>
          <w:szCs w:val="28"/>
          <w:u w:val="single"/>
          <w:lang w:eastAsia="zh-CN"/>
        </w:rPr>
        <w:t xml:space="preserve">                                                   </w:t>
      </w:r>
    </w:p>
    <w:p w14:paraId="47EDE12C">
      <w:pPr>
        <w:rPr>
          <w:rFonts w:ascii="仿宋_GB2312" w:hAnsi="仿宋_GB2312" w:eastAsia="仿宋_GB2312" w:cs="仿宋_GB2312"/>
          <w:bCs/>
          <w:color w:val="auto"/>
          <w:sz w:val="28"/>
          <w:szCs w:val="28"/>
          <w:lang w:eastAsia="zh-CN"/>
        </w:rPr>
      </w:pPr>
    </w:p>
    <w:p w14:paraId="276E80AD">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营业期限：</w:t>
      </w:r>
      <w:r>
        <w:rPr>
          <w:rFonts w:hint="eastAsia" w:ascii="仿宋_GB2312" w:hAnsi="仿宋_GB2312" w:eastAsia="仿宋_GB2312" w:cs="仿宋_GB2312"/>
          <w:bCs/>
          <w:color w:val="auto"/>
          <w:sz w:val="28"/>
          <w:szCs w:val="28"/>
          <w:u w:val="single"/>
          <w:lang w:eastAsia="zh-CN"/>
        </w:rPr>
        <w:t xml:space="preserve">                                                   </w:t>
      </w:r>
    </w:p>
    <w:p w14:paraId="6293D792">
      <w:pPr>
        <w:rPr>
          <w:rFonts w:ascii="仿宋_GB2312" w:hAnsi="仿宋_GB2312" w:eastAsia="仿宋_GB2312" w:cs="仿宋_GB2312"/>
          <w:bCs/>
          <w:color w:val="auto"/>
          <w:sz w:val="28"/>
          <w:szCs w:val="28"/>
          <w:lang w:eastAsia="zh-CN"/>
        </w:rPr>
      </w:pPr>
    </w:p>
    <w:p w14:paraId="21B3ED40">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成立时间：</w:t>
      </w:r>
      <w:r>
        <w:rPr>
          <w:rFonts w:hint="eastAsia" w:ascii="仿宋_GB2312" w:hAnsi="仿宋_GB2312" w:eastAsia="仿宋_GB2312" w:cs="仿宋_GB2312"/>
          <w:bCs/>
          <w:color w:val="auto"/>
          <w:sz w:val="28"/>
          <w:szCs w:val="28"/>
          <w:u w:val="single"/>
          <w:lang w:eastAsia="zh-CN"/>
        </w:rPr>
        <w:t xml:space="preserve">                                                   </w:t>
      </w:r>
    </w:p>
    <w:p w14:paraId="5229BDB8">
      <w:pPr>
        <w:rPr>
          <w:rFonts w:ascii="仿宋_GB2312" w:hAnsi="仿宋_GB2312" w:eastAsia="仿宋_GB2312" w:cs="仿宋_GB2312"/>
          <w:bCs/>
          <w:color w:val="auto"/>
          <w:sz w:val="28"/>
          <w:szCs w:val="28"/>
          <w:u w:val="single"/>
          <w:lang w:eastAsia="zh-CN"/>
        </w:rPr>
      </w:pPr>
    </w:p>
    <w:p w14:paraId="37887A5F">
      <w:pPr>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姓名：</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性别：</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年龄：</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职务：</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 xml:space="preserve">   联系电话：</w:t>
      </w:r>
      <w:r>
        <w:rPr>
          <w:rFonts w:hint="eastAsia" w:ascii="仿宋_GB2312" w:hAnsi="仿宋_GB2312" w:eastAsia="仿宋_GB2312" w:cs="仿宋_GB2312"/>
          <w:bCs/>
          <w:color w:val="auto"/>
          <w:sz w:val="28"/>
          <w:szCs w:val="28"/>
          <w:u w:val="single"/>
          <w:lang w:eastAsia="zh-CN"/>
        </w:rPr>
        <w:t xml:space="preserve">              </w:t>
      </w:r>
    </w:p>
    <w:p w14:paraId="57BF61D9">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 xml:space="preserve">系 </w:t>
      </w:r>
      <w:r>
        <w:rPr>
          <w:rFonts w:hint="eastAsia" w:ascii="仿宋_GB2312" w:hAnsi="仿宋_GB2312" w:eastAsia="仿宋_GB2312" w:cs="仿宋_GB2312"/>
          <w:bCs/>
          <w:color w:val="auto"/>
          <w:sz w:val="28"/>
          <w:szCs w:val="28"/>
          <w:u w:val="single"/>
          <w:lang w:eastAsia="zh-CN"/>
        </w:rPr>
        <w:t xml:space="preserve">         （供应商名称）               </w:t>
      </w:r>
      <w:r>
        <w:rPr>
          <w:rFonts w:hint="eastAsia" w:ascii="仿宋_GB2312" w:hAnsi="仿宋_GB2312" w:eastAsia="仿宋_GB2312" w:cs="仿宋_GB2312"/>
          <w:bCs/>
          <w:color w:val="auto"/>
          <w:sz w:val="28"/>
          <w:szCs w:val="28"/>
          <w:lang w:eastAsia="zh-CN"/>
        </w:rPr>
        <w:t>的法定代表人。</w:t>
      </w:r>
    </w:p>
    <w:p w14:paraId="263A5BC9">
      <w:pPr>
        <w:rPr>
          <w:rFonts w:ascii="宋体" w:hAnsi="宋体"/>
          <w:bCs/>
          <w:color w:val="auto"/>
          <w:lang w:eastAsia="zh-CN"/>
        </w:rPr>
      </w:pPr>
    </w:p>
    <w:p w14:paraId="0D2C74BE">
      <w:pPr>
        <w:rPr>
          <w:rFonts w:ascii="宋体" w:hAnsi="宋体"/>
          <w:bCs/>
          <w:color w:val="auto"/>
          <w:lang w:eastAsia="zh-CN"/>
        </w:rPr>
      </w:pPr>
    </w:p>
    <w:tbl>
      <w:tblPr>
        <w:tblStyle w:val="23"/>
        <w:tblW w:w="6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02"/>
      </w:tblGrid>
      <w:tr w14:paraId="66F31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8" w:hRule="atLeast"/>
          <w:jc w:val="center"/>
        </w:trPr>
        <w:tc>
          <w:tcPr>
            <w:tcW w:w="6102" w:type="dxa"/>
          </w:tcPr>
          <w:p w14:paraId="3CA85A35">
            <w:pPr>
              <w:spacing w:line="440" w:lineRule="exact"/>
              <w:rPr>
                <w:rFonts w:ascii="仿宋_GB2312" w:hAnsi="仿宋_GB2312" w:eastAsia="仿宋_GB2312" w:cs="仿宋_GB2312"/>
                <w:color w:val="auto"/>
                <w:sz w:val="24"/>
                <w:lang w:eastAsia="zh-CN"/>
              </w:rPr>
            </w:pPr>
            <w:r>
              <w:rPr>
                <w:rFonts w:hint="eastAsia" w:ascii="仿宋_GB2312" w:hAnsi="仿宋_GB2312" w:eastAsia="仿宋_GB2312" w:cs="仿宋_GB2312"/>
                <w:color w:val="auto"/>
                <w:sz w:val="24"/>
                <w:lang w:eastAsia="zh-CN"/>
              </w:rPr>
              <w:t>法定代表人身份证（正反面）</w:t>
            </w:r>
          </w:p>
        </w:tc>
      </w:tr>
    </w:tbl>
    <w:p w14:paraId="6A26AA56">
      <w:pPr>
        <w:rPr>
          <w:rFonts w:ascii="宋体" w:hAnsi="宋体"/>
          <w:bCs/>
          <w:color w:val="auto"/>
          <w:lang w:eastAsia="zh-CN"/>
        </w:rPr>
      </w:pPr>
    </w:p>
    <w:p w14:paraId="3F8D00BF">
      <w:pPr>
        <w:rPr>
          <w:rFonts w:ascii="宋体" w:hAnsi="宋体"/>
          <w:bCs/>
          <w:color w:val="auto"/>
          <w:lang w:eastAsia="zh-CN"/>
        </w:rPr>
      </w:pPr>
    </w:p>
    <w:p w14:paraId="117F1B26">
      <w:pPr>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特此证明。</w:t>
      </w:r>
    </w:p>
    <w:p w14:paraId="30E09528">
      <w:pPr>
        <w:rPr>
          <w:rFonts w:ascii="仿宋_GB2312" w:hAnsi="仿宋_GB2312" w:eastAsia="仿宋_GB2312" w:cs="仿宋_GB2312"/>
          <w:bCs/>
          <w:color w:val="auto"/>
          <w:sz w:val="28"/>
          <w:szCs w:val="28"/>
          <w:lang w:eastAsia="zh-CN"/>
        </w:rPr>
      </w:pPr>
    </w:p>
    <w:p w14:paraId="0D6ED8A4">
      <w:pPr>
        <w:rPr>
          <w:rFonts w:ascii="仿宋_GB2312" w:hAnsi="仿宋_GB2312" w:eastAsia="仿宋_GB2312" w:cs="仿宋_GB2312"/>
          <w:bCs/>
          <w:color w:val="auto"/>
          <w:sz w:val="28"/>
          <w:szCs w:val="28"/>
          <w:lang w:eastAsia="zh-CN"/>
        </w:rPr>
      </w:pPr>
    </w:p>
    <w:p w14:paraId="3861E5C8">
      <w:pPr>
        <w:rPr>
          <w:rFonts w:ascii="仿宋_GB2312" w:hAnsi="仿宋_GB2312" w:eastAsia="仿宋_GB2312" w:cs="仿宋_GB2312"/>
          <w:bCs/>
          <w:color w:val="auto"/>
          <w:sz w:val="28"/>
          <w:szCs w:val="28"/>
          <w:lang w:eastAsia="zh-CN"/>
        </w:rPr>
      </w:pPr>
    </w:p>
    <w:p w14:paraId="663B4223">
      <w:pPr>
        <w:wordWrap w:val="0"/>
        <w:jc w:val="right"/>
        <w:rPr>
          <w:rFonts w:ascii="仿宋_GB2312" w:hAnsi="仿宋_GB2312" w:eastAsia="仿宋_GB2312" w:cs="仿宋_GB2312"/>
          <w:bCs/>
          <w:color w:val="auto"/>
          <w:sz w:val="28"/>
          <w:szCs w:val="28"/>
          <w:u w:val="single"/>
          <w:lang w:eastAsia="zh-CN"/>
        </w:rPr>
      </w:pPr>
      <w:r>
        <w:rPr>
          <w:rFonts w:hint="eastAsia" w:ascii="仿宋_GB2312" w:hAnsi="仿宋_GB2312" w:eastAsia="仿宋_GB2312" w:cs="仿宋_GB2312"/>
          <w:bCs/>
          <w:color w:val="auto"/>
          <w:sz w:val="28"/>
          <w:szCs w:val="28"/>
          <w:lang w:eastAsia="zh-CN"/>
        </w:rPr>
        <w:t>供应商：</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（盖章）</w:t>
      </w:r>
    </w:p>
    <w:p w14:paraId="612B5152">
      <w:pPr>
        <w:jc w:val="right"/>
        <w:rPr>
          <w:rFonts w:ascii="仿宋_GB2312" w:hAnsi="仿宋_GB2312" w:eastAsia="仿宋_GB2312" w:cs="仿宋_GB2312"/>
          <w:bCs/>
          <w:color w:val="auto"/>
          <w:sz w:val="28"/>
          <w:szCs w:val="28"/>
          <w:lang w:eastAsia="zh-CN"/>
        </w:rPr>
      </w:pPr>
      <w:r>
        <w:rPr>
          <w:rFonts w:hint="eastAsia" w:ascii="仿宋_GB2312" w:hAnsi="仿宋_GB2312" w:eastAsia="仿宋_GB2312" w:cs="仿宋_GB2312"/>
          <w:bCs/>
          <w:color w:val="auto"/>
          <w:sz w:val="28"/>
          <w:szCs w:val="28"/>
          <w:lang w:eastAsia="zh-CN"/>
        </w:rPr>
        <w:t>日  期：</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年</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月</w:t>
      </w:r>
      <w:r>
        <w:rPr>
          <w:rFonts w:hint="eastAsia" w:ascii="仿宋_GB2312" w:hAnsi="仿宋_GB2312" w:eastAsia="仿宋_GB2312" w:cs="仿宋_GB2312"/>
          <w:bCs/>
          <w:color w:val="auto"/>
          <w:sz w:val="28"/>
          <w:szCs w:val="28"/>
          <w:u w:val="single"/>
          <w:lang w:eastAsia="zh-CN"/>
        </w:rPr>
        <w:t xml:space="preserve">        </w:t>
      </w:r>
      <w:r>
        <w:rPr>
          <w:rFonts w:hint="eastAsia" w:ascii="仿宋_GB2312" w:hAnsi="仿宋_GB2312" w:eastAsia="仿宋_GB2312" w:cs="仿宋_GB2312"/>
          <w:bCs/>
          <w:color w:val="auto"/>
          <w:sz w:val="28"/>
          <w:szCs w:val="28"/>
          <w:lang w:eastAsia="zh-CN"/>
        </w:rPr>
        <w:t>日</w:t>
      </w:r>
    </w:p>
    <w:p w14:paraId="5398B22F">
      <w:pPr>
        <w:pStyle w:val="10"/>
        <w:spacing w:before="230" w:line="223" w:lineRule="auto"/>
        <w:ind w:left="3593"/>
        <w:outlineLvl w:val="2"/>
        <w:rPr>
          <w:rFonts w:ascii="仿宋_GB2312" w:hAnsi="仿宋_GB2312" w:eastAsia="仿宋_GB2312" w:cs="仿宋_GB2312"/>
          <w:b/>
          <w:bCs/>
          <w:color w:val="auto"/>
          <w:spacing w:val="-5"/>
          <w:sz w:val="28"/>
          <w:szCs w:val="28"/>
          <w:lang w:eastAsia="zh-CN"/>
        </w:rPr>
      </w:pPr>
      <w:bookmarkStart w:id="182" w:name="_Toc7899"/>
    </w:p>
    <w:p w14:paraId="22F6691B">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法定代表人授权委托书</w:t>
      </w:r>
      <w:bookmarkEnd w:id="182"/>
      <w:r>
        <w:rPr>
          <w:rFonts w:hint="eastAsia" w:ascii="仿宋_GB2312" w:hAnsi="仿宋_GB2312" w:eastAsia="仿宋_GB2312" w:cs="仿宋_GB2312"/>
          <w:b/>
          <w:bCs/>
          <w:color w:val="auto"/>
          <w:lang w:eastAsia="zh-CN"/>
        </w:rPr>
        <w:t>（实质性格式）</w:t>
      </w:r>
    </w:p>
    <w:p w14:paraId="2B1C663D">
      <w:pPr>
        <w:spacing w:line="450" w:lineRule="auto"/>
        <w:rPr>
          <w:rFonts w:ascii="仿宋_GB2312" w:hAnsi="仿宋_GB2312" w:eastAsia="仿宋_GB2312" w:cs="仿宋_GB2312"/>
          <w:color w:val="auto"/>
          <w:lang w:eastAsia="zh-CN"/>
        </w:rPr>
      </w:pPr>
    </w:p>
    <w:p w14:paraId="0B4F6B92">
      <w:pPr>
        <w:pStyle w:val="10"/>
        <w:tabs>
          <w:tab w:val="left" w:pos="310"/>
        </w:tabs>
        <w:spacing w:before="91" w:line="360" w:lineRule="auto"/>
        <w:ind w:left="150" w:firstLine="55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本授权委托书声明：我系</w:t>
      </w:r>
      <w:r>
        <w:rPr>
          <w:rFonts w:hint="eastAsia" w:ascii="仿宋_GB2312" w:hAnsi="仿宋_GB2312" w:eastAsia="仿宋_GB2312" w:cs="仿宋_GB2312"/>
          <w:color w:val="auto"/>
          <w:spacing w:val="3"/>
          <w:sz w:val="28"/>
          <w:szCs w:val="28"/>
          <w:u w:val="single"/>
          <w:lang w:eastAsia="zh-CN"/>
        </w:rPr>
        <w:t xml:space="preserve">  （供应商名称）  </w:t>
      </w:r>
      <w:r>
        <w:rPr>
          <w:rFonts w:hint="eastAsia" w:ascii="仿宋_GB2312" w:hAnsi="仿宋_GB2312" w:eastAsia="仿宋_GB2312" w:cs="仿宋_GB2312"/>
          <w:color w:val="auto"/>
          <w:spacing w:val="-104"/>
          <w:sz w:val="28"/>
          <w:szCs w:val="28"/>
          <w:lang w:eastAsia="zh-CN"/>
        </w:rPr>
        <w:t xml:space="preserve"> </w:t>
      </w:r>
      <w:r>
        <w:rPr>
          <w:rFonts w:hint="eastAsia" w:ascii="仿宋_GB2312" w:hAnsi="仿宋_GB2312" w:eastAsia="仿宋_GB2312" w:cs="仿宋_GB2312"/>
          <w:color w:val="auto"/>
          <w:spacing w:val="3"/>
          <w:sz w:val="28"/>
          <w:szCs w:val="28"/>
          <w:lang w:eastAsia="zh-CN"/>
        </w:rPr>
        <w:t>的法</w:t>
      </w:r>
      <w:r>
        <w:rPr>
          <w:rFonts w:hint="eastAsia" w:ascii="仿宋_GB2312" w:hAnsi="仿宋_GB2312" w:eastAsia="仿宋_GB2312" w:cs="仿宋_GB2312"/>
          <w:color w:val="auto"/>
          <w:spacing w:val="2"/>
          <w:sz w:val="28"/>
          <w:szCs w:val="28"/>
          <w:lang w:eastAsia="zh-CN"/>
        </w:rPr>
        <w:t>定代表人，现授权委托</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
          <w:sz w:val="28"/>
          <w:szCs w:val="28"/>
          <w:u w:val="single"/>
          <w:lang w:eastAsia="zh-CN"/>
        </w:rPr>
        <w:t xml:space="preserve">（供应商名称） </w:t>
      </w:r>
      <w:r>
        <w:rPr>
          <w:rFonts w:hint="eastAsia" w:ascii="仿宋_GB2312" w:hAnsi="仿宋_GB2312" w:eastAsia="仿宋_GB2312" w:cs="仿宋_GB2312"/>
          <w:color w:val="auto"/>
          <w:spacing w:val="-105"/>
          <w:sz w:val="28"/>
          <w:szCs w:val="28"/>
          <w:lang w:eastAsia="zh-CN"/>
        </w:rPr>
        <w:t xml:space="preserve"> </w:t>
      </w:r>
      <w:r>
        <w:rPr>
          <w:rFonts w:hint="eastAsia" w:ascii="仿宋_GB2312" w:hAnsi="仿宋_GB2312" w:eastAsia="仿宋_GB2312" w:cs="仿宋_GB2312"/>
          <w:color w:val="auto"/>
          <w:spacing w:val="-2"/>
          <w:sz w:val="28"/>
          <w:szCs w:val="28"/>
          <w:lang w:eastAsia="zh-CN"/>
        </w:rPr>
        <w:t>的</w:t>
      </w:r>
      <w:r>
        <w:rPr>
          <w:rFonts w:hint="eastAsia" w:ascii="仿宋_GB2312" w:hAnsi="仿宋_GB2312" w:eastAsia="仿宋_GB2312" w:cs="仿宋_GB2312"/>
          <w:color w:val="auto"/>
          <w:spacing w:val="-136"/>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（授权代表姓名） </w:t>
      </w:r>
      <w:r>
        <w:rPr>
          <w:rFonts w:hint="eastAsia" w:ascii="仿宋_GB2312" w:hAnsi="仿宋_GB2312" w:eastAsia="仿宋_GB2312" w:cs="仿宋_GB2312"/>
          <w:color w:val="auto"/>
          <w:spacing w:val="-2"/>
          <w:sz w:val="28"/>
          <w:szCs w:val="28"/>
          <w:lang w:eastAsia="zh-CN"/>
        </w:rPr>
        <w:t xml:space="preserve"> 为我的代理人，</w:t>
      </w:r>
      <w:r>
        <w:rPr>
          <w:rFonts w:hint="eastAsia" w:ascii="仿宋_GB2312" w:hAnsi="仿宋_GB2312" w:eastAsia="仿宋_GB2312" w:cs="仿宋_GB2312"/>
          <w:color w:val="auto"/>
          <w:spacing w:val="-3"/>
          <w:sz w:val="28"/>
          <w:szCs w:val="28"/>
          <w:lang w:eastAsia="zh-CN"/>
        </w:rPr>
        <w:t>以</w:t>
      </w:r>
      <w:r>
        <w:rPr>
          <w:rFonts w:hint="eastAsia" w:ascii="仿宋_GB2312" w:hAnsi="仿宋_GB2312" w:eastAsia="仿宋_GB2312" w:cs="仿宋_GB2312"/>
          <w:color w:val="auto"/>
          <w:spacing w:val="-3"/>
          <w:sz w:val="28"/>
          <w:szCs w:val="28"/>
          <w:u w:val="single"/>
          <w:lang w:eastAsia="zh-CN"/>
        </w:rPr>
        <w:t>（供应商名称）</w:t>
      </w:r>
      <w:r>
        <w:rPr>
          <w:rFonts w:hint="eastAsia" w:ascii="仿宋_GB2312" w:hAnsi="仿宋_GB2312" w:eastAsia="仿宋_GB2312" w:cs="仿宋_GB2312"/>
          <w:color w:val="auto"/>
          <w:spacing w:val="-3"/>
          <w:sz w:val="28"/>
          <w:szCs w:val="28"/>
          <w:lang w:eastAsia="zh-CN"/>
        </w:rPr>
        <w:t>的</w:t>
      </w:r>
      <w:r>
        <w:rPr>
          <w:rFonts w:hint="eastAsia" w:ascii="仿宋_GB2312" w:hAnsi="仿宋_GB2312" w:eastAsia="仿宋_GB2312" w:cs="仿宋_GB2312"/>
          <w:color w:val="auto"/>
          <w:spacing w:val="4"/>
          <w:sz w:val="28"/>
          <w:szCs w:val="28"/>
          <w:lang w:eastAsia="zh-CN"/>
        </w:rPr>
        <w:t>名义开展与甲方□合同签订 、□组织供货、□物资验收、□账务核算等事宜</w:t>
      </w:r>
      <w:r>
        <w:rPr>
          <w:rFonts w:hint="eastAsia" w:ascii="仿宋_GB2312" w:hAnsi="仿宋_GB2312" w:eastAsia="仿宋_GB2312" w:cs="仿宋_GB2312"/>
          <w:color w:val="auto"/>
          <w:spacing w:val="3"/>
          <w:sz w:val="28"/>
          <w:szCs w:val="28"/>
          <w:lang w:eastAsia="zh-CN"/>
        </w:rPr>
        <w:t>。代理人物资采购</w:t>
      </w:r>
      <w:r>
        <w:rPr>
          <w:rFonts w:hint="eastAsia" w:ascii="仿宋_GB2312" w:hAnsi="仿宋_GB2312" w:eastAsia="仿宋_GB2312" w:cs="仿宋_GB2312"/>
          <w:color w:val="auto"/>
          <w:spacing w:val="-1"/>
          <w:sz w:val="28"/>
          <w:szCs w:val="28"/>
          <w:lang w:eastAsia="zh-CN"/>
        </w:rPr>
        <w:t>相关的一切事务，我均予承认。</w:t>
      </w:r>
    </w:p>
    <w:p w14:paraId="27264F26">
      <w:pPr>
        <w:pStyle w:val="10"/>
        <w:spacing w:before="46" w:line="360" w:lineRule="auto"/>
        <w:ind w:left="73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6"/>
          <w:sz w:val="28"/>
          <w:szCs w:val="28"/>
          <w:lang w:eastAsia="zh-CN"/>
        </w:rPr>
        <w:t>代理人姓名：</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性别：</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6"/>
          <w:sz w:val="28"/>
          <w:szCs w:val="28"/>
          <w:lang w:eastAsia="zh-CN"/>
        </w:rPr>
        <w:t>年龄：</w:t>
      </w:r>
    </w:p>
    <w:p w14:paraId="6CA07983">
      <w:pPr>
        <w:pStyle w:val="10"/>
        <w:spacing w:before="104" w:line="360" w:lineRule="auto"/>
        <w:ind w:left="73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6"/>
          <w:sz w:val="28"/>
          <w:szCs w:val="28"/>
          <w:lang w:eastAsia="zh-CN"/>
        </w:rPr>
        <w:t>部</w:t>
      </w:r>
      <w:r>
        <w:rPr>
          <w:rFonts w:hint="eastAsia" w:ascii="仿宋_GB2312" w:hAnsi="仿宋_GB2312" w:eastAsia="仿宋_GB2312" w:cs="仿宋_GB2312"/>
          <w:color w:val="auto"/>
          <w:spacing w:val="24"/>
          <w:sz w:val="28"/>
          <w:szCs w:val="28"/>
          <w:lang w:eastAsia="zh-CN"/>
        </w:rPr>
        <w:t xml:space="preserve">  </w:t>
      </w:r>
      <w:r>
        <w:rPr>
          <w:rFonts w:hint="eastAsia" w:ascii="仿宋_GB2312" w:hAnsi="仿宋_GB2312" w:eastAsia="仿宋_GB2312" w:cs="仿宋_GB2312"/>
          <w:color w:val="auto"/>
          <w:spacing w:val="-16"/>
          <w:sz w:val="28"/>
          <w:szCs w:val="28"/>
          <w:lang w:eastAsia="zh-CN"/>
        </w:rPr>
        <w:t>门：</w:t>
      </w:r>
      <w:r>
        <w:rPr>
          <w:rFonts w:hint="eastAsia" w:ascii="仿宋_GB2312" w:hAnsi="仿宋_GB2312" w:eastAsia="仿宋_GB2312" w:cs="仿宋_GB2312"/>
          <w:color w:val="auto"/>
          <w:spacing w:val="1"/>
          <w:sz w:val="28"/>
          <w:szCs w:val="28"/>
          <w:lang w:eastAsia="zh-CN"/>
        </w:rPr>
        <w:t xml:space="preserve">           </w:t>
      </w:r>
      <w:r>
        <w:rPr>
          <w:rFonts w:hint="eastAsia" w:ascii="仿宋_GB2312" w:hAnsi="仿宋_GB2312" w:eastAsia="仿宋_GB2312" w:cs="仿宋_GB2312"/>
          <w:color w:val="auto"/>
          <w:spacing w:val="-16"/>
          <w:sz w:val="28"/>
          <w:szCs w:val="28"/>
          <w:lang w:eastAsia="zh-CN"/>
        </w:rPr>
        <w:t>职务：</w:t>
      </w:r>
      <w:r>
        <w:rPr>
          <w:rFonts w:hint="eastAsia" w:ascii="仿宋_GB2312" w:hAnsi="仿宋_GB2312" w:eastAsia="仿宋_GB2312" w:cs="仿宋_GB2312"/>
          <w:color w:val="auto"/>
          <w:spacing w:val="7"/>
          <w:sz w:val="28"/>
          <w:szCs w:val="28"/>
          <w:lang w:eastAsia="zh-CN"/>
        </w:rPr>
        <w:t xml:space="preserve">       </w:t>
      </w:r>
      <w:r>
        <w:rPr>
          <w:rFonts w:hint="eastAsia" w:ascii="仿宋_GB2312" w:hAnsi="仿宋_GB2312" w:eastAsia="仿宋_GB2312" w:cs="仿宋_GB2312"/>
          <w:color w:val="auto"/>
          <w:spacing w:val="-16"/>
          <w:sz w:val="28"/>
          <w:szCs w:val="28"/>
          <w:lang w:eastAsia="zh-CN"/>
        </w:rPr>
        <w:t>电话号码：</w:t>
      </w:r>
    </w:p>
    <w:p w14:paraId="50FD0E76">
      <w:pPr>
        <w:pStyle w:val="10"/>
        <w:spacing w:before="104" w:line="360" w:lineRule="auto"/>
        <w:ind w:left="73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13"/>
          <w:sz w:val="28"/>
          <w:szCs w:val="28"/>
        </w:rPr>
        <w:t>代理期限：</w:t>
      </w:r>
    </w:p>
    <w:p w14:paraId="57EBCF2E">
      <w:pPr>
        <w:spacing w:line="176" w:lineRule="exact"/>
        <w:rPr>
          <w:rFonts w:ascii="仿宋_GB2312" w:hAnsi="仿宋_GB2312" w:eastAsia="仿宋_GB2312" w:cs="仿宋_GB2312"/>
          <w:color w:val="auto"/>
        </w:rPr>
      </w:pPr>
    </w:p>
    <w:tbl>
      <w:tblPr>
        <w:tblStyle w:val="29"/>
        <w:tblW w:w="972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041"/>
        <w:gridCol w:w="4687"/>
      </w:tblGrid>
      <w:tr w14:paraId="3F91CF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79" w:hRule="atLeast"/>
        </w:trPr>
        <w:tc>
          <w:tcPr>
            <w:tcW w:w="5041" w:type="dxa"/>
            <w:tcBorders>
              <w:top w:val="nil"/>
              <w:left w:val="nil"/>
              <w:bottom w:val="nil"/>
            </w:tcBorders>
          </w:tcPr>
          <w:tbl>
            <w:tblPr>
              <w:tblStyle w:val="29"/>
              <w:tblW w:w="4684" w:type="dxa"/>
              <w:tblInd w:w="5" w:type="dxa"/>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Layout w:type="fixed"/>
              <w:tblCellMar>
                <w:top w:w="0" w:type="dxa"/>
                <w:left w:w="0" w:type="dxa"/>
                <w:bottom w:w="0" w:type="dxa"/>
                <w:right w:w="0" w:type="dxa"/>
              </w:tblCellMar>
            </w:tblPr>
            <w:tblGrid>
              <w:gridCol w:w="4684"/>
            </w:tblGrid>
            <w:tr w14:paraId="628C51E2">
              <w:tblPrEx>
                <w:tblBorders>
                  <w:top w:val="single" w:color="000000" w:sz="2" w:space="0"/>
                  <w:left w:val="single" w:color="000000" w:sz="4" w:space="0"/>
                  <w:bottom w:val="single" w:color="000000" w:sz="2" w:space="0"/>
                  <w:right w:val="single" w:color="000000" w:sz="4" w:space="0"/>
                  <w:insideH w:val="none" w:color="auto" w:sz="0" w:space="0"/>
                  <w:insideV w:val="none" w:color="auto" w:sz="0" w:space="0"/>
                </w:tblBorders>
              </w:tblPrEx>
              <w:trPr>
                <w:trHeight w:val="2957" w:hRule="atLeast"/>
              </w:trPr>
              <w:tc>
                <w:tcPr>
                  <w:tcW w:w="4684" w:type="dxa"/>
                </w:tcPr>
                <w:p w14:paraId="7E96DC5B">
                  <w:pPr>
                    <w:spacing w:line="241" w:lineRule="auto"/>
                    <w:rPr>
                      <w:rFonts w:ascii="仿宋_GB2312" w:hAnsi="仿宋_GB2312" w:eastAsia="仿宋_GB2312" w:cs="仿宋_GB2312"/>
                      <w:color w:val="auto"/>
                      <w:lang w:eastAsia="zh-CN"/>
                    </w:rPr>
                  </w:pPr>
                </w:p>
                <w:p w14:paraId="68940C19">
                  <w:pPr>
                    <w:spacing w:line="242" w:lineRule="auto"/>
                    <w:rPr>
                      <w:rFonts w:ascii="仿宋_GB2312" w:hAnsi="仿宋_GB2312" w:eastAsia="仿宋_GB2312" w:cs="仿宋_GB2312"/>
                      <w:color w:val="auto"/>
                      <w:lang w:eastAsia="zh-CN"/>
                    </w:rPr>
                  </w:pPr>
                </w:p>
                <w:p w14:paraId="3E096665">
                  <w:pPr>
                    <w:spacing w:line="242" w:lineRule="auto"/>
                    <w:rPr>
                      <w:rFonts w:ascii="仿宋_GB2312" w:hAnsi="仿宋_GB2312" w:eastAsia="仿宋_GB2312" w:cs="仿宋_GB2312"/>
                      <w:color w:val="auto"/>
                      <w:lang w:eastAsia="zh-CN"/>
                    </w:rPr>
                  </w:pPr>
                </w:p>
                <w:p w14:paraId="1F1AEF93">
                  <w:pPr>
                    <w:spacing w:line="242" w:lineRule="auto"/>
                    <w:rPr>
                      <w:rFonts w:ascii="仿宋_GB2312" w:hAnsi="仿宋_GB2312" w:eastAsia="仿宋_GB2312" w:cs="仿宋_GB2312"/>
                      <w:color w:val="auto"/>
                      <w:lang w:eastAsia="zh-CN"/>
                    </w:rPr>
                  </w:pPr>
                </w:p>
                <w:p w14:paraId="070E995F">
                  <w:pPr>
                    <w:pStyle w:val="30"/>
                    <w:spacing w:before="114" w:line="226" w:lineRule="auto"/>
                    <w:ind w:left="748"/>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67221FA9">
                  <w:pPr>
                    <w:pStyle w:val="30"/>
                    <w:spacing w:before="32" w:line="225" w:lineRule="auto"/>
                    <w:ind w:left="1466"/>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（人像面）</w:t>
                  </w:r>
                </w:p>
              </w:tc>
            </w:tr>
          </w:tbl>
          <w:p w14:paraId="768E9E41">
            <w:pPr>
              <w:spacing w:line="14" w:lineRule="auto"/>
              <w:rPr>
                <w:rFonts w:ascii="仿宋_GB2312" w:hAnsi="仿宋_GB2312" w:eastAsia="仿宋_GB2312" w:cs="仿宋_GB2312"/>
                <w:color w:val="auto"/>
                <w:sz w:val="2"/>
                <w:lang w:eastAsia="zh-CN"/>
              </w:rPr>
            </w:pPr>
          </w:p>
        </w:tc>
        <w:tc>
          <w:tcPr>
            <w:tcW w:w="4687" w:type="dxa"/>
          </w:tcPr>
          <w:p w14:paraId="45860486">
            <w:pPr>
              <w:spacing w:line="243" w:lineRule="auto"/>
              <w:rPr>
                <w:rFonts w:ascii="仿宋_GB2312" w:hAnsi="仿宋_GB2312" w:eastAsia="仿宋_GB2312" w:cs="仿宋_GB2312"/>
                <w:color w:val="auto"/>
                <w:lang w:eastAsia="zh-CN"/>
              </w:rPr>
            </w:pPr>
          </w:p>
          <w:p w14:paraId="002DFD0F">
            <w:pPr>
              <w:spacing w:line="243" w:lineRule="auto"/>
              <w:rPr>
                <w:rFonts w:ascii="仿宋_GB2312" w:hAnsi="仿宋_GB2312" w:eastAsia="仿宋_GB2312" w:cs="仿宋_GB2312"/>
                <w:color w:val="auto"/>
                <w:lang w:eastAsia="zh-CN"/>
              </w:rPr>
            </w:pPr>
          </w:p>
          <w:p w14:paraId="637A67A5">
            <w:pPr>
              <w:spacing w:line="244" w:lineRule="auto"/>
              <w:rPr>
                <w:rFonts w:ascii="仿宋_GB2312" w:hAnsi="仿宋_GB2312" w:eastAsia="仿宋_GB2312" w:cs="仿宋_GB2312"/>
                <w:color w:val="auto"/>
                <w:lang w:eastAsia="zh-CN"/>
              </w:rPr>
            </w:pPr>
          </w:p>
          <w:p w14:paraId="5EADCEF9">
            <w:pPr>
              <w:spacing w:line="244" w:lineRule="auto"/>
              <w:rPr>
                <w:rFonts w:ascii="仿宋_GB2312" w:hAnsi="仿宋_GB2312" w:eastAsia="仿宋_GB2312" w:cs="仿宋_GB2312"/>
                <w:color w:val="auto"/>
                <w:lang w:eastAsia="zh-CN"/>
              </w:rPr>
            </w:pPr>
          </w:p>
          <w:p w14:paraId="23154646">
            <w:pPr>
              <w:pStyle w:val="30"/>
              <w:spacing w:before="114" w:line="228" w:lineRule="auto"/>
              <w:ind w:left="752"/>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6"/>
                <w:sz w:val="35"/>
                <w:szCs w:val="35"/>
                <w:lang w:eastAsia="zh-CN"/>
              </w:rPr>
              <w:t>代理人身份证扫描件</w:t>
            </w:r>
          </w:p>
          <w:p w14:paraId="4FFD9D3B">
            <w:pPr>
              <w:pStyle w:val="30"/>
              <w:spacing w:before="33" w:line="228" w:lineRule="auto"/>
              <w:ind w:left="1469"/>
              <w:rPr>
                <w:rFonts w:ascii="仿宋_GB2312" w:hAnsi="仿宋_GB2312" w:eastAsia="仿宋_GB2312" w:cs="仿宋_GB2312"/>
                <w:color w:val="auto"/>
                <w:sz w:val="35"/>
                <w:szCs w:val="35"/>
                <w:lang w:eastAsia="zh-CN"/>
              </w:rPr>
            </w:pPr>
            <w:r>
              <w:rPr>
                <w:rFonts w:hint="eastAsia" w:ascii="仿宋_GB2312" w:hAnsi="仿宋_GB2312" w:eastAsia="仿宋_GB2312" w:cs="仿宋_GB2312"/>
                <w:color w:val="auto"/>
                <w:spacing w:val="-2"/>
                <w:sz w:val="35"/>
                <w:szCs w:val="35"/>
                <w:lang w:eastAsia="zh-CN"/>
              </w:rPr>
              <w:t>（国徽面）</w:t>
            </w:r>
          </w:p>
        </w:tc>
      </w:tr>
    </w:tbl>
    <w:p w14:paraId="70DC4AAB">
      <w:pPr>
        <w:spacing w:line="245" w:lineRule="auto"/>
        <w:rPr>
          <w:rFonts w:ascii="仿宋_GB2312" w:hAnsi="仿宋_GB2312" w:eastAsia="仿宋_GB2312" w:cs="仿宋_GB2312"/>
          <w:color w:val="auto"/>
          <w:lang w:eastAsia="zh-CN"/>
        </w:rPr>
      </w:pPr>
    </w:p>
    <w:p w14:paraId="3621192D">
      <w:pPr>
        <w:spacing w:line="245" w:lineRule="auto"/>
        <w:rPr>
          <w:rFonts w:ascii="仿宋_GB2312" w:hAnsi="仿宋_GB2312" w:eastAsia="仿宋_GB2312" w:cs="仿宋_GB2312"/>
          <w:color w:val="auto"/>
          <w:lang w:eastAsia="zh-CN"/>
        </w:rPr>
      </w:pPr>
    </w:p>
    <w:p w14:paraId="78C5BB53">
      <w:pPr>
        <w:spacing w:line="245" w:lineRule="auto"/>
        <w:rPr>
          <w:rFonts w:ascii="仿宋_GB2312" w:hAnsi="仿宋_GB2312" w:eastAsia="仿宋_GB2312" w:cs="仿宋_GB2312"/>
          <w:color w:val="auto"/>
          <w:lang w:eastAsia="zh-CN"/>
        </w:rPr>
      </w:pPr>
    </w:p>
    <w:p w14:paraId="0F258B93">
      <w:pPr>
        <w:spacing w:line="245" w:lineRule="auto"/>
        <w:rPr>
          <w:rFonts w:ascii="仿宋_GB2312" w:hAnsi="仿宋_GB2312" w:eastAsia="仿宋_GB2312" w:cs="仿宋_GB2312"/>
          <w:color w:val="auto"/>
          <w:lang w:eastAsia="zh-CN"/>
        </w:rPr>
      </w:pPr>
    </w:p>
    <w:p w14:paraId="7C5FED1D">
      <w:pPr>
        <w:spacing w:line="245" w:lineRule="auto"/>
        <w:rPr>
          <w:rFonts w:ascii="仿宋_GB2312" w:hAnsi="仿宋_GB2312" w:eastAsia="仿宋_GB2312" w:cs="仿宋_GB2312"/>
          <w:color w:val="auto"/>
          <w:lang w:eastAsia="zh-CN"/>
        </w:rPr>
      </w:pPr>
    </w:p>
    <w:p w14:paraId="4863F731">
      <w:pPr>
        <w:pStyle w:val="10"/>
        <w:spacing w:before="92" w:line="360" w:lineRule="auto"/>
        <w:ind w:left="17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156F6FF">
      <w:pPr>
        <w:pStyle w:val="10"/>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p>
    <w:p w14:paraId="6EAD3DDC">
      <w:pPr>
        <w:pStyle w:val="10"/>
        <w:spacing w:before="102" w:line="360" w:lineRule="auto"/>
        <w:ind w:left="169" w:right="-238"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26D0D087">
      <w:pPr>
        <w:pStyle w:val="10"/>
        <w:spacing w:before="102" w:line="360" w:lineRule="auto"/>
        <w:ind w:left="169" w:right="-238" w:firstLine="8"/>
        <w:jc w:val="both"/>
        <w:rPr>
          <w:rFonts w:ascii="仿宋_GB2312" w:hAnsi="仿宋_GB2312" w:eastAsia="仿宋_GB2312" w:cs="仿宋_GB2312"/>
          <w:color w:val="auto"/>
          <w:sz w:val="28"/>
          <w:szCs w:val="28"/>
          <w:lang w:eastAsia="zh-CN"/>
        </w:rPr>
        <w:sectPr>
          <w:headerReference r:id="rId20" w:type="default"/>
          <w:footerReference r:id="rId21" w:type="default"/>
          <w:pgSz w:w="11906" w:h="16838"/>
          <w:pgMar w:top="1134" w:right="1130" w:bottom="1135" w:left="1134" w:header="712" w:footer="855" w:gutter="0"/>
          <w:pgNumType w:fmt="numberInDash"/>
          <w:cols w:space="720" w:num="1"/>
        </w:sectPr>
      </w:pP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19024C5A">
      <w:pPr>
        <w:pStyle w:val="10"/>
        <w:spacing w:before="161" w:line="223" w:lineRule="auto"/>
        <w:ind w:left="3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有效的中小企业声明函原件的扫描</w:t>
      </w:r>
      <w:r>
        <w:rPr>
          <w:rFonts w:hint="eastAsia" w:ascii="仿宋_GB2312" w:hAnsi="仿宋_GB2312" w:eastAsia="仿宋_GB2312" w:cs="仿宋_GB2312"/>
          <w:b/>
          <w:bCs/>
          <w:color w:val="auto"/>
          <w:spacing w:val="-6"/>
          <w:sz w:val="28"/>
          <w:szCs w:val="28"/>
          <w:lang w:eastAsia="zh-CN"/>
        </w:rPr>
        <w:t>件；</w:t>
      </w:r>
    </w:p>
    <w:p w14:paraId="277754E5">
      <w:pPr>
        <w:pStyle w:val="10"/>
        <w:spacing w:before="134" w:line="270" w:lineRule="auto"/>
        <w:ind w:right="150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10"/>
          <w:sz w:val="28"/>
          <w:szCs w:val="28"/>
          <w:lang w:eastAsia="zh-CN"/>
        </w:rPr>
        <w:t xml:space="preserve">       </w:t>
      </w:r>
    </w:p>
    <w:p w14:paraId="4BE1F6F9">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4"/>
          <w:szCs w:val="24"/>
          <w:lang w:eastAsia="zh-CN"/>
        </w:rPr>
        <w:t>中小企业声明函（货物）</w:t>
      </w:r>
      <w:r>
        <w:rPr>
          <w:rFonts w:hint="eastAsia" w:ascii="仿宋_GB2312" w:hAnsi="仿宋_GB2312" w:eastAsia="仿宋_GB2312" w:cs="仿宋_GB2312"/>
          <w:b/>
          <w:bCs/>
          <w:color w:val="auto"/>
          <w:lang w:eastAsia="zh-CN"/>
        </w:rPr>
        <w:t>（实质性格式）</w:t>
      </w:r>
    </w:p>
    <w:p w14:paraId="36523C2B">
      <w:pPr>
        <w:spacing w:line="440" w:lineRule="exact"/>
        <w:ind w:firstLine="480" w:firstLineChars="200"/>
        <w:jc w:val="center"/>
        <w:rPr>
          <w:rFonts w:ascii="仿宋_GB2312" w:hAnsi="仿宋_GB2312" w:eastAsia="仿宋_GB2312" w:cs="仿宋_GB2312"/>
          <w:color w:val="auto"/>
          <w:sz w:val="24"/>
          <w:szCs w:val="24"/>
          <w:lang w:eastAsia="zh-CN"/>
        </w:rPr>
      </w:pPr>
    </w:p>
    <w:p w14:paraId="568DC29B">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本公司（联合体） 郑重声明，根据《政府采购促进中小企业发展管理办法》（财库﹝ 2020﹞ 46 号）的规定，本公司（联合体）参加</w:t>
      </w:r>
      <w:r>
        <w:rPr>
          <w:rFonts w:hint="eastAsia" w:ascii="仿宋_GB2312" w:hAnsi="仿宋_GB2312" w:eastAsia="仿宋_GB2312" w:cs="仿宋_GB2312"/>
          <w:color w:val="auto"/>
          <w:sz w:val="24"/>
          <w:szCs w:val="24"/>
          <w:u w:val="single"/>
          <w:lang w:eastAsia="zh-CN"/>
        </w:rPr>
        <w:t>（单位名称）</w:t>
      </w:r>
      <w:r>
        <w:rPr>
          <w:rFonts w:hint="eastAsia" w:ascii="仿宋_GB2312" w:hAnsi="仿宋_GB2312" w:eastAsia="仿宋_GB2312" w:cs="仿宋_GB2312"/>
          <w:color w:val="auto"/>
          <w:sz w:val="24"/>
          <w:szCs w:val="24"/>
          <w:lang w:eastAsia="zh-CN"/>
        </w:rPr>
        <w:t>的</w:t>
      </w:r>
      <w:r>
        <w:rPr>
          <w:rFonts w:hint="eastAsia" w:ascii="仿宋_GB2312" w:hAnsi="仿宋_GB2312" w:eastAsia="仿宋_GB2312" w:cs="仿宋_GB2312"/>
          <w:color w:val="auto"/>
          <w:sz w:val="24"/>
          <w:szCs w:val="24"/>
          <w:u w:val="single"/>
          <w:lang w:eastAsia="zh-CN"/>
        </w:rPr>
        <w:t>（项目名称）</w:t>
      </w:r>
      <w:r>
        <w:rPr>
          <w:rFonts w:hint="eastAsia" w:ascii="仿宋_GB2312" w:hAnsi="仿宋_GB2312" w:eastAsia="仿宋_GB2312" w:cs="仿宋_GB2312"/>
          <w:color w:val="auto"/>
          <w:sz w:val="24"/>
          <w:szCs w:val="24"/>
          <w:lang w:eastAsia="zh-CN"/>
        </w:rPr>
        <w:t>采购活动， 提供的货物全部由符合政策要求的中小企业制造。 相关企业（含联合体中的中小企业、 签订分包意向协议的中小企业）的具体情况如下：</w:t>
      </w:r>
    </w:p>
    <w:p w14:paraId="4DAD08D1">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1.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（采购文件中明确的所属行业）行业</w:t>
      </w:r>
      <w:r>
        <w:rPr>
          <w:rFonts w:hint="eastAsia" w:ascii="仿宋_GB2312" w:hAnsi="仿宋_GB2312" w:eastAsia="仿宋_GB2312" w:cs="仿宋_GB2312"/>
          <w:color w:val="auto"/>
          <w:sz w:val="24"/>
          <w:szCs w:val="24"/>
          <w:lang w:eastAsia="zh-CN"/>
        </w:rPr>
        <w:t>；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营业收入为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w:t>
      </w:r>
      <w:r>
        <w:rPr>
          <w:rFonts w:hint="eastAsia" w:ascii="仿宋_GB2312" w:hAnsi="仿宋_GB2312" w:eastAsia="仿宋_GB2312" w:cs="仿宋_GB2312"/>
          <w:color w:val="auto"/>
          <w:sz w:val="24"/>
          <w:szCs w:val="24"/>
          <w:vertAlign w:val="superscript"/>
          <w:lang w:eastAsia="zh-CN"/>
        </w:rPr>
        <w:t>1</w:t>
      </w:r>
      <w:r>
        <w:rPr>
          <w:rFonts w:hint="eastAsia" w:ascii="仿宋_GB2312" w:hAnsi="仿宋_GB2312" w:eastAsia="仿宋_GB2312" w:cs="仿宋_GB2312"/>
          <w:color w:val="auto"/>
          <w:sz w:val="24"/>
          <w:szCs w:val="24"/>
          <w:lang w:eastAsia="zh-CN"/>
        </w:rPr>
        <w:t>，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63988F3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2. </w:t>
      </w:r>
      <w:r>
        <w:rPr>
          <w:rFonts w:hint="eastAsia" w:ascii="仿宋_GB2312" w:hAnsi="仿宋_GB2312" w:eastAsia="仿宋_GB2312" w:cs="仿宋_GB2312"/>
          <w:color w:val="auto"/>
          <w:sz w:val="24"/>
          <w:szCs w:val="24"/>
          <w:u w:val="single"/>
          <w:lang w:eastAsia="zh-CN"/>
        </w:rPr>
        <w:t>（标的名称）</w:t>
      </w:r>
      <w:r>
        <w:rPr>
          <w:rFonts w:hint="eastAsia" w:ascii="仿宋_GB2312" w:hAnsi="仿宋_GB2312" w:eastAsia="仿宋_GB2312" w:cs="仿宋_GB2312"/>
          <w:color w:val="auto"/>
          <w:sz w:val="24"/>
          <w:szCs w:val="24"/>
          <w:lang w:eastAsia="zh-CN"/>
        </w:rPr>
        <w:t xml:space="preserve"> ， 属于</w:t>
      </w:r>
      <w:r>
        <w:rPr>
          <w:rFonts w:hint="eastAsia" w:ascii="仿宋_GB2312" w:hAnsi="仿宋_GB2312" w:eastAsia="仿宋_GB2312" w:cs="仿宋_GB2312"/>
          <w:color w:val="auto"/>
          <w:sz w:val="24"/>
          <w:szCs w:val="24"/>
          <w:u w:val="single"/>
          <w:lang w:eastAsia="zh-CN"/>
        </w:rPr>
        <w:t>（采购文件中明确的所属行业）</w:t>
      </w:r>
      <w:r>
        <w:rPr>
          <w:rFonts w:hint="eastAsia" w:ascii="仿宋_GB2312" w:hAnsi="仿宋_GB2312" w:eastAsia="仿宋_GB2312" w:cs="仿宋_GB2312"/>
          <w:color w:val="auto"/>
          <w:sz w:val="24"/>
          <w:szCs w:val="24"/>
          <w:lang w:eastAsia="zh-CN"/>
        </w:rPr>
        <w:t>行业； 制造商为</w:t>
      </w:r>
      <w:r>
        <w:rPr>
          <w:rFonts w:hint="eastAsia" w:ascii="仿宋_GB2312" w:hAnsi="仿宋_GB2312" w:eastAsia="仿宋_GB2312" w:cs="仿宋_GB2312"/>
          <w:color w:val="auto"/>
          <w:sz w:val="24"/>
          <w:szCs w:val="24"/>
          <w:u w:val="single"/>
          <w:lang w:eastAsia="zh-CN"/>
        </w:rPr>
        <w:t>（ 企业名称）</w:t>
      </w:r>
      <w:r>
        <w:rPr>
          <w:rFonts w:hint="eastAsia" w:ascii="仿宋_GB2312" w:hAnsi="仿宋_GB2312" w:eastAsia="仿宋_GB2312" w:cs="仿宋_GB2312"/>
          <w:color w:val="auto"/>
          <w:sz w:val="24"/>
          <w:szCs w:val="24"/>
          <w:lang w:eastAsia="zh-CN"/>
        </w:rPr>
        <w:t>， 从业人员</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人， 营业收为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资产总额为</w:t>
      </w:r>
      <w:r>
        <w:rPr>
          <w:rFonts w:hint="eastAsia" w:ascii="仿宋_GB2312" w:hAnsi="仿宋_GB2312" w:eastAsia="仿宋_GB2312" w:cs="仿宋_GB2312"/>
          <w:color w:val="auto"/>
          <w:sz w:val="24"/>
          <w:szCs w:val="24"/>
          <w:u w:val="single"/>
          <w:lang w:eastAsia="zh-CN"/>
        </w:rPr>
        <w:t xml:space="preserve">   </w:t>
      </w:r>
      <w:r>
        <w:rPr>
          <w:rFonts w:hint="eastAsia" w:ascii="仿宋_GB2312" w:hAnsi="仿宋_GB2312" w:eastAsia="仿宋_GB2312" w:cs="仿宋_GB2312"/>
          <w:color w:val="auto"/>
          <w:sz w:val="24"/>
          <w:szCs w:val="24"/>
          <w:lang w:eastAsia="zh-CN"/>
        </w:rPr>
        <w:t>万元， 属于</w:t>
      </w:r>
      <w:r>
        <w:rPr>
          <w:rFonts w:hint="eastAsia" w:ascii="仿宋_GB2312" w:hAnsi="仿宋_GB2312" w:eastAsia="仿宋_GB2312" w:cs="仿宋_GB2312"/>
          <w:color w:val="auto"/>
          <w:sz w:val="24"/>
          <w:szCs w:val="24"/>
          <w:u w:val="single"/>
          <w:lang w:eastAsia="zh-CN"/>
        </w:rPr>
        <w:t>（中型企业、 小型企业、 微型企业）</w:t>
      </w:r>
      <w:r>
        <w:rPr>
          <w:rFonts w:hint="eastAsia" w:ascii="仿宋_GB2312" w:hAnsi="仿宋_GB2312" w:eastAsia="仿宋_GB2312" w:cs="仿宋_GB2312"/>
          <w:color w:val="auto"/>
          <w:sz w:val="24"/>
          <w:szCs w:val="24"/>
          <w:lang w:eastAsia="zh-CN"/>
        </w:rPr>
        <w:t>；</w:t>
      </w:r>
    </w:p>
    <w:p w14:paraId="7B39052D">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w:t>
      </w:r>
    </w:p>
    <w:p w14:paraId="3B059B98">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以上企业， 不属于大企业的分支机构， 不存在控股股东为大企业的情形， 也不存在与大企业的负责人为同一人的情形。</w:t>
      </w:r>
    </w:p>
    <w:p w14:paraId="08675802">
      <w:pPr>
        <w:spacing w:line="440" w:lineRule="exact"/>
        <w:ind w:firstLine="480" w:firstLineChars="2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本企业对上述声明内容的真实性负责。 如有虚假， 将依法承担相应责任。</w:t>
      </w:r>
    </w:p>
    <w:p w14:paraId="3E7831B0">
      <w:pPr>
        <w:spacing w:line="440" w:lineRule="exact"/>
        <w:ind w:firstLine="480" w:firstLineChars="200"/>
        <w:jc w:val="right"/>
        <w:rPr>
          <w:rFonts w:ascii="仿宋_GB2312" w:hAnsi="仿宋_GB2312" w:eastAsia="仿宋_GB2312" w:cs="仿宋_GB2312"/>
          <w:color w:val="auto"/>
          <w:sz w:val="24"/>
          <w:szCs w:val="24"/>
          <w:lang w:eastAsia="zh-CN"/>
        </w:rPr>
      </w:pPr>
    </w:p>
    <w:p w14:paraId="424B0A05">
      <w:pPr>
        <w:spacing w:line="440" w:lineRule="exact"/>
        <w:ind w:firstLine="480" w:firstLineChars="200"/>
        <w:jc w:val="right"/>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 xml:space="preserve">企业名称（盖章）：        </w:t>
      </w:r>
    </w:p>
    <w:p w14:paraId="2DC61D30">
      <w:pPr>
        <w:pStyle w:val="10"/>
        <w:spacing w:before="75" w:line="236" w:lineRule="auto"/>
        <w:ind w:left="17" w:right="159" w:firstLine="485"/>
        <w:jc w:val="center"/>
        <w:rPr>
          <w:rFonts w:ascii="仿宋_GB2312" w:hAnsi="仿宋_GB2312" w:eastAsia="仿宋_GB2312" w:cs="仿宋_GB2312"/>
          <w:color w:val="auto"/>
          <w:spacing w:val="9"/>
          <w:sz w:val="24"/>
          <w:szCs w:val="24"/>
          <w:lang w:eastAsia="zh-CN"/>
        </w:rPr>
      </w:pPr>
      <w:r>
        <w:rPr>
          <w:rFonts w:hint="eastAsia" w:ascii="仿宋_GB2312" w:hAnsi="仿宋_GB2312" w:eastAsia="仿宋_GB2312" w:cs="仿宋_GB2312"/>
          <w:color w:val="auto"/>
          <w:sz w:val="24"/>
          <w:szCs w:val="24"/>
          <w:lang w:eastAsia="zh-CN"/>
        </w:rPr>
        <w:t xml:space="preserve">                                                 日 期：  </w:t>
      </w:r>
    </w:p>
    <w:p w14:paraId="51A50E0D">
      <w:pPr>
        <w:pStyle w:val="10"/>
        <w:spacing w:before="75" w:line="236" w:lineRule="auto"/>
        <w:ind w:left="17" w:right="159"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 xml:space="preserve">注：1、从业人员、营业收入、资产总额填报上一年度数据，无上一年度数据的新成立 </w:t>
      </w:r>
      <w:r>
        <w:rPr>
          <w:rFonts w:hint="eastAsia" w:ascii="仿宋_GB2312" w:hAnsi="仿宋_GB2312" w:eastAsia="仿宋_GB2312" w:cs="仿宋_GB2312"/>
          <w:color w:val="auto"/>
          <w:spacing w:val="2"/>
          <w:sz w:val="23"/>
          <w:szCs w:val="23"/>
          <w:lang w:eastAsia="zh-CN"/>
        </w:rPr>
        <w:t>企业可不填报。</w:t>
      </w:r>
    </w:p>
    <w:p w14:paraId="6AD0E5E9">
      <w:pPr>
        <w:pStyle w:val="10"/>
        <w:spacing w:before="12" w:line="238" w:lineRule="auto"/>
        <w:ind w:left="15" w:right="39" w:firstLine="476"/>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2、所有潜在投标供应商在做出以上声明前，需根据《关于印发中小企业划型标准规定</w:t>
      </w:r>
      <w:r>
        <w:rPr>
          <w:rFonts w:hint="eastAsia" w:ascii="仿宋_GB2312" w:hAnsi="仿宋_GB2312" w:eastAsia="仿宋_GB2312" w:cs="仿宋_GB2312"/>
          <w:color w:val="auto"/>
          <w:spacing w:val="1"/>
          <w:sz w:val="23"/>
          <w:szCs w:val="23"/>
          <w:lang w:eastAsia="zh-CN"/>
        </w:rPr>
        <w:t xml:space="preserve">  </w:t>
      </w:r>
      <w:r>
        <w:rPr>
          <w:rFonts w:hint="eastAsia" w:ascii="仿宋_GB2312" w:hAnsi="仿宋_GB2312" w:eastAsia="仿宋_GB2312" w:cs="仿宋_GB2312"/>
          <w:color w:val="auto"/>
          <w:spacing w:val="10"/>
          <w:sz w:val="23"/>
          <w:szCs w:val="23"/>
          <w:lang w:eastAsia="zh-CN"/>
        </w:rPr>
        <w:t>的通知》、《政府采购促进中小企业发展管理办法》</w:t>
      </w:r>
      <w:r>
        <w:rPr>
          <w:rFonts w:hint="eastAsia" w:ascii="仿宋_GB2312" w:hAnsi="仿宋_GB2312" w:eastAsia="仿宋_GB2312" w:cs="仿宋_GB2312"/>
          <w:color w:val="auto"/>
          <w:spacing w:val="9"/>
          <w:sz w:val="23"/>
          <w:szCs w:val="23"/>
          <w:lang w:eastAsia="zh-CN"/>
        </w:rPr>
        <w:t>的相应内容，确定自身是否可以享受中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小企业政策。如可以享受中小企业政策的供应商，按</w:t>
      </w:r>
      <w:r>
        <w:rPr>
          <w:rFonts w:hint="eastAsia" w:ascii="仿宋_GB2312" w:hAnsi="仿宋_GB2312" w:eastAsia="仿宋_GB2312" w:cs="仿宋_GB2312"/>
          <w:color w:val="auto"/>
          <w:spacing w:val="9"/>
          <w:sz w:val="23"/>
          <w:szCs w:val="23"/>
          <w:lang w:eastAsia="zh-CN"/>
        </w:rPr>
        <w:t>照如上声明函的内容如实填写，若不满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足中小企业政策的供应商，请不要填写。</w:t>
      </w:r>
    </w:p>
    <w:p w14:paraId="12A1AE87">
      <w:pPr>
        <w:pStyle w:val="10"/>
        <w:spacing w:before="17" w:line="237" w:lineRule="auto"/>
        <w:ind w:left="19" w:right="39" w:firstLine="47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3、如供应商属于监狱企业，需按照《财政部</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8"/>
          <w:sz w:val="23"/>
          <w:szCs w:val="23"/>
          <w:lang w:eastAsia="zh-CN"/>
        </w:rPr>
        <w:t>司法部关于政府采购支持监狱企业发展有</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关问题的通知》规定， 提供由省级以上监</w:t>
      </w:r>
      <w:r>
        <w:rPr>
          <w:rFonts w:hint="eastAsia" w:ascii="仿宋_GB2312" w:hAnsi="仿宋_GB2312" w:eastAsia="仿宋_GB2312" w:cs="仿宋_GB2312"/>
          <w:color w:val="auto"/>
          <w:spacing w:val="6"/>
          <w:sz w:val="23"/>
          <w:szCs w:val="23"/>
          <w:lang w:eastAsia="zh-CN"/>
        </w:rPr>
        <w:t>狱管理局、戒毒管理局（含新疆生产建设兵团）出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具的属于监狱企业证明文件的，视同为小型和微型企业。</w:t>
      </w:r>
    </w:p>
    <w:p w14:paraId="3913EC4B">
      <w:pPr>
        <w:pStyle w:val="10"/>
        <w:spacing w:before="11" w:line="235" w:lineRule="auto"/>
        <w:ind w:left="18" w:right="177" w:firstLine="469"/>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4、如供应商属于残疾人福利性单位，需按照《关于促进残疾人就业政府采购政策的通</w:t>
      </w:r>
      <w:r>
        <w:rPr>
          <w:rFonts w:hint="eastAsia" w:ascii="仿宋_GB2312" w:hAnsi="仿宋_GB2312" w:eastAsia="仿宋_GB2312" w:cs="仿宋_GB2312"/>
          <w:color w:val="auto"/>
          <w:spacing w:val="5"/>
          <w:sz w:val="23"/>
          <w:szCs w:val="23"/>
          <w:lang w:eastAsia="zh-CN"/>
        </w:rPr>
        <w:t xml:space="preserve"> </w:t>
      </w:r>
      <w:r>
        <w:rPr>
          <w:rFonts w:hint="eastAsia" w:ascii="仿宋_GB2312" w:hAnsi="仿宋_GB2312" w:eastAsia="仿宋_GB2312" w:cs="仿宋_GB2312"/>
          <w:color w:val="auto"/>
          <w:spacing w:val="7"/>
          <w:sz w:val="23"/>
          <w:szCs w:val="23"/>
          <w:lang w:eastAsia="zh-CN"/>
        </w:rPr>
        <w:t>知》（财库〔2017〕141</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7"/>
          <w:sz w:val="23"/>
          <w:szCs w:val="23"/>
          <w:lang w:eastAsia="zh-CN"/>
        </w:rPr>
        <w:t>号）内容的要求，提供《残疾人福利性单位声明函》。</w:t>
      </w:r>
    </w:p>
    <w:p w14:paraId="6DEF0B3A">
      <w:pPr>
        <w:pStyle w:val="10"/>
        <w:spacing w:before="16" w:line="237" w:lineRule="auto"/>
        <w:ind w:left="16" w:right="123" w:firstLine="477"/>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7"/>
          <w:sz w:val="23"/>
          <w:szCs w:val="23"/>
          <w:lang w:eastAsia="zh-CN"/>
        </w:rPr>
        <w:t>5、</w:t>
      </w:r>
      <w:r>
        <w:rPr>
          <w:rFonts w:hint="eastAsia" w:ascii="仿宋_GB2312" w:hAnsi="仿宋_GB2312" w:eastAsia="仿宋_GB2312" w:cs="仿宋_GB2312"/>
          <w:color w:val="auto"/>
          <w:spacing w:val="-60"/>
          <w:sz w:val="23"/>
          <w:szCs w:val="23"/>
          <w:lang w:eastAsia="zh-CN"/>
        </w:rPr>
        <w:t xml:space="preserve"> </w:t>
      </w:r>
      <w:r>
        <w:rPr>
          <w:rFonts w:hint="eastAsia" w:ascii="仿宋_GB2312" w:hAnsi="仿宋_GB2312" w:eastAsia="仿宋_GB2312" w:cs="仿宋_GB2312"/>
          <w:b/>
          <w:bCs/>
          <w:color w:val="auto"/>
          <w:spacing w:val="7"/>
          <w:sz w:val="23"/>
          <w:szCs w:val="23"/>
          <w:lang w:eastAsia="zh-CN"/>
        </w:rPr>
        <w:t>中小企业声明函务必按照招标文件给定格式</w:t>
      </w:r>
      <w:r>
        <w:rPr>
          <w:rFonts w:hint="eastAsia" w:ascii="仿宋_GB2312" w:hAnsi="仿宋_GB2312" w:eastAsia="仿宋_GB2312" w:cs="仿宋_GB2312"/>
          <w:b/>
          <w:bCs/>
          <w:color w:val="auto"/>
          <w:spacing w:val="6"/>
          <w:sz w:val="23"/>
          <w:szCs w:val="23"/>
          <w:lang w:eastAsia="zh-CN"/>
        </w:rPr>
        <w:t>提供，根据中小企业划型标准规定（工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b/>
          <w:bCs/>
          <w:color w:val="auto"/>
          <w:spacing w:val="6"/>
          <w:sz w:val="23"/>
          <w:szCs w:val="23"/>
          <w:lang w:eastAsia="zh-CN"/>
        </w:rPr>
        <w:t>信部联企业【2011】300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b/>
          <w:bCs/>
          <w:color w:val="auto"/>
          <w:spacing w:val="6"/>
          <w:sz w:val="23"/>
          <w:szCs w:val="23"/>
          <w:lang w:eastAsia="zh-CN"/>
        </w:rPr>
        <w:t>号</w:t>
      </w:r>
      <w:r>
        <w:rPr>
          <w:rFonts w:hint="eastAsia" w:ascii="仿宋_GB2312" w:hAnsi="仿宋_GB2312" w:eastAsia="仿宋_GB2312" w:cs="仿宋_GB2312"/>
          <w:b/>
          <w:bCs/>
          <w:color w:val="auto"/>
          <w:spacing w:val="-9"/>
          <w:sz w:val="23"/>
          <w:szCs w:val="23"/>
          <w:lang w:eastAsia="zh-CN"/>
        </w:rPr>
        <w:t>），</w:t>
      </w:r>
      <w:r>
        <w:rPr>
          <w:rFonts w:hint="eastAsia" w:ascii="仿宋_GB2312" w:hAnsi="仿宋_GB2312" w:eastAsia="仿宋_GB2312" w:cs="仿宋_GB2312"/>
          <w:b/>
          <w:bCs/>
          <w:color w:val="auto"/>
          <w:spacing w:val="6"/>
          <w:sz w:val="23"/>
          <w:szCs w:val="23"/>
          <w:lang w:eastAsia="zh-CN"/>
        </w:rPr>
        <w:t>自行勾选企业类</w:t>
      </w:r>
      <w:r>
        <w:rPr>
          <w:rFonts w:hint="eastAsia" w:ascii="仿宋_GB2312" w:hAnsi="仿宋_GB2312" w:eastAsia="仿宋_GB2312" w:cs="仿宋_GB2312"/>
          <w:b/>
          <w:bCs/>
          <w:color w:val="auto"/>
          <w:spacing w:val="5"/>
          <w:sz w:val="23"/>
          <w:szCs w:val="23"/>
          <w:lang w:eastAsia="zh-CN"/>
        </w:rPr>
        <w:t>型。</w:t>
      </w:r>
      <w:r>
        <w:rPr>
          <w:rFonts w:hint="eastAsia" w:ascii="仿宋_GB2312" w:hAnsi="仿宋_GB2312" w:eastAsia="仿宋_GB2312" w:cs="仿宋_GB2312"/>
          <w:color w:val="auto"/>
          <w:spacing w:val="-65"/>
          <w:sz w:val="23"/>
          <w:szCs w:val="23"/>
          <w:lang w:eastAsia="zh-CN"/>
        </w:rPr>
        <w:t xml:space="preserve"> </w:t>
      </w:r>
      <w:r>
        <w:rPr>
          <w:rFonts w:hint="eastAsia" w:ascii="仿宋_GB2312" w:hAnsi="仿宋_GB2312" w:eastAsia="仿宋_GB2312" w:cs="仿宋_GB2312"/>
          <w:color w:val="auto"/>
          <w:spacing w:val="5"/>
          <w:sz w:val="23"/>
          <w:szCs w:val="23"/>
          <w:lang w:eastAsia="zh-CN"/>
        </w:rPr>
        <w:t>如存在虚假声明或未按实际内容填写，</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供应商需承担由此产生的一切后果及相应的法律责任。</w:t>
      </w:r>
    </w:p>
    <w:p w14:paraId="66505B6D">
      <w:pPr>
        <w:pStyle w:val="10"/>
        <w:spacing w:before="13" w:line="231" w:lineRule="auto"/>
        <w:ind w:left="575"/>
        <w:outlineLvl w:val="2"/>
        <w:rPr>
          <w:rFonts w:ascii="仿宋_GB2312" w:hAnsi="仿宋_GB2312" w:eastAsia="仿宋_GB2312" w:cs="仿宋_GB2312"/>
          <w:color w:val="auto"/>
          <w:sz w:val="23"/>
          <w:szCs w:val="23"/>
          <w:lang w:eastAsia="zh-CN"/>
        </w:rPr>
      </w:pPr>
      <w:bookmarkStart w:id="183" w:name="_Toc4089"/>
      <w:bookmarkStart w:id="184" w:name="_Toc14879"/>
      <w:r>
        <w:rPr>
          <w:rFonts w:hint="eastAsia" w:ascii="仿宋_GB2312" w:hAnsi="仿宋_GB2312" w:eastAsia="仿宋_GB2312" w:cs="仿宋_GB2312"/>
          <w:color w:val="auto"/>
          <w:spacing w:val="7"/>
          <w:sz w:val="23"/>
          <w:szCs w:val="23"/>
          <w:lang w:eastAsia="zh-CN"/>
        </w:rPr>
        <w:t>6、后附中小企业划型标准的部分内容。</w:t>
      </w:r>
      <w:bookmarkEnd w:id="183"/>
      <w:bookmarkEnd w:id="184"/>
    </w:p>
    <w:p w14:paraId="47A43E8F">
      <w:pPr>
        <w:spacing w:line="231" w:lineRule="auto"/>
        <w:rPr>
          <w:rFonts w:ascii="仿宋_GB2312" w:hAnsi="仿宋_GB2312" w:eastAsia="仿宋_GB2312" w:cs="仿宋_GB2312"/>
          <w:color w:val="auto"/>
          <w:sz w:val="23"/>
          <w:szCs w:val="23"/>
          <w:lang w:eastAsia="zh-CN"/>
        </w:rPr>
        <w:sectPr>
          <w:headerReference r:id="rId22" w:type="default"/>
          <w:footerReference r:id="rId23" w:type="default"/>
          <w:pgSz w:w="11906" w:h="16838"/>
          <w:pgMar w:top="1013" w:right="1133" w:bottom="1135" w:left="1131" w:header="712" w:footer="855" w:gutter="0"/>
          <w:pgNumType w:fmt="numberInDash"/>
          <w:cols w:space="720" w:num="1"/>
        </w:sectPr>
      </w:pPr>
    </w:p>
    <w:p w14:paraId="4AE2A532">
      <w:pPr>
        <w:pStyle w:val="10"/>
        <w:spacing w:before="313" w:line="230" w:lineRule="auto"/>
        <w:ind w:left="504"/>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3"/>
          <w:sz w:val="23"/>
          <w:szCs w:val="23"/>
          <w:lang w:eastAsia="zh-CN"/>
        </w:rPr>
        <w:t>附：</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b/>
          <w:bCs/>
          <w:color w:val="auto"/>
          <w:spacing w:val="3"/>
          <w:sz w:val="23"/>
          <w:szCs w:val="23"/>
          <w:lang w:eastAsia="zh-CN"/>
        </w:rPr>
        <w:t>中小企业划型标准（工信部联企业〔2011〕300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b/>
          <w:bCs/>
          <w:color w:val="auto"/>
          <w:spacing w:val="3"/>
          <w:sz w:val="23"/>
          <w:szCs w:val="23"/>
          <w:lang w:eastAsia="zh-CN"/>
        </w:rPr>
        <w:t>号）</w:t>
      </w:r>
    </w:p>
    <w:p w14:paraId="69C35486">
      <w:pPr>
        <w:pStyle w:val="10"/>
        <w:spacing w:before="161" w:line="348" w:lineRule="auto"/>
        <w:ind w:left="14" w:firstLine="36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4"/>
          <w:sz w:val="23"/>
          <w:szCs w:val="23"/>
          <w:lang w:eastAsia="zh-CN"/>
        </w:rPr>
        <w:t>本规定适用的行业包括：</w:t>
      </w:r>
      <w:r>
        <w:rPr>
          <w:rFonts w:hint="eastAsia" w:ascii="仿宋_GB2312" w:hAnsi="仿宋_GB2312" w:eastAsia="仿宋_GB2312" w:cs="仿宋_GB2312"/>
          <w:color w:val="auto"/>
          <w:spacing w:val="-57"/>
          <w:sz w:val="23"/>
          <w:szCs w:val="23"/>
          <w:lang w:eastAsia="zh-CN"/>
        </w:rPr>
        <w:t xml:space="preserve"> </w:t>
      </w:r>
      <w:r>
        <w:rPr>
          <w:rFonts w:hint="eastAsia" w:ascii="仿宋_GB2312" w:hAnsi="仿宋_GB2312" w:eastAsia="仿宋_GB2312" w:cs="仿宋_GB2312"/>
          <w:color w:val="auto"/>
          <w:spacing w:val="14"/>
          <w:sz w:val="23"/>
          <w:szCs w:val="23"/>
          <w:lang w:eastAsia="zh-CN"/>
        </w:rPr>
        <w:t>农、林、牧、渔业，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4"/>
          <w:sz w:val="23"/>
          <w:szCs w:val="23"/>
          <w:lang w:eastAsia="zh-CN"/>
        </w:rPr>
        <w:t>工业（包括采矿业，</w:t>
      </w:r>
      <w:r>
        <w:rPr>
          <w:rFonts w:hint="eastAsia" w:ascii="仿宋_GB2312" w:hAnsi="仿宋_GB2312" w:eastAsia="仿宋_GB2312" w:cs="仿宋_GB2312"/>
          <w:color w:val="auto"/>
          <w:spacing w:val="-64"/>
          <w:sz w:val="23"/>
          <w:szCs w:val="23"/>
          <w:lang w:eastAsia="zh-CN"/>
        </w:rPr>
        <w:t xml:space="preserve"> </w:t>
      </w:r>
      <w:r>
        <w:rPr>
          <w:rFonts w:hint="eastAsia" w:ascii="仿宋_GB2312" w:hAnsi="仿宋_GB2312" w:eastAsia="仿宋_GB2312" w:cs="仿宋_GB2312"/>
          <w:color w:val="auto"/>
          <w:spacing w:val="14"/>
          <w:sz w:val="23"/>
          <w:szCs w:val="23"/>
          <w:lang w:eastAsia="zh-CN"/>
        </w:rPr>
        <w:t>制造业，</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4"/>
          <w:sz w:val="23"/>
          <w:szCs w:val="23"/>
          <w:lang w:eastAsia="zh-CN"/>
        </w:rPr>
        <w:t>电力、热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8"/>
          <w:sz w:val="23"/>
          <w:szCs w:val="23"/>
          <w:lang w:eastAsia="zh-CN"/>
        </w:rPr>
        <w:t>力、燃气及水生产和供应业</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3"/>
          <w:sz w:val="23"/>
          <w:szCs w:val="23"/>
          <w:lang w:eastAsia="zh-CN"/>
        </w:rPr>
        <w:t>，</w:t>
      </w:r>
      <w:r>
        <w:rPr>
          <w:rFonts w:hint="eastAsia" w:ascii="仿宋_GB2312" w:hAnsi="仿宋_GB2312" w:eastAsia="仿宋_GB2312" w:cs="仿宋_GB2312"/>
          <w:color w:val="auto"/>
          <w:spacing w:val="18"/>
          <w:sz w:val="23"/>
          <w:szCs w:val="23"/>
          <w:lang w:eastAsia="zh-CN"/>
        </w:rPr>
        <w:t>建筑业，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批发业，</w:t>
      </w:r>
      <w:r>
        <w:rPr>
          <w:rFonts w:hint="eastAsia" w:ascii="仿宋_GB2312" w:hAnsi="仿宋_GB2312" w:eastAsia="仿宋_GB2312" w:cs="仿宋_GB2312"/>
          <w:color w:val="auto"/>
          <w:spacing w:val="-61"/>
          <w:sz w:val="23"/>
          <w:szCs w:val="23"/>
          <w:lang w:eastAsia="zh-CN"/>
        </w:rPr>
        <w:t xml:space="preserve"> </w:t>
      </w:r>
      <w:r>
        <w:rPr>
          <w:rFonts w:hint="eastAsia" w:ascii="仿宋_GB2312" w:hAnsi="仿宋_GB2312" w:eastAsia="仿宋_GB2312" w:cs="仿宋_GB2312"/>
          <w:color w:val="auto"/>
          <w:spacing w:val="18"/>
          <w:sz w:val="23"/>
          <w:szCs w:val="23"/>
          <w:lang w:eastAsia="zh-CN"/>
        </w:rPr>
        <w:t>零售业</w:t>
      </w:r>
      <w:r>
        <w:rPr>
          <w:rFonts w:hint="eastAsia" w:ascii="仿宋_GB2312" w:hAnsi="仿宋_GB2312" w:eastAsia="仿宋_GB2312" w:cs="仿宋_GB2312"/>
          <w:color w:val="auto"/>
          <w:spacing w:val="17"/>
          <w:sz w:val="23"/>
          <w:szCs w:val="23"/>
          <w:lang w:eastAsia="zh-CN"/>
        </w:rPr>
        <w:t>，</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17"/>
          <w:sz w:val="23"/>
          <w:szCs w:val="23"/>
          <w:lang w:eastAsia="zh-CN"/>
        </w:rPr>
        <w:t>交通运输业（不含铁路运输</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业</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6"/>
          <w:sz w:val="23"/>
          <w:szCs w:val="23"/>
          <w:lang w:eastAsia="zh-CN"/>
        </w:rPr>
        <w:t>仓储业，</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邮政业，住宿业，餐饮业，</w:t>
      </w:r>
      <w:r>
        <w:rPr>
          <w:rFonts w:hint="eastAsia" w:ascii="仿宋_GB2312" w:hAnsi="仿宋_GB2312" w:eastAsia="仿宋_GB2312" w:cs="仿宋_GB2312"/>
          <w:color w:val="auto"/>
          <w:spacing w:val="-59"/>
          <w:sz w:val="23"/>
          <w:szCs w:val="23"/>
          <w:lang w:eastAsia="zh-CN"/>
        </w:rPr>
        <w:t xml:space="preserve"> </w:t>
      </w:r>
      <w:r>
        <w:rPr>
          <w:rFonts w:hint="eastAsia" w:ascii="仿宋_GB2312" w:hAnsi="仿宋_GB2312" w:eastAsia="仿宋_GB2312" w:cs="仿宋_GB2312"/>
          <w:color w:val="auto"/>
          <w:spacing w:val="6"/>
          <w:sz w:val="23"/>
          <w:szCs w:val="23"/>
          <w:lang w:eastAsia="zh-CN"/>
        </w:rPr>
        <w:t>信息传输业（包括电信、互联</w:t>
      </w:r>
      <w:r>
        <w:rPr>
          <w:rFonts w:hint="eastAsia" w:ascii="仿宋_GB2312" w:hAnsi="仿宋_GB2312" w:eastAsia="仿宋_GB2312" w:cs="仿宋_GB2312"/>
          <w:color w:val="auto"/>
          <w:spacing w:val="5"/>
          <w:sz w:val="23"/>
          <w:szCs w:val="23"/>
          <w:lang w:eastAsia="zh-CN"/>
        </w:rPr>
        <w:t>网和相关服务</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pacing w:val="-47"/>
          <w:sz w:val="23"/>
          <w:szCs w:val="23"/>
          <w:lang w:eastAsia="zh-CN"/>
        </w:rPr>
        <w:t xml:space="preserve"> </w:t>
      </w:r>
      <w:r>
        <w:rPr>
          <w:rFonts w:hint="eastAsia" w:ascii="仿宋_GB2312" w:hAnsi="仿宋_GB2312" w:eastAsia="仿宋_GB2312" w:cs="仿宋_GB2312"/>
          <w:color w:val="auto"/>
          <w:spacing w:val="2"/>
          <w:sz w:val="23"/>
          <w:szCs w:val="23"/>
          <w:lang w:eastAsia="zh-CN"/>
        </w:rPr>
        <w:t>，</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软件和信息技术服务业，房地产开发经营，物业管理，</w:t>
      </w:r>
      <w:r>
        <w:rPr>
          <w:rFonts w:hint="eastAsia" w:ascii="仿宋_GB2312" w:hAnsi="仿宋_GB2312" w:eastAsia="仿宋_GB2312" w:cs="仿宋_GB2312"/>
          <w:color w:val="auto"/>
          <w:spacing w:val="-54"/>
          <w:sz w:val="23"/>
          <w:szCs w:val="23"/>
          <w:lang w:eastAsia="zh-CN"/>
        </w:rPr>
        <w:t xml:space="preserve"> </w:t>
      </w:r>
      <w:r>
        <w:rPr>
          <w:rFonts w:hint="eastAsia" w:ascii="仿宋_GB2312" w:hAnsi="仿宋_GB2312" w:eastAsia="仿宋_GB2312" w:cs="仿宋_GB2312"/>
          <w:color w:val="auto"/>
          <w:spacing w:val="9"/>
          <w:sz w:val="23"/>
          <w:szCs w:val="23"/>
          <w:lang w:eastAsia="zh-CN"/>
        </w:rPr>
        <w:t>租赁和商务服务业，其他未列明行业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1"/>
          <w:sz w:val="23"/>
          <w:szCs w:val="23"/>
          <w:lang w:eastAsia="zh-CN"/>
        </w:rPr>
        <w:t>（包括科学研究和技术服务业，水利、环境和公</w:t>
      </w:r>
      <w:r>
        <w:rPr>
          <w:rFonts w:hint="eastAsia" w:ascii="仿宋_GB2312" w:hAnsi="仿宋_GB2312" w:eastAsia="仿宋_GB2312" w:cs="仿宋_GB2312"/>
          <w:color w:val="auto"/>
          <w:spacing w:val="10"/>
          <w:sz w:val="23"/>
          <w:szCs w:val="23"/>
          <w:lang w:eastAsia="zh-CN"/>
        </w:rPr>
        <w:t>共设施管理业，居民服务、修理和其他服务</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业，社会工作，文化、体育和娱乐业等）。</w:t>
      </w:r>
    </w:p>
    <w:p w14:paraId="3E4A26E2">
      <w:pPr>
        <w:pStyle w:val="10"/>
        <w:spacing w:before="88" w:line="345" w:lineRule="auto"/>
        <w:ind w:left="14" w:right="5"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（一）农、林、牧、渔业。营业收入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4"/>
          <w:sz w:val="23"/>
          <w:szCs w:val="23"/>
          <w:lang w:eastAsia="zh-CN"/>
        </w:rPr>
        <w:t>20000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万元以下的为中小微型企业。其中，</w:t>
      </w:r>
      <w:r>
        <w:rPr>
          <w:rFonts w:hint="eastAsia" w:ascii="仿宋_GB2312" w:hAnsi="仿宋_GB2312" w:eastAsia="仿宋_GB2312" w:cs="仿宋_GB2312"/>
          <w:color w:val="auto"/>
          <w:spacing w:val="79"/>
          <w:sz w:val="23"/>
          <w:szCs w:val="23"/>
          <w:lang w:eastAsia="zh-CN"/>
        </w:rPr>
        <w:t xml:space="preserve"> </w:t>
      </w:r>
      <w:r>
        <w:rPr>
          <w:rFonts w:hint="eastAsia" w:ascii="仿宋_GB2312" w:hAnsi="仿宋_GB2312" w:eastAsia="仿宋_GB2312" w:cs="仿宋_GB2312"/>
          <w:color w:val="auto"/>
          <w:spacing w:val="4"/>
          <w:sz w:val="23"/>
          <w:szCs w:val="23"/>
          <w:lang w:eastAsia="zh-CN"/>
        </w:rPr>
        <w:t>营业收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以下的为微型企业。</w:t>
      </w:r>
    </w:p>
    <w:p w14:paraId="7ACB66AA">
      <w:pPr>
        <w:pStyle w:val="10"/>
        <w:spacing w:before="210" w:line="359" w:lineRule="auto"/>
        <w:ind w:left="39" w:right="5" w:firstLine="47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（二）工业。从业人员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人以下或营业收入</w:t>
      </w:r>
      <w:r>
        <w:rPr>
          <w:rFonts w:hint="eastAsia" w:ascii="仿宋_GB2312" w:hAnsi="仿宋_GB2312" w:eastAsia="仿宋_GB2312" w:cs="仿宋_GB2312"/>
          <w:color w:val="auto"/>
          <w:spacing w:val="-43"/>
          <w:sz w:val="23"/>
          <w:szCs w:val="23"/>
          <w:lang w:eastAsia="zh-CN"/>
        </w:rPr>
        <w:t xml:space="preserve"> </w:t>
      </w:r>
      <w:r>
        <w:rPr>
          <w:rFonts w:hint="eastAsia" w:ascii="仿宋_GB2312" w:hAnsi="仿宋_GB2312" w:eastAsia="仿宋_GB2312" w:cs="仿宋_GB2312"/>
          <w:color w:val="auto"/>
          <w:spacing w:val="10"/>
          <w:sz w:val="23"/>
          <w:szCs w:val="23"/>
          <w:lang w:eastAsia="zh-CN"/>
        </w:rPr>
        <w:t>40000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6"/>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人以下或营</w:t>
      </w:r>
      <w:r>
        <w:rPr>
          <w:rFonts w:hint="eastAsia" w:ascii="仿宋_GB2312" w:hAnsi="仿宋_GB2312" w:eastAsia="仿宋_GB2312" w:cs="仿宋_GB2312"/>
          <w:color w:val="auto"/>
          <w:spacing w:val="8"/>
          <w:sz w:val="23"/>
          <w:szCs w:val="23"/>
          <w:lang w:eastAsia="zh-CN"/>
        </w:rPr>
        <w:t>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480375E7">
      <w:pPr>
        <w:pStyle w:val="10"/>
        <w:spacing w:before="212" w:line="359" w:lineRule="auto"/>
        <w:ind w:left="14" w:right="5" w:firstLine="50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（三）建筑业。营业收入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万元以下或资产总额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2"/>
          <w:sz w:val="23"/>
          <w:szCs w:val="23"/>
          <w:lang w:eastAsia="zh-CN"/>
        </w:rPr>
        <w:t>80000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业。其中，营业收入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8"/>
          <w:sz w:val="23"/>
          <w:szCs w:val="23"/>
          <w:lang w:eastAsia="zh-CN"/>
        </w:rPr>
        <w:t>6000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万元及以上的为中型企业；营</w:t>
      </w:r>
      <w:r>
        <w:rPr>
          <w:rFonts w:hint="eastAsia" w:ascii="仿宋_GB2312" w:hAnsi="仿宋_GB2312" w:eastAsia="仿宋_GB2312" w:cs="仿宋_GB2312"/>
          <w:color w:val="auto"/>
          <w:spacing w:val="7"/>
          <w:sz w:val="23"/>
          <w:szCs w:val="23"/>
          <w:lang w:eastAsia="zh-CN"/>
        </w:rPr>
        <w:t>业收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万元及以上，且资产总额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万元及以上的为小型企业；营业收入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w:t>
      </w:r>
      <w:r>
        <w:rPr>
          <w:rFonts w:hint="eastAsia" w:ascii="仿宋_GB2312" w:hAnsi="仿宋_GB2312" w:eastAsia="仿宋_GB2312" w:cs="仿宋_GB2312"/>
          <w:color w:val="auto"/>
          <w:spacing w:val="6"/>
          <w:sz w:val="23"/>
          <w:szCs w:val="23"/>
          <w:lang w:eastAsia="zh-CN"/>
        </w:rPr>
        <w:t>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产总额</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4"/>
          <w:sz w:val="23"/>
          <w:szCs w:val="23"/>
          <w:lang w:eastAsia="zh-CN"/>
        </w:rPr>
        <w:t>300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7B1DDDA2">
      <w:pPr>
        <w:pStyle w:val="10"/>
        <w:spacing w:before="210" w:line="359" w:lineRule="auto"/>
        <w:ind w:left="16" w:right="5"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（四）批发业。从业人员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5"/>
          <w:sz w:val="23"/>
          <w:szCs w:val="23"/>
          <w:lang w:eastAsia="zh-CN"/>
        </w:rPr>
        <w:t xml:space="preserve"> </w:t>
      </w:r>
      <w:r>
        <w:rPr>
          <w:rFonts w:hint="eastAsia" w:ascii="仿宋_GB2312" w:hAnsi="仿宋_GB2312" w:eastAsia="仿宋_GB2312" w:cs="仿宋_GB2312"/>
          <w:color w:val="auto"/>
          <w:spacing w:val="8"/>
          <w:sz w:val="23"/>
          <w:szCs w:val="23"/>
          <w:lang w:eastAsia="zh-CN"/>
        </w:rPr>
        <w:t>40000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8"/>
          <w:sz w:val="23"/>
          <w:szCs w:val="23"/>
          <w:lang w:eastAsia="zh-CN"/>
        </w:rPr>
        <w:t>万元以下</w:t>
      </w:r>
      <w:r>
        <w:rPr>
          <w:rFonts w:hint="eastAsia" w:ascii="仿宋_GB2312" w:hAnsi="仿宋_GB2312" w:eastAsia="仿宋_GB2312" w:cs="仿宋_GB2312"/>
          <w:color w:val="auto"/>
          <w:spacing w:val="7"/>
          <w:sz w:val="23"/>
          <w:szCs w:val="23"/>
          <w:lang w:eastAsia="zh-CN"/>
        </w:rPr>
        <w:t>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38"/>
          <w:sz w:val="23"/>
          <w:szCs w:val="23"/>
          <w:lang w:eastAsia="zh-CN"/>
        </w:rPr>
        <w:t xml:space="preserve"> </w:t>
      </w:r>
      <w:r>
        <w:rPr>
          <w:rFonts w:hint="eastAsia" w:ascii="仿宋_GB2312" w:hAnsi="仿宋_GB2312" w:eastAsia="仿宋_GB2312" w:cs="仿宋_GB2312"/>
          <w:color w:val="auto"/>
          <w:spacing w:val="7"/>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上，且营业收入</w:t>
      </w:r>
      <w:r>
        <w:rPr>
          <w:rFonts w:hint="eastAsia" w:ascii="仿宋_GB2312" w:hAnsi="仿宋_GB2312" w:eastAsia="仿宋_GB2312" w:cs="仿宋_GB2312"/>
          <w:color w:val="auto"/>
          <w:spacing w:val="-13"/>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5</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74B63B5B">
      <w:pPr>
        <w:pStyle w:val="10"/>
        <w:spacing w:before="210" w:line="359" w:lineRule="auto"/>
        <w:ind w:left="16" w:right="2" w:firstLine="48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（五）零售业。从业人员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中，从业人员</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7"/>
          <w:sz w:val="23"/>
          <w:szCs w:val="23"/>
          <w:lang w:eastAsia="zh-CN"/>
        </w:rPr>
        <w:t>500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w:t>
      </w:r>
      <w:r>
        <w:rPr>
          <w:rFonts w:hint="eastAsia" w:ascii="仿宋_GB2312" w:hAnsi="仿宋_GB2312" w:eastAsia="仿宋_GB2312" w:cs="仿宋_GB2312"/>
          <w:color w:val="auto"/>
          <w:spacing w:val="6"/>
          <w:sz w:val="23"/>
          <w:szCs w:val="23"/>
          <w:lang w:eastAsia="zh-CN"/>
        </w:rPr>
        <w:t>中型企业；从业人员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上，且营业收入</w:t>
      </w:r>
      <w:r>
        <w:rPr>
          <w:rFonts w:hint="eastAsia" w:ascii="仿宋_GB2312" w:hAnsi="仿宋_GB2312" w:eastAsia="仿宋_GB2312" w:cs="仿宋_GB2312"/>
          <w:color w:val="auto"/>
          <w:spacing w:val="-8"/>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万元以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下的为微型企业。</w:t>
      </w:r>
    </w:p>
    <w:p w14:paraId="079EAF0D">
      <w:pPr>
        <w:pStyle w:val="10"/>
        <w:spacing w:before="214" w:line="316" w:lineRule="auto"/>
        <w:ind w:left="14" w:right="5" w:firstLine="494"/>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（六）交通运输业。从业人员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人以下或营业收</w:t>
      </w:r>
      <w:r>
        <w:rPr>
          <w:rFonts w:hint="eastAsia" w:ascii="仿宋_GB2312" w:hAnsi="仿宋_GB2312" w:eastAsia="仿宋_GB2312" w:cs="仿宋_GB2312"/>
          <w:color w:val="auto"/>
          <w:spacing w:val="9"/>
          <w:sz w:val="23"/>
          <w:szCs w:val="23"/>
          <w:lang w:eastAsia="zh-CN"/>
        </w:rPr>
        <w:t>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9"/>
          <w:sz w:val="23"/>
          <w:szCs w:val="23"/>
          <w:lang w:eastAsia="zh-CN"/>
        </w:rPr>
        <w:t>30000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19"/>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10"/>
          <w:sz w:val="23"/>
          <w:szCs w:val="23"/>
          <w:lang w:eastAsia="zh-CN"/>
        </w:rPr>
        <w:t>3000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p>
    <w:p w14:paraId="3C0D9504">
      <w:pPr>
        <w:pStyle w:val="10"/>
        <w:spacing w:before="211"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3"/>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7"/>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3"/>
          <w:sz w:val="23"/>
          <w:szCs w:val="23"/>
          <w:lang w:eastAsia="zh-CN"/>
        </w:rPr>
        <w:t>200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万元及以上的为小型企业</w:t>
      </w:r>
      <w:r>
        <w:rPr>
          <w:rFonts w:hint="eastAsia" w:ascii="仿宋_GB2312" w:hAnsi="仿宋_GB2312" w:eastAsia="仿宋_GB2312" w:cs="仿宋_GB2312"/>
          <w:color w:val="auto"/>
          <w:spacing w:val="12"/>
          <w:sz w:val="23"/>
          <w:szCs w:val="23"/>
          <w:lang w:eastAsia="zh-CN"/>
        </w:rPr>
        <w:t>；从业人员</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12"/>
          <w:sz w:val="23"/>
          <w:szCs w:val="23"/>
          <w:lang w:eastAsia="zh-CN"/>
        </w:rPr>
        <w:t>20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p>
    <w:p w14:paraId="1826F057">
      <w:pPr>
        <w:spacing w:line="231" w:lineRule="auto"/>
        <w:rPr>
          <w:rFonts w:ascii="仿宋_GB2312" w:hAnsi="仿宋_GB2312" w:eastAsia="仿宋_GB2312" w:cs="仿宋_GB2312"/>
          <w:color w:val="auto"/>
          <w:sz w:val="23"/>
          <w:szCs w:val="23"/>
          <w:lang w:eastAsia="zh-CN"/>
        </w:rPr>
        <w:sectPr>
          <w:headerReference r:id="rId24" w:type="default"/>
          <w:footerReference r:id="rId25" w:type="default"/>
          <w:pgSz w:w="11906" w:h="16838"/>
          <w:pgMar w:top="1013" w:right="1129" w:bottom="1135" w:left="1133" w:header="712" w:footer="855" w:gutter="0"/>
          <w:pgNumType w:fmt="numberInDash"/>
          <w:cols w:space="720" w:num="1"/>
        </w:sectPr>
      </w:pPr>
    </w:p>
    <w:p w14:paraId="09575727">
      <w:pPr>
        <w:pStyle w:val="10"/>
        <w:spacing w:before="313" w:line="231" w:lineRule="auto"/>
        <w:ind w:left="1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4"/>
          <w:sz w:val="23"/>
          <w:szCs w:val="23"/>
          <w:lang w:eastAsia="zh-CN"/>
        </w:rPr>
        <w:t>200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0645B5D">
      <w:pPr>
        <w:pStyle w:val="10"/>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8"/>
          <w:sz w:val="23"/>
          <w:szCs w:val="23"/>
          <w:lang w:eastAsia="zh-CN"/>
        </w:rPr>
        <w:t>（七）仓储业。从业人员</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8"/>
          <w:sz w:val="23"/>
          <w:szCs w:val="23"/>
          <w:lang w:eastAsia="zh-CN"/>
        </w:rPr>
        <w:t>200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8"/>
          <w:sz w:val="23"/>
          <w:szCs w:val="23"/>
          <w:lang w:eastAsia="zh-CN"/>
        </w:rPr>
        <w:t>300</w:t>
      </w:r>
      <w:r>
        <w:rPr>
          <w:rFonts w:hint="eastAsia" w:ascii="仿宋_GB2312" w:hAnsi="仿宋_GB2312" w:eastAsia="仿宋_GB2312" w:cs="仿宋_GB2312"/>
          <w:color w:val="auto"/>
          <w:spacing w:val="7"/>
          <w:sz w:val="23"/>
          <w:szCs w:val="23"/>
          <w:lang w:eastAsia="zh-CN"/>
        </w:rPr>
        <w:t>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6"/>
          <w:sz w:val="23"/>
          <w:szCs w:val="23"/>
          <w:lang w:eastAsia="zh-CN"/>
        </w:rPr>
        <w:t>1000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5"/>
          <w:sz w:val="23"/>
          <w:szCs w:val="23"/>
          <w:lang w:eastAsia="zh-CN"/>
        </w:rPr>
        <w:t>20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1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8"/>
          <w:sz w:val="23"/>
          <w:szCs w:val="23"/>
          <w:lang w:eastAsia="zh-CN"/>
        </w:rPr>
        <w:t>20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324DF45D">
      <w:pPr>
        <w:pStyle w:val="10"/>
        <w:spacing w:before="212" w:line="359" w:lineRule="auto"/>
        <w:ind w:left="16" w:right="2" w:firstLine="49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（八）</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邮政业。从业人员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7"/>
          <w:sz w:val="23"/>
          <w:szCs w:val="23"/>
          <w:lang w:eastAsia="zh-CN"/>
        </w:rPr>
        <w:t>30000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7"/>
          <w:sz w:val="23"/>
          <w:szCs w:val="23"/>
          <w:lang w:eastAsia="zh-CN"/>
        </w:rPr>
        <w:t>其中，从业人员</w:t>
      </w:r>
      <w:r>
        <w:rPr>
          <w:rFonts w:hint="eastAsia" w:ascii="仿宋_GB2312" w:hAnsi="仿宋_GB2312" w:eastAsia="仿宋_GB2312" w:cs="仿宋_GB2312"/>
          <w:color w:val="auto"/>
          <w:spacing w:val="-42"/>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7"/>
          <w:sz w:val="23"/>
          <w:szCs w:val="23"/>
          <w:lang w:eastAsia="zh-CN"/>
        </w:rPr>
        <w:t>人及以上，且营业收入</w:t>
      </w:r>
      <w:r>
        <w:rPr>
          <w:rFonts w:hint="eastAsia" w:ascii="仿宋_GB2312" w:hAnsi="仿宋_GB2312" w:eastAsia="仿宋_GB2312" w:cs="仿宋_GB2312"/>
          <w:color w:val="auto"/>
          <w:spacing w:val="-44"/>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万元及以上的为中型企业；从业人员</w:t>
      </w:r>
      <w:r>
        <w:rPr>
          <w:rFonts w:hint="eastAsia" w:ascii="仿宋_GB2312" w:hAnsi="仿宋_GB2312" w:eastAsia="仿宋_GB2312" w:cs="仿宋_GB2312"/>
          <w:color w:val="auto"/>
          <w:spacing w:val="-46"/>
          <w:sz w:val="23"/>
          <w:szCs w:val="23"/>
          <w:lang w:eastAsia="zh-CN"/>
        </w:rPr>
        <w:t xml:space="preserve"> </w:t>
      </w:r>
      <w:r>
        <w:rPr>
          <w:rFonts w:hint="eastAsia" w:ascii="仿宋_GB2312" w:hAnsi="仿宋_GB2312" w:eastAsia="仿宋_GB2312" w:cs="仿宋_GB2312"/>
          <w:color w:val="auto"/>
          <w:spacing w:val="7"/>
          <w:sz w:val="23"/>
          <w:szCs w:val="23"/>
          <w:lang w:eastAsia="zh-CN"/>
        </w:rPr>
        <w:t>2</w:t>
      </w:r>
      <w:r>
        <w:rPr>
          <w:rFonts w:hint="eastAsia" w:ascii="仿宋_GB2312" w:hAnsi="仿宋_GB2312" w:eastAsia="仿宋_GB2312" w:cs="仿宋_GB2312"/>
          <w:color w:val="auto"/>
          <w:spacing w:val="6"/>
          <w:sz w:val="23"/>
          <w:szCs w:val="23"/>
          <w:lang w:eastAsia="zh-CN"/>
        </w:rPr>
        <w:t>0</w:t>
      </w:r>
      <w:r>
        <w:rPr>
          <w:rFonts w:hint="eastAsia" w:ascii="仿宋_GB2312" w:hAnsi="仿宋_GB2312" w:eastAsia="仿宋_GB2312" w:cs="仿宋_GB2312"/>
          <w:color w:val="auto"/>
          <w:spacing w:val="-31"/>
          <w:sz w:val="23"/>
          <w:szCs w:val="23"/>
          <w:lang w:eastAsia="zh-CN"/>
        </w:rPr>
        <w:t xml:space="preserve"> </w:t>
      </w:r>
      <w:r>
        <w:rPr>
          <w:rFonts w:hint="eastAsia" w:ascii="仿宋_GB2312" w:hAnsi="仿宋_GB2312" w:eastAsia="仿宋_GB2312" w:cs="仿宋_GB2312"/>
          <w:color w:val="auto"/>
          <w:spacing w:val="6"/>
          <w:sz w:val="23"/>
          <w:szCs w:val="23"/>
          <w:lang w:eastAsia="zh-CN"/>
        </w:rPr>
        <w:t>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及以上，且营业收入</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9"/>
          <w:sz w:val="23"/>
          <w:szCs w:val="23"/>
          <w:lang w:eastAsia="zh-CN"/>
        </w:rPr>
        <w:t>100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9"/>
          <w:sz w:val="23"/>
          <w:szCs w:val="23"/>
          <w:lang w:eastAsia="zh-CN"/>
        </w:rPr>
        <w:t>20</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以下或营业收入</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元以下的为微型企业。</w:t>
      </w:r>
    </w:p>
    <w:p w14:paraId="10B53D0C">
      <w:pPr>
        <w:pStyle w:val="10"/>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（九）住宿业。从业人员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175AFB21">
      <w:pPr>
        <w:pStyle w:val="10"/>
        <w:spacing w:before="210" w:line="359" w:lineRule="auto"/>
        <w:ind w:left="39" w:right="2" w:firstLine="462"/>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（十）餐饮业。从业人员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7"/>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万元以下的为中小微型企业。其</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中，从业人员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6"/>
          <w:sz w:val="23"/>
          <w:szCs w:val="23"/>
          <w:lang w:eastAsia="zh-CN"/>
        </w:rPr>
        <w:t>2000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万元及以上的为中</w:t>
      </w:r>
      <w:r>
        <w:rPr>
          <w:rFonts w:hint="eastAsia" w:ascii="仿宋_GB2312" w:hAnsi="仿宋_GB2312" w:eastAsia="仿宋_GB2312" w:cs="仿宋_GB2312"/>
          <w:color w:val="auto"/>
          <w:spacing w:val="5"/>
          <w:sz w:val="23"/>
          <w:szCs w:val="23"/>
          <w:lang w:eastAsia="zh-CN"/>
        </w:rPr>
        <w:t>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以上，且营业收入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8"/>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w:t>
      </w:r>
      <w:r>
        <w:rPr>
          <w:rFonts w:hint="eastAsia" w:ascii="仿宋_GB2312" w:hAnsi="仿宋_GB2312" w:eastAsia="仿宋_GB2312" w:cs="仿宋_GB2312"/>
          <w:color w:val="auto"/>
          <w:spacing w:val="7"/>
          <w:sz w:val="23"/>
          <w:szCs w:val="23"/>
          <w:lang w:eastAsia="zh-CN"/>
        </w:rPr>
        <w:t>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7"/>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万元</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以下的为微型企业。</w:t>
      </w:r>
    </w:p>
    <w:p w14:paraId="5C7AFD61">
      <w:pPr>
        <w:pStyle w:val="10"/>
        <w:spacing w:before="215" w:line="393" w:lineRule="auto"/>
        <w:ind w:left="15" w:right="2" w:firstLine="486"/>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（十一）信息传输业。从业人员</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7"/>
          <w:sz w:val="23"/>
          <w:szCs w:val="23"/>
          <w:lang w:eastAsia="zh-CN"/>
        </w:rPr>
        <w:t>2000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人以下或营业收入</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7"/>
          <w:sz w:val="23"/>
          <w:szCs w:val="23"/>
          <w:lang w:eastAsia="zh-CN"/>
        </w:rPr>
        <w:t>100000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7"/>
          <w:sz w:val="23"/>
          <w:szCs w:val="23"/>
          <w:lang w:eastAsia="zh-CN"/>
        </w:rPr>
        <w:t>万元以下的为中小微型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w:t>
      </w:r>
      <w:r>
        <w:rPr>
          <w:rFonts w:hint="eastAsia" w:ascii="仿宋_GB2312" w:hAnsi="仿宋_GB2312" w:eastAsia="仿宋_GB2312" w:cs="仿宋_GB2312"/>
          <w:color w:val="auto"/>
          <w:spacing w:val="9"/>
          <w:sz w:val="23"/>
          <w:szCs w:val="23"/>
          <w:lang w:eastAsia="zh-CN"/>
        </w:rPr>
        <w:t>为中型企业；从业人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3F5E20AB">
      <w:pPr>
        <w:pStyle w:val="10"/>
        <w:spacing w:before="40" w:line="393" w:lineRule="auto"/>
        <w:ind w:left="14" w:firstLine="487"/>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6"/>
          <w:sz w:val="23"/>
          <w:szCs w:val="23"/>
          <w:lang w:eastAsia="zh-CN"/>
        </w:rPr>
        <w:t>（十二）</w:t>
      </w:r>
      <w:r>
        <w:rPr>
          <w:rFonts w:hint="eastAsia" w:ascii="仿宋_GB2312" w:hAnsi="仿宋_GB2312" w:eastAsia="仿宋_GB2312" w:cs="仿宋_GB2312"/>
          <w:color w:val="auto"/>
          <w:spacing w:val="-55"/>
          <w:sz w:val="23"/>
          <w:szCs w:val="23"/>
          <w:lang w:eastAsia="zh-CN"/>
        </w:rPr>
        <w:t xml:space="preserve"> </w:t>
      </w:r>
      <w:r>
        <w:rPr>
          <w:rFonts w:hint="eastAsia" w:ascii="仿宋_GB2312" w:hAnsi="仿宋_GB2312" w:eastAsia="仿宋_GB2312" w:cs="仿宋_GB2312"/>
          <w:color w:val="auto"/>
          <w:spacing w:val="6"/>
          <w:sz w:val="23"/>
          <w:szCs w:val="23"/>
          <w:lang w:eastAsia="zh-CN"/>
        </w:rPr>
        <w:t>软件和信息技术服务业。从业人员</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6"/>
          <w:sz w:val="23"/>
          <w:szCs w:val="23"/>
          <w:lang w:eastAsia="zh-CN"/>
        </w:rPr>
        <w:t>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人以下或营业收入</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5"/>
          <w:sz w:val="23"/>
          <w:szCs w:val="23"/>
          <w:lang w:eastAsia="zh-CN"/>
        </w:rPr>
        <w:t>000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3"/>
          <w:sz w:val="23"/>
          <w:szCs w:val="23"/>
          <w:lang w:eastAsia="zh-CN"/>
        </w:rPr>
        <w:t>中小微型企业。其中，</w:t>
      </w:r>
      <w:r>
        <w:rPr>
          <w:rFonts w:hint="eastAsia" w:ascii="仿宋_GB2312" w:hAnsi="仿宋_GB2312" w:eastAsia="仿宋_GB2312" w:cs="仿宋_GB2312"/>
          <w:color w:val="auto"/>
          <w:spacing w:val="-68"/>
          <w:sz w:val="23"/>
          <w:szCs w:val="23"/>
          <w:lang w:eastAsia="zh-CN"/>
        </w:rPr>
        <w:t xml:space="preserve"> </w:t>
      </w:r>
      <w:r>
        <w:rPr>
          <w:rFonts w:hint="eastAsia" w:ascii="仿宋_GB2312" w:hAnsi="仿宋_GB2312" w:eastAsia="仿宋_GB2312" w:cs="仿宋_GB2312"/>
          <w:color w:val="auto"/>
          <w:spacing w:val="13"/>
          <w:sz w:val="23"/>
          <w:szCs w:val="23"/>
          <w:lang w:eastAsia="zh-CN"/>
        </w:rPr>
        <w:t>从业人员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13"/>
          <w:sz w:val="23"/>
          <w:szCs w:val="23"/>
          <w:lang w:eastAsia="zh-CN"/>
        </w:rPr>
        <w:t>100</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13"/>
          <w:sz w:val="23"/>
          <w:szCs w:val="23"/>
          <w:lang w:eastAsia="zh-CN"/>
        </w:rPr>
        <w:t>人及以上，</w:t>
      </w:r>
      <w:r>
        <w:rPr>
          <w:rFonts w:hint="eastAsia" w:ascii="仿宋_GB2312" w:hAnsi="仿宋_GB2312" w:eastAsia="仿宋_GB2312" w:cs="仿宋_GB2312"/>
          <w:color w:val="auto"/>
          <w:spacing w:val="-62"/>
          <w:sz w:val="23"/>
          <w:szCs w:val="23"/>
          <w:lang w:eastAsia="zh-CN"/>
        </w:rPr>
        <w:t xml:space="preserve"> </w:t>
      </w:r>
      <w:r>
        <w:rPr>
          <w:rFonts w:hint="eastAsia" w:ascii="仿宋_GB2312" w:hAnsi="仿宋_GB2312" w:eastAsia="仿宋_GB2312" w:cs="仿宋_GB2312"/>
          <w:color w:val="auto"/>
          <w:spacing w:val="13"/>
          <w:sz w:val="23"/>
          <w:szCs w:val="23"/>
          <w:lang w:eastAsia="zh-CN"/>
        </w:rPr>
        <w:t>且营业收入</w:t>
      </w:r>
      <w:r>
        <w:rPr>
          <w:rFonts w:hint="eastAsia" w:ascii="仿宋_GB2312" w:hAnsi="仿宋_GB2312" w:eastAsia="仿宋_GB2312" w:cs="仿宋_GB2312"/>
          <w:color w:val="auto"/>
          <w:spacing w:val="-18"/>
          <w:sz w:val="23"/>
          <w:szCs w:val="23"/>
          <w:lang w:eastAsia="zh-CN"/>
        </w:rPr>
        <w:t xml:space="preserve"> </w:t>
      </w:r>
      <w:r>
        <w:rPr>
          <w:rFonts w:hint="eastAsia" w:ascii="仿宋_GB2312" w:hAnsi="仿宋_GB2312" w:eastAsia="仿宋_GB2312" w:cs="仿宋_GB2312"/>
          <w:color w:val="auto"/>
          <w:spacing w:val="13"/>
          <w:sz w:val="23"/>
          <w:szCs w:val="23"/>
          <w:lang w:eastAsia="zh-CN"/>
        </w:rPr>
        <w:t>1000</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13"/>
          <w:sz w:val="23"/>
          <w:szCs w:val="23"/>
          <w:lang w:eastAsia="zh-CN"/>
        </w:rPr>
        <w:t>万</w:t>
      </w:r>
      <w:r>
        <w:rPr>
          <w:rFonts w:hint="eastAsia" w:ascii="仿宋_GB2312" w:hAnsi="仿宋_GB2312" w:eastAsia="仿宋_GB2312" w:cs="仿宋_GB2312"/>
          <w:color w:val="auto"/>
          <w:spacing w:val="12"/>
          <w:sz w:val="23"/>
          <w:szCs w:val="23"/>
          <w:lang w:eastAsia="zh-CN"/>
        </w:rPr>
        <w:t>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9"/>
          <w:sz w:val="23"/>
          <w:szCs w:val="23"/>
          <w:lang w:eastAsia="zh-CN"/>
        </w:rPr>
        <w:t>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人及以上，且营业收入</w:t>
      </w:r>
      <w:r>
        <w:rPr>
          <w:rFonts w:hint="eastAsia" w:ascii="仿宋_GB2312" w:hAnsi="仿宋_GB2312" w:eastAsia="仿宋_GB2312" w:cs="仿宋_GB2312"/>
          <w:color w:val="auto"/>
          <w:spacing w:val="-40"/>
          <w:sz w:val="23"/>
          <w:szCs w:val="23"/>
          <w:lang w:eastAsia="zh-CN"/>
        </w:rPr>
        <w:t xml:space="preserve"> </w:t>
      </w:r>
      <w:r>
        <w:rPr>
          <w:rFonts w:hint="eastAsia" w:ascii="仿宋_GB2312" w:hAnsi="仿宋_GB2312" w:eastAsia="仿宋_GB2312" w:cs="仿宋_GB2312"/>
          <w:color w:val="auto"/>
          <w:spacing w:val="9"/>
          <w:sz w:val="23"/>
          <w:szCs w:val="23"/>
          <w:lang w:eastAsia="zh-CN"/>
        </w:rPr>
        <w:t>50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万元及以上的为小型企业；从业人员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9"/>
          <w:sz w:val="23"/>
          <w:szCs w:val="23"/>
          <w:lang w:eastAsia="zh-CN"/>
        </w:rPr>
        <w:t>人</w:t>
      </w:r>
      <w:r>
        <w:rPr>
          <w:rFonts w:hint="eastAsia" w:ascii="仿宋_GB2312" w:hAnsi="仿宋_GB2312" w:eastAsia="仿宋_GB2312" w:cs="仿宋_GB2312"/>
          <w:color w:val="auto"/>
          <w:spacing w:val="8"/>
          <w:sz w:val="23"/>
          <w:szCs w:val="23"/>
          <w:lang w:eastAsia="zh-CN"/>
        </w:rPr>
        <w:t>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4"/>
          <w:sz w:val="23"/>
          <w:szCs w:val="23"/>
          <w:lang w:eastAsia="zh-CN"/>
        </w:rPr>
        <w:t>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4"/>
          <w:sz w:val="23"/>
          <w:szCs w:val="23"/>
          <w:lang w:eastAsia="zh-CN"/>
        </w:rPr>
        <w:t>50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4"/>
          <w:sz w:val="23"/>
          <w:szCs w:val="23"/>
          <w:lang w:eastAsia="zh-CN"/>
        </w:rPr>
        <w:t>万元以下的为微型企业。</w:t>
      </w:r>
    </w:p>
    <w:p w14:paraId="4A0F5D6D">
      <w:pPr>
        <w:pStyle w:val="10"/>
        <w:spacing w:before="41" w:line="374" w:lineRule="auto"/>
        <w:ind w:left="14" w:right="2" w:firstLine="494"/>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9"/>
          <w:sz w:val="23"/>
          <w:szCs w:val="23"/>
          <w:lang w:eastAsia="zh-CN"/>
        </w:rPr>
        <w:t>（十三）房地产开发经营。营业收入</w:t>
      </w:r>
      <w:r>
        <w:rPr>
          <w:rFonts w:hint="eastAsia" w:ascii="仿宋_GB2312" w:hAnsi="仿宋_GB2312" w:eastAsia="仿宋_GB2312" w:cs="仿宋_GB2312"/>
          <w:color w:val="auto"/>
          <w:spacing w:val="-23"/>
          <w:sz w:val="23"/>
          <w:szCs w:val="23"/>
          <w:lang w:eastAsia="zh-CN"/>
        </w:rPr>
        <w:t xml:space="preserve"> </w:t>
      </w:r>
      <w:r>
        <w:rPr>
          <w:rFonts w:hint="eastAsia" w:ascii="仿宋_GB2312" w:hAnsi="仿宋_GB2312" w:eastAsia="仿宋_GB2312" w:cs="仿宋_GB2312"/>
          <w:color w:val="auto"/>
          <w:spacing w:val="9"/>
          <w:sz w:val="23"/>
          <w:szCs w:val="23"/>
          <w:lang w:eastAsia="zh-CN"/>
        </w:rPr>
        <w:t>200000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万元以下或资产总额</w:t>
      </w:r>
      <w:r>
        <w:rPr>
          <w:rFonts w:hint="eastAsia" w:ascii="仿宋_GB2312" w:hAnsi="仿宋_GB2312" w:eastAsia="仿宋_GB2312" w:cs="仿宋_GB2312"/>
          <w:color w:val="auto"/>
          <w:spacing w:val="-21"/>
          <w:sz w:val="23"/>
          <w:szCs w:val="23"/>
          <w:lang w:eastAsia="zh-CN"/>
        </w:rPr>
        <w:t xml:space="preserve"> </w:t>
      </w:r>
      <w:r>
        <w:rPr>
          <w:rFonts w:hint="eastAsia" w:ascii="仿宋_GB2312" w:hAnsi="仿宋_GB2312" w:eastAsia="仿宋_GB2312" w:cs="仿宋_GB2312"/>
          <w:color w:val="auto"/>
          <w:spacing w:val="9"/>
          <w:sz w:val="23"/>
          <w:szCs w:val="23"/>
          <w:lang w:eastAsia="zh-CN"/>
        </w:rPr>
        <w:t>10000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中小微型企业。其中，营业收入</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8"/>
          <w:sz w:val="23"/>
          <w:szCs w:val="23"/>
          <w:lang w:eastAsia="zh-CN"/>
        </w:rPr>
        <w:t>1000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万元及以上，且</w:t>
      </w:r>
      <w:r>
        <w:rPr>
          <w:rFonts w:hint="eastAsia" w:ascii="仿宋_GB2312" w:hAnsi="仿宋_GB2312" w:eastAsia="仿宋_GB2312" w:cs="仿宋_GB2312"/>
          <w:color w:val="auto"/>
          <w:spacing w:val="7"/>
          <w:sz w:val="23"/>
          <w:szCs w:val="23"/>
          <w:lang w:eastAsia="zh-CN"/>
        </w:rPr>
        <w:t>资产总额</w:t>
      </w:r>
      <w:r>
        <w:rPr>
          <w:rFonts w:hint="eastAsia" w:ascii="仿宋_GB2312" w:hAnsi="仿宋_GB2312" w:eastAsia="仿宋_GB2312" w:cs="仿宋_GB2312"/>
          <w:color w:val="auto"/>
          <w:spacing w:val="-39"/>
          <w:sz w:val="23"/>
          <w:szCs w:val="23"/>
          <w:lang w:eastAsia="zh-CN"/>
        </w:rPr>
        <w:t xml:space="preserve"> </w:t>
      </w:r>
      <w:r>
        <w:rPr>
          <w:rFonts w:hint="eastAsia" w:ascii="仿宋_GB2312" w:hAnsi="仿宋_GB2312" w:eastAsia="仿宋_GB2312" w:cs="仿宋_GB2312"/>
          <w:color w:val="auto"/>
          <w:spacing w:val="7"/>
          <w:sz w:val="23"/>
          <w:szCs w:val="23"/>
          <w:lang w:eastAsia="zh-CN"/>
        </w:rPr>
        <w:t>5000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7"/>
          <w:sz w:val="23"/>
          <w:szCs w:val="23"/>
          <w:lang w:eastAsia="zh-CN"/>
        </w:rPr>
        <w:t>万元及以上的为中型企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业；营业收入</w:t>
      </w:r>
      <w:r>
        <w:rPr>
          <w:rFonts w:hint="eastAsia" w:ascii="仿宋_GB2312" w:hAnsi="仿宋_GB2312" w:eastAsia="仿宋_GB2312" w:cs="仿宋_GB2312"/>
          <w:color w:val="auto"/>
          <w:spacing w:val="-6"/>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万元及以上，且资产总额</w:t>
      </w:r>
      <w:r>
        <w:rPr>
          <w:rFonts w:hint="eastAsia" w:ascii="仿宋_GB2312" w:hAnsi="仿宋_GB2312" w:eastAsia="仿宋_GB2312" w:cs="仿宋_GB2312"/>
          <w:color w:val="auto"/>
          <w:spacing w:val="-36"/>
          <w:sz w:val="23"/>
          <w:szCs w:val="23"/>
          <w:lang w:eastAsia="zh-CN"/>
        </w:rPr>
        <w:t xml:space="preserve"> </w:t>
      </w:r>
      <w:r>
        <w:rPr>
          <w:rFonts w:hint="eastAsia" w:ascii="仿宋_GB2312" w:hAnsi="仿宋_GB2312" w:eastAsia="仿宋_GB2312" w:cs="仿宋_GB2312"/>
          <w:color w:val="auto"/>
          <w:spacing w:val="10"/>
          <w:sz w:val="23"/>
          <w:szCs w:val="23"/>
          <w:lang w:eastAsia="zh-CN"/>
        </w:rPr>
        <w:t>2000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万元及以上的为小型企业；营业收入</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万元以下或资产总额</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5"/>
          <w:sz w:val="23"/>
          <w:szCs w:val="23"/>
          <w:lang w:eastAsia="zh-CN"/>
        </w:rPr>
        <w:t>2000</w:t>
      </w:r>
      <w:r>
        <w:rPr>
          <w:rFonts w:hint="eastAsia" w:ascii="仿宋_GB2312" w:hAnsi="仿宋_GB2312" w:eastAsia="仿宋_GB2312" w:cs="仿宋_GB2312"/>
          <w:color w:val="auto"/>
          <w:spacing w:val="-34"/>
          <w:sz w:val="23"/>
          <w:szCs w:val="23"/>
          <w:lang w:eastAsia="zh-CN"/>
        </w:rPr>
        <w:t xml:space="preserve"> </w:t>
      </w:r>
      <w:r>
        <w:rPr>
          <w:rFonts w:hint="eastAsia" w:ascii="仿宋_GB2312" w:hAnsi="仿宋_GB2312" w:eastAsia="仿宋_GB2312" w:cs="仿宋_GB2312"/>
          <w:color w:val="auto"/>
          <w:spacing w:val="5"/>
          <w:sz w:val="23"/>
          <w:szCs w:val="23"/>
          <w:lang w:eastAsia="zh-CN"/>
        </w:rPr>
        <w:t>万元以下的为微型企业。</w:t>
      </w:r>
    </w:p>
    <w:p w14:paraId="06367E6F">
      <w:pPr>
        <w:spacing w:line="374" w:lineRule="auto"/>
        <w:rPr>
          <w:rFonts w:ascii="仿宋_GB2312" w:hAnsi="仿宋_GB2312" w:eastAsia="仿宋_GB2312" w:cs="仿宋_GB2312"/>
          <w:color w:val="auto"/>
          <w:sz w:val="23"/>
          <w:szCs w:val="23"/>
          <w:lang w:eastAsia="zh-CN"/>
        </w:rPr>
        <w:sectPr>
          <w:headerReference r:id="rId26" w:type="default"/>
          <w:footerReference r:id="rId27" w:type="default"/>
          <w:pgSz w:w="11906" w:h="16838"/>
          <w:pgMar w:top="1013" w:right="1132" w:bottom="1135" w:left="1133" w:header="712" w:footer="855" w:gutter="0"/>
          <w:pgNumType w:fmt="numberInDash"/>
          <w:cols w:space="720" w:num="1"/>
        </w:sectPr>
      </w:pPr>
    </w:p>
    <w:p w14:paraId="787AD1E2">
      <w:pPr>
        <w:pStyle w:val="10"/>
        <w:spacing w:before="313" w:line="391" w:lineRule="auto"/>
        <w:ind w:left="14" w:firstLine="501"/>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2"/>
          <w:sz w:val="23"/>
          <w:szCs w:val="23"/>
          <w:lang w:eastAsia="zh-CN"/>
        </w:rPr>
        <w:t>（十四）物业管理。从业人员</w:t>
      </w:r>
      <w:r>
        <w:rPr>
          <w:rFonts w:hint="eastAsia" w:ascii="仿宋_GB2312" w:hAnsi="仿宋_GB2312" w:eastAsia="仿宋_GB2312" w:cs="仿宋_GB2312"/>
          <w:color w:val="auto"/>
          <w:spacing w:val="-15"/>
          <w:sz w:val="23"/>
          <w:szCs w:val="23"/>
          <w:lang w:eastAsia="zh-CN"/>
        </w:rPr>
        <w:t xml:space="preserve"> </w:t>
      </w:r>
      <w:r>
        <w:rPr>
          <w:rFonts w:hint="eastAsia" w:ascii="仿宋_GB2312" w:hAnsi="仿宋_GB2312" w:eastAsia="仿宋_GB2312" w:cs="仿宋_GB2312"/>
          <w:color w:val="auto"/>
          <w:spacing w:val="12"/>
          <w:sz w:val="23"/>
          <w:szCs w:val="23"/>
          <w:lang w:eastAsia="zh-CN"/>
        </w:rPr>
        <w:t>1000</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12"/>
          <w:sz w:val="23"/>
          <w:szCs w:val="23"/>
          <w:lang w:eastAsia="zh-CN"/>
        </w:rPr>
        <w:t>人以下或营业收入</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2"/>
          <w:sz w:val="23"/>
          <w:szCs w:val="23"/>
          <w:lang w:eastAsia="zh-CN"/>
        </w:rPr>
        <w:t>5000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2"/>
          <w:sz w:val="23"/>
          <w:szCs w:val="23"/>
          <w:lang w:eastAsia="zh-CN"/>
        </w:rPr>
        <w:t>万元以下的为中小微型企</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业。其中，从业人员</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人及以上，且营业收入</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10"/>
          <w:sz w:val="23"/>
          <w:szCs w:val="23"/>
          <w:lang w:eastAsia="zh-CN"/>
        </w:rPr>
        <w:t>1000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万元及以上的为中型企业；从业人员</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人及以上，且营业收入</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8"/>
          <w:sz w:val="23"/>
          <w:szCs w:val="23"/>
          <w:lang w:eastAsia="zh-CN"/>
        </w:rPr>
        <w:t>500</w:t>
      </w:r>
      <w:r>
        <w:rPr>
          <w:rFonts w:hint="eastAsia" w:ascii="仿宋_GB2312" w:hAnsi="仿宋_GB2312" w:eastAsia="仿宋_GB2312" w:cs="仿宋_GB2312"/>
          <w:color w:val="auto"/>
          <w:spacing w:val="-32"/>
          <w:sz w:val="23"/>
          <w:szCs w:val="23"/>
          <w:lang w:eastAsia="zh-CN"/>
        </w:rPr>
        <w:t xml:space="preserve"> </w:t>
      </w:r>
      <w:r>
        <w:rPr>
          <w:rFonts w:hint="eastAsia" w:ascii="仿宋_GB2312" w:hAnsi="仿宋_GB2312" w:eastAsia="仿宋_GB2312" w:cs="仿宋_GB2312"/>
          <w:color w:val="auto"/>
          <w:spacing w:val="8"/>
          <w:sz w:val="23"/>
          <w:szCs w:val="23"/>
          <w:lang w:eastAsia="zh-CN"/>
        </w:rPr>
        <w:t>万元及以上的为小型企业；从业人员</w:t>
      </w:r>
      <w:r>
        <w:rPr>
          <w:rFonts w:hint="eastAsia" w:ascii="仿宋_GB2312" w:hAnsi="仿宋_GB2312" w:eastAsia="仿宋_GB2312" w:cs="仿宋_GB2312"/>
          <w:color w:val="auto"/>
          <w:spacing w:val="-27"/>
          <w:sz w:val="23"/>
          <w:szCs w:val="23"/>
          <w:lang w:eastAsia="zh-CN"/>
        </w:rPr>
        <w:t xml:space="preserve"> </w:t>
      </w:r>
      <w:r>
        <w:rPr>
          <w:rFonts w:hint="eastAsia" w:ascii="仿宋_GB2312" w:hAnsi="仿宋_GB2312" w:eastAsia="仿宋_GB2312" w:cs="仿宋_GB2312"/>
          <w:color w:val="auto"/>
          <w:spacing w:val="8"/>
          <w:sz w:val="23"/>
          <w:szCs w:val="23"/>
          <w:lang w:eastAsia="zh-CN"/>
        </w:rPr>
        <w:t>100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8"/>
          <w:sz w:val="23"/>
          <w:szCs w:val="23"/>
          <w:lang w:eastAsia="zh-CN"/>
        </w:rPr>
        <w:t>人以下或营业收入</w:t>
      </w:r>
    </w:p>
    <w:p w14:paraId="36E20C14">
      <w:pPr>
        <w:pStyle w:val="10"/>
        <w:spacing w:before="38" w:line="231" w:lineRule="auto"/>
        <w:ind w:left="11"/>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3"/>
          <w:sz w:val="23"/>
          <w:szCs w:val="23"/>
          <w:lang w:eastAsia="zh-CN"/>
        </w:rPr>
        <w:t>500</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12ED0F47">
      <w:pPr>
        <w:pStyle w:val="10"/>
        <w:spacing w:before="212" w:line="379" w:lineRule="auto"/>
        <w:ind w:left="13" w:firstLine="495"/>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0"/>
          <w:sz w:val="23"/>
          <w:szCs w:val="23"/>
          <w:lang w:eastAsia="zh-CN"/>
        </w:rPr>
        <w:t>（十五）租赁和商务服务业。从业人员</w:t>
      </w:r>
      <w:r>
        <w:rPr>
          <w:rFonts w:hint="eastAsia" w:ascii="仿宋_GB2312" w:hAnsi="仿宋_GB2312" w:eastAsia="仿宋_GB2312" w:cs="仿宋_GB2312"/>
          <w:color w:val="auto"/>
          <w:spacing w:val="-37"/>
          <w:sz w:val="23"/>
          <w:szCs w:val="23"/>
          <w:lang w:eastAsia="zh-CN"/>
        </w:rPr>
        <w:t xml:space="preserve"> </w:t>
      </w:r>
      <w:r>
        <w:rPr>
          <w:rFonts w:hint="eastAsia" w:ascii="仿宋_GB2312" w:hAnsi="仿宋_GB2312" w:eastAsia="仿宋_GB2312" w:cs="仿宋_GB2312"/>
          <w:color w:val="auto"/>
          <w:spacing w:val="10"/>
          <w:sz w:val="23"/>
          <w:szCs w:val="23"/>
          <w:lang w:eastAsia="zh-CN"/>
        </w:rPr>
        <w:t>300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w:t>
      </w:r>
      <w:r>
        <w:rPr>
          <w:rFonts w:hint="eastAsia" w:ascii="仿宋_GB2312" w:hAnsi="仿宋_GB2312" w:eastAsia="仿宋_GB2312" w:cs="仿宋_GB2312"/>
          <w:color w:val="auto"/>
          <w:spacing w:val="9"/>
          <w:sz w:val="23"/>
          <w:szCs w:val="23"/>
          <w:lang w:eastAsia="zh-CN"/>
        </w:rPr>
        <w:t>以下或资产总额</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9"/>
          <w:sz w:val="23"/>
          <w:szCs w:val="23"/>
          <w:lang w:eastAsia="zh-CN"/>
        </w:rPr>
        <w:t>120000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9"/>
          <w:sz w:val="23"/>
          <w:szCs w:val="23"/>
          <w:lang w:eastAsia="zh-CN"/>
        </w:rPr>
        <w:t>万元以下的为中</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0"/>
          <w:sz w:val="23"/>
          <w:szCs w:val="23"/>
          <w:lang w:eastAsia="zh-CN"/>
        </w:rPr>
        <w:t>小微型企业。其中，从业人员</w:t>
      </w:r>
      <w:r>
        <w:rPr>
          <w:rFonts w:hint="eastAsia" w:ascii="仿宋_GB2312" w:hAnsi="仿宋_GB2312" w:eastAsia="仿宋_GB2312" w:cs="仿宋_GB2312"/>
          <w:color w:val="auto"/>
          <w:spacing w:val="-24"/>
          <w:sz w:val="23"/>
          <w:szCs w:val="23"/>
          <w:lang w:eastAsia="zh-CN"/>
        </w:rPr>
        <w:t xml:space="preserve"> </w:t>
      </w:r>
      <w:r>
        <w:rPr>
          <w:rFonts w:hint="eastAsia" w:ascii="仿宋_GB2312" w:hAnsi="仿宋_GB2312" w:eastAsia="仿宋_GB2312" w:cs="仿宋_GB2312"/>
          <w:color w:val="auto"/>
          <w:spacing w:val="10"/>
          <w:sz w:val="23"/>
          <w:szCs w:val="23"/>
          <w:lang w:eastAsia="zh-CN"/>
        </w:rPr>
        <w:t>100</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10"/>
          <w:sz w:val="23"/>
          <w:szCs w:val="23"/>
          <w:lang w:eastAsia="zh-CN"/>
        </w:rPr>
        <w:t>人及以上，且资产总额</w:t>
      </w:r>
      <w:r>
        <w:rPr>
          <w:rFonts w:hint="eastAsia" w:ascii="仿宋_GB2312" w:hAnsi="仿宋_GB2312" w:eastAsia="仿宋_GB2312" w:cs="仿宋_GB2312"/>
          <w:color w:val="auto"/>
          <w:spacing w:val="-41"/>
          <w:sz w:val="23"/>
          <w:szCs w:val="23"/>
          <w:lang w:eastAsia="zh-CN"/>
        </w:rPr>
        <w:t xml:space="preserve"> </w:t>
      </w:r>
      <w:r>
        <w:rPr>
          <w:rFonts w:hint="eastAsia" w:ascii="仿宋_GB2312" w:hAnsi="仿宋_GB2312" w:eastAsia="仿宋_GB2312" w:cs="仿宋_GB2312"/>
          <w:color w:val="auto"/>
          <w:spacing w:val="10"/>
          <w:sz w:val="23"/>
          <w:szCs w:val="23"/>
          <w:lang w:eastAsia="zh-CN"/>
        </w:rPr>
        <w:t>8000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10"/>
          <w:sz w:val="23"/>
          <w:szCs w:val="23"/>
          <w:lang w:eastAsia="zh-CN"/>
        </w:rPr>
        <w:t>万元及以上的为</w:t>
      </w:r>
      <w:r>
        <w:rPr>
          <w:rFonts w:hint="eastAsia" w:ascii="仿宋_GB2312" w:hAnsi="仿宋_GB2312" w:eastAsia="仿宋_GB2312" w:cs="仿宋_GB2312"/>
          <w:color w:val="auto"/>
          <w:spacing w:val="9"/>
          <w:sz w:val="23"/>
          <w:szCs w:val="23"/>
          <w:lang w:eastAsia="zh-CN"/>
        </w:rPr>
        <w:t>中型企业；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6"/>
          <w:sz w:val="23"/>
          <w:szCs w:val="23"/>
          <w:lang w:eastAsia="zh-CN"/>
        </w:rPr>
        <w:t>从业人员</w:t>
      </w:r>
      <w:r>
        <w:rPr>
          <w:rFonts w:hint="eastAsia" w:ascii="仿宋_GB2312" w:hAnsi="仿宋_GB2312" w:eastAsia="仿宋_GB2312" w:cs="仿宋_GB2312"/>
          <w:color w:val="auto"/>
          <w:spacing w:val="-22"/>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0"/>
          <w:sz w:val="23"/>
          <w:szCs w:val="23"/>
          <w:lang w:eastAsia="zh-CN"/>
        </w:rPr>
        <w:t xml:space="preserve"> </w:t>
      </w:r>
      <w:r>
        <w:rPr>
          <w:rFonts w:hint="eastAsia" w:ascii="仿宋_GB2312" w:hAnsi="仿宋_GB2312" w:eastAsia="仿宋_GB2312" w:cs="仿宋_GB2312"/>
          <w:color w:val="auto"/>
          <w:spacing w:val="6"/>
          <w:sz w:val="23"/>
          <w:szCs w:val="23"/>
          <w:lang w:eastAsia="zh-CN"/>
        </w:rPr>
        <w:t>人及以上，且资产总额</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6"/>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6"/>
          <w:sz w:val="23"/>
          <w:szCs w:val="23"/>
          <w:lang w:eastAsia="zh-CN"/>
        </w:rPr>
        <w:t>万元及以上的为小型企业；从业人员</w:t>
      </w:r>
      <w:r>
        <w:rPr>
          <w:rFonts w:hint="eastAsia" w:ascii="仿宋_GB2312" w:hAnsi="仿宋_GB2312" w:eastAsia="仿宋_GB2312" w:cs="仿宋_GB2312"/>
          <w:color w:val="auto"/>
          <w:spacing w:val="-26"/>
          <w:sz w:val="23"/>
          <w:szCs w:val="23"/>
          <w:lang w:eastAsia="zh-CN"/>
        </w:rPr>
        <w:t xml:space="preserve"> </w:t>
      </w:r>
      <w:r>
        <w:rPr>
          <w:rFonts w:hint="eastAsia" w:ascii="仿宋_GB2312" w:hAnsi="仿宋_GB2312" w:eastAsia="仿宋_GB2312" w:cs="仿宋_GB2312"/>
          <w:color w:val="auto"/>
          <w:spacing w:val="6"/>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6"/>
          <w:sz w:val="23"/>
          <w:szCs w:val="23"/>
          <w:lang w:eastAsia="zh-CN"/>
        </w:rPr>
        <w:t>人以下或资</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3"/>
          <w:sz w:val="23"/>
          <w:szCs w:val="23"/>
          <w:lang w:eastAsia="zh-CN"/>
        </w:rPr>
        <w:t>产总额</w:t>
      </w:r>
      <w:r>
        <w:rPr>
          <w:rFonts w:hint="eastAsia" w:ascii="仿宋_GB2312" w:hAnsi="仿宋_GB2312" w:eastAsia="仿宋_GB2312" w:cs="仿宋_GB2312"/>
          <w:color w:val="auto"/>
          <w:spacing w:val="-25"/>
          <w:sz w:val="23"/>
          <w:szCs w:val="23"/>
          <w:lang w:eastAsia="zh-CN"/>
        </w:rPr>
        <w:t xml:space="preserve"> </w:t>
      </w:r>
      <w:r>
        <w:rPr>
          <w:rFonts w:hint="eastAsia" w:ascii="仿宋_GB2312" w:hAnsi="仿宋_GB2312" w:eastAsia="仿宋_GB2312" w:cs="仿宋_GB2312"/>
          <w:color w:val="auto"/>
          <w:spacing w:val="3"/>
          <w:sz w:val="23"/>
          <w:szCs w:val="23"/>
          <w:lang w:eastAsia="zh-CN"/>
        </w:rPr>
        <w:t>100</w:t>
      </w:r>
      <w:r>
        <w:rPr>
          <w:rFonts w:hint="eastAsia" w:ascii="仿宋_GB2312" w:hAnsi="仿宋_GB2312" w:eastAsia="仿宋_GB2312" w:cs="仿宋_GB2312"/>
          <w:color w:val="auto"/>
          <w:spacing w:val="-35"/>
          <w:sz w:val="23"/>
          <w:szCs w:val="23"/>
          <w:lang w:eastAsia="zh-CN"/>
        </w:rPr>
        <w:t xml:space="preserve"> </w:t>
      </w:r>
      <w:r>
        <w:rPr>
          <w:rFonts w:hint="eastAsia" w:ascii="仿宋_GB2312" w:hAnsi="仿宋_GB2312" w:eastAsia="仿宋_GB2312" w:cs="仿宋_GB2312"/>
          <w:color w:val="auto"/>
          <w:spacing w:val="3"/>
          <w:sz w:val="23"/>
          <w:szCs w:val="23"/>
          <w:lang w:eastAsia="zh-CN"/>
        </w:rPr>
        <w:t>万元以下的为微型企业。</w:t>
      </w:r>
    </w:p>
    <w:p w14:paraId="72C7DE1D">
      <w:pPr>
        <w:pStyle w:val="10"/>
        <w:spacing w:before="2" w:line="278" w:lineRule="auto"/>
        <w:ind w:left="18" w:right="39" w:firstLine="1045"/>
        <w:jc w:val="both"/>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7"/>
          <w:sz w:val="23"/>
          <w:szCs w:val="23"/>
          <w:lang w:eastAsia="zh-CN"/>
        </w:rPr>
        <w:t>（十六）其他未列明行业。从业人员 300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7"/>
          <w:sz w:val="23"/>
          <w:szCs w:val="23"/>
          <w:lang w:eastAsia="zh-CN"/>
        </w:rPr>
        <w:t>人以下</w:t>
      </w:r>
      <w:r>
        <w:rPr>
          <w:rFonts w:hint="eastAsia" w:ascii="仿宋_GB2312" w:hAnsi="仿宋_GB2312" w:eastAsia="仿宋_GB2312" w:cs="仿宋_GB2312"/>
          <w:color w:val="auto"/>
          <w:spacing w:val="6"/>
          <w:sz w:val="23"/>
          <w:szCs w:val="23"/>
          <w:lang w:eastAsia="zh-CN"/>
        </w:rPr>
        <w:t>的为中小微型企业。其中，从业</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5"/>
          <w:sz w:val="23"/>
          <w:szCs w:val="23"/>
          <w:lang w:eastAsia="zh-CN"/>
        </w:rPr>
        <w:t>人员</w:t>
      </w:r>
      <w:r>
        <w:rPr>
          <w:rFonts w:hint="eastAsia" w:ascii="仿宋_GB2312" w:hAnsi="仿宋_GB2312" w:eastAsia="仿宋_GB2312" w:cs="仿宋_GB2312"/>
          <w:color w:val="auto"/>
          <w:spacing w:val="-20"/>
          <w:sz w:val="23"/>
          <w:szCs w:val="23"/>
          <w:lang w:eastAsia="zh-CN"/>
        </w:rPr>
        <w:t xml:space="preserve"> </w:t>
      </w:r>
      <w:r>
        <w:rPr>
          <w:rFonts w:hint="eastAsia" w:ascii="仿宋_GB2312" w:hAnsi="仿宋_GB2312" w:eastAsia="仿宋_GB2312" w:cs="仿宋_GB2312"/>
          <w:color w:val="auto"/>
          <w:spacing w:val="5"/>
          <w:sz w:val="23"/>
          <w:szCs w:val="23"/>
          <w:lang w:eastAsia="zh-CN"/>
        </w:rPr>
        <w:t>100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人及以上的为中型企业；从业人员</w:t>
      </w:r>
      <w:r>
        <w:rPr>
          <w:rFonts w:hint="eastAsia" w:ascii="仿宋_GB2312" w:hAnsi="仿宋_GB2312" w:eastAsia="仿宋_GB2312" w:cs="仿宋_GB2312"/>
          <w:color w:val="auto"/>
          <w:spacing w:val="-29"/>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人及以上的为小型企业；从业人员</w:t>
      </w:r>
      <w:r>
        <w:rPr>
          <w:rFonts w:hint="eastAsia" w:ascii="仿宋_GB2312" w:hAnsi="仿宋_GB2312" w:eastAsia="仿宋_GB2312" w:cs="仿宋_GB2312"/>
          <w:color w:val="auto"/>
          <w:spacing w:val="-28"/>
          <w:sz w:val="23"/>
          <w:szCs w:val="23"/>
          <w:lang w:eastAsia="zh-CN"/>
        </w:rPr>
        <w:t xml:space="preserve"> </w:t>
      </w:r>
      <w:r>
        <w:rPr>
          <w:rFonts w:hint="eastAsia" w:ascii="仿宋_GB2312" w:hAnsi="仿宋_GB2312" w:eastAsia="仿宋_GB2312" w:cs="仿宋_GB2312"/>
          <w:color w:val="auto"/>
          <w:spacing w:val="5"/>
          <w:sz w:val="23"/>
          <w:szCs w:val="23"/>
          <w:lang w:eastAsia="zh-CN"/>
        </w:rPr>
        <w:t>10</w:t>
      </w:r>
      <w:r>
        <w:rPr>
          <w:rFonts w:hint="eastAsia" w:ascii="仿宋_GB2312" w:hAnsi="仿宋_GB2312" w:eastAsia="仿宋_GB2312" w:cs="仿宋_GB2312"/>
          <w:color w:val="auto"/>
          <w:spacing w:val="-33"/>
          <w:sz w:val="23"/>
          <w:szCs w:val="23"/>
          <w:lang w:eastAsia="zh-CN"/>
        </w:rPr>
        <w:t xml:space="preserve"> </w:t>
      </w:r>
      <w:r>
        <w:rPr>
          <w:rFonts w:hint="eastAsia" w:ascii="仿宋_GB2312" w:hAnsi="仿宋_GB2312" w:eastAsia="仿宋_GB2312" w:cs="仿宋_GB2312"/>
          <w:color w:val="auto"/>
          <w:spacing w:val="5"/>
          <w:sz w:val="23"/>
          <w:szCs w:val="23"/>
          <w:lang w:eastAsia="zh-CN"/>
        </w:rPr>
        <w:t>人以下</w:t>
      </w:r>
      <w:r>
        <w:rPr>
          <w:rFonts w:hint="eastAsia" w:ascii="仿宋_GB2312" w:hAnsi="仿宋_GB2312" w:eastAsia="仿宋_GB2312" w:cs="仿宋_GB2312"/>
          <w:color w:val="auto"/>
          <w:sz w:val="23"/>
          <w:szCs w:val="23"/>
          <w:lang w:eastAsia="zh-CN"/>
        </w:rPr>
        <w:t xml:space="preserve"> </w:t>
      </w:r>
      <w:r>
        <w:rPr>
          <w:rFonts w:hint="eastAsia" w:ascii="仿宋_GB2312" w:hAnsi="仿宋_GB2312" w:eastAsia="仿宋_GB2312" w:cs="仿宋_GB2312"/>
          <w:color w:val="auto"/>
          <w:spacing w:val="1"/>
          <w:sz w:val="23"/>
          <w:szCs w:val="23"/>
          <w:lang w:eastAsia="zh-CN"/>
        </w:rPr>
        <w:t>的为微型企业。</w:t>
      </w:r>
    </w:p>
    <w:p w14:paraId="529BF85D">
      <w:pPr>
        <w:spacing w:line="278" w:lineRule="auto"/>
        <w:rPr>
          <w:rFonts w:ascii="仿宋_GB2312" w:hAnsi="仿宋_GB2312" w:eastAsia="仿宋_GB2312" w:cs="仿宋_GB2312"/>
          <w:color w:val="auto"/>
          <w:sz w:val="23"/>
          <w:szCs w:val="23"/>
          <w:lang w:eastAsia="zh-CN"/>
        </w:rPr>
        <w:sectPr>
          <w:headerReference r:id="rId28" w:type="default"/>
          <w:footerReference r:id="rId29" w:type="default"/>
          <w:pgSz w:w="11906" w:h="16838"/>
          <w:pgMar w:top="1013" w:right="1133" w:bottom="1135" w:left="1133" w:header="712" w:footer="855" w:gutter="0"/>
          <w:pgNumType w:fmt="numberInDash"/>
          <w:cols w:space="720" w:num="1"/>
        </w:sectPr>
      </w:pPr>
    </w:p>
    <w:p w14:paraId="1F79C173">
      <w:pPr>
        <w:pStyle w:val="10"/>
        <w:spacing w:before="230" w:line="224" w:lineRule="auto"/>
        <w:ind w:left="4001"/>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6"/>
          <w:sz w:val="28"/>
          <w:szCs w:val="28"/>
          <w:lang w:eastAsia="zh-CN"/>
        </w:rPr>
        <w:t>监狱企业证明</w:t>
      </w:r>
    </w:p>
    <w:p w14:paraId="42675006">
      <w:pPr>
        <w:spacing w:line="447" w:lineRule="auto"/>
        <w:rPr>
          <w:rFonts w:ascii="仿宋_GB2312" w:hAnsi="仿宋_GB2312" w:eastAsia="仿宋_GB2312" w:cs="仿宋_GB2312"/>
          <w:color w:val="auto"/>
          <w:lang w:eastAsia="zh-CN"/>
        </w:rPr>
      </w:pPr>
    </w:p>
    <w:p w14:paraId="338B5861">
      <w:pPr>
        <w:pStyle w:val="10"/>
        <w:spacing w:before="91" w:line="221" w:lineRule="auto"/>
        <w:ind w:left="119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（注：符合条件的监狱企业请提供本函，不符合的不提供本函）</w:t>
      </w:r>
    </w:p>
    <w:p w14:paraId="3BF5A53D">
      <w:pPr>
        <w:spacing w:line="450" w:lineRule="auto"/>
        <w:rPr>
          <w:rFonts w:ascii="仿宋_GB2312" w:hAnsi="仿宋_GB2312" w:eastAsia="仿宋_GB2312" w:cs="仿宋_GB2312"/>
          <w:color w:val="auto"/>
          <w:lang w:eastAsia="zh-CN"/>
        </w:rPr>
      </w:pPr>
    </w:p>
    <w:p w14:paraId="3A86C0E9">
      <w:pPr>
        <w:pStyle w:val="10"/>
        <w:spacing w:before="91" w:line="276" w:lineRule="auto"/>
        <w:ind w:left="16" w:right="110" w:firstLine="564"/>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省级以上监狱管理局、戒毒管理局（含新疆生产建设兵团）出具的属于监</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
          <w:sz w:val="28"/>
          <w:szCs w:val="28"/>
          <w:lang w:eastAsia="zh-CN"/>
        </w:rPr>
        <w:t>狱企业的证明文件。</w:t>
      </w:r>
    </w:p>
    <w:p w14:paraId="26E858EB">
      <w:pPr>
        <w:spacing w:line="312" w:lineRule="auto"/>
        <w:rPr>
          <w:rFonts w:ascii="仿宋_GB2312" w:hAnsi="仿宋_GB2312" w:eastAsia="仿宋_GB2312" w:cs="仿宋_GB2312"/>
          <w:color w:val="auto"/>
          <w:lang w:eastAsia="zh-CN"/>
        </w:rPr>
      </w:pPr>
    </w:p>
    <w:p w14:paraId="25F636E8">
      <w:pPr>
        <w:pStyle w:val="10"/>
        <w:spacing w:before="91" w:line="223" w:lineRule="auto"/>
        <w:ind w:left="603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79521ABB">
      <w:pPr>
        <w:pStyle w:val="10"/>
        <w:spacing w:before="102" w:line="275" w:lineRule="auto"/>
        <w:ind w:left="5987" w:right="59" w:firstLine="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066FBA">
      <w:pPr>
        <w:spacing w:line="275" w:lineRule="auto"/>
        <w:rPr>
          <w:rFonts w:ascii="仿宋_GB2312" w:hAnsi="仿宋_GB2312" w:eastAsia="仿宋_GB2312" w:cs="仿宋_GB2312"/>
          <w:color w:val="auto"/>
          <w:sz w:val="28"/>
          <w:szCs w:val="28"/>
          <w:lang w:eastAsia="zh-CN"/>
        </w:rPr>
        <w:sectPr>
          <w:footerReference r:id="rId30" w:type="default"/>
          <w:pgSz w:w="11906" w:h="16838"/>
          <w:pgMar w:top="1013" w:right="1133" w:bottom="1135" w:left="1133" w:header="712" w:footer="855" w:gutter="0"/>
          <w:pgNumType w:fmt="numberInDash"/>
          <w:cols w:space="720" w:num="1"/>
        </w:sectPr>
      </w:pPr>
    </w:p>
    <w:p w14:paraId="258BFFA5">
      <w:pPr>
        <w:pStyle w:val="10"/>
        <w:spacing w:before="230" w:line="221" w:lineRule="auto"/>
        <w:ind w:left="3292"/>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4"/>
          <w:sz w:val="28"/>
          <w:szCs w:val="28"/>
          <w:lang w:eastAsia="zh-CN"/>
        </w:rPr>
        <w:t>残疾人福利性单位声明函</w:t>
      </w:r>
    </w:p>
    <w:p w14:paraId="0DAB47F8">
      <w:pPr>
        <w:spacing w:line="306" w:lineRule="auto"/>
        <w:rPr>
          <w:rFonts w:ascii="仿宋_GB2312" w:hAnsi="仿宋_GB2312" w:eastAsia="仿宋_GB2312" w:cs="仿宋_GB2312"/>
          <w:color w:val="auto"/>
          <w:lang w:eastAsia="zh-CN"/>
        </w:rPr>
      </w:pPr>
    </w:p>
    <w:p w14:paraId="4D36010A">
      <w:pPr>
        <w:pStyle w:val="10"/>
        <w:spacing w:before="91" w:line="221" w:lineRule="auto"/>
        <w:ind w:left="3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（注：符合条件的残疾人福利性单位请提供本函，不符合的不提供本函）</w:t>
      </w:r>
    </w:p>
    <w:p w14:paraId="292A7551">
      <w:pPr>
        <w:spacing w:line="327" w:lineRule="auto"/>
        <w:rPr>
          <w:rFonts w:ascii="仿宋_GB2312" w:hAnsi="仿宋_GB2312" w:eastAsia="仿宋_GB2312" w:cs="仿宋_GB2312"/>
          <w:color w:val="auto"/>
          <w:lang w:eastAsia="zh-CN"/>
        </w:rPr>
      </w:pPr>
    </w:p>
    <w:p w14:paraId="43AECC46">
      <w:pPr>
        <w:spacing w:line="328" w:lineRule="auto"/>
        <w:rPr>
          <w:rFonts w:ascii="仿宋_GB2312" w:hAnsi="仿宋_GB2312" w:eastAsia="仿宋_GB2312" w:cs="仿宋_GB2312"/>
          <w:color w:val="auto"/>
          <w:lang w:eastAsia="zh-CN"/>
        </w:rPr>
      </w:pPr>
    </w:p>
    <w:p w14:paraId="619FE3A0">
      <w:pPr>
        <w:pStyle w:val="10"/>
        <w:spacing w:before="91" w:line="353" w:lineRule="auto"/>
        <w:ind w:left="18" w:firstLine="561"/>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本单位郑重声明，根据《财政部</w:t>
      </w:r>
      <w:r>
        <w:rPr>
          <w:rFonts w:hint="eastAsia" w:ascii="仿宋_GB2312" w:hAnsi="仿宋_GB2312" w:eastAsia="仿宋_GB2312" w:cs="仿宋_GB2312"/>
          <w:color w:val="auto"/>
          <w:spacing w:val="67"/>
          <w:sz w:val="28"/>
          <w:szCs w:val="28"/>
          <w:lang w:eastAsia="zh-CN"/>
        </w:rPr>
        <w:t xml:space="preserve"> </w:t>
      </w:r>
      <w:r>
        <w:rPr>
          <w:rFonts w:hint="eastAsia" w:ascii="仿宋_GB2312" w:hAnsi="仿宋_GB2312" w:eastAsia="仿宋_GB2312" w:cs="仿宋_GB2312"/>
          <w:color w:val="auto"/>
          <w:spacing w:val="-1"/>
          <w:sz w:val="28"/>
          <w:szCs w:val="28"/>
          <w:lang w:eastAsia="zh-CN"/>
        </w:rPr>
        <w:t>民政部</w:t>
      </w:r>
      <w:r>
        <w:rPr>
          <w:rFonts w:hint="eastAsia" w:ascii="仿宋_GB2312" w:hAnsi="仿宋_GB2312" w:eastAsia="仿宋_GB2312" w:cs="仿宋_GB2312"/>
          <w:color w:val="auto"/>
          <w:spacing w:val="63"/>
          <w:sz w:val="28"/>
          <w:szCs w:val="28"/>
          <w:lang w:eastAsia="zh-CN"/>
        </w:rPr>
        <w:t xml:space="preserve"> </w:t>
      </w:r>
      <w:r>
        <w:rPr>
          <w:rFonts w:hint="eastAsia" w:ascii="仿宋_GB2312" w:hAnsi="仿宋_GB2312" w:eastAsia="仿宋_GB2312" w:cs="仿宋_GB2312"/>
          <w:color w:val="auto"/>
          <w:spacing w:val="-1"/>
          <w:sz w:val="28"/>
          <w:szCs w:val="28"/>
          <w:lang w:eastAsia="zh-CN"/>
        </w:rPr>
        <w:t>中国残疾人联合会关于促进残疾</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4"/>
          <w:sz w:val="28"/>
          <w:szCs w:val="28"/>
          <w:lang w:eastAsia="zh-CN"/>
        </w:rPr>
        <w:t>人就业政府采购政策的通知》（财库〔2017〕141</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4"/>
          <w:sz w:val="28"/>
          <w:szCs w:val="28"/>
          <w:lang w:eastAsia="zh-CN"/>
        </w:rPr>
        <w:t>号）</w:t>
      </w:r>
      <w:r>
        <w:rPr>
          <w:rFonts w:hint="eastAsia" w:ascii="仿宋_GB2312" w:hAnsi="仿宋_GB2312" w:eastAsia="仿宋_GB2312" w:cs="仿宋_GB2312"/>
          <w:color w:val="auto"/>
          <w:spacing w:val="3"/>
          <w:sz w:val="28"/>
          <w:szCs w:val="28"/>
          <w:lang w:eastAsia="zh-CN"/>
        </w:rPr>
        <w:t>的规定，本单位为符合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条件的残疾人福利性单位，且本单位参加</w:t>
      </w:r>
      <w:r>
        <w:rPr>
          <w:rFonts w:hint="eastAsia" w:ascii="仿宋_GB2312" w:hAnsi="仿宋_GB2312" w:eastAsia="仿宋_GB2312" w:cs="仿宋_GB2312"/>
          <w:color w:val="auto"/>
          <w:spacing w:val="-123"/>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06"/>
          <w:sz w:val="28"/>
          <w:szCs w:val="28"/>
          <w:lang w:eastAsia="zh-CN"/>
        </w:rPr>
        <w:t xml:space="preserve"> </w:t>
      </w:r>
      <w:r>
        <w:rPr>
          <w:rFonts w:hint="eastAsia" w:ascii="仿宋_GB2312" w:hAnsi="仿宋_GB2312" w:eastAsia="仿宋_GB2312" w:cs="仿宋_GB2312"/>
          <w:color w:val="auto"/>
          <w:spacing w:val="1"/>
          <w:sz w:val="28"/>
          <w:szCs w:val="28"/>
          <w:lang w:eastAsia="zh-CN"/>
        </w:rPr>
        <w:t>单位的</w:t>
      </w:r>
      <w:r>
        <w:rPr>
          <w:rFonts w:hint="eastAsia" w:ascii="仿宋_GB2312" w:hAnsi="仿宋_GB2312" w:eastAsia="仿宋_GB2312" w:cs="仿宋_GB2312"/>
          <w:color w:val="auto"/>
          <w:spacing w:val="-138"/>
          <w:sz w:val="28"/>
          <w:szCs w:val="28"/>
          <w:lang w:eastAsia="zh-CN"/>
        </w:rPr>
        <w:t xml:space="preserve"> </w:t>
      </w:r>
      <w:r>
        <w:rPr>
          <w:rFonts w:hint="eastAsia" w:ascii="仿宋_GB2312" w:hAnsi="仿宋_GB2312" w:eastAsia="仿宋_GB2312" w:cs="仿宋_GB2312"/>
          <w:color w:val="auto"/>
          <w:spacing w:val="27"/>
          <w:sz w:val="28"/>
          <w:szCs w:val="28"/>
          <w:u w:val="single"/>
          <w:lang w:eastAsia="zh-CN"/>
        </w:rPr>
        <w:t xml:space="preserve">     </w:t>
      </w:r>
      <w:r>
        <w:rPr>
          <w:rFonts w:hint="eastAsia" w:ascii="仿宋_GB2312" w:hAnsi="仿宋_GB2312" w:eastAsia="仿宋_GB2312" w:cs="仿宋_GB2312"/>
          <w:color w:val="auto"/>
          <w:spacing w:val="-113"/>
          <w:sz w:val="28"/>
          <w:szCs w:val="28"/>
          <w:lang w:eastAsia="zh-CN"/>
        </w:rPr>
        <w:t xml:space="preserve"> </w:t>
      </w:r>
      <w:r>
        <w:rPr>
          <w:rFonts w:hint="eastAsia" w:ascii="仿宋_GB2312" w:hAnsi="仿宋_GB2312" w:eastAsia="仿宋_GB2312" w:cs="仿宋_GB2312"/>
          <w:color w:val="auto"/>
          <w:spacing w:val="1"/>
          <w:sz w:val="28"/>
          <w:szCs w:val="28"/>
          <w:lang w:eastAsia="zh-CN"/>
        </w:rPr>
        <w:t>项目采购活动提</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6"/>
          <w:sz w:val="28"/>
          <w:szCs w:val="28"/>
          <w:lang w:eastAsia="zh-CN"/>
        </w:rPr>
        <w:t>供本单位制造的货物（由本单位承担工程/提供服务</w:t>
      </w:r>
      <w:r>
        <w:rPr>
          <w:rFonts w:hint="eastAsia" w:ascii="仿宋_GB2312" w:hAnsi="仿宋_GB2312" w:eastAsia="仿宋_GB2312" w:cs="仿宋_GB2312"/>
          <w:color w:val="auto"/>
          <w:spacing w:val="23"/>
          <w:sz w:val="28"/>
          <w:szCs w:val="28"/>
          <w:lang w:eastAsia="zh-CN"/>
        </w:rPr>
        <w:t>），</w:t>
      </w:r>
      <w:r>
        <w:rPr>
          <w:rFonts w:hint="eastAsia" w:ascii="仿宋_GB2312" w:hAnsi="仿宋_GB2312" w:eastAsia="仿宋_GB2312" w:cs="仿宋_GB2312"/>
          <w:color w:val="auto"/>
          <w:spacing w:val="6"/>
          <w:sz w:val="28"/>
          <w:szCs w:val="28"/>
          <w:lang w:eastAsia="zh-CN"/>
        </w:rPr>
        <w:t>或者提供其他残疾人</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福利性单位制造的货物（不包括使用非残疾人福利性单位注册商标的货物）。</w:t>
      </w:r>
    </w:p>
    <w:p w14:paraId="6ECE5EDD">
      <w:pPr>
        <w:spacing w:line="249" w:lineRule="auto"/>
        <w:rPr>
          <w:rFonts w:ascii="仿宋_GB2312" w:hAnsi="仿宋_GB2312" w:eastAsia="仿宋_GB2312" w:cs="仿宋_GB2312"/>
          <w:color w:val="auto"/>
          <w:lang w:eastAsia="zh-CN"/>
        </w:rPr>
      </w:pPr>
    </w:p>
    <w:p w14:paraId="166A4FFC">
      <w:pPr>
        <w:spacing w:line="249" w:lineRule="auto"/>
        <w:rPr>
          <w:rFonts w:ascii="仿宋_GB2312" w:hAnsi="仿宋_GB2312" w:eastAsia="仿宋_GB2312" w:cs="仿宋_GB2312"/>
          <w:color w:val="auto"/>
          <w:lang w:eastAsia="zh-CN"/>
        </w:rPr>
      </w:pPr>
    </w:p>
    <w:p w14:paraId="4319F41C">
      <w:pPr>
        <w:pStyle w:val="10"/>
        <w:spacing w:before="91" w:line="221" w:lineRule="auto"/>
        <w:ind w:left="580"/>
        <w:rPr>
          <w:rFonts w:ascii="仿宋_GB2312" w:hAnsi="仿宋_GB2312" w:eastAsia="仿宋_GB2312" w:cs="仿宋_GB2312"/>
          <w:color w:val="auto"/>
          <w:sz w:val="23"/>
          <w:szCs w:val="23"/>
          <w:lang w:eastAsia="zh-CN"/>
        </w:rPr>
      </w:pPr>
      <w:r>
        <w:rPr>
          <w:rFonts w:hint="eastAsia" w:ascii="仿宋_GB2312" w:hAnsi="仿宋_GB2312" w:eastAsia="仿宋_GB2312" w:cs="仿宋_GB2312"/>
          <w:color w:val="auto"/>
          <w:spacing w:val="-1"/>
          <w:sz w:val="28"/>
          <w:szCs w:val="28"/>
          <w:lang w:eastAsia="zh-CN"/>
        </w:rPr>
        <w:t>本单位对上述声明的真实性负责。如有虚假，将依法承担相应责任</w:t>
      </w:r>
      <w:r>
        <w:rPr>
          <w:rFonts w:hint="eastAsia" w:ascii="仿宋_GB2312" w:hAnsi="仿宋_GB2312" w:eastAsia="仿宋_GB2312" w:cs="仿宋_GB2312"/>
          <w:color w:val="auto"/>
          <w:spacing w:val="-1"/>
          <w:sz w:val="23"/>
          <w:szCs w:val="23"/>
          <w:lang w:eastAsia="zh-CN"/>
        </w:rPr>
        <w:t>。</w:t>
      </w:r>
    </w:p>
    <w:p w14:paraId="15C372C9">
      <w:pPr>
        <w:spacing w:line="250" w:lineRule="auto"/>
        <w:rPr>
          <w:rFonts w:ascii="仿宋_GB2312" w:hAnsi="仿宋_GB2312" w:eastAsia="仿宋_GB2312" w:cs="仿宋_GB2312"/>
          <w:color w:val="auto"/>
          <w:lang w:eastAsia="zh-CN"/>
        </w:rPr>
      </w:pPr>
    </w:p>
    <w:p w14:paraId="2241CA8E">
      <w:pPr>
        <w:spacing w:line="250" w:lineRule="auto"/>
        <w:rPr>
          <w:rFonts w:ascii="仿宋_GB2312" w:hAnsi="仿宋_GB2312" w:eastAsia="仿宋_GB2312" w:cs="仿宋_GB2312"/>
          <w:color w:val="auto"/>
          <w:lang w:eastAsia="zh-CN"/>
        </w:rPr>
      </w:pPr>
    </w:p>
    <w:p w14:paraId="6EA950E3">
      <w:pPr>
        <w:spacing w:line="251" w:lineRule="auto"/>
        <w:rPr>
          <w:rFonts w:ascii="仿宋_GB2312" w:hAnsi="仿宋_GB2312" w:eastAsia="仿宋_GB2312" w:cs="仿宋_GB2312"/>
          <w:color w:val="auto"/>
          <w:lang w:eastAsia="zh-CN"/>
        </w:rPr>
      </w:pPr>
    </w:p>
    <w:p w14:paraId="30F25809">
      <w:pPr>
        <w:spacing w:line="251" w:lineRule="auto"/>
        <w:rPr>
          <w:rFonts w:ascii="仿宋_GB2312" w:hAnsi="仿宋_GB2312" w:eastAsia="仿宋_GB2312" w:cs="仿宋_GB2312"/>
          <w:color w:val="auto"/>
          <w:lang w:eastAsia="zh-CN"/>
        </w:rPr>
      </w:pPr>
    </w:p>
    <w:p w14:paraId="29287D84">
      <w:pPr>
        <w:spacing w:line="251" w:lineRule="auto"/>
        <w:rPr>
          <w:rFonts w:ascii="仿宋_GB2312" w:hAnsi="仿宋_GB2312" w:eastAsia="仿宋_GB2312" w:cs="仿宋_GB2312"/>
          <w:color w:val="auto"/>
          <w:lang w:eastAsia="zh-CN"/>
        </w:rPr>
      </w:pPr>
    </w:p>
    <w:p w14:paraId="05AE8191">
      <w:pPr>
        <w:spacing w:line="251" w:lineRule="auto"/>
        <w:rPr>
          <w:rFonts w:ascii="仿宋_GB2312" w:hAnsi="仿宋_GB2312" w:eastAsia="仿宋_GB2312" w:cs="仿宋_GB2312"/>
          <w:color w:val="auto"/>
          <w:lang w:eastAsia="zh-CN"/>
        </w:rPr>
      </w:pPr>
    </w:p>
    <w:p w14:paraId="1D0A500F">
      <w:pPr>
        <w:spacing w:line="251" w:lineRule="auto"/>
        <w:rPr>
          <w:rFonts w:ascii="仿宋_GB2312" w:hAnsi="仿宋_GB2312" w:eastAsia="仿宋_GB2312" w:cs="仿宋_GB2312"/>
          <w:color w:val="auto"/>
          <w:lang w:eastAsia="zh-CN"/>
        </w:rPr>
      </w:pPr>
    </w:p>
    <w:p w14:paraId="5B51D06F">
      <w:pPr>
        <w:spacing w:line="251" w:lineRule="auto"/>
        <w:rPr>
          <w:rFonts w:ascii="仿宋_GB2312" w:hAnsi="仿宋_GB2312" w:eastAsia="仿宋_GB2312" w:cs="仿宋_GB2312"/>
          <w:color w:val="auto"/>
          <w:lang w:eastAsia="zh-CN"/>
        </w:rPr>
      </w:pPr>
    </w:p>
    <w:p w14:paraId="35D959FA">
      <w:pPr>
        <w:spacing w:line="251" w:lineRule="auto"/>
        <w:rPr>
          <w:rFonts w:ascii="仿宋_GB2312" w:hAnsi="仿宋_GB2312" w:eastAsia="仿宋_GB2312" w:cs="仿宋_GB2312"/>
          <w:color w:val="auto"/>
          <w:lang w:eastAsia="zh-CN"/>
        </w:rPr>
      </w:pPr>
    </w:p>
    <w:p w14:paraId="6819B7DD">
      <w:pPr>
        <w:spacing w:line="251" w:lineRule="auto"/>
        <w:rPr>
          <w:rFonts w:ascii="仿宋_GB2312" w:hAnsi="仿宋_GB2312" w:eastAsia="仿宋_GB2312" w:cs="仿宋_GB2312"/>
          <w:color w:val="auto"/>
          <w:lang w:eastAsia="zh-CN"/>
        </w:rPr>
      </w:pPr>
    </w:p>
    <w:p w14:paraId="616257AE">
      <w:pPr>
        <w:pStyle w:val="10"/>
        <w:spacing w:before="91" w:line="223" w:lineRule="auto"/>
        <w:ind w:firstLine="5586" w:firstLineChars="21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0C02A11A">
      <w:pPr>
        <w:pStyle w:val="10"/>
        <w:spacing w:before="102" w:line="233" w:lineRule="auto"/>
        <w:ind w:right="62" w:firstLine="4692" w:firstLineChars="1700"/>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p>
    <w:p w14:paraId="4EF4E021">
      <w:pPr>
        <w:pStyle w:val="10"/>
        <w:spacing w:before="102" w:line="233" w:lineRule="auto"/>
        <w:ind w:right="62" w:firstLine="5474" w:firstLineChars="2300"/>
        <w:jc w:val="both"/>
        <w:rPr>
          <w:rFonts w:hint="eastAsia" w:ascii="仿宋_GB2312" w:hAnsi="仿宋_GB2312" w:eastAsia="仿宋_GB2312" w:cs="仿宋_GB2312"/>
          <w:color w:val="auto"/>
          <w:spacing w:val="-21"/>
          <w:sz w:val="28"/>
          <w:szCs w:val="28"/>
          <w:lang w:eastAsia="zh-CN"/>
        </w:rPr>
      </w:pPr>
      <w:r>
        <w:rPr>
          <w:rFonts w:hint="eastAsia" w:ascii="仿宋_GB2312" w:hAnsi="仿宋_GB2312" w:eastAsia="仿宋_GB2312" w:cs="仿宋_GB2312"/>
          <w:color w:val="auto"/>
          <w:spacing w:val="-21"/>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1"/>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21"/>
          <w:sz w:val="28"/>
          <w:szCs w:val="28"/>
          <w:lang w:eastAsia="zh-CN"/>
        </w:rPr>
        <w:t>月   日</w:t>
      </w:r>
    </w:p>
    <w:p w14:paraId="585E043A">
      <w:pPr>
        <w:pStyle w:val="11"/>
        <w:rPr>
          <w:rFonts w:hint="eastAsia" w:ascii="仿宋_GB2312" w:hAnsi="仿宋_GB2312" w:eastAsia="仿宋_GB2312" w:cs="仿宋_GB2312"/>
          <w:color w:val="auto"/>
          <w:spacing w:val="-21"/>
          <w:sz w:val="28"/>
          <w:szCs w:val="28"/>
          <w:lang w:eastAsia="zh-CN"/>
        </w:rPr>
      </w:pPr>
    </w:p>
    <w:p w14:paraId="16384D1B">
      <w:pPr>
        <w:pStyle w:val="12"/>
        <w:rPr>
          <w:rFonts w:hint="eastAsia" w:ascii="仿宋_GB2312" w:hAnsi="仿宋_GB2312" w:eastAsia="仿宋_GB2312" w:cs="仿宋_GB2312"/>
          <w:color w:val="auto"/>
          <w:spacing w:val="-21"/>
          <w:sz w:val="28"/>
          <w:szCs w:val="28"/>
          <w:lang w:eastAsia="zh-CN"/>
        </w:rPr>
      </w:pPr>
    </w:p>
    <w:p w14:paraId="0175CB83">
      <w:pPr>
        <w:rPr>
          <w:rFonts w:hint="eastAsia" w:ascii="仿宋_GB2312" w:hAnsi="仿宋_GB2312" w:eastAsia="仿宋_GB2312" w:cs="仿宋_GB2312"/>
          <w:color w:val="auto"/>
          <w:spacing w:val="-21"/>
          <w:sz w:val="28"/>
          <w:szCs w:val="28"/>
          <w:lang w:eastAsia="zh-CN"/>
        </w:rPr>
      </w:pPr>
    </w:p>
    <w:p w14:paraId="742D2BE2">
      <w:pPr>
        <w:pStyle w:val="3"/>
        <w:rPr>
          <w:rFonts w:hint="eastAsia" w:ascii="仿宋_GB2312" w:hAnsi="仿宋_GB2312" w:eastAsia="仿宋_GB2312" w:cs="仿宋_GB2312"/>
          <w:color w:val="auto"/>
          <w:spacing w:val="-21"/>
          <w:sz w:val="28"/>
          <w:szCs w:val="28"/>
          <w:lang w:eastAsia="zh-CN"/>
        </w:rPr>
      </w:pPr>
    </w:p>
    <w:p w14:paraId="42FD4FB4">
      <w:pPr>
        <w:rPr>
          <w:rFonts w:hint="eastAsia"/>
          <w:lang w:eastAsia="zh-CN"/>
        </w:rPr>
      </w:pPr>
    </w:p>
    <w:p w14:paraId="0BF1BF78">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本项目的特定资格要求</w:t>
      </w:r>
      <w:r>
        <w:rPr>
          <w:rFonts w:hint="eastAsia" w:ascii="仿宋_GB2312" w:hAnsi="仿宋_GB2312" w:eastAsia="仿宋_GB2312" w:cs="仿宋_GB2312"/>
          <w:b/>
          <w:bCs/>
          <w:color w:val="auto"/>
          <w:lang w:eastAsia="zh-CN"/>
        </w:rPr>
        <w:t>（实质性格式）</w:t>
      </w:r>
    </w:p>
    <w:p w14:paraId="6491FE93">
      <w:pPr>
        <w:spacing w:line="255" w:lineRule="auto"/>
        <w:jc w:val="center"/>
        <w:rPr>
          <w:rFonts w:ascii="仿宋_GB2312" w:hAnsi="仿宋_GB2312" w:eastAsia="仿宋_GB2312" w:cs="仿宋_GB2312"/>
          <w:b/>
          <w:bCs/>
          <w:color w:val="auto"/>
          <w:lang w:eastAsia="zh-CN"/>
        </w:rPr>
      </w:pPr>
    </w:p>
    <w:p w14:paraId="58328CAF">
      <w:pPr>
        <w:pStyle w:val="10"/>
        <w:spacing w:before="161" w:line="296" w:lineRule="auto"/>
        <w:ind w:left="25" w:firstLine="4"/>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z w:val="28"/>
          <w:szCs w:val="28"/>
          <w:lang w:eastAsia="zh-CN"/>
        </w:rPr>
        <w:t>供应商提供的特定资格要求的证明文件的</w:t>
      </w:r>
      <w:r>
        <w:rPr>
          <w:rFonts w:hint="eastAsia" w:ascii="仿宋_GB2312" w:hAnsi="仿宋_GB2312" w:eastAsia="仿宋_GB2312" w:cs="仿宋_GB2312"/>
          <w:b/>
          <w:bCs/>
          <w:color w:val="auto"/>
          <w:spacing w:val="-4"/>
          <w:sz w:val="28"/>
          <w:szCs w:val="28"/>
          <w:lang w:eastAsia="zh-CN"/>
        </w:rPr>
        <w:t>扫描件；</w:t>
      </w:r>
    </w:p>
    <w:p w14:paraId="748B8FD9">
      <w:pPr>
        <w:pStyle w:val="49"/>
        <w:spacing w:line="440" w:lineRule="exact"/>
        <w:jc w:val="center"/>
        <w:rPr>
          <w:rFonts w:ascii="仿宋_GB2312" w:hAnsi="仿宋_GB2312" w:eastAsia="仿宋_GB2312" w:cs="仿宋_GB2312"/>
          <w:sz w:val="24"/>
          <w:szCs w:val="24"/>
        </w:rPr>
      </w:pPr>
      <w:r>
        <w:rPr>
          <w:rFonts w:hint="eastAsia" w:ascii="仿宋_GB2312" w:hAnsi="仿宋_GB2312" w:eastAsia="仿宋_GB2312" w:cs="仿宋_GB2312"/>
          <w:b/>
          <w:bCs/>
          <w:sz w:val="28"/>
          <w:szCs w:val="28"/>
        </w:rPr>
        <w:br w:type="page"/>
      </w:r>
    </w:p>
    <w:p w14:paraId="34F34553">
      <w:pPr>
        <w:rPr>
          <w:rFonts w:ascii="仿宋_GB2312" w:hAnsi="仿宋_GB2312" w:eastAsia="仿宋_GB2312" w:cs="仿宋_GB2312"/>
          <w:b/>
          <w:bCs/>
          <w:color w:val="auto"/>
          <w:sz w:val="28"/>
          <w:szCs w:val="28"/>
          <w:lang w:eastAsia="zh-CN"/>
        </w:rPr>
      </w:pPr>
    </w:p>
    <w:p w14:paraId="5BAC91F7">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z w:val="28"/>
          <w:szCs w:val="28"/>
          <w:lang w:eastAsia="zh-CN"/>
        </w:rPr>
        <w:t>投标人资格声明书</w:t>
      </w:r>
      <w:r>
        <w:rPr>
          <w:rFonts w:hint="eastAsia" w:ascii="仿宋_GB2312" w:hAnsi="仿宋_GB2312" w:eastAsia="仿宋_GB2312" w:cs="仿宋_GB2312"/>
          <w:b/>
          <w:bCs/>
          <w:color w:val="auto"/>
          <w:lang w:eastAsia="zh-CN"/>
        </w:rPr>
        <w:t>（实质性格式）</w:t>
      </w:r>
    </w:p>
    <w:p w14:paraId="00DEC9E0">
      <w:pPr>
        <w:spacing w:line="255" w:lineRule="auto"/>
        <w:jc w:val="center"/>
        <w:rPr>
          <w:rFonts w:ascii="仿宋_GB2312" w:hAnsi="仿宋_GB2312" w:eastAsia="仿宋_GB2312" w:cs="仿宋_GB2312"/>
          <w:b/>
          <w:bCs/>
          <w:color w:val="auto"/>
          <w:lang w:eastAsia="zh-CN"/>
        </w:rPr>
      </w:pPr>
    </w:p>
    <w:p w14:paraId="3B2D35B8">
      <w:pPr>
        <w:spacing w:line="288"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致：采购人或采购代理机构</w:t>
      </w:r>
    </w:p>
    <w:p w14:paraId="4756947C">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在参与本次项目投标中，我单位承诺：</w:t>
      </w:r>
    </w:p>
    <w:p w14:paraId="569021E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（一）具有良好的商业信誉和健全的财务会计制度；</w:t>
      </w:r>
    </w:p>
    <w:p w14:paraId="7D9BD875">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（二）具有履行合同所必需的设备和专业技术能力；</w:t>
      </w:r>
    </w:p>
    <w:p w14:paraId="4949844F">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（三）有依法缴纳税收和社会保障资金的良好记录；</w:t>
      </w:r>
    </w:p>
    <w:p w14:paraId="0BEA6BB4">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四）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14:paraId="53052390">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（五）我单位不属于政府采购法律、行政法规规定的公益一类事业单位、或使用事业编制且由财政拨款保障的群团组织（仅适用于政府购买服务项目）；</w:t>
      </w:r>
    </w:p>
    <w:p w14:paraId="67DDCE5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（六）我单位不存在为采购项目提供整体设计、规范编制或者项目管理、监理、检测等服务后，再参加该采购项目的其他采购活动的情形（单一来源采购项目除外）；</w:t>
      </w:r>
    </w:p>
    <w:p w14:paraId="2DDB7DE8">
      <w:pPr>
        <w:spacing w:line="288"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（七）与我单位存在“单位负责人为同一人或者存在直接控股、管理关系”的其他法人单位信息如下（如有，不论其是否参加同一合同项下的政府采购活动均须填写）：</w:t>
      </w:r>
    </w:p>
    <w:tbl>
      <w:tblPr>
        <w:tblStyle w:val="23"/>
        <w:tblW w:w="7453" w:type="dxa"/>
        <w:tblInd w:w="43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62"/>
        <w:gridCol w:w="3815"/>
        <w:gridCol w:w="2176"/>
      </w:tblGrid>
      <w:tr w14:paraId="440117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519AF45B">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5"/>
                <w:sz w:val="24"/>
              </w:rPr>
              <w:t>序号</w:t>
            </w:r>
          </w:p>
        </w:tc>
        <w:tc>
          <w:tcPr>
            <w:tcW w:w="3815" w:type="dxa"/>
            <w:vAlign w:val="center"/>
          </w:tcPr>
          <w:p w14:paraId="07AF218D">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单位名称</w:t>
            </w:r>
          </w:p>
        </w:tc>
        <w:tc>
          <w:tcPr>
            <w:tcW w:w="2176" w:type="dxa"/>
            <w:vAlign w:val="center"/>
          </w:tcPr>
          <w:p w14:paraId="4485472C">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pacing w:val="-3"/>
                <w:sz w:val="24"/>
              </w:rPr>
              <w:t>相互关系</w:t>
            </w:r>
          </w:p>
        </w:tc>
      </w:tr>
      <w:tr w14:paraId="1404C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1462" w:type="dxa"/>
            <w:vAlign w:val="center"/>
          </w:tcPr>
          <w:p w14:paraId="35E95CC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1</w:t>
            </w:r>
          </w:p>
        </w:tc>
        <w:tc>
          <w:tcPr>
            <w:tcW w:w="3815" w:type="dxa"/>
            <w:vAlign w:val="center"/>
          </w:tcPr>
          <w:p w14:paraId="4AB52E1F">
            <w:pPr>
              <w:pStyle w:val="32"/>
              <w:jc w:val="center"/>
              <w:rPr>
                <w:rFonts w:ascii="仿宋_GB2312" w:hAnsi="仿宋_GB2312" w:eastAsia="仿宋_GB2312" w:cs="仿宋_GB2312"/>
                <w:color w:val="auto"/>
              </w:rPr>
            </w:pPr>
          </w:p>
        </w:tc>
        <w:tc>
          <w:tcPr>
            <w:tcW w:w="2176" w:type="dxa"/>
            <w:vAlign w:val="center"/>
          </w:tcPr>
          <w:p w14:paraId="2AE3E567">
            <w:pPr>
              <w:pStyle w:val="32"/>
              <w:jc w:val="center"/>
              <w:rPr>
                <w:rFonts w:ascii="仿宋_GB2312" w:hAnsi="仿宋_GB2312" w:eastAsia="仿宋_GB2312" w:cs="仿宋_GB2312"/>
                <w:color w:val="auto"/>
              </w:rPr>
            </w:pPr>
          </w:p>
        </w:tc>
      </w:tr>
      <w:tr w14:paraId="3A313F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4BD08E1F">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w w:val="114"/>
                <w:sz w:val="24"/>
              </w:rPr>
              <w:t>2</w:t>
            </w:r>
          </w:p>
        </w:tc>
        <w:tc>
          <w:tcPr>
            <w:tcW w:w="3815" w:type="dxa"/>
            <w:vAlign w:val="center"/>
          </w:tcPr>
          <w:p w14:paraId="49369D72">
            <w:pPr>
              <w:pStyle w:val="32"/>
              <w:jc w:val="center"/>
              <w:rPr>
                <w:rFonts w:ascii="仿宋_GB2312" w:hAnsi="仿宋_GB2312" w:eastAsia="仿宋_GB2312" w:cs="仿宋_GB2312"/>
                <w:color w:val="auto"/>
              </w:rPr>
            </w:pPr>
          </w:p>
        </w:tc>
        <w:tc>
          <w:tcPr>
            <w:tcW w:w="2176" w:type="dxa"/>
            <w:vAlign w:val="center"/>
          </w:tcPr>
          <w:p w14:paraId="69320604">
            <w:pPr>
              <w:pStyle w:val="32"/>
              <w:jc w:val="center"/>
              <w:rPr>
                <w:rFonts w:ascii="仿宋_GB2312" w:hAnsi="仿宋_GB2312" w:eastAsia="仿宋_GB2312" w:cs="仿宋_GB2312"/>
                <w:color w:val="auto"/>
              </w:rPr>
            </w:pPr>
          </w:p>
        </w:tc>
      </w:tr>
      <w:tr w14:paraId="24A174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1462" w:type="dxa"/>
            <w:vAlign w:val="center"/>
          </w:tcPr>
          <w:p w14:paraId="6D6C5455">
            <w:pPr>
              <w:pStyle w:val="32"/>
              <w:jc w:val="center"/>
              <w:rPr>
                <w:rFonts w:ascii="仿宋_GB2312" w:hAnsi="仿宋_GB2312" w:eastAsia="仿宋_GB2312" w:cs="仿宋_GB2312"/>
                <w:color w:val="auto"/>
                <w:sz w:val="24"/>
              </w:rPr>
            </w:pPr>
            <w:r>
              <w:rPr>
                <w:rFonts w:hint="eastAsia" w:ascii="仿宋_GB2312" w:hAnsi="仿宋_GB2312" w:eastAsia="仿宋_GB2312" w:cs="仿宋_GB2312"/>
                <w:color w:val="auto"/>
                <w:sz w:val="24"/>
              </w:rPr>
              <w:t>…</w:t>
            </w:r>
          </w:p>
        </w:tc>
        <w:tc>
          <w:tcPr>
            <w:tcW w:w="3815" w:type="dxa"/>
            <w:vAlign w:val="center"/>
          </w:tcPr>
          <w:p w14:paraId="3AB5D6F1">
            <w:pPr>
              <w:pStyle w:val="32"/>
              <w:jc w:val="center"/>
              <w:rPr>
                <w:rFonts w:ascii="仿宋_GB2312" w:hAnsi="仿宋_GB2312" w:eastAsia="仿宋_GB2312" w:cs="仿宋_GB2312"/>
                <w:color w:val="auto"/>
              </w:rPr>
            </w:pPr>
          </w:p>
        </w:tc>
        <w:tc>
          <w:tcPr>
            <w:tcW w:w="2176" w:type="dxa"/>
            <w:vAlign w:val="center"/>
          </w:tcPr>
          <w:p w14:paraId="20574B06">
            <w:pPr>
              <w:pStyle w:val="32"/>
              <w:jc w:val="center"/>
              <w:rPr>
                <w:rFonts w:ascii="仿宋_GB2312" w:hAnsi="仿宋_GB2312" w:eastAsia="仿宋_GB2312" w:cs="仿宋_GB2312"/>
                <w:color w:val="auto"/>
              </w:rPr>
            </w:pPr>
          </w:p>
        </w:tc>
      </w:tr>
    </w:tbl>
    <w:p w14:paraId="51395A2C">
      <w:pPr>
        <w:pStyle w:val="10"/>
        <w:rPr>
          <w:color w:val="auto"/>
          <w:sz w:val="18"/>
        </w:rPr>
      </w:pPr>
    </w:p>
    <w:p w14:paraId="287A993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上述声明真实有效，否则我方负全部责任。</w:t>
      </w:r>
    </w:p>
    <w:p w14:paraId="05531BE2">
      <w:pPr>
        <w:rPr>
          <w:rFonts w:ascii="仿宋_GB2312" w:hAnsi="仿宋_GB2312" w:eastAsia="仿宋_GB2312" w:cs="仿宋_GB2312"/>
          <w:color w:val="auto"/>
          <w:sz w:val="28"/>
          <w:szCs w:val="28"/>
          <w:lang w:eastAsia="zh-CN"/>
        </w:rPr>
      </w:pPr>
    </w:p>
    <w:p w14:paraId="76CB021F">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投标人名称（加盖公章）：</w:t>
      </w:r>
      <w:r>
        <w:rPr>
          <w:rFonts w:hint="eastAsia" w:ascii="仿宋_GB2312" w:hAnsi="仿宋_GB2312" w:eastAsia="仿宋_GB2312" w:cs="仿宋_GB2312"/>
          <w:color w:val="auto"/>
          <w:sz w:val="28"/>
          <w:szCs w:val="28"/>
          <w:lang w:eastAsia="zh-CN"/>
        </w:rPr>
        <w:tab/>
      </w:r>
    </w:p>
    <w:p w14:paraId="135870EC">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ab/>
      </w:r>
    </w:p>
    <w:p w14:paraId="78CE624A">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日期：   年  </w:t>
      </w:r>
      <w:r>
        <w:rPr>
          <w:rFonts w:hint="eastAsia" w:ascii="仿宋_GB2312" w:hAnsi="仿宋_GB2312" w:eastAsia="仿宋_GB2312" w:cs="仿宋_GB2312"/>
          <w:color w:val="auto"/>
          <w:spacing w:val="-10"/>
          <w:sz w:val="28"/>
          <w:szCs w:val="28"/>
          <w:lang w:eastAsia="zh-CN"/>
        </w:rPr>
        <w:t>月  日</w:t>
      </w:r>
      <w:r>
        <w:rPr>
          <w:rFonts w:hint="eastAsia" w:ascii="仿宋_GB2312" w:hAnsi="仿宋_GB2312" w:eastAsia="仿宋_GB2312" w:cs="仿宋_GB2312"/>
          <w:color w:val="auto"/>
          <w:sz w:val="28"/>
          <w:szCs w:val="28"/>
          <w:lang w:eastAsia="zh-CN"/>
        </w:rPr>
        <w:t xml:space="preserve"> </w:t>
      </w:r>
    </w:p>
    <w:p w14:paraId="4905D814">
      <w:pPr>
        <w:spacing w:line="364" w:lineRule="auto"/>
        <w:rPr>
          <w:color w:val="auto"/>
          <w:lang w:eastAsia="zh-CN"/>
        </w:rPr>
      </w:pPr>
      <w:r>
        <w:rPr>
          <w:rFonts w:hint="eastAsia" w:ascii="仿宋_GB2312" w:hAnsi="仿宋_GB2312" w:eastAsia="仿宋_GB2312" w:cs="仿宋_GB2312"/>
          <w:color w:val="auto"/>
          <w:spacing w:val="-2"/>
          <w:lang w:eastAsia="zh-CN"/>
        </w:rPr>
        <w:t>说明：供应商承诺不实的，依据《政府采购法》第七十七条</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提供虚假材料谋取中标、成交的</w:t>
      </w:r>
      <w:r>
        <w:rPr>
          <w:rFonts w:hint="eastAsia" w:ascii="仿宋_GB2312" w:hAnsi="仿宋_GB2312" w:eastAsia="仿宋_GB2312" w:cs="仿宋_GB2312"/>
          <w:color w:val="auto"/>
          <w:spacing w:val="-2"/>
          <w:w w:val="135"/>
          <w:lang w:eastAsia="zh-CN"/>
        </w:rPr>
        <w:t>”</w:t>
      </w:r>
      <w:r>
        <w:rPr>
          <w:rFonts w:hint="eastAsia" w:ascii="仿宋_GB2312" w:hAnsi="仿宋_GB2312" w:eastAsia="仿宋_GB2312" w:cs="仿宋_GB2312"/>
          <w:color w:val="auto"/>
          <w:spacing w:val="-2"/>
          <w:lang w:eastAsia="zh-CN"/>
        </w:rPr>
        <w:t>有关规定予以处理。</w:t>
      </w:r>
    </w:p>
    <w:p w14:paraId="236FDFC4">
      <w:pPr>
        <w:jc w:val="both"/>
        <w:rPr>
          <w:rFonts w:ascii="仿宋_GB2312" w:hAnsi="仿宋_GB2312" w:eastAsia="仿宋_GB2312" w:cs="仿宋_GB2312"/>
          <w:color w:val="auto"/>
          <w:sz w:val="28"/>
          <w:szCs w:val="28"/>
          <w:lang w:eastAsia="zh-CN"/>
        </w:rPr>
      </w:pPr>
    </w:p>
    <w:p w14:paraId="5C77466F">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4"/>
          <w:sz w:val="28"/>
          <w:szCs w:val="28"/>
          <w:lang w:eastAsia="zh-CN"/>
        </w:rPr>
        <w:t>投标保证金缴纳凭证</w:t>
      </w:r>
      <w:r>
        <w:rPr>
          <w:rFonts w:hint="eastAsia" w:ascii="仿宋_GB2312" w:hAnsi="仿宋_GB2312" w:eastAsia="仿宋_GB2312" w:cs="仿宋_GB2312"/>
          <w:b/>
          <w:bCs/>
          <w:color w:val="auto"/>
          <w:lang w:eastAsia="zh-CN"/>
        </w:rPr>
        <w:t>（实质性格式）</w:t>
      </w:r>
    </w:p>
    <w:p w14:paraId="081DFA0F">
      <w:pPr>
        <w:spacing w:line="255" w:lineRule="auto"/>
        <w:jc w:val="center"/>
        <w:rPr>
          <w:rFonts w:ascii="仿宋_GB2312" w:hAnsi="仿宋_GB2312" w:eastAsia="仿宋_GB2312" w:cs="仿宋_GB2312"/>
          <w:b/>
          <w:bCs/>
          <w:color w:val="auto"/>
          <w:lang w:eastAsia="zh-CN"/>
        </w:rPr>
      </w:pPr>
    </w:p>
    <w:p w14:paraId="5ED75AE3">
      <w:pPr>
        <w:pStyle w:val="10"/>
        <w:spacing w:before="229" w:line="222" w:lineRule="auto"/>
        <w:ind w:left="33"/>
        <w:rPr>
          <w:rFonts w:ascii="仿宋_GB2312" w:hAnsi="仿宋_GB2312" w:eastAsia="仿宋_GB2312" w:cs="仿宋_GB2312"/>
          <w:color w:val="auto"/>
          <w:sz w:val="28"/>
          <w:szCs w:val="28"/>
          <w:lang w:eastAsia="zh-CN"/>
        </w:rPr>
      </w:pPr>
    </w:p>
    <w:p w14:paraId="315BF594">
      <w:pPr>
        <w:pStyle w:val="10"/>
        <w:spacing w:before="119" w:line="221" w:lineRule="auto"/>
        <w:ind w:left="23"/>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3"/>
          <w:sz w:val="28"/>
          <w:szCs w:val="28"/>
          <w:lang w:eastAsia="zh-CN"/>
        </w:rPr>
        <w:t>此处请附：</w:t>
      </w:r>
    </w:p>
    <w:p w14:paraId="4ABEA3E4">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（1）投标保证金打款凭证</w:t>
      </w:r>
    </w:p>
    <w:p w14:paraId="58E5910D">
      <w:pP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（2）开户许可证扫描件</w:t>
      </w:r>
    </w:p>
    <w:p w14:paraId="40F1592A">
      <w:pPr>
        <w:rPr>
          <w:rFonts w:ascii="仿宋_GB2312" w:hAnsi="仿宋_GB2312" w:eastAsia="仿宋_GB2312" w:cs="仿宋_GB2312"/>
          <w:color w:val="auto"/>
          <w:sz w:val="28"/>
          <w:szCs w:val="28"/>
          <w:lang w:eastAsia="zh-CN"/>
        </w:rPr>
      </w:pPr>
      <w:bookmarkStart w:id="185" w:name="_Toc24096"/>
      <w:r>
        <w:rPr>
          <w:rFonts w:hint="eastAsia" w:ascii="仿宋_GB2312" w:hAnsi="仿宋_GB2312" w:eastAsia="仿宋_GB2312" w:cs="仿宋_GB2312"/>
          <w:color w:val="auto"/>
          <w:sz w:val="28"/>
          <w:szCs w:val="28"/>
          <w:lang w:eastAsia="zh-CN"/>
        </w:rPr>
        <w:t>（3）电子投标保函相关证明资料（若供应商选择电子投标保函时，才需提供）</w:t>
      </w:r>
      <w:bookmarkEnd w:id="185"/>
    </w:p>
    <w:p w14:paraId="27C3E19E">
      <w:pPr>
        <w:rPr>
          <w:rFonts w:ascii="仿宋_GB2312" w:hAnsi="仿宋_GB2312" w:eastAsia="仿宋_GB2312" w:cs="仿宋_GB2312"/>
          <w:color w:val="auto"/>
          <w:sz w:val="28"/>
          <w:szCs w:val="28"/>
          <w:lang w:eastAsia="zh-CN"/>
        </w:rPr>
      </w:pPr>
      <w:r>
        <w:rPr>
          <w:rFonts w:ascii="仿宋_GB2312" w:hAnsi="仿宋_GB2312" w:eastAsia="仿宋_GB2312" w:cs="仿宋_GB2312"/>
          <w:color w:val="auto"/>
          <w:sz w:val="28"/>
          <w:szCs w:val="28"/>
          <w:lang w:eastAsia="zh-CN"/>
        </w:rPr>
        <w:br w:type="page"/>
      </w:r>
    </w:p>
    <w:p w14:paraId="583CA760">
      <w:pPr>
        <w:spacing w:line="255" w:lineRule="auto"/>
        <w:jc w:val="center"/>
        <w:rPr>
          <w:rFonts w:ascii="仿宋_GB2312" w:hAnsi="仿宋_GB2312" w:eastAsia="仿宋_GB2312" w:cs="仿宋_GB2312"/>
          <w:b/>
          <w:bCs/>
          <w:color w:val="auto"/>
          <w:spacing w:val="-4"/>
          <w:sz w:val="28"/>
          <w:szCs w:val="28"/>
          <w:lang w:eastAsia="zh-CN"/>
        </w:rPr>
      </w:pPr>
      <w:r>
        <w:rPr>
          <w:rFonts w:hint="eastAsia" w:ascii="仿宋_GB2312" w:hAnsi="仿宋_GB2312" w:eastAsia="仿宋_GB2312" w:cs="仿宋_GB2312"/>
          <w:b/>
          <w:bCs/>
          <w:color w:val="auto"/>
          <w:spacing w:val="-4"/>
          <w:sz w:val="28"/>
          <w:szCs w:val="28"/>
          <w:lang w:eastAsia="zh-CN"/>
        </w:rPr>
        <w:t>开票信息</w:t>
      </w:r>
    </w:p>
    <w:p w14:paraId="2707F488">
      <w:pPr>
        <w:spacing w:after="120" w:line="276" w:lineRule="auto"/>
        <w:ind w:firstLine="480"/>
        <w:rPr>
          <w:rFonts w:ascii="仿宋_GB2312" w:hAnsi="仿宋_GB2312" w:eastAsia="仿宋_GB2312" w:cs="仿宋_GB2312"/>
          <w:color w:val="auto"/>
          <w:sz w:val="28"/>
          <w:szCs w:val="28"/>
          <w:lang w:eastAsia="zh-CN"/>
        </w:rPr>
      </w:pPr>
    </w:p>
    <w:p w14:paraId="7352C31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开票单位名称：</w:t>
      </w:r>
      <w:r>
        <w:rPr>
          <w:rFonts w:hint="eastAsia" w:ascii="仿宋_GB2312" w:hAnsi="仿宋_GB2312" w:eastAsia="仿宋_GB2312" w:cs="仿宋_GB2312"/>
          <w:color w:val="auto"/>
          <w:sz w:val="28"/>
          <w:szCs w:val="28"/>
          <w:u w:val="single"/>
          <w:lang w:eastAsia="zh-CN"/>
        </w:rPr>
        <w:t xml:space="preserve">                              </w:t>
      </w:r>
    </w:p>
    <w:p w14:paraId="5159E437">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统一社会信用代码：</w:t>
      </w:r>
      <w:r>
        <w:rPr>
          <w:rFonts w:hint="eastAsia" w:ascii="仿宋_GB2312" w:hAnsi="仿宋_GB2312" w:eastAsia="仿宋_GB2312" w:cs="仿宋_GB2312"/>
          <w:color w:val="auto"/>
          <w:sz w:val="28"/>
          <w:szCs w:val="28"/>
          <w:u w:val="single"/>
          <w:lang w:eastAsia="zh-CN"/>
        </w:rPr>
        <w:t xml:space="preserve">                         </w:t>
      </w:r>
    </w:p>
    <w:p w14:paraId="11CDB4B4">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地址：</w:t>
      </w:r>
      <w:r>
        <w:rPr>
          <w:rFonts w:hint="eastAsia" w:ascii="仿宋_GB2312" w:hAnsi="仿宋_GB2312" w:eastAsia="仿宋_GB2312" w:cs="仿宋_GB2312"/>
          <w:color w:val="auto"/>
          <w:sz w:val="28"/>
          <w:szCs w:val="28"/>
          <w:u w:val="single"/>
          <w:lang w:eastAsia="zh-CN"/>
        </w:rPr>
        <w:t xml:space="preserve">                                     </w:t>
      </w:r>
    </w:p>
    <w:p w14:paraId="23DD921A">
      <w:pPr>
        <w:spacing w:after="120" w:line="276" w:lineRule="auto"/>
        <w:ind w:firstLine="480"/>
        <w:rPr>
          <w:rFonts w:ascii="仿宋_GB2312" w:hAnsi="仿宋_GB2312" w:eastAsia="仿宋_GB2312" w:cs="仿宋_GB2312"/>
          <w:color w:val="auto"/>
          <w:sz w:val="28"/>
          <w:szCs w:val="28"/>
          <w:u w:val="single"/>
          <w:lang w:eastAsia="zh-CN"/>
        </w:rPr>
      </w:pPr>
      <w:r>
        <w:rPr>
          <w:rFonts w:hint="eastAsia" w:ascii="仿宋_GB2312" w:hAnsi="仿宋_GB2312" w:eastAsia="仿宋_GB2312" w:cs="仿宋_GB2312"/>
          <w:color w:val="auto"/>
          <w:sz w:val="28"/>
          <w:szCs w:val="28"/>
          <w:lang w:eastAsia="zh-CN"/>
        </w:rPr>
        <w:t>开票信息备案电话：</w:t>
      </w:r>
      <w:r>
        <w:rPr>
          <w:rFonts w:hint="eastAsia" w:ascii="仿宋_GB2312" w:hAnsi="仿宋_GB2312" w:eastAsia="仿宋_GB2312" w:cs="仿宋_GB2312"/>
          <w:color w:val="auto"/>
          <w:sz w:val="28"/>
          <w:szCs w:val="28"/>
          <w:u w:val="single"/>
          <w:lang w:eastAsia="zh-CN"/>
        </w:rPr>
        <w:t xml:space="preserve">                         </w:t>
      </w:r>
    </w:p>
    <w:p w14:paraId="2ACE9248">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开户行：</w:t>
      </w:r>
      <w:r>
        <w:rPr>
          <w:rFonts w:hint="eastAsia" w:ascii="仿宋_GB2312" w:hAnsi="仿宋_GB2312" w:eastAsia="仿宋_GB2312" w:cs="仿宋_GB2312"/>
          <w:color w:val="auto"/>
          <w:sz w:val="28"/>
          <w:szCs w:val="28"/>
          <w:u w:val="single"/>
          <w:lang w:eastAsia="zh-CN"/>
        </w:rPr>
        <w:t xml:space="preserve">                                   </w:t>
      </w:r>
    </w:p>
    <w:p w14:paraId="2EF8374D">
      <w:pPr>
        <w:spacing w:after="120" w:line="276" w:lineRule="auto"/>
        <w:ind w:firstLine="48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账号：</w:t>
      </w:r>
      <w:r>
        <w:rPr>
          <w:rFonts w:hint="eastAsia" w:ascii="仿宋_GB2312" w:hAnsi="仿宋_GB2312" w:eastAsia="仿宋_GB2312" w:cs="仿宋_GB2312"/>
          <w:color w:val="auto"/>
          <w:sz w:val="28"/>
          <w:szCs w:val="28"/>
          <w:u w:val="single"/>
          <w:lang w:eastAsia="zh-CN"/>
        </w:rPr>
        <w:t xml:space="preserve">                                     </w:t>
      </w:r>
    </w:p>
    <w:p w14:paraId="645EE545">
      <w:pPr>
        <w:spacing w:after="120" w:line="360" w:lineRule="auto"/>
        <w:ind w:firstLine="560" w:firstLineChars="2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电子发票接收邮箱：</w:t>
      </w:r>
      <w:r>
        <w:rPr>
          <w:rFonts w:hint="eastAsia" w:ascii="仿宋_GB2312" w:hAnsi="仿宋_GB2312" w:eastAsia="仿宋_GB2312" w:cs="仿宋_GB2312"/>
          <w:color w:val="auto"/>
          <w:sz w:val="28"/>
          <w:szCs w:val="28"/>
          <w:u w:val="single"/>
          <w:lang w:eastAsia="zh-CN"/>
        </w:rPr>
        <w:t xml:space="preserve">                         </w:t>
      </w:r>
      <w:r>
        <w:rPr>
          <w:rFonts w:hint="eastAsia" w:ascii="仿宋_GB2312" w:hAnsi="仿宋_GB2312" w:eastAsia="仿宋_GB2312" w:cs="仿宋_GB2312"/>
          <w:color w:val="auto"/>
          <w:sz w:val="28"/>
          <w:szCs w:val="28"/>
          <w:lang w:eastAsia="zh-CN"/>
        </w:rPr>
        <w:t>（</w:t>
      </w:r>
      <w:r>
        <w:rPr>
          <w:rFonts w:hint="eastAsia" w:ascii="仿宋_GB2312" w:hAnsi="仿宋_GB2312" w:eastAsia="仿宋_GB2312" w:cs="仿宋_GB2312"/>
          <w:b/>
          <w:bCs/>
          <w:color w:val="auto"/>
          <w:sz w:val="28"/>
          <w:szCs w:val="28"/>
          <w:lang w:eastAsia="zh-CN"/>
        </w:rPr>
        <w:t>必填</w:t>
      </w:r>
      <w:r>
        <w:rPr>
          <w:rFonts w:hint="eastAsia" w:ascii="仿宋_GB2312" w:hAnsi="仿宋_GB2312" w:eastAsia="仿宋_GB2312" w:cs="仿宋_GB2312"/>
          <w:color w:val="auto"/>
          <w:sz w:val="28"/>
          <w:szCs w:val="28"/>
          <w:lang w:eastAsia="zh-CN"/>
        </w:rPr>
        <w:t>）</w:t>
      </w:r>
    </w:p>
    <w:p w14:paraId="4093CACD">
      <w:pPr>
        <w:spacing w:after="120"/>
        <w:ind w:firstLine="480"/>
        <w:rPr>
          <w:rFonts w:ascii="仿宋_GB2312" w:hAnsi="仿宋_GB2312" w:eastAsia="仿宋_GB2312" w:cs="仿宋_GB2312"/>
          <w:color w:val="auto"/>
          <w:sz w:val="28"/>
          <w:szCs w:val="28"/>
          <w:lang w:eastAsia="zh-CN"/>
        </w:rPr>
      </w:pPr>
    </w:p>
    <w:p w14:paraId="76B983D6">
      <w:pPr>
        <w:spacing w:after="120"/>
        <w:ind w:right="2623" w:rightChars="1249" w:firstLine="480"/>
        <w:jc w:val="right"/>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投标人名称： </w:t>
      </w:r>
    </w:p>
    <w:p w14:paraId="4E46C277">
      <w:pPr>
        <w:wordWrap w:val="0"/>
        <w:spacing w:after="120"/>
        <w:ind w:right="-1205" w:firstLine="4760" w:firstLineChars="1700"/>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 xml:space="preserve"> 财务专用章或公章： </w:t>
      </w:r>
    </w:p>
    <w:p w14:paraId="2A9D906C">
      <w:pPr>
        <w:spacing w:line="221" w:lineRule="auto"/>
        <w:rPr>
          <w:rFonts w:ascii="仿宋_GB2312" w:hAnsi="仿宋_GB2312" w:eastAsia="仿宋_GB2312" w:cs="仿宋_GB2312"/>
          <w:color w:val="auto"/>
          <w:sz w:val="28"/>
          <w:szCs w:val="28"/>
          <w:lang w:eastAsia="zh-CN"/>
        </w:rPr>
        <w:sectPr>
          <w:headerReference r:id="rId31" w:type="default"/>
          <w:footerReference r:id="rId32" w:type="default"/>
          <w:pgSz w:w="11906" w:h="16838"/>
          <w:pgMar w:top="1440" w:right="1803" w:bottom="1440" w:left="1803" w:header="712" w:footer="855" w:gutter="0"/>
          <w:pgNumType w:fmt="numberInDash"/>
          <w:cols w:space="720" w:num="1"/>
        </w:sectPr>
      </w:pPr>
    </w:p>
    <w:p w14:paraId="3F379EF4">
      <w:pPr>
        <w:spacing w:line="255" w:lineRule="auto"/>
        <w:rPr>
          <w:rFonts w:ascii="仿宋_GB2312" w:hAnsi="仿宋_GB2312" w:eastAsia="仿宋_GB2312" w:cs="仿宋_GB2312"/>
          <w:b/>
          <w:bCs/>
          <w:color w:val="auto"/>
          <w:spacing w:val="-5"/>
          <w:sz w:val="28"/>
          <w:szCs w:val="28"/>
          <w:lang w:eastAsia="zh-CN"/>
        </w:rPr>
      </w:pPr>
      <w:r>
        <w:rPr>
          <w:rFonts w:hint="eastAsia" w:ascii="仿宋_GB2312" w:hAnsi="仿宋_GB2312" w:eastAsia="仿宋_GB2312" w:cs="仿宋_GB2312"/>
          <w:b/>
          <w:bCs/>
          <w:color w:val="auto"/>
          <w:spacing w:val="-5"/>
          <w:sz w:val="28"/>
          <w:szCs w:val="28"/>
          <w:lang w:eastAsia="zh-CN"/>
        </w:rPr>
        <w:t>二、商务技术文件</w:t>
      </w:r>
    </w:p>
    <w:p w14:paraId="765150DC">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投标承诺书</w:t>
      </w:r>
      <w:r>
        <w:rPr>
          <w:rFonts w:hint="eastAsia" w:ascii="仿宋_GB2312" w:hAnsi="仿宋_GB2312" w:eastAsia="仿宋_GB2312" w:cs="仿宋_GB2312"/>
          <w:b/>
          <w:bCs/>
          <w:color w:val="auto"/>
          <w:lang w:eastAsia="zh-CN"/>
        </w:rPr>
        <w:t>（实质性格式）</w:t>
      </w:r>
    </w:p>
    <w:p w14:paraId="2641F9EE">
      <w:pPr>
        <w:pStyle w:val="10"/>
        <w:spacing w:before="93" w:line="223" w:lineRule="auto"/>
        <w:ind w:left="4134"/>
        <w:rPr>
          <w:rFonts w:ascii="仿宋_GB2312" w:hAnsi="仿宋_GB2312" w:eastAsia="仿宋_GB2312" w:cs="仿宋_GB2312"/>
          <w:color w:val="auto"/>
          <w:sz w:val="28"/>
          <w:szCs w:val="28"/>
          <w:lang w:eastAsia="zh-CN"/>
        </w:rPr>
      </w:pPr>
    </w:p>
    <w:p w14:paraId="35A37A90">
      <w:pPr>
        <w:pStyle w:val="10"/>
        <w:tabs>
          <w:tab w:val="left" w:pos="158"/>
        </w:tabs>
        <w:spacing w:before="102" w:line="222" w:lineRule="auto"/>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u w:val="single"/>
          <w:lang w:eastAsia="zh-CN"/>
        </w:rPr>
        <w:tab/>
      </w:r>
      <w:r>
        <w:rPr>
          <w:rFonts w:hint="eastAsia" w:ascii="仿宋_GB2312" w:hAnsi="仿宋_GB2312" w:eastAsia="仿宋_GB2312" w:cs="仿宋_GB2312"/>
          <w:color w:val="auto"/>
          <w:spacing w:val="-23"/>
          <w:sz w:val="28"/>
          <w:szCs w:val="28"/>
          <w:u w:val="single"/>
          <w:lang w:eastAsia="zh-CN"/>
        </w:rPr>
        <w:t>（采购人名称）</w:t>
      </w:r>
      <w:r>
        <w:rPr>
          <w:rFonts w:hint="eastAsia" w:ascii="仿宋_GB2312" w:hAnsi="仿宋_GB2312" w:eastAsia="仿宋_GB2312" w:cs="仿宋_GB2312"/>
          <w:color w:val="auto"/>
          <w:spacing w:val="1"/>
          <w:sz w:val="28"/>
          <w:szCs w:val="28"/>
          <w:u w:val="single"/>
          <w:lang w:eastAsia="zh-CN"/>
        </w:rPr>
        <w:t xml:space="preserve">  </w:t>
      </w:r>
    </w:p>
    <w:p w14:paraId="5A4D3AFF">
      <w:pPr>
        <w:pStyle w:val="10"/>
        <w:spacing w:before="101" w:line="280" w:lineRule="auto"/>
        <w:ind w:left="18" w:firstLine="58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我方收到并研究了贵方</w:t>
      </w:r>
      <w:r>
        <w:rPr>
          <w:rFonts w:hint="eastAsia" w:ascii="仿宋_GB2312" w:hAnsi="仿宋_GB2312" w:eastAsia="仿宋_GB2312" w:cs="仿宋_GB2312"/>
          <w:color w:val="auto"/>
          <w:spacing w:val="-139"/>
          <w:sz w:val="28"/>
          <w:szCs w:val="28"/>
          <w:lang w:eastAsia="zh-CN"/>
        </w:rPr>
        <w:t xml:space="preserve"> </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2"/>
          <w:sz w:val="28"/>
          <w:szCs w:val="28"/>
          <w:lang w:eastAsia="zh-CN"/>
        </w:rPr>
        <w:t>（标项名称、标项编号）项目的招</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标文件，愿意按照招标文件规定的内容承担该项目的投标任务，严格执行我方</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所承诺的责任和义务。为此，我方郑重声明以下诸点，并承</w:t>
      </w:r>
      <w:r>
        <w:rPr>
          <w:rFonts w:hint="eastAsia" w:ascii="仿宋_GB2312" w:hAnsi="仿宋_GB2312" w:eastAsia="仿宋_GB2312" w:cs="仿宋_GB2312"/>
          <w:color w:val="auto"/>
          <w:spacing w:val="-2"/>
          <w:sz w:val="28"/>
          <w:szCs w:val="28"/>
          <w:lang w:eastAsia="zh-CN"/>
        </w:rPr>
        <w:t>担法律责任。</w:t>
      </w:r>
    </w:p>
    <w:p w14:paraId="28EE641E">
      <w:pPr>
        <w:pStyle w:val="10"/>
        <w:spacing w:before="44" w:line="277" w:lineRule="auto"/>
        <w:ind w:left="20" w:firstLine="58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5"/>
          <w:sz w:val="28"/>
          <w:szCs w:val="28"/>
          <w:lang w:eastAsia="zh-CN"/>
        </w:rPr>
        <w:t>1、我方提交投标文件：加密的电子投标文件1份，并在投标</w:t>
      </w:r>
      <w:r>
        <w:rPr>
          <w:rFonts w:hint="eastAsia" w:ascii="仿宋_GB2312" w:hAnsi="仿宋_GB2312" w:eastAsia="仿宋_GB2312" w:cs="仿宋_GB2312"/>
          <w:color w:val="auto"/>
          <w:spacing w:val="4"/>
          <w:sz w:val="28"/>
          <w:szCs w:val="28"/>
          <w:lang w:eastAsia="zh-CN"/>
        </w:rPr>
        <w:t>截止时间前</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上传至招标文件规定的指定地点。如我方中标，在领取中标通知书时向</w:t>
      </w:r>
      <w:r>
        <w:rPr>
          <w:rFonts w:hint="eastAsia" w:ascii="仿宋_GB2312" w:hAnsi="仿宋_GB2312" w:eastAsia="仿宋_GB2312" w:cs="仿宋_GB2312"/>
          <w:color w:val="auto"/>
          <w:spacing w:val="2"/>
          <w:sz w:val="28"/>
          <w:szCs w:val="28"/>
          <w:lang w:eastAsia="zh-CN"/>
        </w:rPr>
        <w:t>招标代</w:t>
      </w:r>
      <w:r>
        <w:rPr>
          <w:rFonts w:hint="eastAsia" w:ascii="仿宋_GB2312" w:hAnsi="仿宋_GB2312" w:eastAsia="仿宋_GB2312" w:cs="仿宋_GB2312"/>
          <w:color w:val="auto"/>
          <w:sz w:val="28"/>
          <w:szCs w:val="28"/>
          <w:lang w:eastAsia="zh-CN"/>
        </w:rPr>
        <w:t xml:space="preserve"> 理机构提供纸质版投标文件正本1份、副本1</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z w:val="28"/>
          <w:szCs w:val="28"/>
          <w:lang w:eastAsia="zh-CN"/>
        </w:rPr>
        <w:t>份；我</w:t>
      </w:r>
      <w:r>
        <w:rPr>
          <w:rFonts w:hint="eastAsia" w:ascii="仿宋_GB2312" w:hAnsi="仿宋_GB2312" w:eastAsia="仿宋_GB2312" w:cs="仿宋_GB2312"/>
          <w:color w:val="auto"/>
          <w:spacing w:val="-1"/>
          <w:sz w:val="28"/>
          <w:szCs w:val="28"/>
          <w:lang w:eastAsia="zh-CN"/>
        </w:rPr>
        <w:t>方愿按《中华人民共和国</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政府采购法》及其他有关法律、法规的规定及招标文</w:t>
      </w:r>
      <w:r>
        <w:rPr>
          <w:rFonts w:hint="eastAsia" w:ascii="仿宋_GB2312" w:hAnsi="仿宋_GB2312" w:eastAsia="仿宋_GB2312" w:cs="仿宋_GB2312"/>
          <w:color w:val="auto"/>
          <w:sz w:val="28"/>
          <w:szCs w:val="28"/>
          <w:lang w:eastAsia="zh-CN"/>
        </w:rPr>
        <w:t xml:space="preserve">件的规定，自觉履行自己 </w:t>
      </w:r>
      <w:r>
        <w:rPr>
          <w:rFonts w:hint="eastAsia" w:ascii="仿宋_GB2312" w:hAnsi="仿宋_GB2312" w:eastAsia="仿宋_GB2312" w:cs="仿宋_GB2312"/>
          <w:color w:val="auto"/>
          <w:spacing w:val="-3"/>
          <w:sz w:val="28"/>
          <w:szCs w:val="28"/>
          <w:lang w:eastAsia="zh-CN"/>
        </w:rPr>
        <w:t>的全部责任。</w:t>
      </w:r>
    </w:p>
    <w:p w14:paraId="1CC0DD68">
      <w:pPr>
        <w:pStyle w:val="10"/>
        <w:spacing w:before="104" w:line="255" w:lineRule="auto"/>
        <w:ind w:left="45" w:right="18" w:firstLine="52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2、我方同意在投标有效期内遵守本投标文件，在此期限期满前的任何时</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3"/>
          <w:sz w:val="28"/>
          <w:szCs w:val="28"/>
          <w:lang w:eastAsia="zh-CN"/>
        </w:rPr>
        <w:t>间，本投标文件一直对我方具有约束力。</w:t>
      </w:r>
    </w:p>
    <w:p w14:paraId="4E0433B1">
      <w:pPr>
        <w:pStyle w:val="10"/>
        <w:spacing w:before="104" w:line="257" w:lineRule="auto"/>
        <w:ind w:left="24" w:right="272"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3、如果我方投标文件被接受，我方将按照招标文件的规定，保证按招标</w:t>
      </w:r>
      <w:r>
        <w:rPr>
          <w:rFonts w:hint="eastAsia" w:ascii="仿宋_GB2312" w:hAnsi="仿宋_GB2312" w:eastAsia="仿宋_GB2312" w:cs="仿宋_GB2312"/>
          <w:color w:val="auto"/>
          <w:spacing w:val="2"/>
          <w:sz w:val="28"/>
          <w:szCs w:val="28"/>
          <w:lang w:eastAsia="zh-CN"/>
        </w:rPr>
        <w:t xml:space="preserve"> </w:t>
      </w:r>
      <w:r>
        <w:rPr>
          <w:rFonts w:hint="eastAsia" w:ascii="仿宋_GB2312" w:hAnsi="仿宋_GB2312" w:eastAsia="仿宋_GB2312" w:cs="仿宋_GB2312"/>
          <w:color w:val="auto"/>
          <w:spacing w:val="-2"/>
          <w:sz w:val="28"/>
          <w:szCs w:val="28"/>
          <w:lang w:eastAsia="zh-CN"/>
        </w:rPr>
        <w:t>要求和投标文件中的承诺按期、按质、按量交付使用方。</w:t>
      </w:r>
    </w:p>
    <w:p w14:paraId="3A7863C0">
      <w:pPr>
        <w:pStyle w:val="10"/>
        <w:spacing w:before="102" w:line="267" w:lineRule="auto"/>
        <w:ind w:left="18" w:right="11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4、如果我方中标，我方将在招标文件规定的时间内签订委托</w:t>
      </w:r>
      <w:r>
        <w:rPr>
          <w:rFonts w:hint="eastAsia" w:ascii="仿宋_GB2312" w:hAnsi="仿宋_GB2312" w:eastAsia="仿宋_GB2312" w:cs="仿宋_GB2312"/>
          <w:color w:val="auto"/>
          <w:spacing w:val="-1"/>
          <w:sz w:val="28"/>
          <w:szCs w:val="28"/>
          <w:lang w:eastAsia="zh-CN"/>
        </w:rPr>
        <w:t>合同并按招</w:t>
      </w:r>
      <w:r>
        <w:rPr>
          <w:rFonts w:hint="eastAsia" w:ascii="仿宋_GB2312" w:hAnsi="仿宋_GB2312" w:eastAsia="仿宋_GB2312" w:cs="仿宋_GB2312"/>
          <w:color w:val="auto"/>
          <w:sz w:val="28"/>
          <w:szCs w:val="28"/>
          <w:lang w:eastAsia="zh-CN"/>
        </w:rPr>
        <w:t xml:space="preserve">  标要求提供履约担保。如果我方违约，除投标保</w:t>
      </w:r>
      <w:r>
        <w:rPr>
          <w:rFonts w:hint="eastAsia" w:ascii="仿宋_GB2312" w:hAnsi="仿宋_GB2312" w:eastAsia="仿宋_GB2312" w:cs="仿宋_GB2312"/>
          <w:color w:val="auto"/>
          <w:spacing w:val="-1"/>
          <w:sz w:val="28"/>
          <w:szCs w:val="28"/>
          <w:lang w:eastAsia="zh-CN"/>
        </w:rPr>
        <w:t>证金不予退还外，贵方有权终</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3"/>
          <w:sz w:val="28"/>
          <w:szCs w:val="28"/>
          <w:lang w:eastAsia="zh-CN"/>
        </w:rPr>
        <w:t>止我方中标并选择其它中标人。</w:t>
      </w:r>
    </w:p>
    <w:p w14:paraId="2894C0E0">
      <w:pPr>
        <w:pStyle w:val="10"/>
        <w:spacing w:before="105" w:line="220" w:lineRule="auto"/>
        <w:ind w:left="577"/>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5、如果我方中标，我方将在招标文件规定的时间内签订政府采购合同。</w:t>
      </w:r>
    </w:p>
    <w:p w14:paraId="74052F10">
      <w:pPr>
        <w:pStyle w:val="10"/>
        <w:spacing w:before="104" w:line="280" w:lineRule="auto"/>
        <w:ind w:left="18" w:right="115" w:firstLine="3"/>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如果我方违约，借故拒签合同或拖延签订的，则采购人有权废除授标，没收投</w:t>
      </w:r>
      <w:r>
        <w:rPr>
          <w:rFonts w:hint="eastAsia" w:ascii="仿宋_GB2312" w:hAnsi="仿宋_GB2312" w:eastAsia="仿宋_GB2312" w:cs="仿宋_GB2312"/>
          <w:color w:val="auto"/>
          <w:spacing w:val="18"/>
          <w:sz w:val="28"/>
          <w:szCs w:val="28"/>
          <w:lang w:eastAsia="zh-CN"/>
        </w:rPr>
        <w:t xml:space="preserve"> </w:t>
      </w:r>
      <w:r>
        <w:rPr>
          <w:rFonts w:hint="eastAsia" w:ascii="仿宋_GB2312" w:hAnsi="仿宋_GB2312" w:eastAsia="仿宋_GB2312" w:cs="仿宋_GB2312"/>
          <w:color w:val="auto"/>
          <w:sz w:val="28"/>
          <w:szCs w:val="28"/>
          <w:lang w:eastAsia="zh-CN"/>
        </w:rPr>
        <w:t>标保证金，给采购人造成的损失超过投保证金数</w:t>
      </w:r>
      <w:r>
        <w:rPr>
          <w:rFonts w:hint="eastAsia" w:ascii="仿宋_GB2312" w:hAnsi="仿宋_GB2312" w:eastAsia="仿宋_GB2312" w:cs="仿宋_GB2312"/>
          <w:color w:val="auto"/>
          <w:spacing w:val="-1"/>
          <w:sz w:val="28"/>
          <w:szCs w:val="28"/>
          <w:lang w:eastAsia="zh-CN"/>
        </w:rPr>
        <w:t>额的，我方对超过部分予以赔</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
          <w:sz w:val="28"/>
          <w:szCs w:val="28"/>
          <w:lang w:eastAsia="zh-CN"/>
        </w:rPr>
        <w:t>偿，同时依法承担相应法律责任，采购人可另行选择</w:t>
      </w:r>
      <w:r>
        <w:rPr>
          <w:rFonts w:hint="eastAsia" w:ascii="仿宋_GB2312" w:hAnsi="仿宋_GB2312" w:eastAsia="仿宋_GB2312" w:cs="仿宋_GB2312"/>
          <w:color w:val="auto"/>
          <w:spacing w:val="-2"/>
          <w:sz w:val="28"/>
          <w:szCs w:val="28"/>
          <w:lang w:eastAsia="zh-CN"/>
        </w:rPr>
        <w:t>中标单位。</w:t>
      </w:r>
    </w:p>
    <w:p w14:paraId="13410C65">
      <w:pPr>
        <w:pStyle w:val="10"/>
        <w:spacing w:before="47" w:line="223" w:lineRule="auto"/>
        <w:ind w:left="574"/>
        <w:outlineLvl w:val="2"/>
        <w:rPr>
          <w:rFonts w:ascii="仿宋_GB2312" w:hAnsi="仿宋_GB2312" w:eastAsia="仿宋_GB2312" w:cs="仿宋_GB2312"/>
          <w:color w:val="auto"/>
          <w:sz w:val="28"/>
          <w:szCs w:val="28"/>
          <w:lang w:eastAsia="zh-CN"/>
        </w:rPr>
      </w:pPr>
      <w:bookmarkStart w:id="186" w:name="_Toc24725"/>
      <w:bookmarkStart w:id="187" w:name="_Toc25675"/>
      <w:r>
        <w:rPr>
          <w:rFonts w:hint="eastAsia" w:ascii="仿宋_GB2312" w:hAnsi="仿宋_GB2312" w:eastAsia="仿宋_GB2312" w:cs="仿宋_GB2312"/>
          <w:color w:val="auto"/>
          <w:spacing w:val="-1"/>
          <w:sz w:val="28"/>
          <w:szCs w:val="28"/>
          <w:lang w:eastAsia="zh-CN"/>
        </w:rPr>
        <w:t>6、一旦我方中标，我方愿意按招标文件要求承担招标代理</w:t>
      </w:r>
      <w:r>
        <w:rPr>
          <w:rFonts w:hint="eastAsia" w:ascii="仿宋_GB2312" w:hAnsi="仿宋_GB2312" w:eastAsia="仿宋_GB2312" w:cs="仿宋_GB2312"/>
          <w:color w:val="auto"/>
          <w:spacing w:val="-2"/>
          <w:sz w:val="28"/>
          <w:szCs w:val="28"/>
          <w:lang w:eastAsia="zh-CN"/>
        </w:rPr>
        <w:t>服务费。</w:t>
      </w:r>
      <w:bookmarkEnd w:id="186"/>
      <w:bookmarkEnd w:id="187"/>
    </w:p>
    <w:p w14:paraId="4FAEF0BE">
      <w:pPr>
        <w:pStyle w:val="10"/>
        <w:spacing w:before="103" w:line="257" w:lineRule="auto"/>
        <w:ind w:left="22" w:right="542" w:firstLine="556"/>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7、贵方的中标通知书和本投标文件将成为构成约束双方合同的组成部</w:t>
      </w:r>
      <w:r>
        <w:rPr>
          <w:rFonts w:hint="eastAsia" w:ascii="仿宋_GB2312" w:hAnsi="仿宋_GB2312" w:eastAsia="仿宋_GB2312" w:cs="仿宋_GB2312"/>
          <w:color w:val="auto"/>
          <w:spacing w:val="10"/>
          <w:sz w:val="28"/>
          <w:szCs w:val="28"/>
          <w:lang w:eastAsia="zh-CN"/>
        </w:rPr>
        <w:t xml:space="preserve"> </w:t>
      </w:r>
      <w:r>
        <w:rPr>
          <w:rFonts w:hint="eastAsia" w:ascii="仿宋_GB2312" w:hAnsi="仿宋_GB2312" w:eastAsia="仿宋_GB2312" w:cs="仿宋_GB2312"/>
          <w:color w:val="auto"/>
          <w:spacing w:val="-15"/>
          <w:sz w:val="28"/>
          <w:szCs w:val="28"/>
          <w:lang w:eastAsia="zh-CN"/>
        </w:rPr>
        <w:t>分。</w:t>
      </w:r>
    </w:p>
    <w:p w14:paraId="631916B1">
      <w:pPr>
        <w:pStyle w:val="10"/>
        <w:spacing w:before="99" w:line="256" w:lineRule="auto"/>
        <w:ind w:left="20" w:right="275"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1"/>
          <w:sz w:val="28"/>
          <w:szCs w:val="28"/>
          <w:lang w:eastAsia="zh-CN"/>
        </w:rPr>
        <w:t>8、如果我方未中标，贵方没有义务对我方做出任何解释和说明，我方将</w:t>
      </w:r>
      <w:r>
        <w:rPr>
          <w:rFonts w:hint="eastAsia" w:ascii="仿宋_GB2312" w:hAnsi="仿宋_GB2312" w:eastAsia="仿宋_GB2312" w:cs="仿宋_GB2312"/>
          <w:color w:val="auto"/>
          <w:spacing w:val="3"/>
          <w:sz w:val="28"/>
          <w:szCs w:val="28"/>
          <w:lang w:eastAsia="zh-CN"/>
        </w:rPr>
        <w:t xml:space="preserve"> </w:t>
      </w:r>
      <w:r>
        <w:rPr>
          <w:rFonts w:hint="eastAsia" w:ascii="仿宋_GB2312" w:hAnsi="仿宋_GB2312" w:eastAsia="仿宋_GB2312" w:cs="仿宋_GB2312"/>
          <w:color w:val="auto"/>
          <w:spacing w:val="-3"/>
          <w:sz w:val="28"/>
          <w:szCs w:val="28"/>
          <w:lang w:eastAsia="zh-CN"/>
        </w:rPr>
        <w:t>充分尊重和理解贵方的选择。</w:t>
      </w:r>
    </w:p>
    <w:p w14:paraId="3597F78B">
      <w:pPr>
        <w:pStyle w:val="10"/>
        <w:spacing w:before="105" w:line="256" w:lineRule="auto"/>
        <w:ind w:left="20" w:right="297" w:firstLine="552"/>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9、我方的投标文件自提交投标文件截止之日起有效期为</w:t>
      </w:r>
      <w:r>
        <w:rPr>
          <w:rFonts w:hint="eastAsia" w:ascii="仿宋_GB2312" w:hAnsi="仿宋_GB2312" w:eastAsia="仿宋_GB2312" w:cs="仿宋_GB2312"/>
          <w:color w:val="auto"/>
          <w:spacing w:val="-2"/>
          <w:sz w:val="28"/>
          <w:szCs w:val="28"/>
          <w:u w:val="single"/>
          <w:lang w:eastAsia="zh-CN"/>
        </w:rPr>
        <w:t xml:space="preserve">          </w:t>
      </w:r>
      <w:r>
        <w:rPr>
          <w:rFonts w:hint="eastAsia" w:ascii="仿宋_GB2312" w:hAnsi="仿宋_GB2312" w:eastAsia="仿宋_GB2312" w:cs="仿宋_GB2312"/>
          <w:color w:val="auto"/>
          <w:spacing w:val="-116"/>
          <w:sz w:val="28"/>
          <w:szCs w:val="28"/>
          <w:lang w:eastAsia="zh-CN"/>
        </w:rPr>
        <w:t xml:space="preserve"> </w:t>
      </w:r>
      <w:r>
        <w:rPr>
          <w:rFonts w:hint="eastAsia" w:ascii="仿宋_GB2312" w:hAnsi="仿宋_GB2312" w:eastAsia="仿宋_GB2312" w:cs="仿宋_GB2312"/>
          <w:color w:val="auto"/>
          <w:spacing w:val="-2"/>
          <w:sz w:val="28"/>
          <w:szCs w:val="28"/>
          <w:lang w:eastAsia="zh-CN"/>
        </w:rPr>
        <w:t>天。</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2C25186E">
      <w:pPr>
        <w:pStyle w:val="10"/>
        <w:spacing w:before="102" w:line="280" w:lineRule="auto"/>
        <w:ind w:left="19" w:right="6061" w:firstLine="8"/>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3"/>
          <w:sz w:val="28"/>
          <w:szCs w:val="28"/>
          <w:lang w:eastAsia="zh-CN"/>
        </w:rPr>
        <w:t>法定代表人（签字或签章</w:t>
      </w:r>
      <w:r>
        <w:rPr>
          <w:rFonts w:hint="eastAsia" w:ascii="仿宋_GB2312" w:hAnsi="仿宋_GB2312" w:eastAsia="仿宋_GB2312" w:cs="仿宋_GB2312"/>
          <w:color w:val="auto"/>
          <w:spacing w:val="-28"/>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13"/>
          <w:sz w:val="28"/>
          <w:szCs w:val="28"/>
          <w:lang w:eastAsia="zh-CN"/>
        </w:rPr>
        <w:t>日期：</w:t>
      </w:r>
      <w:r>
        <w:rPr>
          <w:rFonts w:hint="eastAsia" w:ascii="仿宋_GB2312" w:hAnsi="仿宋_GB2312" w:eastAsia="仿宋_GB2312" w:cs="仿宋_GB2312"/>
          <w:color w:val="auto"/>
          <w:spacing w:val="14"/>
          <w:sz w:val="28"/>
          <w:szCs w:val="28"/>
          <w:lang w:eastAsia="zh-CN"/>
        </w:rPr>
        <w:t xml:space="preserve">  </w:t>
      </w:r>
      <w:r>
        <w:rPr>
          <w:rFonts w:hint="eastAsia" w:ascii="仿宋_GB2312" w:hAnsi="仿宋_GB2312" w:eastAsia="仿宋_GB2312" w:cs="仿宋_GB2312"/>
          <w:color w:val="auto"/>
          <w:spacing w:val="-13"/>
          <w:sz w:val="28"/>
          <w:szCs w:val="28"/>
          <w:lang w:eastAsia="zh-CN"/>
        </w:rPr>
        <w:t>年</w:t>
      </w:r>
      <w:r>
        <w:rPr>
          <w:rFonts w:hint="eastAsia" w:ascii="仿宋_GB2312" w:hAnsi="仿宋_GB2312" w:eastAsia="仿宋_GB2312" w:cs="仿宋_GB2312"/>
          <w:color w:val="auto"/>
          <w:spacing w:val="15"/>
          <w:sz w:val="28"/>
          <w:szCs w:val="28"/>
          <w:lang w:eastAsia="zh-CN"/>
        </w:rPr>
        <w:t xml:space="preserve">  </w:t>
      </w:r>
      <w:r>
        <w:rPr>
          <w:rFonts w:hint="eastAsia" w:ascii="仿宋_GB2312" w:hAnsi="仿宋_GB2312" w:eastAsia="仿宋_GB2312" w:cs="仿宋_GB2312"/>
          <w:color w:val="auto"/>
          <w:spacing w:val="-13"/>
          <w:sz w:val="28"/>
          <w:szCs w:val="28"/>
          <w:lang w:eastAsia="zh-CN"/>
        </w:rPr>
        <w:t>月</w:t>
      </w:r>
      <w:r>
        <w:rPr>
          <w:rFonts w:hint="eastAsia" w:ascii="仿宋_GB2312" w:hAnsi="仿宋_GB2312" w:eastAsia="仿宋_GB2312" w:cs="仿宋_GB2312"/>
          <w:color w:val="auto"/>
          <w:spacing w:val="39"/>
          <w:sz w:val="28"/>
          <w:szCs w:val="28"/>
          <w:lang w:eastAsia="zh-CN"/>
        </w:rPr>
        <w:t xml:space="preserve">  </w:t>
      </w:r>
      <w:r>
        <w:rPr>
          <w:rFonts w:hint="eastAsia" w:ascii="仿宋_GB2312" w:hAnsi="仿宋_GB2312" w:eastAsia="仿宋_GB2312" w:cs="仿宋_GB2312"/>
          <w:color w:val="auto"/>
          <w:spacing w:val="-13"/>
          <w:sz w:val="28"/>
          <w:szCs w:val="28"/>
          <w:lang w:eastAsia="zh-CN"/>
        </w:rPr>
        <w:t>日</w:t>
      </w:r>
    </w:p>
    <w:p w14:paraId="25EF228F">
      <w:pPr>
        <w:spacing w:line="280" w:lineRule="auto"/>
        <w:rPr>
          <w:rFonts w:ascii="仿宋_GB2312" w:hAnsi="仿宋_GB2312" w:eastAsia="仿宋_GB2312" w:cs="仿宋_GB2312"/>
          <w:color w:val="auto"/>
          <w:sz w:val="28"/>
          <w:szCs w:val="28"/>
          <w:lang w:eastAsia="zh-CN"/>
        </w:rPr>
        <w:sectPr>
          <w:headerReference r:id="rId33" w:type="default"/>
          <w:footerReference r:id="rId34" w:type="default"/>
          <w:pgSz w:w="11906" w:h="16838"/>
          <w:pgMar w:top="1013" w:right="1131" w:bottom="1135" w:left="1131" w:header="712" w:footer="855" w:gutter="0"/>
          <w:pgNumType w:fmt="numberInDash"/>
          <w:cols w:space="720" w:num="1"/>
        </w:sectPr>
      </w:pPr>
    </w:p>
    <w:p w14:paraId="27F00BB3">
      <w:pPr>
        <w:spacing w:line="255" w:lineRule="auto"/>
        <w:jc w:val="center"/>
        <w:rPr>
          <w:rFonts w:ascii="仿宋_GB2312" w:hAnsi="仿宋_GB2312" w:eastAsia="仿宋_GB2312" w:cs="仿宋_GB2312"/>
          <w:b/>
          <w:bCs/>
          <w:color w:val="auto"/>
          <w:lang w:eastAsia="zh-CN"/>
        </w:rPr>
      </w:pPr>
      <w:r>
        <w:rPr>
          <w:rFonts w:hint="eastAsia" w:ascii="仿宋_GB2312" w:hAnsi="仿宋_GB2312" w:eastAsia="仿宋_GB2312" w:cs="仿宋_GB2312"/>
          <w:b/>
          <w:bCs/>
          <w:color w:val="auto"/>
          <w:spacing w:val="-5"/>
          <w:sz w:val="28"/>
          <w:szCs w:val="28"/>
          <w:lang w:eastAsia="zh-CN"/>
        </w:rPr>
        <w:t>商务及合同条款偏离表</w:t>
      </w:r>
      <w:r>
        <w:rPr>
          <w:rFonts w:hint="eastAsia" w:ascii="仿宋_GB2312" w:hAnsi="仿宋_GB2312" w:eastAsia="仿宋_GB2312" w:cs="仿宋_GB2312"/>
          <w:b/>
          <w:bCs/>
          <w:color w:val="auto"/>
          <w:lang w:eastAsia="zh-CN"/>
        </w:rPr>
        <w:t>（实质性格式）</w:t>
      </w:r>
    </w:p>
    <w:p w14:paraId="485E2F89">
      <w:pPr>
        <w:pStyle w:val="10"/>
        <w:spacing w:before="100" w:line="223" w:lineRule="auto"/>
        <w:ind w:left="3442"/>
        <w:rPr>
          <w:rFonts w:ascii="仿宋_GB2312" w:hAnsi="仿宋_GB2312" w:eastAsia="仿宋_GB2312" w:cs="仿宋_GB2312"/>
          <w:color w:val="auto"/>
          <w:sz w:val="28"/>
          <w:szCs w:val="28"/>
          <w:lang w:eastAsia="zh-CN"/>
        </w:rPr>
      </w:pPr>
    </w:p>
    <w:p w14:paraId="3A9C923F">
      <w:pPr>
        <w:pStyle w:val="10"/>
        <w:spacing w:before="258" w:line="218" w:lineRule="auto"/>
        <w:ind w:left="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标项名称：                         项目编号:</w:t>
      </w:r>
      <w:r>
        <w:rPr>
          <w:rFonts w:hint="eastAsia" w:ascii="仿宋_GB2312" w:hAnsi="仿宋_GB2312" w:eastAsia="仿宋_GB2312" w:cs="仿宋_GB2312"/>
          <w:color w:val="auto"/>
          <w:spacing w:val="-1"/>
          <w:sz w:val="28"/>
          <w:szCs w:val="28"/>
        </w:rPr>
        <w:t xml:space="preserve"> </w:t>
      </w:r>
    </w:p>
    <w:tbl>
      <w:tblPr>
        <w:tblStyle w:val="29"/>
        <w:tblW w:w="9409" w:type="dxa"/>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1"/>
        <w:gridCol w:w="1810"/>
        <w:gridCol w:w="2037"/>
        <w:gridCol w:w="2151"/>
        <w:gridCol w:w="2460"/>
      </w:tblGrid>
      <w:tr w14:paraId="255F3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54" w:hRule="atLeast"/>
        </w:trPr>
        <w:tc>
          <w:tcPr>
            <w:tcW w:w="951" w:type="dxa"/>
          </w:tcPr>
          <w:p w14:paraId="66384EAA">
            <w:pPr>
              <w:pStyle w:val="30"/>
              <w:spacing w:before="116" w:line="223" w:lineRule="auto"/>
              <w:ind w:left="12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1810" w:type="dxa"/>
          </w:tcPr>
          <w:p w14:paraId="7C618BC2">
            <w:pPr>
              <w:pStyle w:val="30"/>
              <w:spacing w:before="116" w:line="223" w:lineRule="auto"/>
              <w:ind w:left="3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6"/>
                <w:sz w:val="28"/>
                <w:szCs w:val="28"/>
              </w:rPr>
              <w:t>条款序号</w:t>
            </w:r>
          </w:p>
        </w:tc>
        <w:tc>
          <w:tcPr>
            <w:tcW w:w="2037" w:type="dxa"/>
          </w:tcPr>
          <w:p w14:paraId="6F36B187">
            <w:pPr>
              <w:pStyle w:val="30"/>
              <w:spacing w:before="116" w:line="223" w:lineRule="auto"/>
              <w:ind w:left="47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招标条款</w:t>
            </w:r>
          </w:p>
        </w:tc>
        <w:tc>
          <w:tcPr>
            <w:tcW w:w="2151" w:type="dxa"/>
          </w:tcPr>
          <w:p w14:paraId="1F6B9364">
            <w:pPr>
              <w:pStyle w:val="30"/>
              <w:spacing w:before="116" w:line="223" w:lineRule="auto"/>
              <w:ind w:left="52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投标条款</w:t>
            </w:r>
          </w:p>
        </w:tc>
        <w:tc>
          <w:tcPr>
            <w:tcW w:w="2460" w:type="dxa"/>
          </w:tcPr>
          <w:p w14:paraId="37629BC8">
            <w:pPr>
              <w:pStyle w:val="30"/>
              <w:spacing w:before="116" w:line="223" w:lineRule="auto"/>
              <w:ind w:left="6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响应/偏离</w:t>
            </w:r>
          </w:p>
        </w:tc>
      </w:tr>
      <w:tr w14:paraId="3AC727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6ECDC2F9">
            <w:pPr>
              <w:pStyle w:val="30"/>
              <w:spacing w:before="109" w:line="448" w:lineRule="exact"/>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3"/>
                <w:sz w:val="28"/>
                <w:szCs w:val="28"/>
              </w:rPr>
              <w:t>…</w:t>
            </w:r>
          </w:p>
        </w:tc>
        <w:tc>
          <w:tcPr>
            <w:tcW w:w="1810" w:type="dxa"/>
          </w:tcPr>
          <w:p w14:paraId="558D31C4">
            <w:pPr>
              <w:rPr>
                <w:rFonts w:ascii="仿宋_GB2312" w:hAnsi="仿宋_GB2312" w:eastAsia="仿宋_GB2312" w:cs="仿宋_GB2312"/>
                <w:color w:val="auto"/>
              </w:rPr>
            </w:pPr>
          </w:p>
        </w:tc>
        <w:tc>
          <w:tcPr>
            <w:tcW w:w="2037" w:type="dxa"/>
          </w:tcPr>
          <w:p w14:paraId="42C3E405">
            <w:pPr>
              <w:rPr>
                <w:rFonts w:ascii="仿宋_GB2312" w:hAnsi="仿宋_GB2312" w:eastAsia="仿宋_GB2312" w:cs="仿宋_GB2312"/>
                <w:color w:val="auto"/>
              </w:rPr>
            </w:pPr>
          </w:p>
        </w:tc>
        <w:tc>
          <w:tcPr>
            <w:tcW w:w="2151" w:type="dxa"/>
          </w:tcPr>
          <w:p w14:paraId="22D353AC">
            <w:pPr>
              <w:rPr>
                <w:rFonts w:ascii="仿宋_GB2312" w:hAnsi="仿宋_GB2312" w:eastAsia="仿宋_GB2312" w:cs="仿宋_GB2312"/>
                <w:color w:val="auto"/>
              </w:rPr>
            </w:pPr>
          </w:p>
        </w:tc>
        <w:tc>
          <w:tcPr>
            <w:tcW w:w="2460" w:type="dxa"/>
          </w:tcPr>
          <w:p w14:paraId="64AC1031">
            <w:pPr>
              <w:rPr>
                <w:rFonts w:ascii="仿宋_GB2312" w:hAnsi="仿宋_GB2312" w:eastAsia="仿宋_GB2312" w:cs="仿宋_GB2312"/>
                <w:color w:val="auto"/>
              </w:rPr>
            </w:pPr>
          </w:p>
        </w:tc>
      </w:tr>
      <w:tr w14:paraId="5CDA38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47" w:hRule="atLeast"/>
        </w:trPr>
        <w:tc>
          <w:tcPr>
            <w:tcW w:w="951" w:type="dxa"/>
          </w:tcPr>
          <w:p w14:paraId="7D7B51C0">
            <w:pPr>
              <w:rPr>
                <w:rFonts w:ascii="仿宋_GB2312" w:hAnsi="仿宋_GB2312" w:eastAsia="仿宋_GB2312" w:cs="仿宋_GB2312"/>
                <w:color w:val="auto"/>
              </w:rPr>
            </w:pPr>
          </w:p>
        </w:tc>
        <w:tc>
          <w:tcPr>
            <w:tcW w:w="1810" w:type="dxa"/>
          </w:tcPr>
          <w:p w14:paraId="27A0FEC2">
            <w:pPr>
              <w:rPr>
                <w:rFonts w:ascii="仿宋_GB2312" w:hAnsi="仿宋_GB2312" w:eastAsia="仿宋_GB2312" w:cs="仿宋_GB2312"/>
                <w:color w:val="auto"/>
              </w:rPr>
            </w:pPr>
          </w:p>
        </w:tc>
        <w:tc>
          <w:tcPr>
            <w:tcW w:w="2037" w:type="dxa"/>
          </w:tcPr>
          <w:p w14:paraId="2A657D64">
            <w:pPr>
              <w:rPr>
                <w:rFonts w:ascii="仿宋_GB2312" w:hAnsi="仿宋_GB2312" w:eastAsia="仿宋_GB2312" w:cs="仿宋_GB2312"/>
                <w:color w:val="auto"/>
              </w:rPr>
            </w:pPr>
          </w:p>
        </w:tc>
        <w:tc>
          <w:tcPr>
            <w:tcW w:w="2151" w:type="dxa"/>
          </w:tcPr>
          <w:p w14:paraId="0805DBCE">
            <w:pPr>
              <w:rPr>
                <w:rFonts w:ascii="仿宋_GB2312" w:hAnsi="仿宋_GB2312" w:eastAsia="仿宋_GB2312" w:cs="仿宋_GB2312"/>
                <w:color w:val="auto"/>
              </w:rPr>
            </w:pPr>
          </w:p>
        </w:tc>
        <w:tc>
          <w:tcPr>
            <w:tcW w:w="2460" w:type="dxa"/>
          </w:tcPr>
          <w:p w14:paraId="72E33298">
            <w:pPr>
              <w:rPr>
                <w:rFonts w:ascii="仿宋_GB2312" w:hAnsi="仿宋_GB2312" w:eastAsia="仿宋_GB2312" w:cs="仿宋_GB2312"/>
                <w:color w:val="auto"/>
              </w:rPr>
            </w:pPr>
          </w:p>
        </w:tc>
      </w:tr>
      <w:tr w14:paraId="51FE4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3416415A">
            <w:pPr>
              <w:rPr>
                <w:rFonts w:ascii="仿宋_GB2312" w:hAnsi="仿宋_GB2312" w:eastAsia="仿宋_GB2312" w:cs="仿宋_GB2312"/>
                <w:color w:val="auto"/>
              </w:rPr>
            </w:pPr>
          </w:p>
        </w:tc>
        <w:tc>
          <w:tcPr>
            <w:tcW w:w="1810" w:type="dxa"/>
          </w:tcPr>
          <w:p w14:paraId="2E22B5E9">
            <w:pPr>
              <w:rPr>
                <w:rFonts w:ascii="仿宋_GB2312" w:hAnsi="仿宋_GB2312" w:eastAsia="仿宋_GB2312" w:cs="仿宋_GB2312"/>
                <w:color w:val="auto"/>
              </w:rPr>
            </w:pPr>
          </w:p>
        </w:tc>
        <w:tc>
          <w:tcPr>
            <w:tcW w:w="2037" w:type="dxa"/>
          </w:tcPr>
          <w:p w14:paraId="35FB25B2">
            <w:pPr>
              <w:rPr>
                <w:rFonts w:ascii="仿宋_GB2312" w:hAnsi="仿宋_GB2312" w:eastAsia="仿宋_GB2312" w:cs="仿宋_GB2312"/>
                <w:color w:val="auto"/>
              </w:rPr>
            </w:pPr>
          </w:p>
        </w:tc>
        <w:tc>
          <w:tcPr>
            <w:tcW w:w="2151" w:type="dxa"/>
          </w:tcPr>
          <w:p w14:paraId="0ACFB727">
            <w:pPr>
              <w:rPr>
                <w:rFonts w:ascii="仿宋_GB2312" w:hAnsi="仿宋_GB2312" w:eastAsia="仿宋_GB2312" w:cs="仿宋_GB2312"/>
                <w:color w:val="auto"/>
              </w:rPr>
            </w:pPr>
          </w:p>
        </w:tc>
        <w:tc>
          <w:tcPr>
            <w:tcW w:w="2460" w:type="dxa"/>
          </w:tcPr>
          <w:p w14:paraId="25AE9834">
            <w:pPr>
              <w:rPr>
                <w:rFonts w:ascii="仿宋_GB2312" w:hAnsi="仿宋_GB2312" w:eastAsia="仿宋_GB2312" w:cs="仿宋_GB2312"/>
                <w:color w:val="auto"/>
              </w:rPr>
            </w:pPr>
          </w:p>
        </w:tc>
      </w:tr>
      <w:tr w14:paraId="0FAAB9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4931F5BA">
            <w:pPr>
              <w:rPr>
                <w:rFonts w:ascii="仿宋_GB2312" w:hAnsi="仿宋_GB2312" w:eastAsia="仿宋_GB2312" w:cs="仿宋_GB2312"/>
                <w:color w:val="auto"/>
              </w:rPr>
            </w:pPr>
          </w:p>
        </w:tc>
        <w:tc>
          <w:tcPr>
            <w:tcW w:w="1810" w:type="dxa"/>
          </w:tcPr>
          <w:p w14:paraId="1AC59B8C">
            <w:pPr>
              <w:rPr>
                <w:rFonts w:ascii="仿宋_GB2312" w:hAnsi="仿宋_GB2312" w:eastAsia="仿宋_GB2312" w:cs="仿宋_GB2312"/>
                <w:color w:val="auto"/>
              </w:rPr>
            </w:pPr>
          </w:p>
        </w:tc>
        <w:tc>
          <w:tcPr>
            <w:tcW w:w="2037" w:type="dxa"/>
          </w:tcPr>
          <w:p w14:paraId="28F712EC">
            <w:pPr>
              <w:rPr>
                <w:rFonts w:ascii="仿宋_GB2312" w:hAnsi="仿宋_GB2312" w:eastAsia="仿宋_GB2312" w:cs="仿宋_GB2312"/>
                <w:color w:val="auto"/>
              </w:rPr>
            </w:pPr>
          </w:p>
        </w:tc>
        <w:tc>
          <w:tcPr>
            <w:tcW w:w="2151" w:type="dxa"/>
          </w:tcPr>
          <w:p w14:paraId="1DE1866A">
            <w:pPr>
              <w:rPr>
                <w:rFonts w:ascii="仿宋_GB2312" w:hAnsi="仿宋_GB2312" w:eastAsia="仿宋_GB2312" w:cs="仿宋_GB2312"/>
                <w:color w:val="auto"/>
              </w:rPr>
            </w:pPr>
          </w:p>
        </w:tc>
        <w:tc>
          <w:tcPr>
            <w:tcW w:w="2460" w:type="dxa"/>
          </w:tcPr>
          <w:p w14:paraId="748F16F8">
            <w:pPr>
              <w:rPr>
                <w:rFonts w:ascii="仿宋_GB2312" w:hAnsi="仿宋_GB2312" w:eastAsia="仿宋_GB2312" w:cs="仿宋_GB2312"/>
                <w:color w:val="auto"/>
              </w:rPr>
            </w:pPr>
          </w:p>
        </w:tc>
      </w:tr>
      <w:tr w14:paraId="447D1C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08106EB2">
            <w:pPr>
              <w:rPr>
                <w:rFonts w:ascii="仿宋_GB2312" w:hAnsi="仿宋_GB2312" w:eastAsia="仿宋_GB2312" w:cs="仿宋_GB2312"/>
                <w:color w:val="auto"/>
              </w:rPr>
            </w:pPr>
          </w:p>
        </w:tc>
        <w:tc>
          <w:tcPr>
            <w:tcW w:w="1810" w:type="dxa"/>
          </w:tcPr>
          <w:p w14:paraId="72450534">
            <w:pPr>
              <w:rPr>
                <w:rFonts w:ascii="仿宋_GB2312" w:hAnsi="仿宋_GB2312" w:eastAsia="仿宋_GB2312" w:cs="仿宋_GB2312"/>
                <w:color w:val="auto"/>
              </w:rPr>
            </w:pPr>
          </w:p>
        </w:tc>
        <w:tc>
          <w:tcPr>
            <w:tcW w:w="2037" w:type="dxa"/>
          </w:tcPr>
          <w:p w14:paraId="675468E8">
            <w:pPr>
              <w:rPr>
                <w:rFonts w:ascii="仿宋_GB2312" w:hAnsi="仿宋_GB2312" w:eastAsia="仿宋_GB2312" w:cs="仿宋_GB2312"/>
                <w:color w:val="auto"/>
              </w:rPr>
            </w:pPr>
          </w:p>
        </w:tc>
        <w:tc>
          <w:tcPr>
            <w:tcW w:w="2151" w:type="dxa"/>
          </w:tcPr>
          <w:p w14:paraId="4A2C3386">
            <w:pPr>
              <w:rPr>
                <w:rFonts w:ascii="仿宋_GB2312" w:hAnsi="仿宋_GB2312" w:eastAsia="仿宋_GB2312" w:cs="仿宋_GB2312"/>
                <w:color w:val="auto"/>
              </w:rPr>
            </w:pPr>
          </w:p>
        </w:tc>
        <w:tc>
          <w:tcPr>
            <w:tcW w:w="2460" w:type="dxa"/>
          </w:tcPr>
          <w:p w14:paraId="773A08DB">
            <w:pPr>
              <w:rPr>
                <w:rFonts w:ascii="仿宋_GB2312" w:hAnsi="仿宋_GB2312" w:eastAsia="仿宋_GB2312" w:cs="仿宋_GB2312"/>
                <w:color w:val="auto"/>
              </w:rPr>
            </w:pPr>
          </w:p>
        </w:tc>
      </w:tr>
      <w:tr w14:paraId="2FD718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7" w:hRule="atLeast"/>
        </w:trPr>
        <w:tc>
          <w:tcPr>
            <w:tcW w:w="951" w:type="dxa"/>
          </w:tcPr>
          <w:p w14:paraId="12396110">
            <w:pPr>
              <w:rPr>
                <w:rFonts w:ascii="仿宋_GB2312" w:hAnsi="仿宋_GB2312" w:eastAsia="仿宋_GB2312" w:cs="仿宋_GB2312"/>
                <w:color w:val="auto"/>
              </w:rPr>
            </w:pPr>
          </w:p>
        </w:tc>
        <w:tc>
          <w:tcPr>
            <w:tcW w:w="1810" w:type="dxa"/>
          </w:tcPr>
          <w:p w14:paraId="17E48B6B">
            <w:pPr>
              <w:rPr>
                <w:rFonts w:ascii="仿宋_GB2312" w:hAnsi="仿宋_GB2312" w:eastAsia="仿宋_GB2312" w:cs="仿宋_GB2312"/>
                <w:color w:val="auto"/>
              </w:rPr>
            </w:pPr>
          </w:p>
        </w:tc>
        <w:tc>
          <w:tcPr>
            <w:tcW w:w="2037" w:type="dxa"/>
          </w:tcPr>
          <w:p w14:paraId="30483875">
            <w:pPr>
              <w:rPr>
                <w:rFonts w:ascii="仿宋_GB2312" w:hAnsi="仿宋_GB2312" w:eastAsia="仿宋_GB2312" w:cs="仿宋_GB2312"/>
                <w:color w:val="auto"/>
              </w:rPr>
            </w:pPr>
          </w:p>
        </w:tc>
        <w:tc>
          <w:tcPr>
            <w:tcW w:w="2151" w:type="dxa"/>
          </w:tcPr>
          <w:p w14:paraId="069603E2">
            <w:pPr>
              <w:rPr>
                <w:rFonts w:ascii="仿宋_GB2312" w:hAnsi="仿宋_GB2312" w:eastAsia="仿宋_GB2312" w:cs="仿宋_GB2312"/>
                <w:color w:val="auto"/>
              </w:rPr>
            </w:pPr>
          </w:p>
        </w:tc>
        <w:tc>
          <w:tcPr>
            <w:tcW w:w="2460" w:type="dxa"/>
          </w:tcPr>
          <w:p w14:paraId="2C15FAA3">
            <w:pPr>
              <w:rPr>
                <w:rFonts w:ascii="仿宋_GB2312" w:hAnsi="仿宋_GB2312" w:eastAsia="仿宋_GB2312" w:cs="仿宋_GB2312"/>
                <w:color w:val="auto"/>
              </w:rPr>
            </w:pPr>
          </w:p>
        </w:tc>
      </w:tr>
      <w:tr w14:paraId="322BD5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6" w:hRule="atLeast"/>
        </w:trPr>
        <w:tc>
          <w:tcPr>
            <w:tcW w:w="951" w:type="dxa"/>
          </w:tcPr>
          <w:p w14:paraId="66BDE65A">
            <w:pPr>
              <w:rPr>
                <w:rFonts w:ascii="仿宋_GB2312" w:hAnsi="仿宋_GB2312" w:eastAsia="仿宋_GB2312" w:cs="仿宋_GB2312"/>
                <w:color w:val="auto"/>
              </w:rPr>
            </w:pPr>
          </w:p>
        </w:tc>
        <w:tc>
          <w:tcPr>
            <w:tcW w:w="1810" w:type="dxa"/>
          </w:tcPr>
          <w:p w14:paraId="77AAC101">
            <w:pPr>
              <w:rPr>
                <w:rFonts w:ascii="仿宋_GB2312" w:hAnsi="仿宋_GB2312" w:eastAsia="仿宋_GB2312" w:cs="仿宋_GB2312"/>
                <w:color w:val="auto"/>
              </w:rPr>
            </w:pPr>
          </w:p>
        </w:tc>
        <w:tc>
          <w:tcPr>
            <w:tcW w:w="2037" w:type="dxa"/>
          </w:tcPr>
          <w:p w14:paraId="01B05D09">
            <w:pPr>
              <w:rPr>
                <w:rFonts w:ascii="仿宋_GB2312" w:hAnsi="仿宋_GB2312" w:eastAsia="仿宋_GB2312" w:cs="仿宋_GB2312"/>
                <w:color w:val="auto"/>
              </w:rPr>
            </w:pPr>
          </w:p>
        </w:tc>
        <w:tc>
          <w:tcPr>
            <w:tcW w:w="2151" w:type="dxa"/>
          </w:tcPr>
          <w:p w14:paraId="738B54AF">
            <w:pPr>
              <w:rPr>
                <w:rFonts w:ascii="仿宋_GB2312" w:hAnsi="仿宋_GB2312" w:eastAsia="仿宋_GB2312" w:cs="仿宋_GB2312"/>
                <w:color w:val="auto"/>
              </w:rPr>
            </w:pPr>
          </w:p>
        </w:tc>
        <w:tc>
          <w:tcPr>
            <w:tcW w:w="2460" w:type="dxa"/>
          </w:tcPr>
          <w:p w14:paraId="0BBDC6B3">
            <w:pPr>
              <w:rPr>
                <w:rFonts w:ascii="仿宋_GB2312" w:hAnsi="仿宋_GB2312" w:eastAsia="仿宋_GB2312" w:cs="仿宋_GB2312"/>
                <w:color w:val="auto"/>
              </w:rPr>
            </w:pPr>
          </w:p>
        </w:tc>
      </w:tr>
      <w:tr w14:paraId="630C1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951" w:type="dxa"/>
          </w:tcPr>
          <w:p w14:paraId="7BA5BD9E">
            <w:pPr>
              <w:rPr>
                <w:rFonts w:ascii="仿宋_GB2312" w:hAnsi="仿宋_GB2312" w:eastAsia="仿宋_GB2312" w:cs="仿宋_GB2312"/>
                <w:color w:val="auto"/>
              </w:rPr>
            </w:pPr>
          </w:p>
        </w:tc>
        <w:tc>
          <w:tcPr>
            <w:tcW w:w="1810" w:type="dxa"/>
          </w:tcPr>
          <w:p w14:paraId="13DE8810">
            <w:pPr>
              <w:rPr>
                <w:rFonts w:ascii="仿宋_GB2312" w:hAnsi="仿宋_GB2312" w:eastAsia="仿宋_GB2312" w:cs="仿宋_GB2312"/>
                <w:color w:val="auto"/>
              </w:rPr>
            </w:pPr>
          </w:p>
        </w:tc>
        <w:tc>
          <w:tcPr>
            <w:tcW w:w="2037" w:type="dxa"/>
          </w:tcPr>
          <w:p w14:paraId="6F356393">
            <w:pPr>
              <w:rPr>
                <w:rFonts w:ascii="仿宋_GB2312" w:hAnsi="仿宋_GB2312" w:eastAsia="仿宋_GB2312" w:cs="仿宋_GB2312"/>
                <w:color w:val="auto"/>
              </w:rPr>
            </w:pPr>
          </w:p>
        </w:tc>
        <w:tc>
          <w:tcPr>
            <w:tcW w:w="2151" w:type="dxa"/>
          </w:tcPr>
          <w:p w14:paraId="2317E99E">
            <w:pPr>
              <w:rPr>
                <w:rFonts w:ascii="仿宋_GB2312" w:hAnsi="仿宋_GB2312" w:eastAsia="仿宋_GB2312" w:cs="仿宋_GB2312"/>
                <w:color w:val="auto"/>
              </w:rPr>
            </w:pPr>
          </w:p>
        </w:tc>
        <w:tc>
          <w:tcPr>
            <w:tcW w:w="2460" w:type="dxa"/>
          </w:tcPr>
          <w:p w14:paraId="06F41891">
            <w:pPr>
              <w:rPr>
                <w:rFonts w:ascii="仿宋_GB2312" w:hAnsi="仿宋_GB2312" w:eastAsia="仿宋_GB2312" w:cs="仿宋_GB2312"/>
                <w:color w:val="auto"/>
              </w:rPr>
            </w:pPr>
          </w:p>
        </w:tc>
      </w:tr>
    </w:tbl>
    <w:p w14:paraId="246EA176">
      <w:pPr>
        <w:spacing w:line="458" w:lineRule="auto"/>
        <w:rPr>
          <w:rFonts w:ascii="仿宋_GB2312" w:hAnsi="仿宋_GB2312" w:eastAsia="仿宋_GB2312" w:cs="仿宋_GB2312"/>
          <w:color w:val="auto"/>
        </w:rPr>
      </w:pPr>
    </w:p>
    <w:p w14:paraId="2935729C">
      <w:pPr>
        <w:pStyle w:val="10"/>
        <w:spacing w:before="91" w:line="223" w:lineRule="auto"/>
        <w:ind w:left="1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供应商（公章</w:t>
      </w:r>
      <w:r>
        <w:rPr>
          <w:rFonts w:hint="eastAsia" w:ascii="仿宋_GB2312" w:hAnsi="仿宋_GB2312" w:eastAsia="仿宋_GB2312" w:cs="仿宋_GB2312"/>
          <w:color w:val="auto"/>
          <w:spacing w:val="-10"/>
          <w:sz w:val="28"/>
          <w:szCs w:val="28"/>
        </w:rPr>
        <w:t>）：</w:t>
      </w:r>
    </w:p>
    <w:p w14:paraId="2957ECAB">
      <w:pPr>
        <w:pStyle w:val="10"/>
        <w:spacing w:before="100" w:line="275" w:lineRule="auto"/>
        <w:ind w:left="76" w:right="6059"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1"/>
          <w:sz w:val="28"/>
          <w:szCs w:val="28"/>
          <w:lang w:eastAsia="zh-CN"/>
        </w:rPr>
        <w:t>日期：年</w:t>
      </w:r>
      <w:r>
        <w:rPr>
          <w:rFonts w:hint="eastAsia" w:ascii="仿宋_GB2312" w:hAnsi="仿宋_GB2312" w:eastAsia="仿宋_GB2312" w:cs="仿宋_GB2312"/>
          <w:color w:val="auto"/>
          <w:spacing w:val="48"/>
          <w:sz w:val="28"/>
          <w:szCs w:val="28"/>
          <w:lang w:eastAsia="zh-CN"/>
        </w:rPr>
        <w:t xml:space="preserve"> </w:t>
      </w:r>
      <w:r>
        <w:rPr>
          <w:rFonts w:hint="eastAsia" w:ascii="仿宋_GB2312" w:hAnsi="仿宋_GB2312" w:eastAsia="仿宋_GB2312" w:cs="仿宋_GB2312"/>
          <w:color w:val="auto"/>
          <w:spacing w:val="-21"/>
          <w:sz w:val="28"/>
          <w:szCs w:val="28"/>
          <w:lang w:eastAsia="zh-CN"/>
        </w:rPr>
        <w:t>月</w:t>
      </w:r>
      <w:r>
        <w:rPr>
          <w:rFonts w:hint="eastAsia" w:ascii="仿宋_GB2312" w:hAnsi="仿宋_GB2312" w:eastAsia="仿宋_GB2312" w:cs="仿宋_GB2312"/>
          <w:color w:val="auto"/>
          <w:spacing w:val="76"/>
          <w:sz w:val="28"/>
          <w:szCs w:val="28"/>
          <w:lang w:eastAsia="zh-CN"/>
        </w:rPr>
        <w:t xml:space="preserve"> </w:t>
      </w:r>
      <w:r>
        <w:rPr>
          <w:rFonts w:hint="eastAsia" w:ascii="仿宋_GB2312" w:hAnsi="仿宋_GB2312" w:eastAsia="仿宋_GB2312" w:cs="仿宋_GB2312"/>
          <w:color w:val="auto"/>
          <w:spacing w:val="-21"/>
          <w:sz w:val="28"/>
          <w:szCs w:val="28"/>
          <w:lang w:eastAsia="zh-CN"/>
        </w:rPr>
        <w:t>日</w:t>
      </w:r>
    </w:p>
    <w:p w14:paraId="0B6F2EC6">
      <w:pPr>
        <w:spacing w:line="391" w:lineRule="auto"/>
        <w:rPr>
          <w:rFonts w:ascii="仿宋_GB2312" w:hAnsi="仿宋_GB2312" w:eastAsia="仿宋_GB2312" w:cs="仿宋_GB2312"/>
          <w:color w:val="auto"/>
          <w:lang w:eastAsia="zh-CN"/>
        </w:rPr>
      </w:pPr>
    </w:p>
    <w:p w14:paraId="311E5BFB">
      <w:pPr>
        <w:pStyle w:val="10"/>
        <w:spacing w:before="91" w:line="283" w:lineRule="auto"/>
        <w:ind w:left="14" w:right="76" w:firstLine="12"/>
        <w:jc w:val="both"/>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3"/>
          <w:sz w:val="28"/>
          <w:szCs w:val="28"/>
          <w:lang w:eastAsia="zh-CN"/>
        </w:rPr>
        <w:t>重要说明：供应商在上表中说明的内容，至少应包括对本文件《投标须知前附</w:t>
      </w:r>
      <w:r>
        <w:rPr>
          <w:rFonts w:hint="eastAsia" w:ascii="仿宋_GB2312" w:hAnsi="仿宋_GB2312" w:eastAsia="仿宋_GB2312" w:cs="仿宋_GB2312"/>
          <w:color w:val="auto"/>
          <w:spacing w:val="16"/>
          <w:sz w:val="28"/>
          <w:szCs w:val="28"/>
          <w:lang w:eastAsia="zh-CN"/>
        </w:rPr>
        <w:t xml:space="preserve"> </w:t>
      </w:r>
      <w:r>
        <w:rPr>
          <w:rFonts w:hint="eastAsia" w:ascii="仿宋_GB2312" w:hAnsi="仿宋_GB2312" w:eastAsia="仿宋_GB2312" w:cs="仿宋_GB2312"/>
          <w:b/>
          <w:bCs/>
          <w:color w:val="auto"/>
          <w:spacing w:val="-7"/>
          <w:sz w:val="28"/>
          <w:szCs w:val="28"/>
          <w:lang w:eastAsia="zh-CN"/>
        </w:rPr>
        <w:t>表》提出的</w:t>
      </w:r>
      <w:r>
        <w:rPr>
          <w:rFonts w:hint="eastAsia" w:ascii="仿宋_GB2312" w:hAnsi="仿宋_GB2312" w:eastAsia="仿宋_GB2312" w:cs="仿宋_GB2312"/>
          <w:b/>
          <w:bCs/>
          <w:color w:val="auto"/>
          <w:spacing w:val="-6"/>
          <w:sz w:val="28"/>
          <w:szCs w:val="28"/>
          <w:lang w:eastAsia="zh-CN"/>
        </w:rPr>
        <w:t>实质性条件内容</w:t>
      </w:r>
      <w:r>
        <w:rPr>
          <w:rFonts w:hint="eastAsia" w:ascii="仿宋_GB2312" w:hAnsi="仿宋_GB2312" w:eastAsia="仿宋_GB2312" w:cs="仿宋_GB2312"/>
          <w:b/>
          <w:bCs/>
          <w:color w:val="auto"/>
          <w:spacing w:val="-4"/>
          <w:sz w:val="28"/>
          <w:szCs w:val="28"/>
          <w:lang w:eastAsia="zh-CN"/>
        </w:rPr>
        <w:t>及合同条款内容逐条列明响应内容及是否偏离等情况，否则，投标无效。</w:t>
      </w:r>
    </w:p>
    <w:p w14:paraId="4FB952B1">
      <w:pPr>
        <w:spacing w:line="283" w:lineRule="auto"/>
        <w:rPr>
          <w:rFonts w:ascii="仿宋_GB2312" w:hAnsi="仿宋_GB2312" w:eastAsia="仿宋_GB2312" w:cs="仿宋_GB2312"/>
          <w:color w:val="auto"/>
          <w:sz w:val="28"/>
          <w:szCs w:val="28"/>
          <w:lang w:eastAsia="zh-CN"/>
        </w:rPr>
        <w:sectPr>
          <w:headerReference r:id="rId35" w:type="default"/>
          <w:footerReference r:id="rId36" w:type="default"/>
          <w:pgSz w:w="11906" w:h="16838"/>
          <w:pgMar w:top="1013" w:right="1133" w:bottom="1135" w:left="1133" w:header="712" w:footer="855" w:gutter="0"/>
          <w:pgNumType w:fmt="numberInDash"/>
          <w:cols w:space="720" w:num="1"/>
        </w:sectPr>
      </w:pPr>
    </w:p>
    <w:p w14:paraId="67993085">
      <w:pPr>
        <w:pStyle w:val="10"/>
        <w:spacing w:before="91" w:line="222" w:lineRule="auto"/>
        <w:ind w:left="1148" w:firstLine="263" w:firstLineChars="100"/>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9"/>
          <w:sz w:val="28"/>
          <w:szCs w:val="28"/>
          <w:lang w:eastAsia="zh-CN"/>
        </w:rPr>
        <w:t>供应商近三年（202</w:t>
      </w:r>
      <w:r>
        <w:rPr>
          <w:rFonts w:hint="eastAsia" w:ascii="仿宋_GB2312" w:hAnsi="仿宋_GB2312" w:eastAsia="仿宋_GB2312" w:cs="仿宋_GB2312"/>
          <w:b/>
          <w:bCs/>
          <w:color w:val="auto"/>
          <w:spacing w:val="-9"/>
          <w:sz w:val="28"/>
          <w:szCs w:val="28"/>
          <w:lang w:val="en-US" w:eastAsia="zh-CN"/>
        </w:rPr>
        <w:t>3</w:t>
      </w:r>
      <w:r>
        <w:rPr>
          <w:rFonts w:hint="eastAsia" w:ascii="仿宋_GB2312" w:hAnsi="仿宋_GB2312" w:eastAsia="仿宋_GB2312" w:cs="仿宋_GB2312"/>
          <w:b/>
          <w:bCs/>
          <w:color w:val="auto"/>
          <w:spacing w:val="-9"/>
          <w:sz w:val="28"/>
          <w:szCs w:val="28"/>
          <w:lang w:eastAsia="zh-CN"/>
        </w:rPr>
        <w:t>年1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月</w:t>
      </w:r>
      <w:r>
        <w:rPr>
          <w:rFonts w:hint="eastAsia" w:ascii="仿宋_GB2312" w:hAnsi="仿宋_GB2312" w:eastAsia="仿宋_GB2312" w:cs="仿宋_GB2312"/>
          <w:color w:val="auto"/>
          <w:spacing w:val="-40"/>
          <w:sz w:val="28"/>
          <w:szCs w:val="28"/>
          <w:lang w:eastAsia="zh-CN"/>
        </w:rPr>
        <w:t xml:space="preserve"> </w:t>
      </w:r>
      <w:r>
        <w:rPr>
          <w:rFonts w:hint="eastAsia" w:ascii="仿宋_GB2312" w:hAnsi="仿宋_GB2312" w:eastAsia="仿宋_GB2312" w:cs="仿宋_GB2312"/>
          <w:b/>
          <w:bCs/>
          <w:color w:val="auto"/>
          <w:spacing w:val="-9"/>
          <w:sz w:val="28"/>
          <w:szCs w:val="28"/>
          <w:lang w:eastAsia="zh-CN"/>
        </w:rPr>
        <w:t>1</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b/>
          <w:bCs/>
          <w:color w:val="auto"/>
          <w:spacing w:val="-9"/>
          <w:sz w:val="28"/>
          <w:szCs w:val="28"/>
          <w:lang w:eastAsia="zh-CN"/>
        </w:rPr>
        <w:t>日至今）类似项目业绩</w:t>
      </w:r>
    </w:p>
    <w:p w14:paraId="7C1534A9">
      <w:pPr>
        <w:spacing w:before="191"/>
        <w:rPr>
          <w:rFonts w:ascii="仿宋_GB2312" w:hAnsi="仿宋_GB2312" w:eastAsia="仿宋_GB2312" w:cs="仿宋_GB2312"/>
          <w:color w:val="auto"/>
          <w:lang w:eastAsia="zh-CN"/>
        </w:rPr>
      </w:pPr>
    </w:p>
    <w:tbl>
      <w:tblPr>
        <w:tblStyle w:val="29"/>
        <w:tblW w:w="9434" w:type="dxa"/>
        <w:tblInd w:w="10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93"/>
        <w:gridCol w:w="2267"/>
        <w:gridCol w:w="1759"/>
        <w:gridCol w:w="1392"/>
        <w:gridCol w:w="3123"/>
      </w:tblGrid>
      <w:tr w14:paraId="100396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9" w:hRule="atLeast"/>
        </w:trPr>
        <w:tc>
          <w:tcPr>
            <w:tcW w:w="893" w:type="dxa"/>
            <w:shd w:val="clear" w:color="auto" w:fill="F3F3F3"/>
          </w:tcPr>
          <w:p w14:paraId="234F9E7E">
            <w:pPr>
              <w:spacing w:line="242" w:lineRule="auto"/>
              <w:rPr>
                <w:rFonts w:ascii="仿宋_GB2312" w:hAnsi="仿宋_GB2312" w:eastAsia="仿宋_GB2312" w:cs="仿宋_GB2312"/>
                <w:color w:val="auto"/>
                <w:lang w:eastAsia="zh-CN"/>
              </w:rPr>
            </w:pPr>
          </w:p>
          <w:p w14:paraId="1A447C4F">
            <w:pPr>
              <w:pStyle w:val="30"/>
              <w:spacing w:before="91" w:line="223" w:lineRule="auto"/>
              <w:ind w:left="18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序号</w:t>
            </w:r>
          </w:p>
        </w:tc>
        <w:tc>
          <w:tcPr>
            <w:tcW w:w="2267" w:type="dxa"/>
            <w:shd w:val="clear" w:color="auto" w:fill="F3F3F3"/>
            <w:vAlign w:val="center"/>
          </w:tcPr>
          <w:p w14:paraId="223ABDF1">
            <w:pPr>
              <w:pStyle w:val="30"/>
              <w:spacing w:before="117" w:line="251" w:lineRule="auto"/>
              <w:ind w:right="151"/>
              <w:jc w:val="center"/>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合同名称</w:t>
            </w:r>
          </w:p>
        </w:tc>
        <w:tc>
          <w:tcPr>
            <w:tcW w:w="1759" w:type="dxa"/>
            <w:shd w:val="clear" w:color="auto" w:fill="F3F3F3"/>
          </w:tcPr>
          <w:p w14:paraId="3F1256FB">
            <w:pPr>
              <w:spacing w:line="242" w:lineRule="auto"/>
              <w:rPr>
                <w:rFonts w:ascii="仿宋_GB2312" w:hAnsi="仿宋_GB2312" w:eastAsia="仿宋_GB2312" w:cs="仿宋_GB2312"/>
                <w:color w:val="auto"/>
              </w:rPr>
            </w:pPr>
          </w:p>
          <w:p w14:paraId="26A8EAF7">
            <w:pPr>
              <w:pStyle w:val="30"/>
              <w:spacing w:before="91" w:line="224" w:lineRule="auto"/>
              <w:ind w:left="335"/>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4"/>
                <w:sz w:val="28"/>
                <w:szCs w:val="28"/>
                <w:lang w:eastAsia="zh-CN"/>
              </w:rPr>
              <w:t>合同内容</w:t>
            </w:r>
          </w:p>
        </w:tc>
        <w:tc>
          <w:tcPr>
            <w:tcW w:w="1392" w:type="dxa"/>
            <w:shd w:val="clear" w:color="auto" w:fill="F3F3F3"/>
          </w:tcPr>
          <w:p w14:paraId="06D87A8C">
            <w:pPr>
              <w:spacing w:line="242" w:lineRule="auto"/>
              <w:rPr>
                <w:rFonts w:ascii="仿宋_GB2312" w:hAnsi="仿宋_GB2312" w:eastAsia="仿宋_GB2312" w:cs="仿宋_GB2312"/>
                <w:color w:val="auto"/>
              </w:rPr>
            </w:pPr>
          </w:p>
          <w:p w14:paraId="4CAB5AFC">
            <w:pPr>
              <w:pStyle w:val="30"/>
              <w:spacing w:before="91" w:line="223" w:lineRule="auto"/>
              <w:ind w:left="15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sz w:val="28"/>
                <w:szCs w:val="28"/>
              </w:rPr>
              <w:t>合同价格</w:t>
            </w:r>
          </w:p>
        </w:tc>
        <w:tc>
          <w:tcPr>
            <w:tcW w:w="3123" w:type="dxa"/>
            <w:shd w:val="clear" w:color="auto" w:fill="F3F3F3"/>
          </w:tcPr>
          <w:p w14:paraId="6F3121A4">
            <w:pPr>
              <w:spacing w:line="241" w:lineRule="auto"/>
              <w:rPr>
                <w:rFonts w:ascii="仿宋_GB2312" w:hAnsi="仿宋_GB2312" w:eastAsia="仿宋_GB2312" w:cs="仿宋_GB2312"/>
                <w:color w:val="auto"/>
              </w:rPr>
            </w:pPr>
          </w:p>
          <w:p w14:paraId="633C270E">
            <w:pPr>
              <w:pStyle w:val="30"/>
              <w:spacing w:before="91" w:line="222" w:lineRule="auto"/>
              <w:ind w:left="17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2"/>
                <w:sz w:val="28"/>
                <w:szCs w:val="28"/>
              </w:rPr>
              <w:t>业主名称/联系人/电话</w:t>
            </w:r>
          </w:p>
        </w:tc>
      </w:tr>
      <w:tr w14:paraId="10EF8C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34C97A17">
            <w:pPr>
              <w:rPr>
                <w:rFonts w:ascii="仿宋_GB2312" w:hAnsi="仿宋_GB2312" w:eastAsia="仿宋_GB2312" w:cs="仿宋_GB2312"/>
                <w:color w:val="auto"/>
              </w:rPr>
            </w:pPr>
          </w:p>
        </w:tc>
        <w:tc>
          <w:tcPr>
            <w:tcW w:w="2267" w:type="dxa"/>
          </w:tcPr>
          <w:p w14:paraId="4C388BCD">
            <w:pPr>
              <w:rPr>
                <w:rFonts w:ascii="仿宋_GB2312" w:hAnsi="仿宋_GB2312" w:eastAsia="仿宋_GB2312" w:cs="仿宋_GB2312"/>
                <w:color w:val="auto"/>
              </w:rPr>
            </w:pPr>
          </w:p>
        </w:tc>
        <w:tc>
          <w:tcPr>
            <w:tcW w:w="1759" w:type="dxa"/>
          </w:tcPr>
          <w:p w14:paraId="517559A0">
            <w:pPr>
              <w:rPr>
                <w:rFonts w:ascii="仿宋_GB2312" w:hAnsi="仿宋_GB2312" w:eastAsia="仿宋_GB2312" w:cs="仿宋_GB2312"/>
                <w:color w:val="auto"/>
              </w:rPr>
            </w:pPr>
          </w:p>
        </w:tc>
        <w:tc>
          <w:tcPr>
            <w:tcW w:w="1392" w:type="dxa"/>
          </w:tcPr>
          <w:p w14:paraId="6204E9FB">
            <w:pPr>
              <w:rPr>
                <w:rFonts w:ascii="仿宋_GB2312" w:hAnsi="仿宋_GB2312" w:eastAsia="仿宋_GB2312" w:cs="仿宋_GB2312"/>
                <w:color w:val="auto"/>
              </w:rPr>
            </w:pPr>
          </w:p>
        </w:tc>
        <w:tc>
          <w:tcPr>
            <w:tcW w:w="3123" w:type="dxa"/>
          </w:tcPr>
          <w:p w14:paraId="3F968D6C">
            <w:pPr>
              <w:rPr>
                <w:rFonts w:ascii="仿宋_GB2312" w:hAnsi="仿宋_GB2312" w:eastAsia="仿宋_GB2312" w:cs="仿宋_GB2312"/>
                <w:color w:val="auto"/>
              </w:rPr>
            </w:pPr>
          </w:p>
        </w:tc>
      </w:tr>
      <w:tr w14:paraId="160AA5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6B13DCCB">
            <w:pPr>
              <w:rPr>
                <w:rFonts w:ascii="仿宋_GB2312" w:hAnsi="仿宋_GB2312" w:eastAsia="仿宋_GB2312" w:cs="仿宋_GB2312"/>
                <w:color w:val="auto"/>
              </w:rPr>
            </w:pPr>
          </w:p>
        </w:tc>
        <w:tc>
          <w:tcPr>
            <w:tcW w:w="2267" w:type="dxa"/>
          </w:tcPr>
          <w:p w14:paraId="02716F5F">
            <w:pPr>
              <w:rPr>
                <w:rFonts w:ascii="仿宋_GB2312" w:hAnsi="仿宋_GB2312" w:eastAsia="仿宋_GB2312" w:cs="仿宋_GB2312"/>
                <w:color w:val="auto"/>
              </w:rPr>
            </w:pPr>
          </w:p>
        </w:tc>
        <w:tc>
          <w:tcPr>
            <w:tcW w:w="1759" w:type="dxa"/>
          </w:tcPr>
          <w:p w14:paraId="0E00BB58">
            <w:pPr>
              <w:rPr>
                <w:rFonts w:ascii="仿宋_GB2312" w:hAnsi="仿宋_GB2312" w:eastAsia="仿宋_GB2312" w:cs="仿宋_GB2312"/>
                <w:color w:val="auto"/>
              </w:rPr>
            </w:pPr>
          </w:p>
        </w:tc>
        <w:tc>
          <w:tcPr>
            <w:tcW w:w="1392" w:type="dxa"/>
          </w:tcPr>
          <w:p w14:paraId="3ACDC91B">
            <w:pPr>
              <w:rPr>
                <w:rFonts w:ascii="仿宋_GB2312" w:hAnsi="仿宋_GB2312" w:eastAsia="仿宋_GB2312" w:cs="仿宋_GB2312"/>
                <w:color w:val="auto"/>
              </w:rPr>
            </w:pPr>
          </w:p>
        </w:tc>
        <w:tc>
          <w:tcPr>
            <w:tcW w:w="3123" w:type="dxa"/>
          </w:tcPr>
          <w:p w14:paraId="3AF86339">
            <w:pPr>
              <w:rPr>
                <w:rFonts w:ascii="仿宋_GB2312" w:hAnsi="仿宋_GB2312" w:eastAsia="仿宋_GB2312" w:cs="仿宋_GB2312"/>
                <w:color w:val="auto"/>
              </w:rPr>
            </w:pPr>
          </w:p>
        </w:tc>
      </w:tr>
      <w:tr w14:paraId="074DD7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13A873E">
            <w:pPr>
              <w:rPr>
                <w:rFonts w:ascii="仿宋_GB2312" w:hAnsi="仿宋_GB2312" w:eastAsia="仿宋_GB2312" w:cs="仿宋_GB2312"/>
                <w:color w:val="auto"/>
              </w:rPr>
            </w:pPr>
          </w:p>
        </w:tc>
        <w:tc>
          <w:tcPr>
            <w:tcW w:w="2267" w:type="dxa"/>
          </w:tcPr>
          <w:p w14:paraId="5D686D0E">
            <w:pPr>
              <w:rPr>
                <w:rFonts w:ascii="仿宋_GB2312" w:hAnsi="仿宋_GB2312" w:eastAsia="仿宋_GB2312" w:cs="仿宋_GB2312"/>
                <w:color w:val="auto"/>
              </w:rPr>
            </w:pPr>
          </w:p>
        </w:tc>
        <w:tc>
          <w:tcPr>
            <w:tcW w:w="1759" w:type="dxa"/>
          </w:tcPr>
          <w:p w14:paraId="3BACC685">
            <w:pPr>
              <w:rPr>
                <w:rFonts w:ascii="仿宋_GB2312" w:hAnsi="仿宋_GB2312" w:eastAsia="仿宋_GB2312" w:cs="仿宋_GB2312"/>
                <w:color w:val="auto"/>
              </w:rPr>
            </w:pPr>
          </w:p>
        </w:tc>
        <w:tc>
          <w:tcPr>
            <w:tcW w:w="1392" w:type="dxa"/>
          </w:tcPr>
          <w:p w14:paraId="449F0704">
            <w:pPr>
              <w:rPr>
                <w:rFonts w:ascii="仿宋_GB2312" w:hAnsi="仿宋_GB2312" w:eastAsia="仿宋_GB2312" w:cs="仿宋_GB2312"/>
                <w:color w:val="auto"/>
              </w:rPr>
            </w:pPr>
          </w:p>
        </w:tc>
        <w:tc>
          <w:tcPr>
            <w:tcW w:w="3123" w:type="dxa"/>
          </w:tcPr>
          <w:p w14:paraId="13A615BC">
            <w:pPr>
              <w:rPr>
                <w:rFonts w:ascii="仿宋_GB2312" w:hAnsi="仿宋_GB2312" w:eastAsia="仿宋_GB2312" w:cs="仿宋_GB2312"/>
                <w:color w:val="auto"/>
              </w:rPr>
            </w:pPr>
          </w:p>
        </w:tc>
      </w:tr>
      <w:tr w14:paraId="6C4466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893" w:type="dxa"/>
          </w:tcPr>
          <w:p w14:paraId="15BAF5EE">
            <w:pPr>
              <w:rPr>
                <w:rFonts w:ascii="仿宋_GB2312" w:hAnsi="仿宋_GB2312" w:eastAsia="仿宋_GB2312" w:cs="仿宋_GB2312"/>
                <w:color w:val="auto"/>
              </w:rPr>
            </w:pPr>
          </w:p>
        </w:tc>
        <w:tc>
          <w:tcPr>
            <w:tcW w:w="2267" w:type="dxa"/>
          </w:tcPr>
          <w:p w14:paraId="68538DAD">
            <w:pPr>
              <w:rPr>
                <w:rFonts w:ascii="仿宋_GB2312" w:hAnsi="仿宋_GB2312" w:eastAsia="仿宋_GB2312" w:cs="仿宋_GB2312"/>
                <w:color w:val="auto"/>
              </w:rPr>
            </w:pPr>
          </w:p>
        </w:tc>
        <w:tc>
          <w:tcPr>
            <w:tcW w:w="1759" w:type="dxa"/>
          </w:tcPr>
          <w:p w14:paraId="042AEA3C">
            <w:pPr>
              <w:rPr>
                <w:rFonts w:ascii="仿宋_GB2312" w:hAnsi="仿宋_GB2312" w:eastAsia="仿宋_GB2312" w:cs="仿宋_GB2312"/>
                <w:color w:val="auto"/>
              </w:rPr>
            </w:pPr>
          </w:p>
        </w:tc>
        <w:tc>
          <w:tcPr>
            <w:tcW w:w="1392" w:type="dxa"/>
          </w:tcPr>
          <w:p w14:paraId="77B662A2">
            <w:pPr>
              <w:rPr>
                <w:rFonts w:ascii="仿宋_GB2312" w:hAnsi="仿宋_GB2312" w:eastAsia="仿宋_GB2312" w:cs="仿宋_GB2312"/>
                <w:color w:val="auto"/>
              </w:rPr>
            </w:pPr>
          </w:p>
        </w:tc>
        <w:tc>
          <w:tcPr>
            <w:tcW w:w="3123" w:type="dxa"/>
          </w:tcPr>
          <w:p w14:paraId="33CB0BE0">
            <w:pPr>
              <w:rPr>
                <w:rFonts w:ascii="仿宋_GB2312" w:hAnsi="仿宋_GB2312" w:eastAsia="仿宋_GB2312" w:cs="仿宋_GB2312"/>
                <w:color w:val="auto"/>
              </w:rPr>
            </w:pPr>
          </w:p>
        </w:tc>
      </w:tr>
      <w:tr w14:paraId="76D980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5575F8B">
            <w:pPr>
              <w:rPr>
                <w:rFonts w:ascii="仿宋_GB2312" w:hAnsi="仿宋_GB2312" w:eastAsia="仿宋_GB2312" w:cs="仿宋_GB2312"/>
                <w:color w:val="auto"/>
              </w:rPr>
            </w:pPr>
          </w:p>
        </w:tc>
        <w:tc>
          <w:tcPr>
            <w:tcW w:w="2267" w:type="dxa"/>
          </w:tcPr>
          <w:p w14:paraId="089C2BBB">
            <w:pPr>
              <w:rPr>
                <w:rFonts w:ascii="仿宋_GB2312" w:hAnsi="仿宋_GB2312" w:eastAsia="仿宋_GB2312" w:cs="仿宋_GB2312"/>
                <w:color w:val="auto"/>
              </w:rPr>
            </w:pPr>
          </w:p>
        </w:tc>
        <w:tc>
          <w:tcPr>
            <w:tcW w:w="1759" w:type="dxa"/>
          </w:tcPr>
          <w:p w14:paraId="028D8AAB">
            <w:pPr>
              <w:rPr>
                <w:rFonts w:ascii="仿宋_GB2312" w:hAnsi="仿宋_GB2312" w:eastAsia="仿宋_GB2312" w:cs="仿宋_GB2312"/>
                <w:color w:val="auto"/>
              </w:rPr>
            </w:pPr>
          </w:p>
        </w:tc>
        <w:tc>
          <w:tcPr>
            <w:tcW w:w="1392" w:type="dxa"/>
          </w:tcPr>
          <w:p w14:paraId="4734A2E8">
            <w:pPr>
              <w:rPr>
                <w:rFonts w:ascii="仿宋_GB2312" w:hAnsi="仿宋_GB2312" w:eastAsia="仿宋_GB2312" w:cs="仿宋_GB2312"/>
                <w:color w:val="auto"/>
              </w:rPr>
            </w:pPr>
          </w:p>
        </w:tc>
        <w:tc>
          <w:tcPr>
            <w:tcW w:w="3123" w:type="dxa"/>
          </w:tcPr>
          <w:p w14:paraId="1AB91655">
            <w:pPr>
              <w:rPr>
                <w:rFonts w:ascii="仿宋_GB2312" w:hAnsi="仿宋_GB2312" w:eastAsia="仿宋_GB2312" w:cs="仿宋_GB2312"/>
                <w:color w:val="auto"/>
              </w:rPr>
            </w:pPr>
          </w:p>
        </w:tc>
      </w:tr>
      <w:tr w14:paraId="48BC20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6B3FCF9F">
            <w:pPr>
              <w:rPr>
                <w:rFonts w:ascii="仿宋_GB2312" w:hAnsi="仿宋_GB2312" w:eastAsia="仿宋_GB2312" w:cs="仿宋_GB2312"/>
                <w:color w:val="auto"/>
              </w:rPr>
            </w:pPr>
          </w:p>
        </w:tc>
        <w:tc>
          <w:tcPr>
            <w:tcW w:w="2267" w:type="dxa"/>
          </w:tcPr>
          <w:p w14:paraId="6755AA78">
            <w:pPr>
              <w:rPr>
                <w:rFonts w:ascii="仿宋_GB2312" w:hAnsi="仿宋_GB2312" w:eastAsia="仿宋_GB2312" w:cs="仿宋_GB2312"/>
                <w:color w:val="auto"/>
              </w:rPr>
            </w:pPr>
          </w:p>
        </w:tc>
        <w:tc>
          <w:tcPr>
            <w:tcW w:w="1759" w:type="dxa"/>
          </w:tcPr>
          <w:p w14:paraId="44F8E33E">
            <w:pPr>
              <w:rPr>
                <w:rFonts w:ascii="仿宋_GB2312" w:hAnsi="仿宋_GB2312" w:eastAsia="仿宋_GB2312" w:cs="仿宋_GB2312"/>
                <w:color w:val="auto"/>
              </w:rPr>
            </w:pPr>
          </w:p>
        </w:tc>
        <w:tc>
          <w:tcPr>
            <w:tcW w:w="1392" w:type="dxa"/>
          </w:tcPr>
          <w:p w14:paraId="1D2BB9EE">
            <w:pPr>
              <w:rPr>
                <w:rFonts w:ascii="仿宋_GB2312" w:hAnsi="仿宋_GB2312" w:eastAsia="仿宋_GB2312" w:cs="仿宋_GB2312"/>
                <w:color w:val="auto"/>
              </w:rPr>
            </w:pPr>
          </w:p>
        </w:tc>
        <w:tc>
          <w:tcPr>
            <w:tcW w:w="3123" w:type="dxa"/>
          </w:tcPr>
          <w:p w14:paraId="1ECD9FFA">
            <w:pPr>
              <w:rPr>
                <w:rFonts w:ascii="仿宋_GB2312" w:hAnsi="仿宋_GB2312" w:eastAsia="仿宋_GB2312" w:cs="仿宋_GB2312"/>
                <w:color w:val="auto"/>
              </w:rPr>
            </w:pPr>
          </w:p>
        </w:tc>
      </w:tr>
      <w:tr w14:paraId="5578AB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9" w:hRule="atLeast"/>
        </w:trPr>
        <w:tc>
          <w:tcPr>
            <w:tcW w:w="893" w:type="dxa"/>
          </w:tcPr>
          <w:p w14:paraId="4D39350D">
            <w:pPr>
              <w:pStyle w:val="30"/>
              <w:spacing w:before="201" w:line="408" w:lineRule="exact"/>
              <w:ind w:left="137"/>
              <w:rPr>
                <w:rFonts w:ascii="仿宋_GB2312" w:hAnsi="仿宋_GB2312" w:eastAsia="仿宋_GB2312" w:cs="仿宋_GB2312"/>
                <w:color w:val="auto"/>
                <w:sz w:val="28"/>
                <w:szCs w:val="28"/>
              </w:rPr>
            </w:pPr>
            <w:r>
              <w:rPr>
                <w:rFonts w:hint="eastAsia" w:ascii="仿宋_GB2312" w:hAnsi="仿宋_GB2312" w:eastAsia="仿宋_GB2312" w:cs="仿宋_GB2312"/>
                <w:color w:val="auto"/>
                <w:position w:val="2"/>
                <w:sz w:val="28"/>
                <w:szCs w:val="28"/>
              </w:rPr>
              <w:t>…</w:t>
            </w:r>
          </w:p>
        </w:tc>
        <w:tc>
          <w:tcPr>
            <w:tcW w:w="2267" w:type="dxa"/>
          </w:tcPr>
          <w:p w14:paraId="515687E3">
            <w:pPr>
              <w:pStyle w:val="30"/>
              <w:spacing w:before="201" w:line="408" w:lineRule="exact"/>
              <w:ind w:left="132"/>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7"/>
                <w:position w:val="2"/>
                <w:sz w:val="28"/>
                <w:szCs w:val="28"/>
              </w:rPr>
              <w:t>……</w:t>
            </w:r>
          </w:p>
        </w:tc>
        <w:tc>
          <w:tcPr>
            <w:tcW w:w="1759" w:type="dxa"/>
          </w:tcPr>
          <w:p w14:paraId="07F44D0C">
            <w:pPr>
              <w:rPr>
                <w:rFonts w:ascii="仿宋_GB2312" w:hAnsi="仿宋_GB2312" w:eastAsia="仿宋_GB2312" w:cs="仿宋_GB2312"/>
                <w:color w:val="auto"/>
              </w:rPr>
            </w:pPr>
          </w:p>
        </w:tc>
        <w:tc>
          <w:tcPr>
            <w:tcW w:w="1392" w:type="dxa"/>
          </w:tcPr>
          <w:p w14:paraId="25DBCA54">
            <w:pPr>
              <w:rPr>
                <w:rFonts w:ascii="仿宋_GB2312" w:hAnsi="仿宋_GB2312" w:eastAsia="仿宋_GB2312" w:cs="仿宋_GB2312"/>
                <w:color w:val="auto"/>
              </w:rPr>
            </w:pPr>
          </w:p>
        </w:tc>
        <w:tc>
          <w:tcPr>
            <w:tcW w:w="3123" w:type="dxa"/>
          </w:tcPr>
          <w:p w14:paraId="5F8D812C">
            <w:pPr>
              <w:rPr>
                <w:rFonts w:ascii="仿宋_GB2312" w:hAnsi="仿宋_GB2312" w:eastAsia="仿宋_GB2312" w:cs="仿宋_GB2312"/>
                <w:color w:val="auto"/>
              </w:rPr>
            </w:pPr>
          </w:p>
        </w:tc>
      </w:tr>
    </w:tbl>
    <w:p w14:paraId="0819B42E">
      <w:pPr>
        <w:pStyle w:val="10"/>
        <w:spacing w:before="111" w:line="279" w:lineRule="auto"/>
        <w:ind w:left="17" w:firstLine="2"/>
        <w:rPr>
          <w:rFonts w:ascii="仿宋_GB2312" w:hAnsi="仿宋_GB2312" w:eastAsia="仿宋_GB2312" w:cs="仿宋_GB2312"/>
          <w:color w:val="auto"/>
          <w:sz w:val="24"/>
          <w:szCs w:val="24"/>
          <w:lang w:eastAsia="zh-CN"/>
        </w:rPr>
      </w:pPr>
      <w:r>
        <w:rPr>
          <w:rFonts w:hint="eastAsia" w:ascii="仿宋_GB2312" w:hAnsi="仿宋_GB2312" w:eastAsia="仿宋_GB2312" w:cs="仿宋_GB2312"/>
          <w:b/>
          <w:bCs/>
          <w:color w:val="auto"/>
          <w:sz w:val="24"/>
          <w:szCs w:val="24"/>
          <w:lang w:eastAsia="zh-CN"/>
        </w:rPr>
        <w:t>备注：业绩证明资料须同时提供合同和中标通知书及发票扫描件&lt;发票应体现具体内容，如发票未体现具体内容，应附清单&gt;，上述材料缺一不可。</w:t>
      </w:r>
    </w:p>
    <w:p w14:paraId="5B2C36CB">
      <w:pPr>
        <w:spacing w:line="396" w:lineRule="auto"/>
        <w:rPr>
          <w:rFonts w:ascii="仿宋_GB2312" w:hAnsi="仿宋_GB2312" w:eastAsia="仿宋_GB2312" w:cs="仿宋_GB2312"/>
          <w:color w:val="auto"/>
          <w:lang w:eastAsia="zh-CN"/>
        </w:rPr>
      </w:pPr>
    </w:p>
    <w:p w14:paraId="2BA8FE3F">
      <w:pPr>
        <w:pStyle w:val="10"/>
        <w:spacing w:before="91"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36869590">
      <w:pPr>
        <w:pStyle w:val="10"/>
        <w:spacing w:before="102" w:line="276" w:lineRule="auto"/>
        <w:ind w:left="76" w:right="6063" w:hanging="59"/>
        <w:rPr>
          <w:rFonts w:ascii="仿宋_GB2312" w:hAnsi="仿宋_GB2312" w:eastAsia="仿宋_GB2312" w:cs="仿宋_GB2312"/>
          <w:color w:val="auto"/>
          <w:spacing w:val="-2"/>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p>
    <w:p w14:paraId="6344A145">
      <w:pPr>
        <w:pStyle w:val="10"/>
        <w:spacing w:before="102" w:line="276" w:lineRule="auto"/>
        <w:ind w:left="76" w:right="6063"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9"/>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17"/>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25"/>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082E620F">
      <w:pPr>
        <w:spacing w:line="276" w:lineRule="auto"/>
        <w:rPr>
          <w:rFonts w:ascii="仿宋_GB2312" w:hAnsi="仿宋_GB2312" w:eastAsia="仿宋_GB2312" w:cs="仿宋_GB2312"/>
          <w:color w:val="auto"/>
          <w:sz w:val="28"/>
          <w:szCs w:val="28"/>
          <w:lang w:eastAsia="zh-CN"/>
        </w:rPr>
        <w:sectPr>
          <w:headerReference r:id="rId37" w:type="default"/>
          <w:footerReference r:id="rId38" w:type="default"/>
          <w:pgSz w:w="11906" w:h="16838"/>
          <w:pgMar w:top="1013" w:right="1129" w:bottom="1135" w:left="1133" w:header="712" w:footer="855" w:gutter="0"/>
          <w:pgNumType w:fmt="numberInDash"/>
          <w:cols w:space="720" w:num="1"/>
        </w:sectPr>
      </w:pPr>
    </w:p>
    <w:p w14:paraId="22D80076">
      <w:pPr>
        <w:pStyle w:val="10"/>
        <w:spacing w:before="93" w:line="223" w:lineRule="auto"/>
        <w:ind w:left="3853"/>
        <w:rPr>
          <w:rFonts w:ascii="仿宋_GB2312" w:hAnsi="仿宋_GB2312" w:eastAsia="仿宋_GB2312" w:cs="仿宋_GB2312"/>
          <w:color w:val="auto"/>
          <w:sz w:val="28"/>
          <w:szCs w:val="28"/>
          <w:lang w:eastAsia="zh-CN"/>
        </w:rPr>
      </w:pPr>
      <w:r>
        <w:rPr>
          <w:rFonts w:hint="eastAsia" w:ascii="仿宋_GB2312" w:hAnsi="仿宋_GB2312" w:eastAsia="仿宋_GB2312" w:cs="仿宋_GB2312"/>
          <w:b/>
          <w:bCs/>
          <w:color w:val="auto"/>
          <w:spacing w:val="-5"/>
          <w:sz w:val="28"/>
          <w:szCs w:val="28"/>
          <w:lang w:eastAsia="zh-CN"/>
        </w:rPr>
        <w:t>技术条款偏离表</w:t>
      </w:r>
      <w:r>
        <w:rPr>
          <w:rFonts w:hint="eastAsia" w:ascii="仿宋_GB2312" w:hAnsi="仿宋_GB2312" w:eastAsia="仿宋_GB2312" w:cs="仿宋_GB2312"/>
          <w:b/>
          <w:bCs/>
          <w:color w:val="auto"/>
          <w:sz w:val="21"/>
          <w:lang w:eastAsia="zh-CN"/>
        </w:rPr>
        <w:t>（实质性格式）</w:t>
      </w:r>
    </w:p>
    <w:p w14:paraId="556EBC36">
      <w:pPr>
        <w:pStyle w:val="10"/>
        <w:spacing w:before="150" w:line="222" w:lineRule="auto"/>
        <w:ind w:left="15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z w:val="28"/>
          <w:szCs w:val="28"/>
          <w:lang w:eastAsia="zh-CN"/>
        </w:rPr>
        <w:t>标项名称：                         项目</w:t>
      </w:r>
      <w:r>
        <w:rPr>
          <w:rFonts w:hint="eastAsia" w:ascii="仿宋_GB2312" w:hAnsi="仿宋_GB2312" w:eastAsia="仿宋_GB2312" w:cs="仿宋_GB2312"/>
          <w:color w:val="auto"/>
          <w:spacing w:val="-1"/>
          <w:sz w:val="28"/>
          <w:szCs w:val="28"/>
          <w:lang w:eastAsia="zh-CN"/>
        </w:rPr>
        <w:t xml:space="preserve">编号： </w:t>
      </w:r>
    </w:p>
    <w:p w14:paraId="474FD309">
      <w:pPr>
        <w:spacing w:line="49" w:lineRule="auto"/>
        <w:rPr>
          <w:rFonts w:ascii="仿宋_GB2312" w:hAnsi="仿宋_GB2312" w:eastAsia="仿宋_GB2312" w:cs="仿宋_GB2312"/>
          <w:color w:val="auto"/>
          <w:sz w:val="2"/>
          <w:lang w:eastAsia="zh-CN"/>
        </w:rPr>
      </w:pPr>
    </w:p>
    <w:tbl>
      <w:tblPr>
        <w:tblStyle w:val="29"/>
        <w:tblW w:w="9431" w:type="dxa"/>
        <w:tblInd w:w="10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86"/>
        <w:gridCol w:w="1653"/>
        <w:gridCol w:w="2125"/>
        <w:gridCol w:w="1912"/>
        <w:gridCol w:w="1557"/>
        <w:gridCol w:w="998"/>
      </w:tblGrid>
      <w:tr w14:paraId="01AFC5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186" w:type="dxa"/>
          </w:tcPr>
          <w:p w14:paraId="1DC2BA7E">
            <w:pPr>
              <w:pStyle w:val="30"/>
              <w:spacing w:before="162" w:line="223" w:lineRule="auto"/>
              <w:ind w:left="221"/>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9"/>
                <w:sz w:val="28"/>
                <w:szCs w:val="28"/>
              </w:rPr>
              <w:t>序</w:t>
            </w:r>
            <w:r>
              <w:rPr>
                <w:rFonts w:hint="eastAsia" w:ascii="仿宋_GB2312" w:hAnsi="仿宋_GB2312" w:eastAsia="仿宋_GB2312" w:cs="仿宋_GB2312"/>
                <w:color w:val="auto"/>
                <w:spacing w:val="24"/>
                <w:sz w:val="28"/>
                <w:szCs w:val="28"/>
              </w:rPr>
              <w:t xml:space="preserve"> </w:t>
            </w:r>
            <w:r>
              <w:rPr>
                <w:rFonts w:hint="eastAsia" w:ascii="仿宋_GB2312" w:hAnsi="仿宋_GB2312" w:eastAsia="仿宋_GB2312" w:cs="仿宋_GB2312"/>
                <w:color w:val="auto"/>
                <w:spacing w:val="-9"/>
                <w:sz w:val="28"/>
                <w:szCs w:val="28"/>
              </w:rPr>
              <w:t>号</w:t>
            </w:r>
          </w:p>
        </w:tc>
        <w:tc>
          <w:tcPr>
            <w:tcW w:w="1653" w:type="dxa"/>
          </w:tcPr>
          <w:p w14:paraId="2B5FDF40">
            <w:pPr>
              <w:pStyle w:val="30"/>
              <w:spacing w:before="162" w:line="224" w:lineRule="auto"/>
              <w:ind w:left="560"/>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条款</w:t>
            </w:r>
          </w:p>
        </w:tc>
        <w:tc>
          <w:tcPr>
            <w:tcW w:w="2125" w:type="dxa"/>
          </w:tcPr>
          <w:p w14:paraId="0675A2B4">
            <w:pPr>
              <w:pStyle w:val="30"/>
              <w:spacing w:before="162" w:line="223" w:lineRule="auto"/>
              <w:ind w:left="513"/>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招标规格</w:t>
            </w:r>
          </w:p>
        </w:tc>
        <w:tc>
          <w:tcPr>
            <w:tcW w:w="1912" w:type="dxa"/>
          </w:tcPr>
          <w:p w14:paraId="3D78CF5C">
            <w:pPr>
              <w:pStyle w:val="30"/>
              <w:spacing w:before="162" w:line="223" w:lineRule="auto"/>
              <w:ind w:left="409"/>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投标规格</w:t>
            </w:r>
          </w:p>
        </w:tc>
        <w:tc>
          <w:tcPr>
            <w:tcW w:w="1557" w:type="dxa"/>
            <w:tcBorders>
              <w:right w:val="single" w:color="000000" w:sz="2" w:space="0"/>
            </w:tcBorders>
          </w:tcPr>
          <w:p w14:paraId="3FA287BE">
            <w:pPr>
              <w:pStyle w:val="30"/>
              <w:spacing w:before="162" w:line="223" w:lineRule="auto"/>
              <w:ind w:left="284"/>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是否偏离</w:t>
            </w:r>
          </w:p>
        </w:tc>
        <w:tc>
          <w:tcPr>
            <w:tcW w:w="998" w:type="dxa"/>
            <w:tcBorders>
              <w:left w:val="single" w:color="000000" w:sz="2" w:space="0"/>
            </w:tcBorders>
          </w:tcPr>
          <w:p w14:paraId="2B7E39CD">
            <w:pPr>
              <w:pStyle w:val="30"/>
              <w:spacing w:before="163" w:line="225" w:lineRule="auto"/>
              <w:ind w:left="238"/>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5"/>
                <w:sz w:val="28"/>
                <w:szCs w:val="28"/>
              </w:rPr>
              <w:t>备注</w:t>
            </w:r>
          </w:p>
        </w:tc>
      </w:tr>
      <w:tr w14:paraId="5D89B9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23A08D0A">
            <w:pPr>
              <w:pStyle w:val="30"/>
              <w:spacing w:before="206" w:line="181" w:lineRule="auto"/>
              <w:ind w:left="233"/>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1</w:t>
            </w:r>
          </w:p>
        </w:tc>
        <w:tc>
          <w:tcPr>
            <w:tcW w:w="1653" w:type="dxa"/>
          </w:tcPr>
          <w:p w14:paraId="11B5B6D4">
            <w:pPr>
              <w:rPr>
                <w:rFonts w:ascii="仿宋_GB2312" w:hAnsi="仿宋_GB2312" w:eastAsia="仿宋_GB2312" w:cs="仿宋_GB2312"/>
                <w:color w:val="auto"/>
              </w:rPr>
            </w:pPr>
          </w:p>
        </w:tc>
        <w:tc>
          <w:tcPr>
            <w:tcW w:w="2125" w:type="dxa"/>
          </w:tcPr>
          <w:p w14:paraId="42D5D2C8">
            <w:pPr>
              <w:rPr>
                <w:rFonts w:ascii="仿宋_GB2312" w:hAnsi="仿宋_GB2312" w:eastAsia="仿宋_GB2312" w:cs="仿宋_GB2312"/>
                <w:color w:val="auto"/>
              </w:rPr>
            </w:pPr>
          </w:p>
        </w:tc>
        <w:tc>
          <w:tcPr>
            <w:tcW w:w="1912" w:type="dxa"/>
          </w:tcPr>
          <w:p w14:paraId="7512C958">
            <w:pPr>
              <w:rPr>
                <w:rFonts w:ascii="仿宋_GB2312" w:hAnsi="仿宋_GB2312" w:eastAsia="仿宋_GB2312" w:cs="仿宋_GB2312"/>
                <w:color w:val="auto"/>
              </w:rPr>
            </w:pPr>
          </w:p>
        </w:tc>
        <w:tc>
          <w:tcPr>
            <w:tcW w:w="1557" w:type="dxa"/>
            <w:tcBorders>
              <w:right w:val="single" w:color="000000" w:sz="2" w:space="0"/>
            </w:tcBorders>
          </w:tcPr>
          <w:p w14:paraId="5D569FB1">
            <w:pPr>
              <w:rPr>
                <w:rFonts w:ascii="仿宋_GB2312" w:hAnsi="仿宋_GB2312" w:eastAsia="仿宋_GB2312" w:cs="仿宋_GB2312"/>
                <w:color w:val="auto"/>
              </w:rPr>
            </w:pPr>
          </w:p>
        </w:tc>
        <w:tc>
          <w:tcPr>
            <w:tcW w:w="998" w:type="dxa"/>
            <w:tcBorders>
              <w:left w:val="single" w:color="000000" w:sz="2" w:space="0"/>
            </w:tcBorders>
          </w:tcPr>
          <w:p w14:paraId="6BFB377E">
            <w:pPr>
              <w:rPr>
                <w:rFonts w:ascii="仿宋_GB2312" w:hAnsi="仿宋_GB2312" w:eastAsia="仿宋_GB2312" w:cs="仿宋_GB2312"/>
                <w:color w:val="auto"/>
              </w:rPr>
            </w:pPr>
          </w:p>
        </w:tc>
      </w:tr>
      <w:tr w14:paraId="65BC33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0B7811AF">
            <w:pPr>
              <w:pStyle w:val="30"/>
              <w:spacing w:before="207" w:line="181" w:lineRule="auto"/>
              <w:ind w:left="216"/>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2</w:t>
            </w:r>
          </w:p>
        </w:tc>
        <w:tc>
          <w:tcPr>
            <w:tcW w:w="1653" w:type="dxa"/>
          </w:tcPr>
          <w:p w14:paraId="3ACA053A">
            <w:pPr>
              <w:rPr>
                <w:rFonts w:ascii="仿宋_GB2312" w:hAnsi="仿宋_GB2312" w:eastAsia="仿宋_GB2312" w:cs="仿宋_GB2312"/>
                <w:color w:val="auto"/>
              </w:rPr>
            </w:pPr>
          </w:p>
        </w:tc>
        <w:tc>
          <w:tcPr>
            <w:tcW w:w="2125" w:type="dxa"/>
          </w:tcPr>
          <w:p w14:paraId="7930DB0B">
            <w:pPr>
              <w:rPr>
                <w:rFonts w:ascii="仿宋_GB2312" w:hAnsi="仿宋_GB2312" w:eastAsia="仿宋_GB2312" w:cs="仿宋_GB2312"/>
                <w:color w:val="auto"/>
              </w:rPr>
            </w:pPr>
          </w:p>
        </w:tc>
        <w:tc>
          <w:tcPr>
            <w:tcW w:w="1912" w:type="dxa"/>
          </w:tcPr>
          <w:p w14:paraId="6174A5C3">
            <w:pPr>
              <w:rPr>
                <w:rFonts w:ascii="仿宋_GB2312" w:hAnsi="仿宋_GB2312" w:eastAsia="仿宋_GB2312" w:cs="仿宋_GB2312"/>
                <w:color w:val="auto"/>
              </w:rPr>
            </w:pPr>
          </w:p>
        </w:tc>
        <w:tc>
          <w:tcPr>
            <w:tcW w:w="1557" w:type="dxa"/>
            <w:tcBorders>
              <w:right w:val="single" w:color="000000" w:sz="2" w:space="0"/>
            </w:tcBorders>
          </w:tcPr>
          <w:p w14:paraId="3321E5C9">
            <w:pPr>
              <w:rPr>
                <w:rFonts w:ascii="仿宋_GB2312" w:hAnsi="仿宋_GB2312" w:eastAsia="仿宋_GB2312" w:cs="仿宋_GB2312"/>
                <w:color w:val="auto"/>
              </w:rPr>
            </w:pPr>
          </w:p>
        </w:tc>
        <w:tc>
          <w:tcPr>
            <w:tcW w:w="998" w:type="dxa"/>
            <w:tcBorders>
              <w:left w:val="single" w:color="000000" w:sz="2" w:space="0"/>
            </w:tcBorders>
          </w:tcPr>
          <w:p w14:paraId="21D79A4A">
            <w:pPr>
              <w:rPr>
                <w:rFonts w:ascii="仿宋_GB2312" w:hAnsi="仿宋_GB2312" w:eastAsia="仿宋_GB2312" w:cs="仿宋_GB2312"/>
                <w:color w:val="auto"/>
              </w:rPr>
            </w:pPr>
          </w:p>
        </w:tc>
      </w:tr>
      <w:tr w14:paraId="6FE372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1A810D14">
            <w:pPr>
              <w:pStyle w:val="30"/>
              <w:spacing w:before="207" w:line="181"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3</w:t>
            </w:r>
          </w:p>
        </w:tc>
        <w:tc>
          <w:tcPr>
            <w:tcW w:w="1653" w:type="dxa"/>
          </w:tcPr>
          <w:p w14:paraId="37CC3275">
            <w:pPr>
              <w:rPr>
                <w:rFonts w:ascii="仿宋_GB2312" w:hAnsi="仿宋_GB2312" w:eastAsia="仿宋_GB2312" w:cs="仿宋_GB2312"/>
                <w:color w:val="auto"/>
              </w:rPr>
            </w:pPr>
          </w:p>
        </w:tc>
        <w:tc>
          <w:tcPr>
            <w:tcW w:w="2125" w:type="dxa"/>
          </w:tcPr>
          <w:p w14:paraId="02EB4A26">
            <w:pPr>
              <w:rPr>
                <w:rFonts w:ascii="仿宋_GB2312" w:hAnsi="仿宋_GB2312" w:eastAsia="仿宋_GB2312" w:cs="仿宋_GB2312"/>
                <w:color w:val="auto"/>
              </w:rPr>
            </w:pPr>
          </w:p>
        </w:tc>
        <w:tc>
          <w:tcPr>
            <w:tcW w:w="1912" w:type="dxa"/>
          </w:tcPr>
          <w:p w14:paraId="482241FF">
            <w:pPr>
              <w:rPr>
                <w:rFonts w:ascii="仿宋_GB2312" w:hAnsi="仿宋_GB2312" w:eastAsia="仿宋_GB2312" w:cs="仿宋_GB2312"/>
                <w:color w:val="auto"/>
              </w:rPr>
            </w:pPr>
          </w:p>
        </w:tc>
        <w:tc>
          <w:tcPr>
            <w:tcW w:w="1557" w:type="dxa"/>
            <w:tcBorders>
              <w:right w:val="single" w:color="000000" w:sz="2" w:space="0"/>
            </w:tcBorders>
          </w:tcPr>
          <w:p w14:paraId="67B44084">
            <w:pPr>
              <w:rPr>
                <w:rFonts w:ascii="仿宋_GB2312" w:hAnsi="仿宋_GB2312" w:eastAsia="仿宋_GB2312" w:cs="仿宋_GB2312"/>
                <w:color w:val="auto"/>
              </w:rPr>
            </w:pPr>
          </w:p>
        </w:tc>
        <w:tc>
          <w:tcPr>
            <w:tcW w:w="998" w:type="dxa"/>
            <w:tcBorders>
              <w:left w:val="single" w:color="000000" w:sz="2" w:space="0"/>
            </w:tcBorders>
          </w:tcPr>
          <w:p w14:paraId="05FC688D">
            <w:pPr>
              <w:rPr>
                <w:rFonts w:ascii="仿宋_GB2312" w:hAnsi="仿宋_GB2312" w:eastAsia="仿宋_GB2312" w:cs="仿宋_GB2312"/>
                <w:color w:val="auto"/>
              </w:rPr>
            </w:pPr>
          </w:p>
        </w:tc>
      </w:tr>
      <w:tr w14:paraId="4AE3C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46FE2FCB">
            <w:pPr>
              <w:pStyle w:val="30"/>
              <w:spacing w:before="208" w:line="181" w:lineRule="auto"/>
              <w:ind w:left="211"/>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4</w:t>
            </w:r>
          </w:p>
        </w:tc>
        <w:tc>
          <w:tcPr>
            <w:tcW w:w="1653" w:type="dxa"/>
          </w:tcPr>
          <w:p w14:paraId="23F37864">
            <w:pPr>
              <w:rPr>
                <w:rFonts w:ascii="仿宋_GB2312" w:hAnsi="仿宋_GB2312" w:eastAsia="仿宋_GB2312" w:cs="仿宋_GB2312"/>
                <w:color w:val="auto"/>
              </w:rPr>
            </w:pPr>
          </w:p>
        </w:tc>
        <w:tc>
          <w:tcPr>
            <w:tcW w:w="2125" w:type="dxa"/>
          </w:tcPr>
          <w:p w14:paraId="058295E3">
            <w:pPr>
              <w:rPr>
                <w:rFonts w:ascii="仿宋_GB2312" w:hAnsi="仿宋_GB2312" w:eastAsia="仿宋_GB2312" w:cs="仿宋_GB2312"/>
                <w:color w:val="auto"/>
              </w:rPr>
            </w:pPr>
          </w:p>
        </w:tc>
        <w:tc>
          <w:tcPr>
            <w:tcW w:w="1912" w:type="dxa"/>
          </w:tcPr>
          <w:p w14:paraId="3121CD55">
            <w:pPr>
              <w:rPr>
                <w:rFonts w:ascii="仿宋_GB2312" w:hAnsi="仿宋_GB2312" w:eastAsia="仿宋_GB2312" w:cs="仿宋_GB2312"/>
                <w:color w:val="auto"/>
              </w:rPr>
            </w:pPr>
          </w:p>
        </w:tc>
        <w:tc>
          <w:tcPr>
            <w:tcW w:w="1557" w:type="dxa"/>
            <w:tcBorders>
              <w:right w:val="single" w:color="000000" w:sz="2" w:space="0"/>
            </w:tcBorders>
          </w:tcPr>
          <w:p w14:paraId="3FD324A8">
            <w:pPr>
              <w:rPr>
                <w:rFonts w:ascii="仿宋_GB2312" w:hAnsi="仿宋_GB2312" w:eastAsia="仿宋_GB2312" w:cs="仿宋_GB2312"/>
                <w:color w:val="auto"/>
              </w:rPr>
            </w:pPr>
          </w:p>
        </w:tc>
        <w:tc>
          <w:tcPr>
            <w:tcW w:w="998" w:type="dxa"/>
            <w:tcBorders>
              <w:left w:val="single" w:color="000000" w:sz="2" w:space="0"/>
            </w:tcBorders>
          </w:tcPr>
          <w:p w14:paraId="169A3819">
            <w:pPr>
              <w:rPr>
                <w:rFonts w:ascii="仿宋_GB2312" w:hAnsi="仿宋_GB2312" w:eastAsia="仿宋_GB2312" w:cs="仿宋_GB2312"/>
                <w:color w:val="auto"/>
              </w:rPr>
            </w:pPr>
          </w:p>
        </w:tc>
      </w:tr>
      <w:tr w14:paraId="52E972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56" w:hRule="atLeast"/>
        </w:trPr>
        <w:tc>
          <w:tcPr>
            <w:tcW w:w="1186" w:type="dxa"/>
          </w:tcPr>
          <w:p w14:paraId="721DF05E">
            <w:pPr>
              <w:pStyle w:val="30"/>
              <w:spacing w:before="213" w:line="179" w:lineRule="auto"/>
              <w:ind w:left="218"/>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5</w:t>
            </w:r>
          </w:p>
        </w:tc>
        <w:tc>
          <w:tcPr>
            <w:tcW w:w="1653" w:type="dxa"/>
          </w:tcPr>
          <w:p w14:paraId="36311D0C">
            <w:pPr>
              <w:rPr>
                <w:rFonts w:ascii="仿宋_GB2312" w:hAnsi="仿宋_GB2312" w:eastAsia="仿宋_GB2312" w:cs="仿宋_GB2312"/>
                <w:color w:val="auto"/>
              </w:rPr>
            </w:pPr>
          </w:p>
        </w:tc>
        <w:tc>
          <w:tcPr>
            <w:tcW w:w="2125" w:type="dxa"/>
          </w:tcPr>
          <w:p w14:paraId="4C908779">
            <w:pPr>
              <w:rPr>
                <w:rFonts w:ascii="仿宋_GB2312" w:hAnsi="仿宋_GB2312" w:eastAsia="仿宋_GB2312" w:cs="仿宋_GB2312"/>
                <w:color w:val="auto"/>
              </w:rPr>
            </w:pPr>
          </w:p>
        </w:tc>
        <w:tc>
          <w:tcPr>
            <w:tcW w:w="1912" w:type="dxa"/>
          </w:tcPr>
          <w:p w14:paraId="39C353DF">
            <w:pPr>
              <w:rPr>
                <w:rFonts w:ascii="仿宋_GB2312" w:hAnsi="仿宋_GB2312" w:eastAsia="仿宋_GB2312" w:cs="仿宋_GB2312"/>
                <w:color w:val="auto"/>
              </w:rPr>
            </w:pPr>
          </w:p>
        </w:tc>
        <w:tc>
          <w:tcPr>
            <w:tcW w:w="1557" w:type="dxa"/>
            <w:tcBorders>
              <w:right w:val="single" w:color="000000" w:sz="2" w:space="0"/>
            </w:tcBorders>
          </w:tcPr>
          <w:p w14:paraId="4D29BDB3">
            <w:pPr>
              <w:rPr>
                <w:rFonts w:ascii="仿宋_GB2312" w:hAnsi="仿宋_GB2312" w:eastAsia="仿宋_GB2312" w:cs="仿宋_GB2312"/>
                <w:color w:val="auto"/>
              </w:rPr>
            </w:pPr>
          </w:p>
        </w:tc>
        <w:tc>
          <w:tcPr>
            <w:tcW w:w="998" w:type="dxa"/>
            <w:tcBorders>
              <w:left w:val="single" w:color="000000" w:sz="2" w:space="0"/>
            </w:tcBorders>
          </w:tcPr>
          <w:p w14:paraId="6BDD170F">
            <w:pPr>
              <w:rPr>
                <w:rFonts w:ascii="仿宋_GB2312" w:hAnsi="仿宋_GB2312" w:eastAsia="仿宋_GB2312" w:cs="仿宋_GB2312"/>
                <w:color w:val="auto"/>
              </w:rPr>
            </w:pPr>
          </w:p>
        </w:tc>
      </w:tr>
      <w:tr w14:paraId="5C8CED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59F7EF9B">
            <w:pPr>
              <w:pStyle w:val="30"/>
              <w:spacing w:before="162" w:line="225" w:lineRule="auto"/>
              <w:ind w:left="232"/>
              <w:rPr>
                <w:rFonts w:ascii="仿宋_GB2312" w:hAnsi="仿宋_GB2312" w:eastAsia="仿宋_GB2312" w:cs="仿宋_GB2312"/>
                <w:color w:val="auto"/>
                <w:sz w:val="28"/>
                <w:szCs w:val="28"/>
              </w:rPr>
            </w:pPr>
            <w:r>
              <w:rPr>
                <w:rFonts w:hint="eastAsia" w:ascii="仿宋_GB2312" w:hAnsi="仿宋_GB2312" w:eastAsia="仿宋_GB2312" w:cs="仿宋_GB2312"/>
                <w:color w:val="auto"/>
                <w:sz w:val="28"/>
                <w:szCs w:val="28"/>
              </w:rPr>
              <w:t>…</w:t>
            </w:r>
          </w:p>
          <w:p w14:paraId="7CBCAFFF">
            <w:pPr>
              <w:spacing w:line="42" w:lineRule="exact"/>
              <w:ind w:firstLine="105"/>
              <w:rPr>
                <w:rFonts w:ascii="仿宋_GB2312" w:hAnsi="仿宋_GB2312" w:eastAsia="仿宋_GB2312" w:cs="仿宋_GB2312"/>
                <w:color w:val="auto"/>
              </w:rPr>
            </w:pPr>
            <w:r>
              <w:rPr>
                <w:rFonts w:hint="eastAsia" w:ascii="仿宋_GB2312" w:hAnsi="仿宋_GB2312" w:eastAsia="仿宋_GB2312" w:cs="仿宋_GB2312"/>
                <w:color w:val="auto"/>
                <w:lang w:eastAsia="zh-CN"/>
              </w:rPr>
              <w:drawing>
                <wp:inline distT="0" distB="0" distL="0" distR="0">
                  <wp:extent cx="611505" cy="2667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6"/>
                          <a:stretch>
                            <a:fillRect/>
                          </a:stretch>
                        </pic:blipFill>
                        <pic:spPr>
                          <a:xfrm>
                            <a:off x="0" y="0"/>
                            <a:ext cx="612130" cy="26710"/>
                          </a:xfrm>
                          <a:prstGeom prst="rect">
                            <a:avLst/>
                          </a:prstGeom>
                        </pic:spPr>
                      </pic:pic>
                    </a:graphicData>
                  </a:graphic>
                </wp:inline>
              </w:drawing>
            </w:r>
          </w:p>
        </w:tc>
        <w:tc>
          <w:tcPr>
            <w:tcW w:w="1653" w:type="dxa"/>
          </w:tcPr>
          <w:p w14:paraId="0CF02869">
            <w:pPr>
              <w:rPr>
                <w:rFonts w:ascii="仿宋_GB2312" w:hAnsi="仿宋_GB2312" w:eastAsia="仿宋_GB2312" w:cs="仿宋_GB2312"/>
                <w:color w:val="auto"/>
              </w:rPr>
            </w:pPr>
          </w:p>
        </w:tc>
        <w:tc>
          <w:tcPr>
            <w:tcW w:w="2125" w:type="dxa"/>
          </w:tcPr>
          <w:p w14:paraId="34FCC19D">
            <w:pPr>
              <w:rPr>
                <w:rFonts w:ascii="仿宋_GB2312" w:hAnsi="仿宋_GB2312" w:eastAsia="仿宋_GB2312" w:cs="仿宋_GB2312"/>
                <w:color w:val="auto"/>
              </w:rPr>
            </w:pPr>
          </w:p>
        </w:tc>
        <w:tc>
          <w:tcPr>
            <w:tcW w:w="1912" w:type="dxa"/>
          </w:tcPr>
          <w:p w14:paraId="113D721A">
            <w:pPr>
              <w:rPr>
                <w:rFonts w:ascii="仿宋_GB2312" w:hAnsi="仿宋_GB2312" w:eastAsia="仿宋_GB2312" w:cs="仿宋_GB2312"/>
                <w:color w:val="auto"/>
              </w:rPr>
            </w:pPr>
          </w:p>
        </w:tc>
        <w:tc>
          <w:tcPr>
            <w:tcW w:w="1557" w:type="dxa"/>
            <w:tcBorders>
              <w:right w:val="single" w:color="000000" w:sz="2" w:space="0"/>
            </w:tcBorders>
          </w:tcPr>
          <w:p w14:paraId="4E3FA265">
            <w:pPr>
              <w:rPr>
                <w:rFonts w:ascii="仿宋_GB2312" w:hAnsi="仿宋_GB2312" w:eastAsia="仿宋_GB2312" w:cs="仿宋_GB2312"/>
                <w:color w:val="auto"/>
              </w:rPr>
            </w:pPr>
          </w:p>
        </w:tc>
        <w:tc>
          <w:tcPr>
            <w:tcW w:w="998" w:type="dxa"/>
            <w:tcBorders>
              <w:left w:val="single" w:color="000000" w:sz="2" w:space="0"/>
            </w:tcBorders>
          </w:tcPr>
          <w:p w14:paraId="3D1EEF1E">
            <w:pPr>
              <w:rPr>
                <w:rFonts w:ascii="仿宋_GB2312" w:hAnsi="仿宋_GB2312" w:eastAsia="仿宋_GB2312" w:cs="仿宋_GB2312"/>
                <w:color w:val="auto"/>
              </w:rPr>
            </w:pPr>
          </w:p>
        </w:tc>
      </w:tr>
      <w:tr w14:paraId="7C25B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7ACC2AE5">
            <w:pPr>
              <w:rPr>
                <w:rFonts w:ascii="仿宋_GB2312" w:hAnsi="仿宋_GB2312" w:eastAsia="仿宋_GB2312" w:cs="仿宋_GB2312"/>
                <w:color w:val="auto"/>
              </w:rPr>
            </w:pPr>
          </w:p>
        </w:tc>
        <w:tc>
          <w:tcPr>
            <w:tcW w:w="1653" w:type="dxa"/>
          </w:tcPr>
          <w:p w14:paraId="35578332">
            <w:pPr>
              <w:rPr>
                <w:rFonts w:ascii="仿宋_GB2312" w:hAnsi="仿宋_GB2312" w:eastAsia="仿宋_GB2312" w:cs="仿宋_GB2312"/>
                <w:color w:val="auto"/>
              </w:rPr>
            </w:pPr>
          </w:p>
        </w:tc>
        <w:tc>
          <w:tcPr>
            <w:tcW w:w="2125" w:type="dxa"/>
          </w:tcPr>
          <w:p w14:paraId="17F0E782">
            <w:pPr>
              <w:rPr>
                <w:rFonts w:ascii="仿宋_GB2312" w:hAnsi="仿宋_GB2312" w:eastAsia="仿宋_GB2312" w:cs="仿宋_GB2312"/>
                <w:color w:val="auto"/>
              </w:rPr>
            </w:pPr>
          </w:p>
        </w:tc>
        <w:tc>
          <w:tcPr>
            <w:tcW w:w="1912" w:type="dxa"/>
          </w:tcPr>
          <w:p w14:paraId="04AB36A2">
            <w:pPr>
              <w:rPr>
                <w:rFonts w:ascii="仿宋_GB2312" w:hAnsi="仿宋_GB2312" w:eastAsia="仿宋_GB2312" w:cs="仿宋_GB2312"/>
                <w:color w:val="auto"/>
              </w:rPr>
            </w:pPr>
          </w:p>
        </w:tc>
        <w:tc>
          <w:tcPr>
            <w:tcW w:w="1557" w:type="dxa"/>
            <w:tcBorders>
              <w:right w:val="single" w:color="000000" w:sz="2" w:space="0"/>
            </w:tcBorders>
          </w:tcPr>
          <w:p w14:paraId="3C77EC5B">
            <w:pPr>
              <w:rPr>
                <w:rFonts w:ascii="仿宋_GB2312" w:hAnsi="仿宋_GB2312" w:eastAsia="仿宋_GB2312" w:cs="仿宋_GB2312"/>
                <w:color w:val="auto"/>
              </w:rPr>
            </w:pPr>
          </w:p>
        </w:tc>
        <w:tc>
          <w:tcPr>
            <w:tcW w:w="998" w:type="dxa"/>
            <w:tcBorders>
              <w:left w:val="single" w:color="000000" w:sz="2" w:space="0"/>
            </w:tcBorders>
          </w:tcPr>
          <w:p w14:paraId="76D8E0BF">
            <w:pPr>
              <w:rPr>
                <w:rFonts w:ascii="仿宋_GB2312" w:hAnsi="仿宋_GB2312" w:eastAsia="仿宋_GB2312" w:cs="仿宋_GB2312"/>
                <w:color w:val="auto"/>
              </w:rPr>
            </w:pPr>
          </w:p>
        </w:tc>
      </w:tr>
      <w:tr w14:paraId="534B23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6" w:hRule="atLeast"/>
        </w:trPr>
        <w:tc>
          <w:tcPr>
            <w:tcW w:w="1186" w:type="dxa"/>
          </w:tcPr>
          <w:p w14:paraId="38CB7F3E">
            <w:pPr>
              <w:rPr>
                <w:rFonts w:ascii="仿宋_GB2312" w:hAnsi="仿宋_GB2312" w:eastAsia="仿宋_GB2312" w:cs="仿宋_GB2312"/>
                <w:color w:val="auto"/>
              </w:rPr>
            </w:pPr>
          </w:p>
        </w:tc>
        <w:tc>
          <w:tcPr>
            <w:tcW w:w="1653" w:type="dxa"/>
          </w:tcPr>
          <w:p w14:paraId="3D74A238">
            <w:pPr>
              <w:rPr>
                <w:rFonts w:ascii="仿宋_GB2312" w:hAnsi="仿宋_GB2312" w:eastAsia="仿宋_GB2312" w:cs="仿宋_GB2312"/>
                <w:color w:val="auto"/>
              </w:rPr>
            </w:pPr>
          </w:p>
        </w:tc>
        <w:tc>
          <w:tcPr>
            <w:tcW w:w="2125" w:type="dxa"/>
          </w:tcPr>
          <w:p w14:paraId="1B1C5D12">
            <w:pPr>
              <w:rPr>
                <w:rFonts w:ascii="仿宋_GB2312" w:hAnsi="仿宋_GB2312" w:eastAsia="仿宋_GB2312" w:cs="仿宋_GB2312"/>
                <w:color w:val="auto"/>
              </w:rPr>
            </w:pPr>
          </w:p>
        </w:tc>
        <w:tc>
          <w:tcPr>
            <w:tcW w:w="1912" w:type="dxa"/>
          </w:tcPr>
          <w:p w14:paraId="6017EAF4">
            <w:pPr>
              <w:rPr>
                <w:rFonts w:ascii="仿宋_GB2312" w:hAnsi="仿宋_GB2312" w:eastAsia="仿宋_GB2312" w:cs="仿宋_GB2312"/>
                <w:color w:val="auto"/>
              </w:rPr>
            </w:pPr>
          </w:p>
        </w:tc>
        <w:tc>
          <w:tcPr>
            <w:tcW w:w="1557" w:type="dxa"/>
            <w:tcBorders>
              <w:right w:val="single" w:color="000000" w:sz="2" w:space="0"/>
            </w:tcBorders>
          </w:tcPr>
          <w:p w14:paraId="329FB13F">
            <w:pPr>
              <w:rPr>
                <w:rFonts w:ascii="仿宋_GB2312" w:hAnsi="仿宋_GB2312" w:eastAsia="仿宋_GB2312" w:cs="仿宋_GB2312"/>
                <w:color w:val="auto"/>
              </w:rPr>
            </w:pPr>
          </w:p>
        </w:tc>
        <w:tc>
          <w:tcPr>
            <w:tcW w:w="998" w:type="dxa"/>
            <w:tcBorders>
              <w:left w:val="single" w:color="000000" w:sz="2" w:space="0"/>
            </w:tcBorders>
          </w:tcPr>
          <w:p w14:paraId="0E24BFDE">
            <w:pPr>
              <w:rPr>
                <w:rFonts w:ascii="仿宋_GB2312" w:hAnsi="仿宋_GB2312" w:eastAsia="仿宋_GB2312" w:cs="仿宋_GB2312"/>
                <w:color w:val="auto"/>
              </w:rPr>
            </w:pPr>
          </w:p>
        </w:tc>
      </w:tr>
      <w:tr w14:paraId="3D2327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3" w:hRule="atLeast"/>
        </w:trPr>
        <w:tc>
          <w:tcPr>
            <w:tcW w:w="1186" w:type="dxa"/>
          </w:tcPr>
          <w:p w14:paraId="5124D109">
            <w:pPr>
              <w:rPr>
                <w:rFonts w:ascii="仿宋_GB2312" w:hAnsi="仿宋_GB2312" w:eastAsia="仿宋_GB2312" w:cs="仿宋_GB2312"/>
                <w:color w:val="auto"/>
              </w:rPr>
            </w:pPr>
          </w:p>
        </w:tc>
        <w:tc>
          <w:tcPr>
            <w:tcW w:w="1653" w:type="dxa"/>
          </w:tcPr>
          <w:p w14:paraId="778708AF">
            <w:pPr>
              <w:rPr>
                <w:rFonts w:ascii="仿宋_GB2312" w:hAnsi="仿宋_GB2312" w:eastAsia="仿宋_GB2312" w:cs="仿宋_GB2312"/>
                <w:color w:val="auto"/>
              </w:rPr>
            </w:pPr>
          </w:p>
        </w:tc>
        <w:tc>
          <w:tcPr>
            <w:tcW w:w="2125" w:type="dxa"/>
          </w:tcPr>
          <w:p w14:paraId="25D33AAC">
            <w:pPr>
              <w:rPr>
                <w:rFonts w:ascii="仿宋_GB2312" w:hAnsi="仿宋_GB2312" w:eastAsia="仿宋_GB2312" w:cs="仿宋_GB2312"/>
                <w:color w:val="auto"/>
              </w:rPr>
            </w:pPr>
          </w:p>
        </w:tc>
        <w:tc>
          <w:tcPr>
            <w:tcW w:w="1912" w:type="dxa"/>
          </w:tcPr>
          <w:p w14:paraId="4F3E6F1C">
            <w:pPr>
              <w:rPr>
                <w:rFonts w:ascii="仿宋_GB2312" w:hAnsi="仿宋_GB2312" w:eastAsia="仿宋_GB2312" w:cs="仿宋_GB2312"/>
                <w:color w:val="auto"/>
              </w:rPr>
            </w:pPr>
          </w:p>
        </w:tc>
        <w:tc>
          <w:tcPr>
            <w:tcW w:w="1557" w:type="dxa"/>
            <w:tcBorders>
              <w:right w:val="single" w:color="000000" w:sz="2" w:space="0"/>
            </w:tcBorders>
          </w:tcPr>
          <w:p w14:paraId="1AF58D4B">
            <w:pPr>
              <w:rPr>
                <w:rFonts w:ascii="仿宋_GB2312" w:hAnsi="仿宋_GB2312" w:eastAsia="仿宋_GB2312" w:cs="仿宋_GB2312"/>
                <w:color w:val="auto"/>
              </w:rPr>
            </w:pPr>
          </w:p>
        </w:tc>
        <w:tc>
          <w:tcPr>
            <w:tcW w:w="998" w:type="dxa"/>
            <w:tcBorders>
              <w:left w:val="single" w:color="000000" w:sz="2" w:space="0"/>
            </w:tcBorders>
          </w:tcPr>
          <w:p w14:paraId="30F689FF">
            <w:pPr>
              <w:rPr>
                <w:rFonts w:ascii="仿宋_GB2312" w:hAnsi="仿宋_GB2312" w:eastAsia="仿宋_GB2312" w:cs="仿宋_GB2312"/>
                <w:color w:val="auto"/>
              </w:rPr>
            </w:pPr>
          </w:p>
        </w:tc>
      </w:tr>
    </w:tbl>
    <w:p w14:paraId="226E04B2">
      <w:pPr>
        <w:pStyle w:val="10"/>
        <w:spacing w:before="113" w:line="238" w:lineRule="auto"/>
        <w:ind w:left="503"/>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18"/>
          <w:sz w:val="23"/>
          <w:szCs w:val="23"/>
          <w:lang w:eastAsia="zh-CN"/>
        </w:rPr>
        <w:t>注：</w:t>
      </w:r>
    </w:p>
    <w:p w14:paraId="1B25C586">
      <w:pPr>
        <w:pStyle w:val="10"/>
        <w:spacing w:before="104" w:line="310" w:lineRule="auto"/>
        <w:ind w:left="17" w:firstLine="487"/>
        <w:rPr>
          <w:rFonts w:ascii="仿宋_GB2312" w:hAnsi="仿宋_GB2312" w:eastAsia="仿宋_GB2312" w:cs="仿宋_GB2312"/>
          <w:color w:val="auto"/>
          <w:sz w:val="23"/>
          <w:szCs w:val="23"/>
          <w:lang w:eastAsia="zh-CN"/>
        </w:rPr>
      </w:pPr>
      <w:r>
        <w:rPr>
          <w:rFonts w:hint="eastAsia" w:ascii="仿宋_GB2312" w:hAnsi="仿宋_GB2312" w:eastAsia="仿宋_GB2312" w:cs="仿宋_GB2312"/>
          <w:b/>
          <w:bCs/>
          <w:color w:val="auto"/>
          <w:spacing w:val="10"/>
          <w:sz w:val="23"/>
          <w:szCs w:val="23"/>
          <w:lang w:eastAsia="zh-CN"/>
        </w:rPr>
        <w:t>供应商须对照第四章《采购需求》的全部内容逐条列明响应内</w:t>
      </w:r>
      <w:r>
        <w:rPr>
          <w:rFonts w:hint="eastAsia" w:ascii="仿宋_GB2312" w:hAnsi="仿宋_GB2312" w:eastAsia="仿宋_GB2312" w:cs="仿宋_GB2312"/>
          <w:b/>
          <w:bCs/>
          <w:color w:val="auto"/>
          <w:spacing w:val="8"/>
          <w:sz w:val="23"/>
          <w:szCs w:val="23"/>
          <w:lang w:eastAsia="zh-CN"/>
        </w:rPr>
        <w:t>容及是否偏离等情况，</w:t>
      </w:r>
      <w:r>
        <w:rPr>
          <w:rFonts w:hint="eastAsia" w:ascii="仿宋_GB2312" w:hAnsi="仿宋_GB2312" w:eastAsia="仿宋_GB2312" w:cs="仿宋_GB2312"/>
          <w:b/>
          <w:bCs/>
          <w:color w:val="auto"/>
          <w:spacing w:val="7"/>
          <w:sz w:val="23"/>
          <w:szCs w:val="23"/>
          <w:lang w:eastAsia="zh-CN"/>
        </w:rPr>
        <w:t>否则，视</w:t>
      </w:r>
      <w:r>
        <w:rPr>
          <w:rFonts w:hint="eastAsia" w:ascii="仿宋_GB2312" w:hAnsi="仿宋_GB2312" w:eastAsia="仿宋_GB2312" w:cs="仿宋_GB2312"/>
          <w:b/>
          <w:bCs/>
          <w:color w:val="auto"/>
          <w:spacing w:val="2"/>
          <w:sz w:val="23"/>
          <w:szCs w:val="23"/>
          <w:lang w:eastAsia="zh-CN"/>
        </w:rPr>
        <w:t>为负偏离。</w:t>
      </w:r>
    </w:p>
    <w:p w14:paraId="3232786C">
      <w:pPr>
        <w:spacing w:line="313" w:lineRule="auto"/>
        <w:rPr>
          <w:rFonts w:ascii="仿宋_GB2312" w:hAnsi="仿宋_GB2312" w:eastAsia="仿宋_GB2312" w:cs="仿宋_GB2312"/>
          <w:color w:val="auto"/>
          <w:lang w:eastAsia="zh-CN"/>
        </w:rPr>
      </w:pPr>
    </w:p>
    <w:p w14:paraId="4FC6D1F3">
      <w:pPr>
        <w:spacing w:line="314" w:lineRule="auto"/>
        <w:rPr>
          <w:rFonts w:ascii="仿宋_GB2312" w:hAnsi="仿宋_GB2312" w:eastAsia="仿宋_GB2312" w:cs="仿宋_GB2312"/>
          <w:color w:val="auto"/>
          <w:lang w:eastAsia="zh-CN"/>
        </w:rPr>
      </w:pPr>
    </w:p>
    <w:p w14:paraId="224A28ED">
      <w:pPr>
        <w:spacing w:line="314" w:lineRule="auto"/>
        <w:rPr>
          <w:rFonts w:ascii="仿宋_GB2312" w:hAnsi="仿宋_GB2312" w:eastAsia="仿宋_GB2312" w:cs="仿宋_GB2312"/>
          <w:color w:val="auto"/>
          <w:lang w:eastAsia="zh-CN"/>
        </w:rPr>
      </w:pPr>
    </w:p>
    <w:p w14:paraId="58F2A4D1">
      <w:pPr>
        <w:pStyle w:val="10"/>
        <w:spacing w:before="92" w:line="223" w:lineRule="auto"/>
        <w:ind w:left="18"/>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7"/>
          <w:sz w:val="28"/>
          <w:szCs w:val="28"/>
          <w:lang w:eastAsia="zh-CN"/>
        </w:rPr>
        <w:t>供应商（公章</w:t>
      </w:r>
      <w:r>
        <w:rPr>
          <w:rFonts w:hint="eastAsia" w:ascii="仿宋_GB2312" w:hAnsi="仿宋_GB2312" w:eastAsia="仿宋_GB2312" w:cs="仿宋_GB2312"/>
          <w:color w:val="auto"/>
          <w:spacing w:val="-10"/>
          <w:sz w:val="28"/>
          <w:szCs w:val="28"/>
          <w:lang w:eastAsia="zh-CN"/>
        </w:rPr>
        <w:t>）：</w:t>
      </w:r>
    </w:p>
    <w:p w14:paraId="51D8D394">
      <w:pPr>
        <w:pStyle w:val="10"/>
        <w:spacing w:before="102" w:line="275" w:lineRule="auto"/>
        <w:ind w:left="76" w:right="6092" w:hanging="59"/>
        <w:rPr>
          <w:rFonts w:ascii="仿宋_GB2312" w:hAnsi="仿宋_GB2312" w:eastAsia="仿宋_GB2312" w:cs="仿宋_GB2312"/>
          <w:color w:val="auto"/>
          <w:sz w:val="28"/>
          <w:szCs w:val="28"/>
          <w:lang w:eastAsia="zh-CN"/>
        </w:rPr>
      </w:pPr>
      <w:r>
        <w:rPr>
          <w:rFonts w:hint="eastAsia" w:ascii="仿宋_GB2312" w:hAnsi="仿宋_GB2312" w:eastAsia="仿宋_GB2312" w:cs="仿宋_GB2312"/>
          <w:color w:val="auto"/>
          <w:spacing w:val="-2"/>
          <w:sz w:val="28"/>
          <w:szCs w:val="28"/>
          <w:lang w:eastAsia="zh-CN"/>
        </w:rPr>
        <w:t>授权代理人（签字或签章</w:t>
      </w:r>
      <w:r>
        <w:rPr>
          <w:rFonts w:hint="eastAsia" w:ascii="仿宋_GB2312" w:hAnsi="仿宋_GB2312" w:eastAsia="仿宋_GB2312" w:cs="仿宋_GB2312"/>
          <w:color w:val="auto"/>
          <w:spacing w:val="-29"/>
          <w:sz w:val="28"/>
          <w:szCs w:val="28"/>
          <w:lang w:eastAsia="zh-CN"/>
        </w:rPr>
        <w:t>）：</w:t>
      </w:r>
      <w:r>
        <w:rPr>
          <w:rFonts w:hint="eastAsia" w:ascii="仿宋_GB2312" w:hAnsi="仿宋_GB2312" w:eastAsia="仿宋_GB2312" w:cs="仿宋_GB2312"/>
          <w:color w:val="auto"/>
          <w:sz w:val="28"/>
          <w:szCs w:val="28"/>
          <w:lang w:eastAsia="zh-CN"/>
        </w:rPr>
        <w:t xml:space="preserve"> </w:t>
      </w:r>
      <w:r>
        <w:rPr>
          <w:rFonts w:hint="eastAsia" w:ascii="仿宋_GB2312" w:hAnsi="仿宋_GB2312" w:eastAsia="仿宋_GB2312" w:cs="仿宋_GB2312"/>
          <w:color w:val="auto"/>
          <w:spacing w:val="-23"/>
          <w:sz w:val="28"/>
          <w:szCs w:val="28"/>
          <w:lang w:eastAsia="zh-CN"/>
        </w:rPr>
        <w:t>日期：</w:t>
      </w:r>
      <w:r>
        <w:rPr>
          <w:rFonts w:hint="eastAsia" w:ascii="仿宋_GB2312" w:hAnsi="仿宋_GB2312" w:eastAsia="仿宋_GB2312" w:cs="仿宋_GB2312"/>
          <w:color w:val="auto"/>
          <w:spacing w:val="30"/>
          <w:sz w:val="28"/>
          <w:szCs w:val="28"/>
          <w:lang w:eastAsia="zh-CN"/>
        </w:rPr>
        <w:t xml:space="preserve"> </w:t>
      </w:r>
      <w:r>
        <w:rPr>
          <w:rFonts w:hint="eastAsia" w:ascii="仿宋_GB2312" w:hAnsi="仿宋_GB2312" w:eastAsia="仿宋_GB2312" w:cs="仿宋_GB2312"/>
          <w:color w:val="auto"/>
          <w:spacing w:val="-23"/>
          <w:sz w:val="28"/>
          <w:szCs w:val="28"/>
          <w:lang w:eastAsia="zh-CN"/>
        </w:rPr>
        <w:t>年</w:t>
      </w:r>
      <w:r>
        <w:rPr>
          <w:rFonts w:hint="eastAsia" w:ascii="仿宋_GB2312" w:hAnsi="仿宋_GB2312" w:eastAsia="仿宋_GB2312" w:cs="仿宋_GB2312"/>
          <w:color w:val="auto"/>
          <w:spacing w:val="31"/>
          <w:sz w:val="28"/>
          <w:szCs w:val="28"/>
          <w:lang w:eastAsia="zh-CN"/>
        </w:rPr>
        <w:t xml:space="preserve"> </w:t>
      </w:r>
      <w:r>
        <w:rPr>
          <w:rFonts w:hint="eastAsia" w:ascii="仿宋_GB2312" w:hAnsi="仿宋_GB2312" w:eastAsia="仿宋_GB2312" w:cs="仿宋_GB2312"/>
          <w:color w:val="auto"/>
          <w:spacing w:val="-23"/>
          <w:sz w:val="28"/>
          <w:szCs w:val="28"/>
          <w:lang w:eastAsia="zh-CN"/>
        </w:rPr>
        <w:t>月</w:t>
      </w:r>
      <w:r>
        <w:rPr>
          <w:rFonts w:hint="eastAsia" w:ascii="仿宋_GB2312" w:hAnsi="仿宋_GB2312" w:eastAsia="仿宋_GB2312" w:cs="仿宋_GB2312"/>
          <w:color w:val="auto"/>
          <w:spacing w:val="77"/>
          <w:sz w:val="28"/>
          <w:szCs w:val="28"/>
          <w:lang w:eastAsia="zh-CN"/>
        </w:rPr>
        <w:t xml:space="preserve"> </w:t>
      </w:r>
      <w:r>
        <w:rPr>
          <w:rFonts w:hint="eastAsia" w:ascii="仿宋_GB2312" w:hAnsi="仿宋_GB2312" w:eastAsia="仿宋_GB2312" w:cs="仿宋_GB2312"/>
          <w:color w:val="auto"/>
          <w:spacing w:val="-23"/>
          <w:sz w:val="28"/>
          <w:szCs w:val="28"/>
          <w:lang w:eastAsia="zh-CN"/>
        </w:rPr>
        <w:t>日</w:t>
      </w:r>
    </w:p>
    <w:p w14:paraId="30BEFC26">
      <w:pPr>
        <w:spacing w:line="275" w:lineRule="auto"/>
        <w:rPr>
          <w:rFonts w:ascii="仿宋_GB2312" w:hAnsi="仿宋_GB2312" w:eastAsia="仿宋_GB2312" w:cs="仿宋_GB2312"/>
          <w:color w:val="auto"/>
          <w:sz w:val="28"/>
          <w:szCs w:val="28"/>
          <w:lang w:eastAsia="zh-CN"/>
        </w:rPr>
        <w:sectPr>
          <w:headerReference r:id="rId39" w:type="default"/>
          <w:footerReference r:id="rId40" w:type="default"/>
          <w:pgSz w:w="11906" w:h="16838"/>
          <w:pgMar w:top="1013" w:right="1100" w:bottom="1135" w:left="1133" w:header="712" w:footer="855" w:gutter="0"/>
          <w:pgNumType w:fmt="numberInDash"/>
          <w:cols w:space="720" w:num="1"/>
        </w:sectPr>
      </w:pPr>
    </w:p>
    <w:p w14:paraId="69714E47">
      <w:pPr>
        <w:jc w:val="center"/>
        <w:rPr>
          <w:rFonts w:ascii="仿宋_GB2312" w:hAnsi="仿宋_GB2312" w:eastAsia="仿宋_GB2312" w:cs="仿宋_GB2312"/>
          <w:color w:val="auto"/>
          <w:sz w:val="28"/>
          <w:szCs w:val="28"/>
          <w:lang w:eastAsia="zh-CN"/>
        </w:rPr>
      </w:pPr>
      <w:bookmarkStart w:id="188" w:name="_Toc5337"/>
      <w:bookmarkStart w:id="189" w:name="_Toc13616"/>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lang w:eastAsia="zh-CN"/>
        </w:rPr>
        <w:t>（实质性格式）</w:t>
      </w:r>
    </w:p>
    <w:p w14:paraId="342E3891">
      <w:pPr>
        <w:spacing w:line="261" w:lineRule="auto"/>
        <w:rPr>
          <w:rFonts w:ascii="仿宋_GB2312" w:hAnsi="仿宋_GB2312" w:eastAsia="仿宋_GB2312" w:cs="仿宋_GB2312"/>
          <w:color w:val="auto"/>
          <w:lang w:eastAsia="zh-CN"/>
        </w:rPr>
      </w:pPr>
    </w:p>
    <w:p w14:paraId="605F4983">
      <w:pPr>
        <w:spacing w:line="261" w:lineRule="auto"/>
        <w:rPr>
          <w:rFonts w:ascii="仿宋_GB2312" w:hAnsi="仿宋_GB2312" w:eastAsia="仿宋_GB2312" w:cs="仿宋_GB2312"/>
          <w:color w:val="auto"/>
          <w:lang w:eastAsia="zh-CN"/>
        </w:rPr>
      </w:pPr>
    </w:p>
    <w:p w14:paraId="59A87E2E">
      <w:pPr>
        <w:pStyle w:val="64"/>
        <w:spacing w:line="360" w:lineRule="auto"/>
        <w:ind w:firstLine="240" w:firstLineChars="100"/>
        <w:rPr>
          <w:rFonts w:ascii="仿宋_GB2312" w:hAnsi="仿宋_GB2312" w:eastAsia="仿宋_GB2312" w:cs="仿宋_GB2312"/>
          <w:sz w:val="24"/>
          <w:szCs w:val="24"/>
        </w:rPr>
      </w:pPr>
      <w:r>
        <w:rPr>
          <w:rFonts w:hint="eastAsia" w:ascii="仿宋_GB2312" w:hAnsi="仿宋_GB2312" w:eastAsia="仿宋_GB2312" w:cs="仿宋_GB2312"/>
          <w:sz w:val="24"/>
          <w:szCs w:val="24"/>
        </w:rPr>
        <w:t>项目编号/包号：</w:t>
      </w:r>
      <w:r>
        <w:rPr>
          <w:rFonts w:hint="eastAsia" w:ascii="仿宋_GB2312" w:hAnsi="仿宋_GB2312" w:eastAsia="仿宋_GB2312" w:cs="仿宋_GB2312"/>
          <w:sz w:val="24"/>
          <w:szCs w:val="24"/>
          <w:u w:val="single"/>
        </w:rPr>
        <w:t xml:space="preserve">                     </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5"/>
        <w:gridCol w:w="6784"/>
      </w:tblGrid>
      <w:tr w14:paraId="1B9AE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5B3FF602">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项目名称/标项名称</w:t>
            </w:r>
          </w:p>
        </w:tc>
        <w:tc>
          <w:tcPr>
            <w:tcW w:w="6784" w:type="dxa"/>
            <w:tcBorders>
              <w:top w:val="single" w:color="auto" w:sz="4" w:space="0"/>
              <w:left w:val="single" w:color="auto" w:sz="4" w:space="0"/>
              <w:bottom w:val="single" w:color="auto" w:sz="4" w:space="0"/>
              <w:right w:val="single" w:color="auto" w:sz="4" w:space="0"/>
            </w:tcBorders>
            <w:vAlign w:val="center"/>
          </w:tcPr>
          <w:p w14:paraId="712260AD">
            <w:pPr>
              <w:pStyle w:val="64"/>
              <w:tabs>
                <w:tab w:val="left" w:pos="1337"/>
              </w:tabs>
              <w:spacing w:line="360" w:lineRule="auto"/>
              <w:jc w:val="center"/>
              <w:rPr>
                <w:rFonts w:ascii="仿宋_GB2312" w:hAnsi="仿宋_GB2312" w:eastAsia="仿宋_GB2312" w:cs="仿宋_GB2312"/>
                <w:bCs/>
                <w:sz w:val="24"/>
                <w:szCs w:val="24"/>
              </w:rPr>
            </w:pPr>
          </w:p>
        </w:tc>
      </w:tr>
      <w:tr w14:paraId="4F1A6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156"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32E8B587">
            <w:pPr>
              <w:pStyle w:val="64"/>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投 标 报 价</w:t>
            </w:r>
          </w:p>
          <w:p w14:paraId="4482C8EB">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（折扣率</w:t>
            </w:r>
            <w:r>
              <w:rPr>
                <w:rFonts w:hint="eastAsia" w:ascii="仿宋_GB2312" w:hAnsi="仿宋_GB2312" w:eastAsia="仿宋_GB2312" w:cs="仿宋_GB2312"/>
                <w:bCs/>
                <w:sz w:val="24"/>
                <w:szCs w:val="24"/>
                <w:lang w:val="en-US" w:eastAsia="zh-CN"/>
              </w:rPr>
              <w:t>%</w:t>
            </w:r>
            <w:r>
              <w:rPr>
                <w:rFonts w:hint="eastAsia" w:ascii="仿宋_GB2312" w:hAnsi="仿宋_GB2312" w:eastAsia="仿宋_GB2312" w:cs="仿宋_GB2312"/>
                <w:bCs/>
                <w:sz w:val="24"/>
                <w:szCs w:val="24"/>
              </w:rPr>
              <w:t>）</w:t>
            </w:r>
          </w:p>
        </w:tc>
        <w:tc>
          <w:tcPr>
            <w:tcW w:w="6784" w:type="dxa"/>
            <w:tcBorders>
              <w:top w:val="single" w:color="auto" w:sz="4" w:space="0"/>
              <w:left w:val="single" w:color="auto" w:sz="4" w:space="0"/>
              <w:bottom w:val="single" w:color="auto" w:sz="4" w:space="0"/>
              <w:right w:val="single" w:color="auto" w:sz="4" w:space="0"/>
            </w:tcBorders>
            <w:vAlign w:val="center"/>
          </w:tcPr>
          <w:p w14:paraId="07E8D68C">
            <w:pPr>
              <w:pStyle w:val="64"/>
              <w:tabs>
                <w:tab w:val="left" w:pos="1337"/>
              </w:tabs>
              <w:spacing w:line="360" w:lineRule="auto"/>
              <w:rPr>
                <w:rFonts w:ascii="仿宋_GB2312" w:hAnsi="仿宋_GB2312" w:eastAsia="仿宋_GB2312" w:cs="仿宋_GB2312"/>
                <w:bCs/>
                <w:sz w:val="24"/>
                <w:szCs w:val="24"/>
              </w:rPr>
            </w:pPr>
          </w:p>
          <w:p w14:paraId="75A6A44D">
            <w:pPr>
              <w:pStyle w:val="64"/>
              <w:tabs>
                <w:tab w:val="left" w:pos="1337"/>
              </w:tabs>
              <w:spacing w:line="360" w:lineRule="auto"/>
              <w:rPr>
                <w:rFonts w:ascii="仿宋_GB2312" w:hAnsi="仿宋_GB2312" w:eastAsia="仿宋_GB2312" w:cs="仿宋_GB2312"/>
                <w:bCs/>
                <w:sz w:val="24"/>
                <w:szCs w:val="24"/>
              </w:rPr>
            </w:pPr>
            <w:r>
              <w:rPr>
                <w:rFonts w:hint="eastAsia" w:ascii="仿宋_GB2312" w:hAnsi="仿宋_GB2312" w:eastAsia="仿宋_GB2312" w:cs="仿宋_GB2312"/>
                <w:bCs/>
                <w:sz w:val="24"/>
                <w:szCs w:val="24"/>
              </w:rPr>
              <w:t>小写：</w:t>
            </w:r>
            <w:r>
              <w:rPr>
                <w:rFonts w:hint="eastAsia" w:ascii="仿宋_GB2312" w:hAnsi="仿宋_GB2312" w:eastAsia="仿宋_GB2312" w:cs="仿宋_GB2312"/>
                <w:bCs/>
                <w:sz w:val="24"/>
                <w:szCs w:val="24"/>
                <w:u w:val="single"/>
              </w:rPr>
              <w:t xml:space="preserve">                               %</w:t>
            </w:r>
          </w:p>
          <w:p w14:paraId="22323637">
            <w:pPr>
              <w:pStyle w:val="64"/>
              <w:tabs>
                <w:tab w:val="left" w:pos="1337"/>
              </w:tabs>
              <w:spacing w:line="360" w:lineRule="auto"/>
              <w:rPr>
                <w:rFonts w:ascii="仿宋_GB2312" w:hAnsi="仿宋_GB2312" w:eastAsia="仿宋_GB2312" w:cs="仿宋_GB2312"/>
                <w:bCs/>
                <w:sz w:val="24"/>
                <w:szCs w:val="24"/>
              </w:rPr>
            </w:pPr>
          </w:p>
          <w:p w14:paraId="00465483">
            <w:pPr>
              <w:pStyle w:val="64"/>
              <w:tabs>
                <w:tab w:val="left" w:pos="1337"/>
              </w:tabs>
              <w:spacing w:line="360" w:lineRule="auto"/>
              <w:rPr>
                <w:rFonts w:ascii="仿宋_GB2312" w:hAnsi="仿宋_GB2312" w:eastAsia="仿宋_GB2312" w:cs="仿宋_GB2312"/>
                <w:bCs/>
                <w:sz w:val="24"/>
                <w:szCs w:val="24"/>
                <w:u w:val="single"/>
              </w:rPr>
            </w:pPr>
            <w:r>
              <w:rPr>
                <w:rFonts w:hint="eastAsia" w:ascii="仿宋_GB2312" w:hAnsi="仿宋_GB2312" w:eastAsia="仿宋_GB2312" w:cs="仿宋_GB2312"/>
                <w:bCs/>
                <w:sz w:val="24"/>
                <w:szCs w:val="24"/>
              </w:rPr>
              <w:t>大写：</w:t>
            </w:r>
            <w:r>
              <w:rPr>
                <w:rFonts w:hint="eastAsia" w:ascii="仿宋_GB2312" w:hAnsi="仿宋_GB2312" w:eastAsia="仿宋_GB2312" w:cs="仿宋_GB2312"/>
                <w:bCs/>
                <w:sz w:val="24"/>
                <w:szCs w:val="24"/>
                <w:u w:val="single"/>
              </w:rPr>
              <w:t xml:space="preserve">                               </w:t>
            </w:r>
          </w:p>
          <w:p w14:paraId="3AFAF409">
            <w:pPr>
              <w:pStyle w:val="64"/>
              <w:tabs>
                <w:tab w:val="left" w:pos="1337"/>
              </w:tabs>
              <w:spacing w:line="360" w:lineRule="auto"/>
              <w:rPr>
                <w:rFonts w:ascii="仿宋_GB2312" w:hAnsi="仿宋_GB2312" w:eastAsia="仿宋_GB2312" w:cs="仿宋_GB2312"/>
                <w:bCs/>
                <w:sz w:val="24"/>
                <w:szCs w:val="24"/>
                <w:u w:val="single"/>
              </w:rPr>
            </w:pPr>
          </w:p>
          <w:p w14:paraId="2BE80CF7">
            <w:pPr>
              <w:pStyle w:val="64"/>
              <w:tabs>
                <w:tab w:val="left" w:pos="1337"/>
              </w:tabs>
              <w:spacing w:line="360" w:lineRule="auto"/>
              <w:rPr>
                <w:rFonts w:ascii="仿宋_GB2312" w:hAnsi="仿宋_GB2312" w:eastAsia="仿宋_GB2312" w:cs="仿宋_GB2312"/>
                <w:b/>
                <w:sz w:val="24"/>
                <w:szCs w:val="24"/>
              </w:rPr>
            </w:pPr>
            <w:r>
              <w:rPr>
                <w:rFonts w:hint="eastAsia" w:ascii="仿宋_GB2312" w:hAnsi="仿宋_GB2312" w:eastAsia="仿宋_GB2312" w:cs="仿宋_GB2312"/>
                <w:b/>
                <w:sz w:val="24"/>
                <w:szCs w:val="24"/>
              </w:rPr>
              <w:t>备注：投标报价以本招标文件投标须知前附表中设置的最高限价为基准，报折扣率。</w:t>
            </w:r>
          </w:p>
          <w:p w14:paraId="630D5B07">
            <w:pPr>
              <w:pStyle w:val="64"/>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
                <w:sz w:val="24"/>
                <w:szCs w:val="24"/>
              </w:rPr>
              <w:t>(报折扣率非下浮率，</w:t>
            </w:r>
            <w:r>
              <w:rPr>
                <w:rFonts w:hint="eastAsia" w:ascii="宋体" w:hAnsi="宋体" w:eastAsia="宋体" w:cs="宋体"/>
                <w:b/>
                <w:bCs w:val="0"/>
                <w:color w:val="000000"/>
                <w:sz w:val="24"/>
                <w:highlight w:val="none"/>
                <w:lang w:val="en-US" w:eastAsia="zh-CN"/>
              </w:rPr>
              <w:t>如下浮3%，即</w:t>
            </w:r>
            <w:r>
              <w:rPr>
                <w:rFonts w:hint="eastAsia" w:ascii="宋体" w:hAnsi="宋体" w:eastAsia="宋体" w:cs="宋体"/>
                <w:b/>
                <w:bCs w:val="0"/>
                <w:color w:val="000000"/>
                <w:sz w:val="24"/>
                <w:szCs w:val="24"/>
                <w:highlight w:val="none"/>
              </w:rPr>
              <w:t>投标报价折扣率</w:t>
            </w:r>
            <w:r>
              <w:rPr>
                <w:rFonts w:hint="eastAsia" w:ascii="宋体" w:hAnsi="宋体" w:eastAsia="宋体" w:cs="宋体"/>
                <w:b/>
                <w:bCs w:val="0"/>
                <w:color w:val="000000"/>
                <w:sz w:val="24"/>
                <w:highlight w:val="none"/>
                <w:lang w:val="en-US" w:eastAsia="zh-CN"/>
              </w:rPr>
              <w:t>为97%。</w:t>
            </w:r>
            <w:r>
              <w:rPr>
                <w:rFonts w:hint="eastAsia" w:ascii="仿宋_GB2312" w:hAnsi="仿宋_GB2312" w:eastAsia="仿宋_GB2312" w:cs="仿宋_GB2312"/>
                <w:b/>
                <w:sz w:val="24"/>
                <w:szCs w:val="24"/>
              </w:rPr>
              <w:t>)</w:t>
            </w:r>
          </w:p>
        </w:tc>
      </w:tr>
      <w:tr w14:paraId="0E307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2DD1D6AE">
            <w:pPr>
              <w:pStyle w:val="64"/>
              <w:tabs>
                <w:tab w:val="left" w:pos="1337"/>
              </w:tabs>
              <w:spacing w:line="360" w:lineRule="auto"/>
              <w:jc w:val="center"/>
              <w:rPr>
                <w:rFonts w:ascii="仿宋_GB2312" w:hAnsi="仿宋_GB2312" w:eastAsia="仿宋_GB2312" w:cs="仿宋_GB2312"/>
                <w:bCs/>
                <w:sz w:val="24"/>
                <w:szCs w:val="24"/>
              </w:rPr>
            </w:pPr>
            <w:r>
              <w:rPr>
                <w:rFonts w:hint="eastAsia" w:ascii="仿宋_GB2312" w:hAnsi="仿宋_GB2312" w:eastAsia="仿宋_GB2312" w:cs="仿宋_GB2312"/>
                <w:bCs/>
                <w:sz w:val="24"/>
                <w:szCs w:val="24"/>
              </w:rPr>
              <w:t>交货地点</w:t>
            </w:r>
          </w:p>
        </w:tc>
        <w:tc>
          <w:tcPr>
            <w:tcW w:w="6784" w:type="dxa"/>
            <w:tcBorders>
              <w:top w:val="single" w:color="auto" w:sz="4" w:space="0"/>
              <w:left w:val="single" w:color="auto" w:sz="4" w:space="0"/>
              <w:bottom w:val="single" w:color="auto" w:sz="4" w:space="0"/>
              <w:right w:val="single" w:color="auto" w:sz="4" w:space="0"/>
            </w:tcBorders>
            <w:vAlign w:val="center"/>
          </w:tcPr>
          <w:p w14:paraId="3EFD55CA">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val="en-US" w:eastAsia="zh-CN"/>
              </w:rPr>
              <w:t>采购人指定地点。</w:t>
            </w:r>
          </w:p>
        </w:tc>
      </w:tr>
      <w:tr w14:paraId="196D6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8" w:hRule="atLeast"/>
          <w:jc w:val="center"/>
        </w:trPr>
        <w:tc>
          <w:tcPr>
            <w:tcW w:w="2415" w:type="dxa"/>
            <w:tcBorders>
              <w:top w:val="single" w:color="auto" w:sz="4" w:space="0"/>
              <w:left w:val="single" w:color="auto" w:sz="4" w:space="0"/>
              <w:bottom w:val="single" w:color="auto" w:sz="4" w:space="0"/>
              <w:right w:val="single" w:color="auto" w:sz="4" w:space="0"/>
            </w:tcBorders>
            <w:vAlign w:val="center"/>
          </w:tcPr>
          <w:p w14:paraId="16C682AF">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bCs/>
                <w:sz w:val="24"/>
                <w:szCs w:val="24"/>
              </w:rPr>
              <w:t>合同履约期限</w:t>
            </w:r>
          </w:p>
        </w:tc>
        <w:tc>
          <w:tcPr>
            <w:tcW w:w="6784" w:type="dxa"/>
            <w:tcBorders>
              <w:top w:val="single" w:color="auto" w:sz="4" w:space="0"/>
              <w:left w:val="single" w:color="auto" w:sz="4" w:space="0"/>
              <w:bottom w:val="single" w:color="auto" w:sz="4" w:space="0"/>
              <w:right w:val="single" w:color="auto" w:sz="4" w:space="0"/>
            </w:tcBorders>
            <w:vAlign w:val="center"/>
          </w:tcPr>
          <w:p w14:paraId="7AC7BADF">
            <w:pPr>
              <w:pStyle w:val="64"/>
              <w:tabs>
                <w:tab w:val="left" w:pos="1337"/>
              </w:tabs>
              <w:spacing w:line="360" w:lineRule="auto"/>
              <w:jc w:val="center"/>
              <w:rPr>
                <w:rFonts w:ascii="仿宋_GB2312" w:hAnsi="仿宋_GB2312" w:eastAsia="仿宋_GB2312" w:cs="仿宋_GB2312"/>
                <w:sz w:val="24"/>
                <w:szCs w:val="24"/>
              </w:rPr>
            </w:pPr>
            <w:r>
              <w:rPr>
                <w:rFonts w:hint="eastAsia" w:ascii="仿宋_GB2312" w:hAnsi="仿宋_GB2312" w:eastAsia="仿宋_GB2312" w:cs="仿宋_GB2312"/>
                <w:color w:val="auto"/>
                <w:spacing w:val="10"/>
                <w:sz w:val="24"/>
                <w:szCs w:val="24"/>
                <w:lang w:eastAsia="zh-CN"/>
              </w:rPr>
              <w:t>自合同签订之日起供货期一年。</w:t>
            </w:r>
          </w:p>
        </w:tc>
      </w:tr>
      <w:tr w14:paraId="3D850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2" w:hRule="atLeast"/>
          <w:jc w:val="center"/>
        </w:trPr>
        <w:tc>
          <w:tcPr>
            <w:tcW w:w="9199" w:type="dxa"/>
            <w:gridSpan w:val="2"/>
            <w:tcBorders>
              <w:top w:val="single" w:color="auto" w:sz="4" w:space="0"/>
              <w:left w:val="single" w:color="auto" w:sz="4" w:space="0"/>
              <w:bottom w:val="single" w:color="auto" w:sz="4" w:space="0"/>
              <w:right w:val="single" w:color="auto" w:sz="4" w:space="0"/>
            </w:tcBorders>
            <w:vAlign w:val="center"/>
          </w:tcPr>
          <w:p w14:paraId="641D9508">
            <w:pPr>
              <w:pStyle w:val="64"/>
              <w:tabs>
                <w:tab w:val="left" w:pos="1337"/>
              </w:tabs>
              <w:spacing w:line="360" w:lineRule="auto"/>
              <w:rPr>
                <w:rFonts w:ascii="仿宋_GB2312" w:hAnsi="仿宋_GB2312" w:eastAsia="仿宋_GB2312" w:cs="仿宋_GB2312"/>
                <w:sz w:val="24"/>
                <w:szCs w:val="24"/>
              </w:rPr>
            </w:pPr>
            <w:r>
              <w:rPr>
                <w:rFonts w:hint="eastAsia" w:ascii="仿宋_GB2312" w:hAnsi="仿宋_GB2312" w:eastAsia="仿宋_GB2312" w:cs="仿宋_GB2312"/>
                <w:bCs/>
                <w:sz w:val="24"/>
                <w:szCs w:val="24"/>
              </w:rPr>
              <w:t>备注：</w:t>
            </w:r>
          </w:p>
        </w:tc>
      </w:tr>
    </w:tbl>
    <w:p w14:paraId="026739D7">
      <w:pPr>
        <w:pStyle w:val="64"/>
        <w:spacing w:line="360" w:lineRule="auto"/>
        <w:rPr>
          <w:rFonts w:ascii="仿宋_GB2312" w:hAnsi="仿宋_GB2312" w:eastAsia="仿宋_GB2312" w:cs="仿宋_GB2312"/>
          <w:sz w:val="24"/>
        </w:rPr>
      </w:pPr>
      <w:r>
        <w:rPr>
          <w:rFonts w:hint="eastAsia" w:ascii="仿宋_GB2312" w:hAnsi="仿宋_GB2312" w:eastAsia="仿宋_GB2312" w:cs="仿宋_GB2312"/>
          <w:sz w:val="24"/>
        </w:rPr>
        <w:t>说明：</w:t>
      </w:r>
    </w:p>
    <w:p w14:paraId="7972569B">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b/>
          <w:bCs/>
          <w:sz w:val="24"/>
        </w:rPr>
      </w:pPr>
      <w:r>
        <w:rPr>
          <w:rFonts w:hint="eastAsia" w:ascii="仿宋_GB2312" w:hAnsi="仿宋_GB2312" w:eastAsia="仿宋_GB2312" w:cs="仿宋_GB2312"/>
          <w:b/>
          <w:bCs/>
          <w:sz w:val="24"/>
        </w:rPr>
        <w:t>1、折扣率不得高于100%（不得在折扣率前填写“±” ) 、（投标报价须为正整数）。投标产品须统一填报一个唯一折扣率。</w:t>
      </w:r>
    </w:p>
    <w:p w14:paraId="5A357D29">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b/>
          <w:bCs/>
          <w:sz w:val="24"/>
          <w:lang w:eastAsia="zh-CN"/>
        </w:rPr>
      </w:pPr>
      <w:r>
        <w:rPr>
          <w:rFonts w:hint="eastAsia" w:ascii="仿宋_GB2312" w:hAnsi="仿宋_GB2312" w:eastAsia="仿宋_GB2312" w:cs="仿宋_GB2312"/>
          <w:b/>
          <w:bCs/>
          <w:sz w:val="24"/>
        </w:rPr>
        <w:t>2、供应商结算单价</w:t>
      </w:r>
      <w:r>
        <w:rPr>
          <w:rFonts w:hint="eastAsia" w:ascii="仿宋_GB2312" w:hAnsi="仿宋_GB2312" w:eastAsia="仿宋_GB2312" w:cs="仿宋_GB2312"/>
          <w:b/>
          <w:bCs/>
          <w:sz w:val="24"/>
          <w:lang w:val="en-US" w:eastAsia="zh-CN"/>
        </w:rPr>
        <w:t>以参照前一日北园春集团（www.beiyuanchun.com）最新公布的“价格行情”中的“中间价”为基准填报</w:t>
      </w:r>
      <w:r>
        <w:rPr>
          <w:rFonts w:hint="eastAsia" w:ascii="仿宋_GB2312" w:hAnsi="仿宋_GB2312" w:eastAsia="仿宋_GB2312" w:cs="仿宋_GB2312"/>
          <w:b/>
          <w:bCs/>
          <w:sz w:val="24"/>
          <w:lang w:eastAsia="zh-CN"/>
        </w:rPr>
        <w:t>折扣率</w:t>
      </w:r>
      <w:r>
        <w:rPr>
          <w:rFonts w:hint="eastAsia" w:ascii="仿宋_GB2312" w:hAnsi="仿宋_GB2312" w:eastAsia="仿宋_GB2312" w:cs="仿宋_GB2312"/>
          <w:b/>
          <w:bCs/>
          <w:sz w:val="24"/>
          <w:lang w:val="en-US" w:eastAsia="zh-CN"/>
        </w:rPr>
        <w:t>，最终价格为“中间价”</w:t>
      </w:r>
      <w:r>
        <w:rPr>
          <w:rFonts w:hint="eastAsia" w:ascii="仿宋_GB2312" w:hAnsi="仿宋_GB2312" w:eastAsia="仿宋_GB2312" w:cs="仿宋_GB2312"/>
          <w:b/>
          <w:bCs/>
          <w:sz w:val="24"/>
          <w:lang w:eastAsia="zh-CN"/>
        </w:rPr>
        <w:t>×</w:t>
      </w:r>
      <w:r>
        <w:rPr>
          <w:rFonts w:hint="eastAsia" w:ascii="仿宋_GB2312" w:hAnsi="仿宋_GB2312" w:eastAsia="仿宋_GB2312" w:cs="仿宋_GB2312"/>
          <w:b/>
          <w:bCs/>
          <w:sz w:val="24"/>
          <w:lang w:val="en-US" w:eastAsia="zh-CN"/>
        </w:rPr>
        <w:t>填报折扣率(例如：90%，折扣为90%)，最终价格包含但不限于全部货品、税费、包装费、运输费、装卸以及最终将货物卸载、运送、搬货交付到甲方指定区域待甲方验收的全部费用，其他存在或可能存在的各类税、费、成本等亦由乙方承担。</w:t>
      </w:r>
    </w:p>
    <w:p w14:paraId="1B490A75">
      <w:pPr>
        <w:pStyle w:val="64"/>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b/>
          <w:bCs/>
          <w:sz w:val="24"/>
        </w:rPr>
      </w:pPr>
      <w:r>
        <w:rPr>
          <w:rFonts w:hint="eastAsia" w:ascii="仿宋_GB2312" w:hAnsi="仿宋_GB2312" w:eastAsia="仿宋_GB2312" w:cs="仿宋_GB2312"/>
          <w:b/>
          <w:bCs/>
          <w:sz w:val="24"/>
        </w:rPr>
        <w:t>3、报价一经涂改，应在涂改处加盖单位公章或者由法定代表人或授权委托人签字或盖章，否则其投标作无效处理。</w:t>
      </w:r>
    </w:p>
    <w:p w14:paraId="5A256218">
      <w:pPr>
        <w:spacing w:line="360" w:lineRule="auto"/>
        <w:ind w:firstLine="5040" w:firstLineChars="2100"/>
        <w:rPr>
          <w:rFonts w:ascii="仿宋_GB2312" w:hAnsi="仿宋_GB2312" w:eastAsia="仿宋_GB2312" w:cs="仿宋_GB2312"/>
          <w:color w:val="auto"/>
          <w:sz w:val="24"/>
          <w:szCs w:val="24"/>
          <w:lang w:eastAsia="zh-CN"/>
        </w:rPr>
      </w:pPr>
      <w:r>
        <w:rPr>
          <w:rFonts w:hint="eastAsia" w:ascii="仿宋_GB2312" w:hAnsi="仿宋_GB2312" w:eastAsia="仿宋_GB2312" w:cs="仿宋_GB2312"/>
          <w:color w:val="auto"/>
          <w:sz w:val="24"/>
          <w:szCs w:val="24"/>
          <w:lang w:eastAsia="zh-CN"/>
        </w:rPr>
        <w:t>供应商（盖单位章）：</w:t>
      </w:r>
    </w:p>
    <w:p w14:paraId="63666ABA">
      <w:pPr>
        <w:pStyle w:val="56"/>
        <w:widowControl/>
        <w:spacing w:line="360" w:lineRule="auto"/>
        <w:ind w:left="0" w:leftChars="0" w:firstLine="3600" w:firstLineChars="1500"/>
        <w:rPr>
          <w:rFonts w:ascii="仿宋_GB2312" w:hAnsi="仿宋_GB2312" w:eastAsia="仿宋_GB2312" w:cs="仿宋_GB2312"/>
          <w:sz w:val="24"/>
        </w:rPr>
      </w:pPr>
      <w:r>
        <w:rPr>
          <w:rFonts w:hint="eastAsia" w:ascii="仿宋_GB2312" w:hAnsi="仿宋_GB2312" w:eastAsia="仿宋_GB2312" w:cs="仿宋_GB2312"/>
          <w:sz w:val="24"/>
        </w:rPr>
        <w:t>法定代表人或其委托代理人（签字或电子签章）：</w:t>
      </w:r>
    </w:p>
    <w:p w14:paraId="057C1C88">
      <w:pPr>
        <w:pStyle w:val="56"/>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sz w:val="24"/>
        </w:rPr>
        <w:t xml:space="preserve"> </w:t>
      </w:r>
      <w:r>
        <w:rPr>
          <w:rFonts w:hint="eastAsia" w:ascii="仿宋_GB2312" w:hAnsi="仿宋_GB2312" w:eastAsia="仿宋_GB2312" w:cs="仿宋_GB2312"/>
          <w:sz w:val="24"/>
          <w:lang w:val="en-US" w:eastAsia="zh-CN"/>
        </w:rPr>
        <w:t xml:space="preserve">                                             </w:t>
      </w:r>
      <w:r>
        <w:rPr>
          <w:rFonts w:hint="eastAsia" w:ascii="仿宋_GB2312" w:hAnsi="仿宋_GB2312" w:eastAsia="仿宋_GB2312" w:cs="仿宋_GB2312"/>
          <w:sz w:val="24"/>
        </w:rPr>
        <w:t>日　期：</w:t>
      </w:r>
    </w:p>
    <w:p w14:paraId="44230667">
      <w:pPr>
        <w:pStyle w:val="10"/>
        <w:spacing w:before="230" w:line="223" w:lineRule="auto"/>
        <w:rPr>
          <w:rFonts w:ascii="仿宋_GB2312" w:hAnsi="仿宋_GB2312" w:eastAsia="仿宋_GB2312" w:cs="仿宋_GB2312"/>
          <w:color w:val="auto"/>
          <w:sz w:val="28"/>
          <w:szCs w:val="28"/>
          <w:lang w:eastAsia="zh-CN"/>
        </w:rPr>
      </w:pPr>
      <w:r>
        <w:rPr>
          <w:rFonts w:ascii="宋体" w:hAnsi="宋体" w:eastAsia="宋体"/>
          <w:color w:val="auto"/>
          <w:szCs w:val="32"/>
          <w:lang w:eastAsia="zh-CN"/>
        </w:rPr>
        <w:br w:type="page"/>
      </w:r>
    </w:p>
    <w:p w14:paraId="261077A3">
      <w:pPr>
        <w:pStyle w:val="10"/>
        <w:spacing w:before="230" w:line="221" w:lineRule="auto"/>
        <w:ind w:left="31"/>
        <w:jc w:val="center"/>
        <w:outlineLvl w:val="0"/>
        <w:rPr>
          <w:rFonts w:hint="default"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pacing w:val="-6"/>
          <w:sz w:val="28"/>
          <w:szCs w:val="28"/>
          <w:lang w:eastAsia="zh-CN"/>
        </w:rPr>
        <w:t>开标一览表</w:t>
      </w:r>
      <w:r>
        <w:rPr>
          <w:rFonts w:hint="eastAsia" w:ascii="仿宋_GB2312" w:hAnsi="仿宋_GB2312" w:eastAsia="仿宋_GB2312" w:cs="仿宋_GB2312"/>
          <w:b/>
          <w:bCs/>
          <w:color w:val="auto"/>
          <w:spacing w:val="-6"/>
          <w:sz w:val="28"/>
          <w:szCs w:val="28"/>
          <w:lang w:val="en-US" w:eastAsia="zh-CN"/>
        </w:rPr>
        <w:t>附件</w:t>
      </w:r>
      <w:r>
        <w:rPr>
          <w:rFonts w:hint="eastAsia" w:ascii="仿宋_GB2312" w:hAnsi="仿宋_GB2312" w:eastAsia="仿宋_GB2312" w:cs="仿宋_GB2312"/>
          <w:b/>
          <w:bCs/>
          <w:color w:val="auto"/>
          <w:sz w:val="21"/>
          <w:lang w:eastAsia="zh-CN"/>
        </w:rPr>
        <w:t>（实质性格式）</w:t>
      </w:r>
    </w:p>
    <w:p w14:paraId="0D7B5F50">
      <w:pPr>
        <w:pStyle w:val="54"/>
        <w:spacing w:line="360" w:lineRule="auto"/>
        <w:ind w:left="0" w:leftChars="0" w:firstLine="0" w:firstLineChars="0"/>
        <w:rPr>
          <w:rFonts w:hint="eastAsia" w:ascii="仿宋_GB2312" w:hAnsi="仿宋_GB2312" w:eastAsia="仿宋_GB2312" w:cs="仿宋_GB2312"/>
          <w:bCs/>
        </w:rPr>
      </w:pPr>
    </w:p>
    <w:p w14:paraId="5A13CF29">
      <w:pPr>
        <w:pStyle w:val="54"/>
        <w:spacing w:line="360" w:lineRule="auto"/>
        <w:ind w:left="0" w:leftChars="0" w:firstLine="0" w:firstLineChars="0"/>
        <w:rPr>
          <w:rFonts w:hint="eastAsia" w:ascii="仿宋_GB2312" w:hAnsi="仿宋_GB2312" w:eastAsia="仿宋_GB2312" w:cs="仿宋_GB2312"/>
          <w:bCs/>
        </w:rPr>
      </w:pPr>
    </w:p>
    <w:p w14:paraId="2A2D6F88">
      <w:pPr>
        <w:pStyle w:val="54"/>
        <w:spacing w:line="360" w:lineRule="auto"/>
        <w:ind w:left="0" w:leftChars="0" w:firstLine="0" w:firstLineChars="0"/>
        <w:rPr>
          <w:rFonts w:ascii="仿宋_GB2312" w:hAnsi="仿宋_GB2312" w:eastAsia="仿宋_GB2312" w:cs="仿宋_GB2312"/>
          <w:lang w:bidi="ar"/>
        </w:rPr>
      </w:pPr>
      <w:r>
        <w:rPr>
          <w:rFonts w:hint="eastAsia" w:ascii="仿宋_GB2312" w:hAnsi="仿宋_GB2312" w:eastAsia="仿宋_GB2312" w:cs="仿宋_GB2312"/>
          <w:bCs/>
        </w:rPr>
        <w:t>项目名称</w:t>
      </w:r>
      <w:r>
        <w:rPr>
          <w:rFonts w:hint="eastAsia" w:ascii="仿宋_GB2312" w:hAnsi="仿宋_GB2312" w:eastAsia="仿宋_GB2312" w:cs="仿宋_GB2312"/>
          <w:lang w:bidi="ar"/>
        </w:rPr>
        <w:t>：</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bCs/>
        </w:rPr>
        <w:t>项目编号：</w:t>
      </w:r>
    </w:p>
    <w:p w14:paraId="4FECAB9B">
      <w:pPr>
        <w:pStyle w:val="54"/>
        <w:spacing w:line="360" w:lineRule="auto"/>
        <w:ind w:left="0" w:leftChars="0" w:firstLine="0" w:firstLineChars="0"/>
        <w:rPr>
          <w:rFonts w:ascii="仿宋_GB2312" w:hAnsi="仿宋_GB2312" w:eastAsia="仿宋_GB2312" w:cs="仿宋_GB2312"/>
        </w:rPr>
      </w:pPr>
      <w:r>
        <w:rPr>
          <w:rFonts w:hint="eastAsia" w:ascii="仿宋_GB2312" w:hAnsi="仿宋_GB2312" w:eastAsia="仿宋_GB2312" w:cs="仿宋_GB2312"/>
          <w:lang w:bidi="ar"/>
        </w:rPr>
        <w:t>投标单位名称：</w:t>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r>
        <w:rPr>
          <w:rFonts w:hint="eastAsia" w:ascii="仿宋_GB2312" w:hAnsi="仿宋_GB2312" w:eastAsia="仿宋_GB2312" w:cs="仿宋_GB2312"/>
          <w:lang w:bidi="ar"/>
        </w:rPr>
        <w:tab/>
      </w:r>
    </w:p>
    <w:tbl>
      <w:tblPr>
        <w:tblStyle w:val="23"/>
        <w:tblW w:w="493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7"/>
        <w:gridCol w:w="1592"/>
        <w:gridCol w:w="1455"/>
        <w:gridCol w:w="1567"/>
        <w:gridCol w:w="1423"/>
        <w:gridCol w:w="1836"/>
        <w:gridCol w:w="995"/>
      </w:tblGrid>
      <w:tr w14:paraId="5AB31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445" w:type="pct"/>
            <w:vAlign w:val="center"/>
          </w:tcPr>
          <w:p w14:paraId="3F92240C">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序号</w:t>
            </w:r>
          </w:p>
        </w:tc>
        <w:tc>
          <w:tcPr>
            <w:tcW w:w="817" w:type="pct"/>
            <w:vAlign w:val="center"/>
          </w:tcPr>
          <w:p w14:paraId="4D40AF3C">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标的名称</w:t>
            </w:r>
          </w:p>
        </w:tc>
        <w:tc>
          <w:tcPr>
            <w:tcW w:w="747" w:type="pct"/>
            <w:vAlign w:val="center"/>
          </w:tcPr>
          <w:p w14:paraId="29382F7B">
            <w:pPr>
              <w:jc w:val="center"/>
              <w:textAlignment w:val="center"/>
              <w:rPr>
                <w:rFonts w:ascii="仿宋_GB2312" w:hAnsi="仿宋_GB2312" w:eastAsia="仿宋_GB2312" w:cs="仿宋_GB2312"/>
                <w:b/>
                <w:bCs/>
                <w:color w:val="auto"/>
                <w:sz w:val="24"/>
                <w:szCs w:val="24"/>
              </w:rPr>
            </w:pPr>
            <w:r>
              <w:rPr>
                <w:rFonts w:hint="eastAsia" w:ascii="方正仿宋_GB2312" w:hAnsi="方正仿宋_GB2312" w:eastAsia="方正仿宋_GB2312" w:cs="方正仿宋_GB2312"/>
                <w:b/>
                <w:bCs/>
                <w:snapToGrid w:val="0"/>
                <w:color w:val="000000"/>
                <w:kern w:val="0"/>
                <w:sz w:val="24"/>
                <w:szCs w:val="24"/>
                <w:lang w:val="en-US" w:eastAsia="zh-CN" w:bidi="ar"/>
              </w:rPr>
              <w:t>规格型号</w:t>
            </w:r>
          </w:p>
        </w:tc>
        <w:tc>
          <w:tcPr>
            <w:tcW w:w="804" w:type="pct"/>
            <w:vAlign w:val="center"/>
          </w:tcPr>
          <w:p w14:paraId="7968DD15">
            <w:pPr>
              <w:jc w:val="center"/>
              <w:textAlignment w:val="center"/>
              <w:rPr>
                <w:rFonts w:ascii="仿宋_GB2312" w:hAnsi="仿宋_GB2312" w:eastAsia="仿宋_GB2312" w:cs="仿宋_GB2312"/>
                <w:b/>
                <w:bCs/>
                <w:color w:val="auto"/>
                <w:sz w:val="24"/>
                <w:szCs w:val="24"/>
                <w:lang w:eastAsia="zh-CN" w:bidi="ar"/>
              </w:rPr>
            </w:pPr>
            <w:r>
              <w:rPr>
                <w:rFonts w:hint="eastAsia" w:ascii="方正仿宋_GB2312" w:hAnsi="方正仿宋_GB2312" w:eastAsia="方正仿宋_GB2312" w:cs="方正仿宋_GB2312"/>
                <w:b/>
                <w:bCs/>
                <w:snapToGrid w:val="0"/>
                <w:color w:val="000000"/>
                <w:kern w:val="0"/>
                <w:sz w:val="24"/>
                <w:szCs w:val="24"/>
                <w:lang w:val="en-US" w:eastAsia="zh-CN" w:bidi="ar"/>
              </w:rPr>
              <w:t>计量单位</w:t>
            </w:r>
          </w:p>
        </w:tc>
        <w:tc>
          <w:tcPr>
            <w:tcW w:w="730" w:type="pct"/>
            <w:vAlign w:val="center"/>
          </w:tcPr>
          <w:p w14:paraId="406BDEC1">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制造商</w:t>
            </w:r>
          </w:p>
        </w:tc>
        <w:tc>
          <w:tcPr>
            <w:tcW w:w="942" w:type="pct"/>
            <w:vAlign w:val="center"/>
          </w:tcPr>
          <w:p w14:paraId="637225FB">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b/>
                <w:bCs/>
                <w:color w:val="auto"/>
                <w:sz w:val="24"/>
                <w:szCs w:val="24"/>
                <w:lang w:eastAsia="zh-CN" w:bidi="ar"/>
              </w:rPr>
              <w:t>品牌</w:t>
            </w:r>
          </w:p>
        </w:tc>
        <w:tc>
          <w:tcPr>
            <w:tcW w:w="511" w:type="pct"/>
            <w:vAlign w:val="center"/>
          </w:tcPr>
          <w:p w14:paraId="1F9B41FF">
            <w:pPr>
              <w:jc w:val="center"/>
              <w:textAlignment w:val="center"/>
              <w:rPr>
                <w:rFonts w:ascii="仿宋_GB2312" w:hAnsi="仿宋_GB2312" w:eastAsia="仿宋_GB2312" w:cs="仿宋_GB2312"/>
                <w:b/>
                <w:bCs/>
                <w:color w:val="auto"/>
                <w:sz w:val="24"/>
                <w:szCs w:val="24"/>
                <w:lang w:eastAsia="zh-CN" w:bidi="ar"/>
              </w:rPr>
            </w:pPr>
            <w:r>
              <w:rPr>
                <w:rFonts w:hint="eastAsia" w:ascii="仿宋_GB2312" w:hAnsi="仿宋_GB2312" w:eastAsia="仿宋_GB2312" w:cs="仿宋_GB2312"/>
                <w:b/>
                <w:bCs/>
                <w:color w:val="auto"/>
                <w:sz w:val="24"/>
                <w:szCs w:val="24"/>
                <w:lang w:eastAsia="zh-CN" w:bidi="ar"/>
              </w:rPr>
              <w:t>备注</w:t>
            </w:r>
          </w:p>
        </w:tc>
      </w:tr>
      <w:tr w14:paraId="64269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445" w:type="pct"/>
            <w:vAlign w:val="center"/>
          </w:tcPr>
          <w:p w14:paraId="51958DCB">
            <w:pPr>
              <w:jc w:val="center"/>
              <w:textAlignment w:val="center"/>
              <w:rPr>
                <w:rFonts w:ascii="仿宋_GB2312" w:hAnsi="仿宋_GB2312" w:eastAsia="仿宋_GB2312" w:cs="仿宋_GB2312"/>
                <w:color w:val="auto"/>
                <w:sz w:val="24"/>
                <w:szCs w:val="24"/>
              </w:rPr>
            </w:pPr>
            <w:r>
              <w:rPr>
                <w:rFonts w:hint="eastAsia" w:ascii="仿宋_GB2312" w:hAnsi="仿宋_GB2312" w:eastAsia="仿宋_GB2312" w:cs="仿宋_GB2312"/>
                <w:color w:val="auto"/>
                <w:sz w:val="24"/>
                <w:szCs w:val="24"/>
                <w:lang w:eastAsia="zh-CN" w:bidi="ar"/>
              </w:rPr>
              <w:t>1</w:t>
            </w:r>
          </w:p>
        </w:tc>
        <w:tc>
          <w:tcPr>
            <w:tcW w:w="817" w:type="pct"/>
            <w:vAlign w:val="center"/>
          </w:tcPr>
          <w:p w14:paraId="64165FED">
            <w:pPr>
              <w:jc w:val="center"/>
              <w:textAlignment w:val="center"/>
              <w:rPr>
                <w:rFonts w:ascii="仿宋_GB2312" w:hAnsi="仿宋_GB2312" w:eastAsia="仿宋_GB2312" w:cs="仿宋_GB2312"/>
                <w:color w:val="auto"/>
                <w:sz w:val="24"/>
                <w:szCs w:val="24"/>
              </w:rPr>
            </w:pPr>
          </w:p>
        </w:tc>
        <w:tc>
          <w:tcPr>
            <w:tcW w:w="747" w:type="pct"/>
            <w:vAlign w:val="center"/>
          </w:tcPr>
          <w:p w14:paraId="05FB53D4">
            <w:pPr>
              <w:jc w:val="center"/>
              <w:textAlignment w:val="center"/>
              <w:rPr>
                <w:rFonts w:ascii="仿宋_GB2312" w:hAnsi="仿宋_GB2312" w:eastAsia="仿宋_GB2312" w:cs="仿宋_GB2312"/>
                <w:color w:val="auto"/>
                <w:sz w:val="24"/>
                <w:szCs w:val="24"/>
              </w:rPr>
            </w:pPr>
          </w:p>
        </w:tc>
        <w:tc>
          <w:tcPr>
            <w:tcW w:w="804" w:type="pct"/>
            <w:vAlign w:val="center"/>
          </w:tcPr>
          <w:p w14:paraId="07EC5FE2">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69D45A7C">
            <w:pPr>
              <w:jc w:val="center"/>
              <w:textAlignment w:val="center"/>
              <w:rPr>
                <w:rFonts w:ascii="仿宋_GB2312" w:hAnsi="仿宋_GB2312" w:eastAsia="仿宋_GB2312" w:cs="仿宋_GB2312"/>
                <w:color w:val="auto"/>
                <w:sz w:val="24"/>
                <w:szCs w:val="24"/>
                <w:lang w:eastAsia="zh-CN" w:bidi="ar"/>
              </w:rPr>
            </w:pPr>
          </w:p>
        </w:tc>
        <w:tc>
          <w:tcPr>
            <w:tcW w:w="942" w:type="pct"/>
            <w:vAlign w:val="center"/>
          </w:tcPr>
          <w:p w14:paraId="50931ED3">
            <w:pPr>
              <w:jc w:val="center"/>
              <w:textAlignment w:val="center"/>
              <w:rPr>
                <w:rFonts w:ascii="仿宋_GB2312" w:hAnsi="仿宋_GB2312" w:eastAsia="仿宋_GB2312" w:cs="仿宋_GB2312"/>
                <w:color w:val="auto"/>
                <w:sz w:val="24"/>
                <w:szCs w:val="24"/>
              </w:rPr>
            </w:pPr>
          </w:p>
        </w:tc>
        <w:tc>
          <w:tcPr>
            <w:tcW w:w="511" w:type="pct"/>
            <w:vMerge w:val="restart"/>
            <w:vAlign w:val="center"/>
          </w:tcPr>
          <w:p w14:paraId="4228973E">
            <w:pPr>
              <w:jc w:val="center"/>
              <w:rPr>
                <w:rFonts w:ascii="仿宋_GB2312" w:hAnsi="仿宋_GB2312" w:eastAsia="仿宋_GB2312" w:cs="仿宋_GB2312"/>
                <w:b/>
                <w:bCs/>
                <w:color w:val="auto"/>
                <w:sz w:val="24"/>
                <w:szCs w:val="24"/>
                <w:lang w:eastAsia="zh-CN"/>
              </w:rPr>
            </w:pPr>
          </w:p>
        </w:tc>
      </w:tr>
      <w:tr w14:paraId="1188B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445" w:type="pct"/>
            <w:vAlign w:val="center"/>
          </w:tcPr>
          <w:p w14:paraId="682D3D9B">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2</w:t>
            </w:r>
          </w:p>
        </w:tc>
        <w:tc>
          <w:tcPr>
            <w:tcW w:w="817" w:type="pct"/>
            <w:vAlign w:val="center"/>
          </w:tcPr>
          <w:p w14:paraId="7F3D4876">
            <w:pPr>
              <w:jc w:val="center"/>
              <w:textAlignment w:val="center"/>
              <w:rPr>
                <w:rFonts w:ascii="仿宋_GB2312" w:hAnsi="仿宋_GB2312" w:eastAsia="仿宋_GB2312" w:cs="仿宋_GB2312"/>
                <w:color w:val="auto"/>
                <w:sz w:val="24"/>
                <w:szCs w:val="24"/>
              </w:rPr>
            </w:pPr>
          </w:p>
        </w:tc>
        <w:tc>
          <w:tcPr>
            <w:tcW w:w="747" w:type="pct"/>
            <w:vAlign w:val="center"/>
          </w:tcPr>
          <w:p w14:paraId="525C72AE">
            <w:pPr>
              <w:jc w:val="center"/>
              <w:textAlignment w:val="center"/>
              <w:rPr>
                <w:rFonts w:ascii="仿宋_GB2312" w:hAnsi="仿宋_GB2312" w:eastAsia="仿宋_GB2312" w:cs="仿宋_GB2312"/>
                <w:color w:val="auto"/>
                <w:sz w:val="24"/>
                <w:szCs w:val="24"/>
              </w:rPr>
            </w:pPr>
          </w:p>
        </w:tc>
        <w:tc>
          <w:tcPr>
            <w:tcW w:w="804" w:type="pct"/>
            <w:vAlign w:val="center"/>
          </w:tcPr>
          <w:p w14:paraId="6BC21067">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598C591C">
            <w:pPr>
              <w:jc w:val="center"/>
              <w:textAlignment w:val="center"/>
              <w:rPr>
                <w:rFonts w:ascii="仿宋_GB2312" w:hAnsi="仿宋_GB2312" w:eastAsia="仿宋_GB2312" w:cs="仿宋_GB2312"/>
                <w:color w:val="auto"/>
                <w:sz w:val="24"/>
                <w:szCs w:val="24"/>
                <w:lang w:eastAsia="zh-CN" w:bidi="ar"/>
              </w:rPr>
            </w:pPr>
          </w:p>
        </w:tc>
        <w:tc>
          <w:tcPr>
            <w:tcW w:w="942" w:type="pct"/>
            <w:vAlign w:val="center"/>
          </w:tcPr>
          <w:p w14:paraId="46C3CFD4">
            <w:pPr>
              <w:jc w:val="center"/>
              <w:textAlignment w:val="center"/>
              <w:rPr>
                <w:rFonts w:ascii="仿宋_GB2312" w:hAnsi="仿宋_GB2312" w:eastAsia="仿宋_GB2312" w:cs="仿宋_GB2312"/>
                <w:color w:val="auto"/>
                <w:sz w:val="24"/>
                <w:szCs w:val="24"/>
              </w:rPr>
            </w:pPr>
          </w:p>
        </w:tc>
        <w:tc>
          <w:tcPr>
            <w:tcW w:w="511" w:type="pct"/>
            <w:vMerge w:val="continue"/>
            <w:vAlign w:val="center"/>
          </w:tcPr>
          <w:p w14:paraId="28FAEDF0">
            <w:pPr>
              <w:jc w:val="center"/>
              <w:textAlignment w:val="center"/>
              <w:rPr>
                <w:rFonts w:ascii="仿宋_GB2312" w:hAnsi="仿宋_GB2312" w:eastAsia="仿宋_GB2312" w:cs="仿宋_GB2312"/>
                <w:b/>
                <w:bCs/>
                <w:color w:val="auto"/>
                <w:sz w:val="24"/>
                <w:szCs w:val="24"/>
                <w:lang w:eastAsia="zh-CN" w:bidi="ar"/>
              </w:rPr>
            </w:pPr>
          </w:p>
        </w:tc>
      </w:tr>
      <w:tr w14:paraId="3C8F9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445" w:type="pct"/>
            <w:vAlign w:val="center"/>
          </w:tcPr>
          <w:p w14:paraId="74BEBC4F">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3</w:t>
            </w:r>
          </w:p>
        </w:tc>
        <w:tc>
          <w:tcPr>
            <w:tcW w:w="817" w:type="pct"/>
            <w:vAlign w:val="center"/>
          </w:tcPr>
          <w:p w14:paraId="7A9B4270">
            <w:pPr>
              <w:jc w:val="center"/>
              <w:textAlignment w:val="center"/>
              <w:rPr>
                <w:rFonts w:ascii="仿宋_GB2312" w:hAnsi="仿宋_GB2312" w:eastAsia="仿宋_GB2312" w:cs="仿宋_GB2312"/>
                <w:color w:val="auto"/>
                <w:sz w:val="24"/>
                <w:szCs w:val="24"/>
              </w:rPr>
            </w:pPr>
          </w:p>
        </w:tc>
        <w:tc>
          <w:tcPr>
            <w:tcW w:w="747" w:type="pct"/>
            <w:vAlign w:val="center"/>
          </w:tcPr>
          <w:p w14:paraId="08B4DB25">
            <w:pPr>
              <w:jc w:val="center"/>
              <w:textAlignment w:val="center"/>
              <w:rPr>
                <w:rFonts w:ascii="仿宋_GB2312" w:hAnsi="仿宋_GB2312" w:eastAsia="仿宋_GB2312" w:cs="仿宋_GB2312"/>
                <w:color w:val="auto"/>
                <w:sz w:val="24"/>
                <w:szCs w:val="24"/>
              </w:rPr>
            </w:pPr>
          </w:p>
        </w:tc>
        <w:tc>
          <w:tcPr>
            <w:tcW w:w="804" w:type="pct"/>
            <w:vAlign w:val="center"/>
          </w:tcPr>
          <w:p w14:paraId="4F8A9016">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1F9EFA55">
            <w:pPr>
              <w:jc w:val="center"/>
              <w:textAlignment w:val="center"/>
              <w:rPr>
                <w:rFonts w:ascii="仿宋_GB2312" w:hAnsi="仿宋_GB2312" w:eastAsia="仿宋_GB2312" w:cs="仿宋_GB2312"/>
                <w:color w:val="auto"/>
                <w:sz w:val="24"/>
                <w:szCs w:val="24"/>
                <w:lang w:eastAsia="zh-CN" w:bidi="ar"/>
              </w:rPr>
            </w:pPr>
          </w:p>
        </w:tc>
        <w:tc>
          <w:tcPr>
            <w:tcW w:w="942" w:type="pct"/>
            <w:vAlign w:val="center"/>
          </w:tcPr>
          <w:p w14:paraId="2AD0967E">
            <w:pPr>
              <w:jc w:val="center"/>
              <w:textAlignment w:val="center"/>
              <w:rPr>
                <w:rFonts w:ascii="仿宋_GB2312" w:hAnsi="仿宋_GB2312" w:eastAsia="仿宋_GB2312" w:cs="仿宋_GB2312"/>
                <w:color w:val="auto"/>
                <w:sz w:val="24"/>
                <w:szCs w:val="24"/>
              </w:rPr>
            </w:pPr>
          </w:p>
        </w:tc>
        <w:tc>
          <w:tcPr>
            <w:tcW w:w="511" w:type="pct"/>
            <w:vMerge w:val="continue"/>
            <w:vAlign w:val="center"/>
          </w:tcPr>
          <w:p w14:paraId="724F19AE">
            <w:pPr>
              <w:jc w:val="center"/>
              <w:textAlignment w:val="center"/>
              <w:rPr>
                <w:rFonts w:ascii="仿宋_GB2312" w:hAnsi="仿宋_GB2312" w:eastAsia="仿宋_GB2312" w:cs="仿宋_GB2312"/>
                <w:b/>
                <w:bCs/>
                <w:color w:val="auto"/>
                <w:sz w:val="24"/>
                <w:szCs w:val="24"/>
                <w:lang w:eastAsia="zh-CN" w:bidi="ar"/>
              </w:rPr>
            </w:pPr>
          </w:p>
        </w:tc>
      </w:tr>
      <w:tr w14:paraId="009F7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445" w:type="pct"/>
            <w:vAlign w:val="center"/>
          </w:tcPr>
          <w:p w14:paraId="2F751A92">
            <w:pPr>
              <w:jc w:val="center"/>
              <w:textAlignment w:val="center"/>
              <w:rPr>
                <w:rFonts w:ascii="仿宋_GB2312" w:hAnsi="仿宋_GB2312" w:eastAsia="仿宋_GB2312" w:cs="仿宋_GB2312"/>
                <w:b/>
                <w:bCs/>
                <w:color w:val="auto"/>
                <w:sz w:val="24"/>
                <w:szCs w:val="24"/>
              </w:rPr>
            </w:pPr>
            <w:r>
              <w:rPr>
                <w:rFonts w:hint="eastAsia" w:ascii="仿宋_GB2312" w:hAnsi="仿宋_GB2312" w:eastAsia="仿宋_GB2312" w:cs="仿宋_GB2312"/>
                <w:color w:val="auto"/>
                <w:sz w:val="24"/>
                <w:szCs w:val="24"/>
                <w:lang w:eastAsia="zh-CN" w:bidi="ar"/>
              </w:rPr>
              <w:t>...</w:t>
            </w:r>
          </w:p>
        </w:tc>
        <w:tc>
          <w:tcPr>
            <w:tcW w:w="817" w:type="pct"/>
            <w:vAlign w:val="center"/>
          </w:tcPr>
          <w:p w14:paraId="3A267272">
            <w:pPr>
              <w:jc w:val="center"/>
              <w:textAlignment w:val="center"/>
              <w:rPr>
                <w:rFonts w:ascii="仿宋_GB2312" w:hAnsi="仿宋_GB2312" w:eastAsia="仿宋_GB2312" w:cs="仿宋_GB2312"/>
                <w:color w:val="auto"/>
                <w:sz w:val="24"/>
                <w:szCs w:val="24"/>
              </w:rPr>
            </w:pPr>
          </w:p>
        </w:tc>
        <w:tc>
          <w:tcPr>
            <w:tcW w:w="747" w:type="pct"/>
            <w:vAlign w:val="center"/>
          </w:tcPr>
          <w:p w14:paraId="4D3FFADA">
            <w:pPr>
              <w:jc w:val="center"/>
              <w:textAlignment w:val="center"/>
              <w:rPr>
                <w:rFonts w:ascii="仿宋_GB2312" w:hAnsi="仿宋_GB2312" w:eastAsia="仿宋_GB2312" w:cs="仿宋_GB2312"/>
                <w:color w:val="auto"/>
                <w:sz w:val="24"/>
                <w:szCs w:val="24"/>
              </w:rPr>
            </w:pPr>
          </w:p>
        </w:tc>
        <w:tc>
          <w:tcPr>
            <w:tcW w:w="804" w:type="pct"/>
            <w:vAlign w:val="center"/>
          </w:tcPr>
          <w:p w14:paraId="682DA792">
            <w:pPr>
              <w:jc w:val="center"/>
              <w:textAlignment w:val="center"/>
              <w:rPr>
                <w:rFonts w:ascii="仿宋_GB2312" w:hAnsi="仿宋_GB2312" w:eastAsia="仿宋_GB2312" w:cs="仿宋_GB2312"/>
                <w:color w:val="auto"/>
                <w:sz w:val="24"/>
                <w:szCs w:val="24"/>
                <w:lang w:eastAsia="zh-CN" w:bidi="ar"/>
              </w:rPr>
            </w:pPr>
          </w:p>
        </w:tc>
        <w:tc>
          <w:tcPr>
            <w:tcW w:w="730" w:type="pct"/>
            <w:vAlign w:val="center"/>
          </w:tcPr>
          <w:p w14:paraId="23F8AEC6">
            <w:pPr>
              <w:jc w:val="center"/>
              <w:textAlignment w:val="center"/>
              <w:rPr>
                <w:rFonts w:ascii="仿宋_GB2312" w:hAnsi="仿宋_GB2312" w:eastAsia="仿宋_GB2312" w:cs="仿宋_GB2312"/>
                <w:color w:val="auto"/>
                <w:sz w:val="24"/>
                <w:szCs w:val="24"/>
                <w:lang w:eastAsia="zh-CN" w:bidi="ar"/>
              </w:rPr>
            </w:pPr>
          </w:p>
        </w:tc>
        <w:tc>
          <w:tcPr>
            <w:tcW w:w="942" w:type="pct"/>
            <w:vAlign w:val="center"/>
          </w:tcPr>
          <w:p w14:paraId="42684F32">
            <w:pPr>
              <w:jc w:val="center"/>
              <w:textAlignment w:val="center"/>
              <w:rPr>
                <w:rFonts w:ascii="仿宋_GB2312" w:hAnsi="仿宋_GB2312" w:eastAsia="仿宋_GB2312" w:cs="仿宋_GB2312"/>
                <w:color w:val="auto"/>
                <w:sz w:val="24"/>
                <w:szCs w:val="24"/>
              </w:rPr>
            </w:pPr>
          </w:p>
        </w:tc>
        <w:tc>
          <w:tcPr>
            <w:tcW w:w="511" w:type="pct"/>
            <w:vMerge w:val="continue"/>
            <w:vAlign w:val="center"/>
          </w:tcPr>
          <w:p w14:paraId="4702AD0A">
            <w:pPr>
              <w:jc w:val="center"/>
              <w:rPr>
                <w:rFonts w:ascii="仿宋_GB2312" w:hAnsi="仿宋_GB2312" w:eastAsia="仿宋_GB2312" w:cs="仿宋_GB2312"/>
                <w:b/>
                <w:bCs/>
                <w:color w:val="auto"/>
                <w:sz w:val="24"/>
                <w:szCs w:val="24"/>
                <w:lang w:eastAsia="zh-CN"/>
              </w:rPr>
            </w:pPr>
          </w:p>
        </w:tc>
      </w:tr>
    </w:tbl>
    <w:p w14:paraId="5C785AD2">
      <w:pPr>
        <w:pStyle w:val="56"/>
        <w:widowControl/>
        <w:spacing w:line="360" w:lineRule="auto"/>
        <w:ind w:left="101" w:leftChars="48" w:firstLine="361" w:firstLineChars="150"/>
        <w:rPr>
          <w:rFonts w:ascii="仿宋_GB2312" w:hAnsi="仿宋_GB2312" w:eastAsia="仿宋_GB2312" w:cs="仿宋_GB2312"/>
          <w:b/>
          <w:sz w:val="24"/>
        </w:rPr>
      </w:pPr>
    </w:p>
    <w:p w14:paraId="551A7E71">
      <w:pPr>
        <w:pStyle w:val="56"/>
        <w:widowControl/>
        <w:spacing w:line="360" w:lineRule="auto"/>
        <w:ind w:left="101" w:leftChars="48" w:firstLine="361" w:firstLineChars="150"/>
        <w:rPr>
          <w:rFonts w:ascii="仿宋_GB2312" w:hAnsi="仿宋_GB2312" w:eastAsia="仿宋_GB2312" w:cs="仿宋_GB2312"/>
          <w:b/>
          <w:sz w:val="24"/>
        </w:rPr>
      </w:pPr>
      <w:r>
        <w:rPr>
          <w:rFonts w:hint="eastAsia" w:ascii="仿宋_GB2312" w:hAnsi="仿宋_GB2312" w:eastAsia="仿宋_GB2312" w:cs="仿宋_GB2312"/>
          <w:b/>
          <w:sz w:val="24"/>
        </w:rPr>
        <w:t>投标人法定代表人电子签字或盖章：</w:t>
      </w:r>
    </w:p>
    <w:p w14:paraId="1C9531D6">
      <w:pPr>
        <w:pStyle w:val="56"/>
        <w:widowControl/>
        <w:spacing w:line="360" w:lineRule="auto"/>
        <w:ind w:left="0" w:leftChars="0" w:firstLine="482" w:firstLineChars="200"/>
        <w:rPr>
          <w:rFonts w:ascii="仿宋_GB2312" w:hAnsi="仿宋_GB2312" w:eastAsia="仿宋_GB2312" w:cs="仿宋_GB2312"/>
          <w:b/>
          <w:sz w:val="24"/>
        </w:rPr>
      </w:pPr>
      <w:r>
        <w:rPr>
          <w:rFonts w:hint="eastAsia" w:ascii="仿宋_GB2312" w:hAnsi="仿宋_GB2312" w:eastAsia="仿宋_GB2312" w:cs="仿宋_GB2312"/>
          <w:b/>
          <w:sz w:val="24"/>
        </w:rPr>
        <w:t>投标人公章：</w:t>
      </w:r>
    </w:p>
    <w:p w14:paraId="333B93AE">
      <w:pPr>
        <w:pStyle w:val="56"/>
        <w:widowControl/>
        <w:spacing w:line="360" w:lineRule="auto"/>
        <w:ind w:left="0" w:leftChars="0"/>
        <w:rPr>
          <w:rFonts w:ascii="仿宋_GB2312" w:hAnsi="仿宋_GB2312" w:eastAsia="仿宋_GB2312" w:cs="仿宋_GB2312"/>
          <w:sz w:val="24"/>
        </w:rPr>
      </w:pPr>
      <w:r>
        <w:rPr>
          <w:rFonts w:hint="eastAsia" w:ascii="仿宋_GB2312" w:hAnsi="仿宋_GB2312" w:eastAsia="仿宋_GB2312" w:cs="仿宋_GB2312"/>
          <w:sz w:val="24"/>
        </w:rPr>
        <w:tab/>
      </w:r>
      <w:r>
        <w:rPr>
          <w:rFonts w:hint="eastAsia" w:ascii="仿宋_GB2312" w:hAnsi="仿宋_GB2312" w:eastAsia="仿宋_GB2312" w:cs="仿宋_GB2312"/>
          <w:b/>
          <w:bCs/>
          <w:sz w:val="24"/>
        </w:rPr>
        <w:t>日　期：</w:t>
      </w:r>
    </w:p>
    <w:p w14:paraId="02A9A038">
      <w:pPr>
        <w:pStyle w:val="56"/>
        <w:widowControl/>
        <w:spacing w:line="360" w:lineRule="auto"/>
        <w:ind w:left="101" w:leftChars="48" w:firstLine="360" w:firstLineChars="150"/>
        <w:rPr>
          <w:rFonts w:ascii="仿宋_GB2312" w:hAnsi="仿宋_GB2312" w:eastAsia="仿宋_GB2312" w:cs="仿宋_GB2312"/>
          <w:sz w:val="24"/>
        </w:rPr>
      </w:pPr>
    </w:p>
    <w:p w14:paraId="6646E24A">
      <w:pPr>
        <w:spacing w:line="400" w:lineRule="exact"/>
        <w:rPr>
          <w:rFonts w:ascii="仿宋_GB2312" w:hAnsi="仿宋_GB2312" w:eastAsia="仿宋_GB2312" w:cs="仿宋_GB2312"/>
          <w:b/>
          <w:bCs/>
          <w:sz w:val="24"/>
        </w:rPr>
      </w:pPr>
      <w:r>
        <w:rPr>
          <w:rFonts w:hint="eastAsia" w:ascii="仿宋_GB2312" w:hAnsi="仿宋_GB2312" w:eastAsia="仿宋_GB2312" w:cs="仿宋_GB2312"/>
          <w:b/>
          <w:bCs/>
          <w:color w:val="auto"/>
          <w:sz w:val="24"/>
          <w:szCs w:val="24"/>
          <w:lang w:eastAsia="zh-CN"/>
        </w:rPr>
        <w:t>说明：</w:t>
      </w:r>
      <w:r>
        <w:rPr>
          <w:rFonts w:hint="eastAsia" w:ascii="仿宋_GB2312" w:hAnsi="仿宋_GB2312" w:eastAsia="仿宋_GB2312" w:cs="仿宋_GB2312"/>
          <w:b/>
          <w:bCs/>
          <w:sz w:val="24"/>
          <w:lang w:val="en-US" w:eastAsia="zh-CN"/>
        </w:rPr>
        <w:t>1</w:t>
      </w:r>
      <w:r>
        <w:rPr>
          <w:rFonts w:hint="eastAsia" w:ascii="仿宋_GB2312" w:hAnsi="仿宋_GB2312" w:eastAsia="仿宋_GB2312" w:cs="仿宋_GB2312"/>
          <w:b/>
          <w:bCs/>
          <w:sz w:val="24"/>
        </w:rPr>
        <w:t>、投标人必须按第四章《采购需求》中列明的产品清单完整填写</w:t>
      </w:r>
      <w:r>
        <w:rPr>
          <w:rFonts w:hint="eastAsia" w:ascii="仿宋_GB2312" w:hAnsi="仿宋_GB2312" w:eastAsia="仿宋_GB2312" w:cs="仿宋_GB2312"/>
          <w:b/>
          <w:bCs/>
          <w:sz w:val="24"/>
          <w:lang w:val="en-US" w:eastAsia="zh-CN"/>
        </w:rPr>
        <w:t>此</w:t>
      </w:r>
      <w:r>
        <w:rPr>
          <w:rFonts w:hint="eastAsia" w:ascii="仿宋_GB2312" w:hAnsi="仿宋_GB2312" w:eastAsia="仿宋_GB2312" w:cs="仿宋_GB2312"/>
          <w:b/>
          <w:bCs/>
          <w:sz w:val="24"/>
        </w:rPr>
        <w:t>表，如有缺失或变动表格相关内容，将导致投标被拒绝。</w:t>
      </w:r>
    </w:p>
    <w:p w14:paraId="6FC073AD">
      <w:pPr>
        <w:pStyle w:val="10"/>
        <w:numPr>
          <w:ilvl w:val="0"/>
          <w:numId w:val="4"/>
        </w:numPr>
        <w:spacing w:before="230" w:line="221" w:lineRule="auto"/>
        <w:ind w:left="151" w:leftChars="0" w:firstLine="0" w:firstLineChars="0"/>
        <w:jc w:val="left"/>
        <w:outlineLvl w:val="0"/>
        <w:rPr>
          <w:rFonts w:hint="eastAsia" w:ascii="仿宋_GB2312" w:hAnsi="仿宋_GB2312" w:eastAsia="仿宋_GB2312" w:cs="仿宋_GB2312"/>
          <w:b/>
          <w:bCs/>
          <w:color w:val="auto"/>
          <w:sz w:val="24"/>
          <w:szCs w:val="24"/>
          <w:lang w:val="en-US" w:eastAsia="zh-CN"/>
        </w:rPr>
      </w:pPr>
      <w:r>
        <w:rPr>
          <w:rFonts w:hint="eastAsia" w:ascii="仿宋_GB2312" w:hAnsi="仿宋_GB2312" w:eastAsia="仿宋_GB2312" w:cs="仿宋_GB2312"/>
          <w:b/>
          <w:bCs/>
          <w:color w:val="auto"/>
          <w:sz w:val="24"/>
          <w:szCs w:val="24"/>
          <w:lang w:eastAsia="zh-CN"/>
        </w:rPr>
        <w:t>开标一览表</w:t>
      </w:r>
      <w:r>
        <w:rPr>
          <w:rFonts w:hint="eastAsia" w:ascii="仿宋_GB2312" w:hAnsi="仿宋_GB2312" w:eastAsia="仿宋_GB2312" w:cs="仿宋_GB2312"/>
          <w:b/>
          <w:bCs/>
          <w:color w:val="auto"/>
          <w:sz w:val="24"/>
          <w:szCs w:val="24"/>
          <w:lang w:val="en-US" w:eastAsia="zh-CN"/>
        </w:rPr>
        <w:t>附件中内容须填写明确，不得填写“按照甲方要求”等类似不明确的字样。</w:t>
      </w:r>
    </w:p>
    <w:p w14:paraId="7C2527A8">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r>
        <w:rPr>
          <w:rFonts w:hint="eastAsia" w:ascii="仿宋_GB2312" w:hAnsi="仿宋_GB2312" w:eastAsia="仿宋_GB2312" w:cs="仿宋_GB2312"/>
          <w:b/>
          <w:bCs/>
          <w:color w:val="auto"/>
          <w:sz w:val="24"/>
          <w:szCs w:val="24"/>
          <w:lang w:eastAsia="zh-CN"/>
        </w:rPr>
        <w:t xml:space="preserve"> </w:t>
      </w:r>
      <w:r>
        <w:rPr>
          <w:rFonts w:hint="eastAsia" w:ascii="仿宋_GB2312" w:hAnsi="仿宋_GB2312" w:eastAsia="仿宋_GB2312" w:cs="仿宋_GB2312"/>
          <w:b/>
          <w:bCs/>
          <w:color w:val="auto"/>
          <w:sz w:val="24"/>
          <w:szCs w:val="24"/>
          <w:lang w:val="en-US" w:eastAsia="zh-CN"/>
        </w:rPr>
        <w:t>3</w:t>
      </w:r>
      <w:r>
        <w:rPr>
          <w:rFonts w:hint="eastAsia" w:ascii="仿宋_GB2312" w:hAnsi="仿宋_GB2312" w:eastAsia="仿宋_GB2312" w:cs="仿宋_GB2312"/>
          <w:b/>
          <w:bCs/>
          <w:color w:val="auto"/>
          <w:sz w:val="24"/>
          <w:szCs w:val="24"/>
          <w:lang w:eastAsia="zh-CN"/>
        </w:rPr>
        <w:t>、</w:t>
      </w:r>
      <w:r>
        <w:rPr>
          <w:rFonts w:hint="eastAsia" w:ascii="仿宋_GB2312" w:hAnsi="仿宋_GB2312" w:eastAsia="仿宋_GB2312" w:cs="仿宋_GB2312"/>
          <w:b/>
          <w:bCs/>
          <w:color w:val="auto"/>
          <w:sz w:val="24"/>
          <w:szCs w:val="24"/>
          <w:lang w:val="en-US" w:eastAsia="zh-CN"/>
        </w:rPr>
        <w:t>若提供《中小企业声明函》，其标的须与</w:t>
      </w:r>
      <w:r>
        <w:rPr>
          <w:rFonts w:hint="eastAsia" w:ascii="仿宋_GB2312" w:hAnsi="仿宋_GB2312" w:eastAsia="仿宋_GB2312" w:cs="仿宋_GB2312"/>
          <w:b/>
          <w:bCs/>
          <w:sz w:val="24"/>
        </w:rPr>
        <w:t>第四章《采购需求》</w:t>
      </w:r>
      <w:r>
        <w:rPr>
          <w:rFonts w:hint="eastAsia" w:ascii="仿宋_GB2312" w:hAnsi="仿宋_GB2312" w:eastAsia="仿宋_GB2312" w:cs="仿宋_GB2312"/>
          <w:b/>
          <w:bCs/>
          <w:sz w:val="24"/>
          <w:lang w:val="en-US" w:eastAsia="zh-CN"/>
        </w:rPr>
        <w:t>及</w:t>
      </w:r>
      <w:r>
        <w:rPr>
          <w:rFonts w:hint="eastAsia" w:ascii="仿宋_GB2312" w:hAnsi="仿宋_GB2312" w:eastAsia="仿宋_GB2312" w:cs="仿宋_GB2312"/>
          <w:b/>
          <w:bCs/>
          <w:color w:val="auto"/>
          <w:sz w:val="24"/>
          <w:szCs w:val="24"/>
          <w:lang w:val="en-US" w:eastAsia="zh-CN"/>
        </w:rPr>
        <w:t>此表保持支持一致。</w:t>
      </w:r>
    </w:p>
    <w:p w14:paraId="361D0FD4">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30F25A55">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24580803">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504C70C0">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1E2210DB">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0B83E140">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42E8A6D2">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6816A04B">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6BAE3F38">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val="en-US" w:eastAsia="zh-CN"/>
        </w:rPr>
      </w:pPr>
    </w:p>
    <w:p w14:paraId="545060DF">
      <w:pPr>
        <w:pStyle w:val="10"/>
        <w:spacing w:before="230" w:line="221" w:lineRule="auto"/>
        <w:ind w:left="31"/>
        <w:jc w:val="center"/>
        <w:outlineLvl w:val="0"/>
        <w:rPr>
          <w:rFonts w:hint="eastAsia"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val="en-US" w:eastAsia="zh-CN"/>
        </w:rPr>
        <w:t>保密承诺书</w:t>
      </w:r>
    </w:p>
    <w:p w14:paraId="5066279E">
      <w:pPr>
        <w:pageBreakBefore w:val="0"/>
        <w:shd w:val="clear" w:color="auto" w:fill="auto"/>
        <w:kinsoku/>
        <w:wordWrap/>
        <w:overflowPunct/>
        <w:topLinePunct w:val="0"/>
        <w:bidi w:val="0"/>
        <w:spacing w:line="500" w:lineRule="exact"/>
        <w:ind w:left="0" w:leftChars="0" w:right="0" w:rightChars="0" w:firstLine="480" w:firstLineChars="200"/>
        <w:jc w:val="center"/>
        <w:rPr>
          <w:rFonts w:hint="eastAsia" w:ascii="宋体" w:hAnsi="宋体" w:eastAsia="宋体" w:cs="宋体"/>
          <w:color w:val="000000"/>
          <w:sz w:val="24"/>
          <w:szCs w:val="24"/>
          <w:highlight w:val="none"/>
        </w:rPr>
      </w:pPr>
    </w:p>
    <w:p w14:paraId="42D42D1B">
      <w:pPr>
        <w:pageBreakBefore w:val="0"/>
        <w:shd w:val="clear" w:color="auto" w:fill="auto"/>
        <w:kinsoku/>
        <w:wordWrap/>
        <w:overflowPunct/>
        <w:topLinePunct w:val="0"/>
        <w:bidi w:val="0"/>
        <w:spacing w:line="500" w:lineRule="exact"/>
        <w:ind w:right="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u w:val="single"/>
          <w:lang w:val="en-US" w:eastAsia="zh-CN"/>
        </w:rPr>
        <w:t xml:space="preserve">        </w:t>
      </w:r>
      <w:r>
        <w:rPr>
          <w:rFonts w:hint="eastAsia" w:ascii="方正仿宋_GB2312" w:hAnsi="方正仿宋_GB2312" w:eastAsia="方正仿宋_GB2312" w:cs="方正仿宋_GB2312"/>
          <w:color w:val="000000"/>
          <w:w w:val="100"/>
          <w:sz w:val="28"/>
          <w:szCs w:val="28"/>
          <w:highlight w:val="none"/>
        </w:rPr>
        <w:t>(采购人名称)</w:t>
      </w:r>
      <w:r>
        <w:rPr>
          <w:rFonts w:hint="eastAsia" w:ascii="方正仿宋_GB2312" w:hAnsi="方正仿宋_GB2312" w:eastAsia="方正仿宋_GB2312" w:cs="方正仿宋_GB2312"/>
          <w:color w:val="000000"/>
          <w:w w:val="100"/>
          <w:sz w:val="28"/>
          <w:szCs w:val="28"/>
          <w:highlight w:val="none"/>
          <w:lang w:eastAsia="zh-CN"/>
        </w:rPr>
        <w:t>：</w:t>
      </w:r>
    </w:p>
    <w:p w14:paraId="239838CF">
      <w:pPr>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560" w:firstLineChars="200"/>
        <w:jc w:val="left"/>
        <w:textAlignment w:val="auto"/>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rPr>
        <w:t>我方按</w:t>
      </w:r>
      <w:r>
        <w:rPr>
          <w:rFonts w:hint="eastAsia" w:ascii="方正仿宋_GB2312" w:hAnsi="方正仿宋_GB2312" w:eastAsia="方正仿宋_GB2312" w:cs="方正仿宋_GB2312"/>
          <w:color w:val="000000"/>
          <w:w w:val="100"/>
          <w:sz w:val="28"/>
          <w:szCs w:val="28"/>
          <w:highlight w:val="none"/>
          <w:lang w:eastAsia="zh-CN"/>
        </w:rPr>
        <w:t>招标文件</w:t>
      </w:r>
      <w:r>
        <w:rPr>
          <w:rFonts w:hint="eastAsia" w:ascii="方正仿宋_GB2312" w:hAnsi="方正仿宋_GB2312" w:eastAsia="方正仿宋_GB2312" w:cs="方正仿宋_GB2312"/>
          <w:color w:val="000000"/>
          <w:w w:val="100"/>
          <w:sz w:val="28"/>
          <w:szCs w:val="28"/>
          <w:highlight w:val="none"/>
        </w:rPr>
        <w:t>要求参加</w:t>
      </w:r>
      <w:r>
        <w:rPr>
          <w:rFonts w:hint="eastAsia" w:ascii="方正仿宋_GB2312" w:hAnsi="方正仿宋_GB2312" w:eastAsia="方正仿宋_GB2312" w:cs="方正仿宋_GB2312"/>
          <w:color w:val="000000"/>
          <w:w w:val="100"/>
          <w:sz w:val="28"/>
          <w:szCs w:val="28"/>
          <w:highlight w:val="none"/>
          <w:u w:val="single"/>
        </w:rPr>
        <w:t xml:space="preserve">        </w:t>
      </w:r>
      <w:r>
        <w:rPr>
          <w:rFonts w:hint="eastAsia" w:ascii="方正仿宋_GB2312" w:hAnsi="方正仿宋_GB2312" w:eastAsia="方正仿宋_GB2312" w:cs="方正仿宋_GB2312"/>
          <w:color w:val="000000"/>
          <w:w w:val="100"/>
          <w:sz w:val="28"/>
          <w:szCs w:val="28"/>
          <w:highlight w:val="none"/>
          <w:u w:val="none"/>
        </w:rPr>
        <w:t xml:space="preserve"> (项目名称)</w:t>
      </w:r>
      <w:r>
        <w:rPr>
          <w:rFonts w:hint="eastAsia" w:ascii="方正仿宋_GB2312" w:hAnsi="方正仿宋_GB2312" w:eastAsia="方正仿宋_GB2312" w:cs="方正仿宋_GB2312"/>
          <w:color w:val="000000"/>
          <w:w w:val="100"/>
          <w:sz w:val="28"/>
          <w:szCs w:val="28"/>
          <w:highlight w:val="none"/>
        </w:rPr>
        <w:t>，在此做出如下保密承诺：</w:t>
      </w:r>
    </w:p>
    <w:p w14:paraId="388590F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1、遵守国家相关的法律、法规</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客观、公正地履行职责,对</w:t>
      </w:r>
      <w:r>
        <w:rPr>
          <w:rFonts w:hint="eastAsia" w:ascii="方正仿宋_GB2312" w:hAnsi="方正仿宋_GB2312" w:eastAsia="方正仿宋_GB2312" w:cs="方正仿宋_GB2312"/>
          <w:color w:val="000000"/>
          <w:w w:val="100"/>
          <w:sz w:val="28"/>
          <w:szCs w:val="28"/>
          <w:highlight w:val="none"/>
          <w:lang w:val="en-US" w:eastAsia="zh-CN"/>
        </w:rPr>
        <w:t>开评标</w:t>
      </w:r>
      <w:r>
        <w:rPr>
          <w:rFonts w:hint="eastAsia" w:ascii="方正仿宋_GB2312" w:hAnsi="方正仿宋_GB2312" w:eastAsia="方正仿宋_GB2312" w:cs="方正仿宋_GB2312"/>
          <w:color w:val="000000"/>
          <w:w w:val="100"/>
          <w:sz w:val="28"/>
          <w:szCs w:val="28"/>
          <w:highlight w:val="none"/>
        </w:rPr>
        <w:t>过程中应保密的事项承担保密责任</w:t>
      </w:r>
      <w:r>
        <w:rPr>
          <w:rFonts w:hint="eastAsia" w:ascii="方正仿宋_GB2312" w:hAnsi="方正仿宋_GB2312" w:eastAsia="方正仿宋_GB2312" w:cs="方正仿宋_GB2312"/>
          <w:color w:val="000000"/>
          <w:w w:val="100"/>
          <w:sz w:val="28"/>
          <w:szCs w:val="28"/>
          <w:highlight w:val="none"/>
          <w:lang w:eastAsia="zh-CN"/>
        </w:rPr>
        <w:t>；</w:t>
      </w:r>
    </w:p>
    <w:p w14:paraId="7FA25995">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rPr>
        <w:t>2、保守采购人的秘密，不透露对</w:t>
      </w:r>
      <w:r>
        <w:rPr>
          <w:rFonts w:hint="eastAsia" w:ascii="方正仿宋_GB2312" w:hAnsi="方正仿宋_GB2312" w:eastAsia="方正仿宋_GB2312" w:cs="方正仿宋_GB2312"/>
          <w:color w:val="000000"/>
          <w:w w:val="100"/>
          <w:sz w:val="28"/>
          <w:szCs w:val="28"/>
          <w:highlight w:val="none"/>
          <w:lang w:eastAsia="zh-CN"/>
        </w:rPr>
        <w:t>投标文件</w:t>
      </w:r>
      <w:r>
        <w:rPr>
          <w:rFonts w:hint="eastAsia" w:ascii="方正仿宋_GB2312" w:hAnsi="方正仿宋_GB2312" w:eastAsia="方正仿宋_GB2312" w:cs="方正仿宋_GB2312"/>
          <w:color w:val="000000"/>
          <w:w w:val="100"/>
          <w:sz w:val="28"/>
          <w:szCs w:val="28"/>
          <w:highlight w:val="none"/>
        </w:rPr>
        <w:t>的评审以及与评审有关的其他任何信息</w:t>
      </w:r>
      <w:r>
        <w:rPr>
          <w:rFonts w:hint="eastAsia" w:ascii="方正仿宋_GB2312" w:hAnsi="方正仿宋_GB2312" w:eastAsia="方正仿宋_GB2312" w:cs="方正仿宋_GB2312"/>
          <w:color w:val="000000"/>
          <w:w w:val="100"/>
          <w:sz w:val="28"/>
          <w:szCs w:val="28"/>
          <w:highlight w:val="none"/>
          <w:lang w:eastAsia="zh-CN"/>
        </w:rPr>
        <w:t>；</w:t>
      </w:r>
    </w:p>
    <w:p w14:paraId="2913969B">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lang w:eastAsia="zh-CN"/>
        </w:rPr>
      </w:pPr>
      <w:r>
        <w:rPr>
          <w:rFonts w:hint="eastAsia" w:ascii="方正仿宋_GB2312" w:hAnsi="方正仿宋_GB2312" w:eastAsia="方正仿宋_GB2312" w:cs="方正仿宋_GB2312"/>
          <w:color w:val="000000"/>
          <w:w w:val="100"/>
          <w:sz w:val="28"/>
          <w:szCs w:val="28"/>
          <w:highlight w:val="none"/>
          <w:lang w:val="en-US" w:eastAsia="zh-CN"/>
        </w:rPr>
        <w:t>3</w:t>
      </w:r>
      <w:r>
        <w:rPr>
          <w:rFonts w:hint="eastAsia" w:ascii="方正仿宋_GB2312" w:hAnsi="方正仿宋_GB2312" w:eastAsia="方正仿宋_GB2312" w:cs="方正仿宋_GB2312"/>
          <w:color w:val="000000"/>
          <w:w w:val="100"/>
          <w:sz w:val="28"/>
          <w:szCs w:val="28"/>
          <w:highlight w:val="none"/>
        </w:rPr>
        <w:t>、未经贵单位书面同意，我方绝不向任何第三方披露或传播采购人向</w:t>
      </w:r>
      <w:r>
        <w:rPr>
          <w:rFonts w:hint="eastAsia" w:ascii="方正仿宋_GB2312" w:hAnsi="方正仿宋_GB2312" w:eastAsia="方正仿宋_GB2312" w:cs="方正仿宋_GB2312"/>
          <w:color w:val="000000"/>
          <w:w w:val="100"/>
          <w:sz w:val="28"/>
          <w:szCs w:val="28"/>
          <w:highlight w:val="none"/>
          <w:lang w:eastAsia="zh-CN"/>
        </w:rPr>
        <w:t>投标人</w:t>
      </w:r>
      <w:r>
        <w:rPr>
          <w:rFonts w:hint="eastAsia" w:ascii="方正仿宋_GB2312" w:hAnsi="方正仿宋_GB2312" w:eastAsia="方正仿宋_GB2312" w:cs="方正仿宋_GB2312"/>
          <w:color w:val="000000"/>
          <w:w w:val="100"/>
          <w:sz w:val="28"/>
          <w:szCs w:val="28"/>
          <w:highlight w:val="none"/>
        </w:rPr>
        <w:t>发出的所有文件</w:t>
      </w:r>
      <w:r>
        <w:rPr>
          <w:rFonts w:hint="eastAsia" w:ascii="方正仿宋_GB2312" w:hAnsi="方正仿宋_GB2312" w:eastAsia="方正仿宋_GB2312" w:cs="方正仿宋_GB2312"/>
          <w:color w:val="000000"/>
          <w:w w:val="100"/>
          <w:sz w:val="28"/>
          <w:szCs w:val="28"/>
          <w:highlight w:val="none"/>
          <w:lang w:eastAsia="zh-CN"/>
        </w:rPr>
        <w:t>，</w:t>
      </w:r>
      <w:r>
        <w:rPr>
          <w:rFonts w:hint="eastAsia" w:ascii="方正仿宋_GB2312" w:hAnsi="方正仿宋_GB2312" w:eastAsia="方正仿宋_GB2312" w:cs="方正仿宋_GB2312"/>
          <w:color w:val="000000"/>
          <w:w w:val="100"/>
          <w:sz w:val="28"/>
          <w:szCs w:val="28"/>
          <w:highlight w:val="none"/>
        </w:rPr>
        <w:t>我方不得因任何理由以任何方式透露本次项目</w:t>
      </w:r>
      <w:r>
        <w:rPr>
          <w:rFonts w:hint="eastAsia" w:ascii="方正仿宋_GB2312" w:hAnsi="方正仿宋_GB2312" w:eastAsia="方正仿宋_GB2312" w:cs="方正仿宋_GB2312"/>
          <w:color w:val="000000"/>
          <w:w w:val="100"/>
          <w:sz w:val="28"/>
          <w:szCs w:val="28"/>
          <w:highlight w:val="none"/>
          <w:lang w:val="en-US" w:eastAsia="zh-CN"/>
        </w:rPr>
        <w:t>招投标</w:t>
      </w:r>
      <w:r>
        <w:rPr>
          <w:rFonts w:hint="eastAsia" w:ascii="方正仿宋_GB2312" w:hAnsi="方正仿宋_GB2312" w:eastAsia="方正仿宋_GB2312" w:cs="方正仿宋_GB2312"/>
          <w:color w:val="000000"/>
          <w:w w:val="100"/>
          <w:sz w:val="28"/>
          <w:szCs w:val="28"/>
          <w:highlight w:val="none"/>
        </w:rPr>
        <w:t>所带给的相关信息和技术资料</w:t>
      </w:r>
      <w:r>
        <w:rPr>
          <w:rFonts w:hint="eastAsia" w:ascii="方正仿宋_GB2312" w:hAnsi="方正仿宋_GB2312" w:eastAsia="方正仿宋_GB2312" w:cs="方正仿宋_GB2312"/>
          <w:color w:val="000000"/>
          <w:w w:val="100"/>
          <w:sz w:val="28"/>
          <w:szCs w:val="28"/>
          <w:highlight w:val="none"/>
          <w:lang w:eastAsia="zh-CN"/>
        </w:rPr>
        <w:t>；</w:t>
      </w:r>
    </w:p>
    <w:p w14:paraId="78B6CCFE">
      <w:pPr>
        <w:pageBreakBefore w:val="0"/>
        <w:shd w:val="clear" w:color="auto" w:fill="auto"/>
        <w:kinsoku/>
        <w:wordWrap/>
        <w:overflowPunct/>
        <w:topLinePunct w:val="0"/>
        <w:bidi w:val="0"/>
        <w:spacing w:line="500" w:lineRule="exact"/>
        <w:ind w:left="0" w:leftChars="0" w:right="0" w:firstLine="0" w:firstLineChars="0"/>
        <w:jc w:val="left"/>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4</w:t>
      </w:r>
      <w:r>
        <w:rPr>
          <w:rFonts w:hint="eastAsia" w:ascii="方正仿宋_GB2312" w:hAnsi="方正仿宋_GB2312" w:eastAsia="方正仿宋_GB2312" w:cs="方正仿宋_GB2312"/>
          <w:color w:val="000000"/>
          <w:w w:val="100"/>
          <w:sz w:val="28"/>
          <w:szCs w:val="28"/>
          <w:highlight w:val="none"/>
        </w:rPr>
        <w:t>、如我方有幸被推荐为</w:t>
      </w:r>
      <w:r>
        <w:rPr>
          <w:rFonts w:hint="eastAsia" w:ascii="方正仿宋_GB2312" w:hAnsi="方正仿宋_GB2312" w:eastAsia="方正仿宋_GB2312" w:cs="方正仿宋_GB2312"/>
          <w:color w:val="000000"/>
          <w:w w:val="100"/>
          <w:sz w:val="28"/>
          <w:szCs w:val="28"/>
          <w:highlight w:val="none"/>
          <w:lang w:eastAsia="zh-CN"/>
        </w:rPr>
        <w:t>中标人</w:t>
      </w:r>
      <w:r>
        <w:rPr>
          <w:rFonts w:hint="eastAsia" w:ascii="方正仿宋_GB2312" w:hAnsi="方正仿宋_GB2312" w:eastAsia="方正仿宋_GB2312" w:cs="方正仿宋_GB2312"/>
          <w:color w:val="000000"/>
          <w:w w:val="100"/>
          <w:sz w:val="28"/>
          <w:szCs w:val="28"/>
          <w:highlight w:val="none"/>
        </w:rPr>
        <w:t>，我方承诺按照采购人要求做好保密工作。</w:t>
      </w:r>
    </w:p>
    <w:p w14:paraId="7E283D33">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6293348E">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p>
    <w:p w14:paraId="1EB03917">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供应商</w:t>
      </w:r>
      <w:r>
        <w:rPr>
          <w:rFonts w:hint="eastAsia" w:ascii="方正仿宋_GB2312" w:hAnsi="方正仿宋_GB2312" w:eastAsia="方正仿宋_GB2312" w:cs="方正仿宋_GB2312"/>
          <w:color w:val="000000"/>
          <w:w w:val="100"/>
          <w:sz w:val="28"/>
          <w:szCs w:val="28"/>
          <w:highlight w:val="none"/>
        </w:rPr>
        <w:t>名称（</w:t>
      </w:r>
      <w:r>
        <w:rPr>
          <w:rFonts w:hint="eastAsia" w:ascii="方正仿宋_GB2312" w:hAnsi="方正仿宋_GB2312" w:eastAsia="方正仿宋_GB2312" w:cs="方正仿宋_GB2312"/>
          <w:color w:val="000000"/>
          <w:w w:val="100"/>
          <w:sz w:val="28"/>
          <w:szCs w:val="28"/>
          <w:highlight w:val="none"/>
          <w:lang w:eastAsia="zh-CN"/>
        </w:rPr>
        <w:t>盖公章</w:t>
      </w:r>
      <w:r>
        <w:rPr>
          <w:rFonts w:hint="eastAsia" w:ascii="方正仿宋_GB2312" w:hAnsi="方正仿宋_GB2312" w:eastAsia="方正仿宋_GB2312" w:cs="方正仿宋_GB2312"/>
          <w:color w:val="000000"/>
          <w:w w:val="100"/>
          <w:sz w:val="28"/>
          <w:szCs w:val="28"/>
          <w:highlight w:val="none"/>
        </w:rPr>
        <w:t>）：</w:t>
      </w:r>
    </w:p>
    <w:p w14:paraId="105563E8">
      <w:pPr>
        <w:pageBreakBefore w:val="0"/>
        <w:shd w:val="clear" w:color="auto" w:fill="auto"/>
        <w:kinsoku/>
        <w:wordWrap/>
        <w:overflowPunct/>
        <w:topLinePunct w:val="0"/>
        <w:bidi w:val="0"/>
        <w:spacing w:line="500" w:lineRule="exact"/>
        <w:ind w:left="0" w:leftChars="0" w:right="0" w:firstLine="0" w:firstLineChars="0"/>
        <w:jc w:val="center"/>
        <w:rPr>
          <w:rFonts w:hint="eastAsia" w:ascii="方正仿宋_GB2312" w:hAnsi="方正仿宋_GB2312" w:eastAsia="方正仿宋_GB2312" w:cs="方正仿宋_GB2312"/>
          <w:color w:val="000000"/>
          <w:w w:val="100"/>
          <w:sz w:val="28"/>
          <w:szCs w:val="28"/>
          <w:highlight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lang w:eastAsia="zh-CN"/>
        </w:rPr>
        <w:t>授权人或被授权人</w:t>
      </w:r>
      <w:r>
        <w:rPr>
          <w:rFonts w:hint="eastAsia" w:ascii="方正仿宋_GB2312" w:hAnsi="方正仿宋_GB2312" w:eastAsia="方正仿宋_GB2312" w:cs="方正仿宋_GB2312"/>
          <w:color w:val="000000"/>
          <w:w w:val="100"/>
          <w:sz w:val="28"/>
          <w:szCs w:val="28"/>
          <w:highlight w:val="none"/>
        </w:rPr>
        <w:t>（</w:t>
      </w:r>
      <w:r>
        <w:rPr>
          <w:rFonts w:hint="eastAsia" w:ascii="方正仿宋_GB2312" w:hAnsi="方正仿宋_GB2312" w:eastAsia="方正仿宋_GB2312" w:cs="方正仿宋_GB2312"/>
          <w:color w:val="000000"/>
          <w:w w:val="100"/>
          <w:sz w:val="28"/>
          <w:szCs w:val="28"/>
          <w:highlight w:val="none"/>
          <w:lang w:eastAsia="zh-CN"/>
        </w:rPr>
        <w:t>盖</w:t>
      </w:r>
      <w:r>
        <w:rPr>
          <w:rFonts w:hint="eastAsia" w:ascii="方正仿宋_GB2312" w:hAnsi="方正仿宋_GB2312" w:eastAsia="方正仿宋_GB2312" w:cs="方正仿宋_GB2312"/>
          <w:color w:val="000000"/>
          <w:w w:val="100"/>
          <w:sz w:val="28"/>
          <w:szCs w:val="28"/>
          <w:highlight w:val="none"/>
          <w:lang w:val="en-US" w:eastAsia="zh-CN"/>
        </w:rPr>
        <w:t>名</w:t>
      </w:r>
      <w:r>
        <w:rPr>
          <w:rFonts w:hint="eastAsia" w:ascii="方正仿宋_GB2312" w:hAnsi="方正仿宋_GB2312" w:eastAsia="方正仿宋_GB2312" w:cs="方正仿宋_GB2312"/>
          <w:color w:val="000000"/>
          <w:w w:val="100"/>
          <w:sz w:val="28"/>
          <w:szCs w:val="28"/>
          <w:highlight w:val="none"/>
          <w:lang w:eastAsia="zh-CN"/>
        </w:rPr>
        <w:t>章或签字</w:t>
      </w:r>
      <w:r>
        <w:rPr>
          <w:rFonts w:hint="eastAsia" w:ascii="方正仿宋_GB2312" w:hAnsi="方正仿宋_GB2312" w:eastAsia="方正仿宋_GB2312" w:cs="方正仿宋_GB2312"/>
          <w:color w:val="000000"/>
          <w:w w:val="100"/>
          <w:sz w:val="28"/>
          <w:szCs w:val="28"/>
          <w:highlight w:val="none"/>
        </w:rPr>
        <w:t>）：</w:t>
      </w:r>
    </w:p>
    <w:p w14:paraId="7629C2B4">
      <w:pPr>
        <w:pStyle w:val="6"/>
        <w:keepNext w:val="0"/>
        <w:keepLines w:val="0"/>
        <w:pageBreakBefore w:val="0"/>
        <w:widowControl w:val="0"/>
        <w:shd w:val="clear" w:color="auto" w:fill="auto"/>
        <w:kinsoku/>
        <w:wordWrap/>
        <w:overflowPunct/>
        <w:topLinePunct w:val="0"/>
        <w:autoSpaceDE/>
        <w:autoSpaceDN/>
        <w:bidi w:val="0"/>
        <w:adjustRightInd/>
        <w:snapToGrid/>
        <w:spacing w:line="500" w:lineRule="exact"/>
        <w:ind w:left="0" w:leftChars="0" w:right="0" w:firstLine="0" w:firstLineChars="0"/>
        <w:jc w:val="center"/>
        <w:textAlignment w:val="auto"/>
        <w:outlineLvl w:val="9"/>
        <w:rPr>
          <w:rFonts w:hint="eastAsia" w:ascii="宋体" w:hAnsi="宋体" w:eastAsia="宋体" w:cs="宋体"/>
          <w:color w:val="000000"/>
          <w:w w:val="100"/>
          <w:sz w:val="24"/>
          <w:szCs w:val="24"/>
          <w:highlight w:val="none"/>
          <w:u w:val="none"/>
        </w:rPr>
      </w:pPr>
      <w:r>
        <w:rPr>
          <w:rFonts w:hint="eastAsia" w:ascii="方正仿宋_GB2312" w:hAnsi="方正仿宋_GB2312" w:eastAsia="方正仿宋_GB2312" w:cs="方正仿宋_GB2312"/>
          <w:color w:val="000000"/>
          <w:w w:val="100"/>
          <w:sz w:val="28"/>
          <w:szCs w:val="28"/>
          <w:highlight w:val="none"/>
          <w:lang w:val="en-US" w:eastAsia="zh-CN"/>
        </w:rPr>
        <w:t xml:space="preserve">          </w:t>
      </w:r>
      <w:r>
        <w:rPr>
          <w:rFonts w:hint="eastAsia" w:ascii="方正仿宋_GB2312" w:hAnsi="方正仿宋_GB2312" w:eastAsia="方正仿宋_GB2312" w:cs="方正仿宋_GB2312"/>
          <w:color w:val="000000"/>
          <w:w w:val="100"/>
          <w:sz w:val="28"/>
          <w:szCs w:val="28"/>
          <w:highlight w:val="none"/>
        </w:rPr>
        <w:t>日    期：</w:t>
      </w:r>
      <w:r>
        <w:rPr>
          <w:rFonts w:hint="eastAsia" w:ascii="方正仿宋_GB2312" w:hAnsi="方正仿宋_GB2312" w:eastAsia="方正仿宋_GB2312" w:cs="方正仿宋_GB2312"/>
          <w:color w:val="000000"/>
          <w:w w:val="100"/>
          <w:sz w:val="28"/>
          <w:szCs w:val="28"/>
          <w:highlight w:val="none"/>
          <w:u w:val="none"/>
        </w:rPr>
        <w:t xml:space="preserve">   年     月    日</w:t>
      </w:r>
    </w:p>
    <w:p w14:paraId="252A03F7">
      <w:pPr>
        <w:pStyle w:val="10"/>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279D03AD">
      <w:pPr>
        <w:pStyle w:val="10"/>
        <w:spacing w:before="230" w:line="221" w:lineRule="auto"/>
        <w:ind w:left="31"/>
        <w:outlineLvl w:val="0"/>
        <w:rPr>
          <w:rFonts w:hint="eastAsia" w:ascii="仿宋_GB2312" w:hAnsi="仿宋_GB2312" w:eastAsia="仿宋_GB2312" w:cs="仿宋_GB2312"/>
          <w:b/>
          <w:bCs/>
          <w:color w:val="auto"/>
          <w:spacing w:val="-3"/>
          <w:sz w:val="28"/>
          <w:szCs w:val="28"/>
          <w:lang w:eastAsia="zh-CN"/>
        </w:rPr>
      </w:pPr>
    </w:p>
    <w:p w14:paraId="7FA77111">
      <w:pPr>
        <w:pStyle w:val="11"/>
        <w:rPr>
          <w:rFonts w:hint="eastAsia" w:ascii="仿宋_GB2312" w:hAnsi="仿宋_GB2312" w:eastAsia="仿宋_GB2312" w:cs="仿宋_GB2312"/>
          <w:b/>
          <w:bCs/>
          <w:color w:val="auto"/>
          <w:spacing w:val="-3"/>
          <w:sz w:val="28"/>
          <w:szCs w:val="28"/>
          <w:lang w:eastAsia="zh-CN"/>
        </w:rPr>
      </w:pPr>
    </w:p>
    <w:p w14:paraId="0EC7E44D">
      <w:pPr>
        <w:pStyle w:val="12"/>
        <w:rPr>
          <w:rFonts w:hint="eastAsia" w:ascii="仿宋_GB2312" w:hAnsi="仿宋_GB2312" w:eastAsia="仿宋_GB2312" w:cs="仿宋_GB2312"/>
          <w:b/>
          <w:bCs/>
          <w:color w:val="auto"/>
          <w:spacing w:val="-3"/>
          <w:sz w:val="28"/>
          <w:szCs w:val="28"/>
          <w:lang w:eastAsia="zh-CN"/>
        </w:rPr>
      </w:pPr>
    </w:p>
    <w:p w14:paraId="0A4977E5">
      <w:pPr>
        <w:rPr>
          <w:rFonts w:hint="eastAsia" w:ascii="仿宋_GB2312" w:hAnsi="仿宋_GB2312" w:eastAsia="仿宋_GB2312" w:cs="仿宋_GB2312"/>
          <w:b/>
          <w:bCs/>
          <w:color w:val="auto"/>
          <w:spacing w:val="-3"/>
          <w:sz w:val="28"/>
          <w:szCs w:val="28"/>
          <w:lang w:eastAsia="zh-CN"/>
        </w:rPr>
      </w:pPr>
    </w:p>
    <w:p w14:paraId="6C1DCB3D">
      <w:pPr>
        <w:pStyle w:val="3"/>
        <w:rPr>
          <w:rFonts w:hint="eastAsia" w:ascii="仿宋_GB2312" w:hAnsi="仿宋_GB2312" w:eastAsia="仿宋_GB2312" w:cs="仿宋_GB2312"/>
          <w:b/>
          <w:bCs/>
          <w:color w:val="auto"/>
          <w:spacing w:val="-3"/>
          <w:sz w:val="28"/>
          <w:szCs w:val="28"/>
          <w:lang w:eastAsia="zh-CN"/>
        </w:rPr>
      </w:pPr>
    </w:p>
    <w:p w14:paraId="509E8318">
      <w:pPr>
        <w:rPr>
          <w:rFonts w:hint="eastAsia" w:ascii="仿宋_GB2312" w:hAnsi="仿宋_GB2312" w:eastAsia="仿宋_GB2312" w:cs="仿宋_GB2312"/>
          <w:b/>
          <w:bCs/>
          <w:color w:val="auto"/>
          <w:spacing w:val="-3"/>
          <w:sz w:val="28"/>
          <w:szCs w:val="28"/>
          <w:lang w:eastAsia="zh-CN"/>
        </w:rPr>
      </w:pPr>
    </w:p>
    <w:p w14:paraId="6C3450D5">
      <w:pPr>
        <w:pStyle w:val="3"/>
        <w:rPr>
          <w:rFonts w:hint="eastAsia" w:ascii="仿宋_GB2312" w:hAnsi="仿宋_GB2312" w:eastAsia="仿宋_GB2312" w:cs="仿宋_GB2312"/>
          <w:b/>
          <w:bCs/>
          <w:color w:val="auto"/>
          <w:spacing w:val="-3"/>
          <w:sz w:val="28"/>
          <w:szCs w:val="28"/>
          <w:lang w:eastAsia="zh-CN"/>
        </w:rPr>
      </w:pPr>
    </w:p>
    <w:p w14:paraId="5450A231">
      <w:pPr>
        <w:rPr>
          <w:rFonts w:hint="eastAsia" w:ascii="仿宋_GB2312" w:hAnsi="仿宋_GB2312" w:eastAsia="仿宋_GB2312" w:cs="仿宋_GB2312"/>
          <w:b/>
          <w:bCs/>
          <w:color w:val="auto"/>
          <w:spacing w:val="-3"/>
          <w:sz w:val="28"/>
          <w:szCs w:val="28"/>
          <w:lang w:eastAsia="zh-CN"/>
        </w:rPr>
      </w:pPr>
    </w:p>
    <w:p w14:paraId="21D1ED31">
      <w:pPr>
        <w:keepNext w:val="0"/>
        <w:keepLines w:val="0"/>
        <w:pageBreakBefore w:val="0"/>
        <w:numPr>
          <w:ilvl w:val="0"/>
          <w:numId w:val="0"/>
        </w:numPr>
        <w:kinsoku/>
        <w:wordWrap/>
        <w:overflowPunct/>
        <w:topLinePunct w:val="0"/>
        <w:autoSpaceDE/>
        <w:autoSpaceDN/>
        <w:bidi w:val="0"/>
        <w:adjustRightInd/>
        <w:snapToGrid/>
        <w:spacing w:line="440" w:lineRule="exact"/>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br w:type="page"/>
      </w:r>
    </w:p>
    <w:p w14:paraId="180A637F">
      <w:pPr>
        <w:pStyle w:val="10"/>
        <w:spacing w:before="230" w:line="221" w:lineRule="auto"/>
        <w:ind w:left="31"/>
        <w:outlineLvl w:val="0"/>
        <w:rPr>
          <w:rFonts w:ascii="仿宋_GB2312" w:hAnsi="仿宋_GB2312" w:eastAsia="仿宋_GB2312" w:cs="仿宋_GB2312"/>
          <w:b/>
          <w:bCs/>
          <w:color w:val="auto"/>
          <w:spacing w:val="-3"/>
          <w:sz w:val="28"/>
          <w:szCs w:val="28"/>
          <w:lang w:eastAsia="zh-CN"/>
        </w:rPr>
      </w:pPr>
      <w:r>
        <w:rPr>
          <w:rFonts w:hint="eastAsia" w:ascii="仿宋_GB2312" w:hAnsi="仿宋_GB2312" w:eastAsia="仿宋_GB2312" w:cs="仿宋_GB2312"/>
          <w:b/>
          <w:bCs/>
          <w:color w:val="auto"/>
          <w:spacing w:val="-3"/>
          <w:sz w:val="28"/>
          <w:szCs w:val="28"/>
          <w:lang w:eastAsia="zh-CN"/>
        </w:rPr>
        <w:t>供应商认为有必要提供的其他资料</w:t>
      </w:r>
      <w:bookmarkEnd w:id="188"/>
      <w:r>
        <w:rPr>
          <w:rFonts w:hint="eastAsia" w:ascii="仿宋_GB2312" w:hAnsi="仿宋_GB2312" w:eastAsia="仿宋_GB2312" w:cs="仿宋_GB2312"/>
          <w:b/>
          <w:bCs/>
          <w:color w:val="auto"/>
          <w:spacing w:val="-3"/>
          <w:sz w:val="28"/>
          <w:szCs w:val="28"/>
          <w:lang w:eastAsia="zh-CN"/>
        </w:rPr>
        <w:t>：</w:t>
      </w:r>
      <w:bookmarkEnd w:id="189"/>
    </w:p>
    <w:p w14:paraId="2336C60F">
      <w:pPr>
        <w:pStyle w:val="11"/>
        <w:ind w:firstLine="0" w:firstLineChars="0"/>
        <w:rPr>
          <w:color w:val="auto"/>
          <w:lang w:eastAsia="zh-CN"/>
        </w:rPr>
      </w:pPr>
    </w:p>
    <w:p w14:paraId="3D09E9FB">
      <w:pPr>
        <w:pStyle w:val="11"/>
        <w:ind w:firstLine="0" w:firstLineChars="0"/>
        <w:rPr>
          <w:color w:val="auto"/>
          <w:sz w:val="28"/>
          <w:szCs w:val="28"/>
          <w:lang w:eastAsia="zh-CN"/>
        </w:rPr>
      </w:pPr>
      <w:r>
        <w:rPr>
          <w:rFonts w:hint="eastAsia"/>
          <w:color w:val="auto"/>
          <w:sz w:val="28"/>
          <w:szCs w:val="28"/>
          <w:lang w:eastAsia="zh-CN"/>
        </w:rPr>
        <w:t xml:space="preserve">包括但不限于以下材料：  </w:t>
      </w:r>
    </w:p>
    <w:p w14:paraId="31AA8AA7">
      <w:pPr>
        <w:pStyle w:val="11"/>
        <w:ind w:firstLine="0" w:firstLineChars="0"/>
        <w:rPr>
          <w:color w:val="auto"/>
          <w:sz w:val="28"/>
          <w:szCs w:val="28"/>
          <w:lang w:eastAsia="zh-CN"/>
        </w:rPr>
      </w:pPr>
      <w:r>
        <w:rPr>
          <w:rFonts w:hint="eastAsia"/>
          <w:color w:val="auto"/>
          <w:sz w:val="28"/>
          <w:szCs w:val="28"/>
          <w:lang w:eastAsia="zh-CN"/>
        </w:rPr>
        <w:t>（1）</w:t>
      </w:r>
      <w:r>
        <w:rPr>
          <w:color w:val="auto"/>
          <w:sz w:val="28"/>
          <w:szCs w:val="28"/>
          <w:lang w:eastAsia="zh-CN"/>
        </w:rPr>
        <w:t xml:space="preserve">人员配备 </w:t>
      </w:r>
    </w:p>
    <w:p w14:paraId="2C50523B">
      <w:pPr>
        <w:pStyle w:val="11"/>
        <w:ind w:firstLine="0" w:firstLineChars="0"/>
        <w:rPr>
          <w:color w:val="auto"/>
          <w:sz w:val="28"/>
          <w:szCs w:val="28"/>
          <w:lang w:eastAsia="zh-CN"/>
        </w:rPr>
      </w:pPr>
      <w:r>
        <w:rPr>
          <w:rFonts w:hint="eastAsia"/>
          <w:color w:val="auto"/>
          <w:sz w:val="28"/>
          <w:szCs w:val="28"/>
          <w:lang w:eastAsia="zh-CN"/>
        </w:rPr>
        <w:t>（2）</w:t>
      </w:r>
      <w:r>
        <w:rPr>
          <w:color w:val="auto"/>
          <w:sz w:val="28"/>
          <w:szCs w:val="28"/>
          <w:lang w:eastAsia="zh-CN"/>
        </w:rPr>
        <w:t xml:space="preserve">车辆配备 </w:t>
      </w:r>
    </w:p>
    <w:p w14:paraId="434018BA">
      <w:pPr>
        <w:pStyle w:val="11"/>
        <w:ind w:firstLine="0" w:firstLineChars="0"/>
        <w:rPr>
          <w:color w:val="auto"/>
          <w:sz w:val="28"/>
          <w:szCs w:val="28"/>
          <w:lang w:eastAsia="zh-CN"/>
        </w:rPr>
      </w:pPr>
      <w:r>
        <w:rPr>
          <w:rFonts w:hint="eastAsia"/>
          <w:color w:val="auto"/>
          <w:sz w:val="28"/>
          <w:szCs w:val="28"/>
          <w:lang w:eastAsia="zh-CN"/>
        </w:rPr>
        <w:t>（3）类似</w:t>
      </w:r>
      <w:r>
        <w:rPr>
          <w:color w:val="auto"/>
          <w:sz w:val="28"/>
          <w:szCs w:val="28"/>
          <w:lang w:eastAsia="zh-CN"/>
        </w:rPr>
        <w:t>业绩</w:t>
      </w:r>
    </w:p>
    <w:p w14:paraId="2D04BEFF">
      <w:pPr>
        <w:pStyle w:val="11"/>
        <w:ind w:firstLine="0" w:firstLineChars="0"/>
        <w:rPr>
          <w:color w:val="auto"/>
          <w:sz w:val="28"/>
          <w:szCs w:val="28"/>
          <w:lang w:eastAsia="zh-CN"/>
        </w:rPr>
      </w:pPr>
      <w:r>
        <w:rPr>
          <w:rFonts w:hint="eastAsia"/>
          <w:color w:val="auto"/>
          <w:sz w:val="28"/>
          <w:szCs w:val="28"/>
          <w:lang w:eastAsia="zh-CN"/>
        </w:rPr>
        <w:t>（4）用户评价</w:t>
      </w:r>
    </w:p>
    <w:p w14:paraId="64E77C3D">
      <w:pPr>
        <w:pStyle w:val="11"/>
        <w:ind w:firstLine="0" w:firstLineChars="0"/>
        <w:rPr>
          <w:rFonts w:hint="eastAsia"/>
          <w:color w:val="auto"/>
          <w:sz w:val="28"/>
          <w:szCs w:val="28"/>
          <w:lang w:eastAsia="zh-CN"/>
        </w:rPr>
      </w:pPr>
      <w:r>
        <w:rPr>
          <w:rFonts w:hint="eastAsia"/>
          <w:color w:val="auto"/>
          <w:sz w:val="28"/>
          <w:szCs w:val="28"/>
          <w:lang w:eastAsia="zh-CN"/>
        </w:rPr>
        <w:t>（5）</w:t>
      </w:r>
      <w:r>
        <w:rPr>
          <w:color w:val="auto"/>
          <w:sz w:val="28"/>
          <w:szCs w:val="28"/>
          <w:lang w:eastAsia="zh-CN"/>
        </w:rPr>
        <w:t>食品安全检测能</w:t>
      </w:r>
      <w:r>
        <w:rPr>
          <w:rFonts w:hint="eastAsia"/>
          <w:color w:val="auto"/>
          <w:sz w:val="28"/>
          <w:szCs w:val="28"/>
          <w:lang w:eastAsia="zh-CN"/>
        </w:rPr>
        <w:t xml:space="preserve">力   </w:t>
      </w:r>
    </w:p>
    <w:p w14:paraId="7A662F91">
      <w:pPr>
        <w:pStyle w:val="11"/>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6</w:t>
      </w:r>
      <w:r>
        <w:rPr>
          <w:rFonts w:hint="eastAsia"/>
          <w:color w:val="auto"/>
          <w:sz w:val="28"/>
          <w:szCs w:val="28"/>
          <w:lang w:eastAsia="zh-CN"/>
        </w:rPr>
        <w:t>）仓储</w:t>
      </w:r>
      <w:r>
        <w:rPr>
          <w:rFonts w:hint="eastAsia"/>
          <w:color w:val="auto"/>
          <w:sz w:val="28"/>
          <w:szCs w:val="28"/>
          <w:lang w:val="en-US" w:eastAsia="zh-CN"/>
        </w:rPr>
        <w:t>条件</w:t>
      </w:r>
    </w:p>
    <w:p w14:paraId="6BF34F96">
      <w:pPr>
        <w:pStyle w:val="11"/>
        <w:ind w:firstLine="0" w:firstLineChars="0"/>
        <w:rPr>
          <w:rFonts w:hint="eastAsia"/>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7</w:t>
      </w:r>
      <w:r>
        <w:rPr>
          <w:rFonts w:hint="eastAsia"/>
          <w:color w:val="auto"/>
          <w:sz w:val="28"/>
          <w:szCs w:val="28"/>
          <w:lang w:eastAsia="zh-CN"/>
        </w:rPr>
        <w:t>）实施方案</w:t>
      </w:r>
    </w:p>
    <w:p w14:paraId="46FA0886">
      <w:pPr>
        <w:pStyle w:val="11"/>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8</w:t>
      </w:r>
      <w:r>
        <w:rPr>
          <w:rFonts w:hint="eastAsia"/>
          <w:color w:val="auto"/>
          <w:sz w:val="28"/>
          <w:szCs w:val="28"/>
          <w:lang w:eastAsia="zh-CN"/>
        </w:rPr>
        <w:t>）</w:t>
      </w:r>
      <w:r>
        <w:rPr>
          <w:color w:val="auto"/>
          <w:sz w:val="28"/>
          <w:szCs w:val="28"/>
          <w:lang w:eastAsia="zh-CN"/>
        </w:rPr>
        <w:t>特殊情况应急保障方案</w:t>
      </w:r>
    </w:p>
    <w:p w14:paraId="18F41289">
      <w:pPr>
        <w:pStyle w:val="11"/>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9</w:t>
      </w:r>
      <w:r>
        <w:rPr>
          <w:rFonts w:hint="eastAsia"/>
          <w:color w:val="auto"/>
          <w:sz w:val="28"/>
          <w:szCs w:val="28"/>
          <w:lang w:eastAsia="zh-CN"/>
        </w:rPr>
        <w:t>）</w:t>
      </w:r>
      <w:r>
        <w:rPr>
          <w:color w:val="auto"/>
          <w:sz w:val="28"/>
          <w:szCs w:val="28"/>
          <w:lang w:eastAsia="zh-CN"/>
        </w:rPr>
        <w:t>产品质量保障</w:t>
      </w:r>
    </w:p>
    <w:p w14:paraId="0A3072EB">
      <w:pPr>
        <w:pStyle w:val="11"/>
        <w:ind w:firstLine="0" w:firstLineChars="0"/>
        <w:rPr>
          <w:color w:val="auto"/>
          <w:sz w:val="28"/>
          <w:szCs w:val="28"/>
          <w:lang w:eastAsia="zh-CN"/>
        </w:rPr>
      </w:pPr>
      <w:r>
        <w:rPr>
          <w:rFonts w:hint="eastAsia"/>
          <w:color w:val="auto"/>
          <w:sz w:val="28"/>
          <w:szCs w:val="28"/>
          <w:lang w:eastAsia="zh-CN"/>
        </w:rPr>
        <w:t>（</w:t>
      </w:r>
      <w:r>
        <w:rPr>
          <w:rFonts w:hint="eastAsia"/>
          <w:color w:val="auto"/>
          <w:sz w:val="28"/>
          <w:szCs w:val="28"/>
          <w:lang w:val="en-US" w:eastAsia="zh-CN"/>
        </w:rPr>
        <w:t>10</w:t>
      </w:r>
      <w:r>
        <w:rPr>
          <w:rFonts w:hint="eastAsia"/>
          <w:color w:val="auto"/>
          <w:sz w:val="28"/>
          <w:szCs w:val="28"/>
          <w:lang w:eastAsia="zh-CN"/>
        </w:rPr>
        <w:t>）</w:t>
      </w:r>
      <w:r>
        <w:rPr>
          <w:color w:val="auto"/>
          <w:sz w:val="28"/>
          <w:szCs w:val="28"/>
          <w:lang w:eastAsia="zh-CN"/>
        </w:rPr>
        <w:t>食品安全保障措施</w:t>
      </w:r>
    </w:p>
    <w:p w14:paraId="0FDD72F1">
      <w:pPr>
        <w:pStyle w:val="11"/>
        <w:ind w:firstLine="0" w:firstLineChars="0"/>
        <w:rPr>
          <w:color w:val="auto"/>
          <w:sz w:val="28"/>
          <w:szCs w:val="28"/>
          <w:lang w:eastAsia="zh-CN"/>
        </w:rPr>
      </w:pPr>
      <w:r>
        <w:rPr>
          <w:rFonts w:hint="eastAsia"/>
          <w:color w:val="auto"/>
          <w:sz w:val="28"/>
          <w:szCs w:val="28"/>
          <w:lang w:eastAsia="zh-CN"/>
        </w:rPr>
        <w:t>......</w:t>
      </w:r>
    </w:p>
    <w:p w14:paraId="62C2FA5F">
      <w:pPr>
        <w:pStyle w:val="11"/>
        <w:ind w:firstLine="0" w:firstLineChars="0"/>
        <w:rPr>
          <w:color w:val="auto"/>
          <w:lang w:eastAsia="zh-CN"/>
        </w:rPr>
      </w:pPr>
    </w:p>
    <w:p w14:paraId="3557003E">
      <w:pPr>
        <w:spacing w:line="243" w:lineRule="auto"/>
        <w:rPr>
          <w:rFonts w:ascii="仿宋_GB2312" w:hAnsi="仿宋_GB2312" w:eastAsia="仿宋_GB2312" w:cs="仿宋_GB2312"/>
          <w:color w:val="auto"/>
          <w:lang w:eastAsia="zh-CN"/>
        </w:rPr>
      </w:pPr>
    </w:p>
    <w:p w14:paraId="4712039D">
      <w:pPr>
        <w:spacing w:line="243" w:lineRule="auto"/>
        <w:rPr>
          <w:rFonts w:ascii="仿宋_GB2312" w:hAnsi="仿宋_GB2312" w:eastAsia="仿宋_GB2312" w:cs="仿宋_GB2312"/>
          <w:color w:val="auto"/>
          <w:lang w:eastAsia="zh-CN"/>
        </w:rPr>
      </w:pPr>
    </w:p>
    <w:p w14:paraId="417953BC">
      <w:pPr>
        <w:spacing w:line="243" w:lineRule="auto"/>
        <w:rPr>
          <w:rFonts w:ascii="仿宋_GB2312" w:hAnsi="仿宋_GB2312" w:eastAsia="仿宋_GB2312" w:cs="仿宋_GB2312"/>
          <w:color w:val="auto"/>
          <w:lang w:eastAsia="zh-CN"/>
        </w:rPr>
      </w:pPr>
    </w:p>
    <w:p w14:paraId="3B0BE43B">
      <w:pPr>
        <w:spacing w:line="243" w:lineRule="auto"/>
        <w:rPr>
          <w:rFonts w:ascii="仿宋_GB2312" w:hAnsi="仿宋_GB2312" w:eastAsia="仿宋_GB2312" w:cs="仿宋_GB2312"/>
          <w:color w:val="auto"/>
          <w:lang w:eastAsia="zh-CN"/>
        </w:rPr>
      </w:pPr>
    </w:p>
    <w:p w14:paraId="49EC6642">
      <w:pPr>
        <w:rPr>
          <w:rFonts w:ascii="仿宋_GB2312" w:hAnsi="仿宋_GB2312" w:eastAsia="仿宋_GB2312" w:cs="仿宋_GB2312"/>
          <w:color w:val="auto"/>
          <w:spacing w:val="-4"/>
          <w:sz w:val="28"/>
          <w:szCs w:val="28"/>
          <w:lang w:eastAsia="zh-CN"/>
        </w:rPr>
      </w:pPr>
    </w:p>
    <w:p w14:paraId="0A51DF2A">
      <w:pPr>
        <w:rPr>
          <w:rFonts w:ascii="仿宋_GB2312" w:hAnsi="仿宋_GB2312" w:eastAsia="仿宋_GB2312" w:cs="仿宋_GB2312"/>
          <w:color w:val="auto"/>
          <w:spacing w:val="-4"/>
          <w:sz w:val="28"/>
          <w:szCs w:val="28"/>
          <w:lang w:eastAsia="zh-CN"/>
        </w:rPr>
      </w:pPr>
    </w:p>
    <w:p w14:paraId="0EE6B4B5">
      <w:pPr>
        <w:rPr>
          <w:rFonts w:ascii="仿宋_GB2312" w:hAnsi="仿宋_GB2312" w:eastAsia="仿宋_GB2312" w:cs="仿宋_GB2312"/>
          <w:color w:val="auto"/>
          <w:spacing w:val="-4"/>
          <w:sz w:val="28"/>
          <w:szCs w:val="28"/>
          <w:lang w:eastAsia="zh-CN"/>
        </w:rPr>
      </w:pPr>
    </w:p>
    <w:p w14:paraId="03BCBD7C">
      <w:pPr>
        <w:rPr>
          <w:rFonts w:ascii="仿宋_GB2312" w:hAnsi="仿宋_GB2312" w:eastAsia="仿宋_GB2312" w:cs="仿宋_GB2312"/>
          <w:color w:val="auto"/>
          <w:spacing w:val="-4"/>
          <w:sz w:val="28"/>
          <w:szCs w:val="28"/>
          <w:lang w:eastAsia="zh-CN"/>
        </w:rPr>
      </w:pPr>
    </w:p>
    <w:p w14:paraId="69645B54">
      <w:pPr>
        <w:pStyle w:val="10"/>
        <w:spacing w:before="92" w:line="223" w:lineRule="auto"/>
        <w:ind w:left="3857"/>
        <w:rPr>
          <w:rFonts w:ascii="仿宋_GB2312" w:hAnsi="仿宋_GB2312" w:eastAsia="仿宋_GB2312" w:cs="仿宋_GB2312"/>
          <w:color w:val="auto"/>
          <w:sz w:val="28"/>
          <w:szCs w:val="28"/>
        </w:rPr>
      </w:pPr>
      <w:r>
        <w:rPr>
          <w:rFonts w:hint="eastAsia" w:ascii="仿宋_GB2312" w:hAnsi="仿宋_GB2312" w:eastAsia="仿宋_GB2312" w:cs="仿宋_GB2312"/>
          <w:color w:val="auto"/>
          <w:spacing w:val="-4"/>
          <w:sz w:val="28"/>
          <w:szCs w:val="28"/>
        </w:rPr>
        <w:t>（以下无正文）</w:t>
      </w:r>
    </w:p>
    <w:sectPr>
      <w:headerReference r:id="rId41" w:type="default"/>
      <w:footerReference r:id="rId42" w:type="default"/>
      <w:pgSz w:w="11906" w:h="16838"/>
      <w:pgMar w:top="1013" w:right="1133" w:bottom="1135" w:left="1133" w:header="712" w:footer="855" w:gutter="0"/>
      <w:pgNumType w:fmt="numberInDash"/>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13D9523-ACF5-4022-8BC1-4659F925141D}"/>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embedRegular r:id="rId2" w:fontKey="{5F626491-E12C-4C32-BE65-5557E7638CB3}"/>
  </w:font>
  <w:font w:name="仿宋_GB2312">
    <w:altName w:val="仿宋"/>
    <w:panose1 w:val="00000000000000000000"/>
    <w:charset w:val="86"/>
    <w:family w:val="auto"/>
    <w:pitch w:val="default"/>
    <w:sig w:usb0="00000000" w:usb1="00000000" w:usb2="00000000" w:usb3="00000000" w:csb0="00040000" w:csb1="00000000"/>
    <w:embedRegular r:id="rId3" w:fontKey="{F3E725B9-2660-459D-B7DD-4EB20831EE13}"/>
  </w:font>
  <w:font w:name="方正仿宋_GB2312">
    <w:panose1 w:val="02000000000000000000"/>
    <w:charset w:val="86"/>
    <w:family w:val="auto"/>
    <w:pitch w:val="default"/>
    <w:sig w:usb0="A00002BF" w:usb1="184F6CFA" w:usb2="00000012" w:usb3="00000000" w:csb0="00040001" w:csb1="00000000"/>
    <w:embedRegular r:id="rId4" w:fontKey="{229623B6-72A5-4213-9572-D11B1400B2FB}"/>
  </w:font>
  <w:font w:name="Verdana">
    <w:panose1 w:val="020B0604030504040204"/>
    <w:charset w:val="00"/>
    <w:family w:val="swiss"/>
    <w:pitch w:val="default"/>
    <w:sig w:usb0="A00006FF" w:usb1="4000205B" w:usb2="00000010" w:usb3="00000000" w:csb0="2000019F"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embedRegular r:id="rId5" w:fontKey="{F5D60529-2B1D-47F4-A6AB-C5121CF76A3C}"/>
  </w:font>
  <w:font w:name="CESI仿宋-GB2312">
    <w:altName w:val="仿宋"/>
    <w:panose1 w:val="00000000000000000000"/>
    <w:charset w:val="00"/>
    <w:family w:val="auto"/>
    <w:pitch w:val="default"/>
    <w:sig w:usb0="00000000" w:usb1="00000000" w:usb2="00000000" w:usb3="00000000" w:csb0="00000000" w:csb1="00000000"/>
    <w:embedRegular r:id="rId6" w:fontKey="{8FF96D26-34DA-4FCE-B393-A67960CC89C6}"/>
  </w:font>
  <w:font w:name="KSOFE44F9426">
    <w:panose1 w:val="02010609060101010101"/>
    <w:charset w:val="86"/>
    <w:family w:val="auto"/>
    <w:pitch w:val="default"/>
    <w:sig w:usb0="00000001" w:usb1="00000000" w:usb2="00000000" w:usb3="00000000" w:csb0="00040001" w:csb1="00000000"/>
  </w:font>
  <w:font w:name="KSOFE4500885">
    <w:panose1 w:val="02010609060101010101"/>
    <w:charset w:val="86"/>
    <w:family w:val="auto"/>
    <w:pitch w:val="default"/>
    <w:sig w:usb0="00000001" w:usb1="00000000" w:usb2="00000000" w:usb3="00000000" w:csb0="00040001" w:csb1="00000000"/>
  </w:font>
  <w:font w:name="KSOF557087D0">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020714">
    <w:pPr>
      <w:spacing w:after="62" w:line="57" w:lineRule="exact"/>
      <w:ind w:firstLine="14"/>
    </w:pPr>
    <w:r>
      <w:rPr>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A57149">
                          <w:pPr>
                            <w:pStyle w:val="17"/>
                          </w:pPr>
                          <w:r>
                            <w:fldChar w:fldCharType="begin"/>
                          </w:r>
                          <w:r>
                            <w:instrText xml:space="preserve"> PAGE  \* MERGEFORMAT </w:instrText>
                          </w:r>
                          <w:r>
                            <w:fldChar w:fldCharType="separate"/>
                          </w:r>
                          <w:r>
                            <w:t>- 10 -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0EA57149">
                    <w:pPr>
                      <w:pStyle w:val="17"/>
                    </w:pPr>
                    <w:r>
                      <w:fldChar w:fldCharType="begin"/>
                    </w:r>
                    <w:r>
                      <w:instrText xml:space="preserve"> PAGE  \* MERGEFORMAT </w:instrText>
                    </w:r>
                    <w:r>
                      <w:fldChar w:fldCharType="separate"/>
                    </w:r>
                    <w:r>
                      <w:t>- 10 -</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F2EA04">
    <w:pPr>
      <w:spacing w:after="62" w:line="57" w:lineRule="exact"/>
    </w:pPr>
    <w:r>
      <w:rPr>
        <w:lang w:eastAsia="zh-CN"/>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7F88AF">
                          <w:pPr>
                            <w:pStyle w:val="17"/>
                          </w:pPr>
                          <w:r>
                            <w:fldChar w:fldCharType="begin"/>
                          </w:r>
                          <w:r>
                            <w:instrText xml:space="preserve"> PAGE  \* MERGEFORMAT </w:instrText>
                          </w:r>
                          <w:r>
                            <w:fldChar w:fldCharType="separate"/>
                          </w:r>
                          <w:r>
                            <w:t>- 47 -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14:paraId="667F88AF">
                    <w:pPr>
                      <w:pStyle w:val="17"/>
                    </w:pPr>
                    <w:r>
                      <w:fldChar w:fldCharType="begin"/>
                    </w:r>
                    <w:r>
                      <w:instrText xml:space="preserve"> PAGE  \* MERGEFORMAT </w:instrText>
                    </w:r>
                    <w:r>
                      <w:fldChar w:fldCharType="separate"/>
                    </w:r>
                    <w:r>
                      <w:t>- 47 -</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41553">
    <w:pPr>
      <w:spacing w:after="62" w:line="57" w:lineRule="exact"/>
    </w:pPr>
    <w:r>
      <w:rPr>
        <w:lang w:eastAsia="zh-CN"/>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C15C4D">
                          <w:pPr>
                            <w:pStyle w:val="17"/>
                          </w:pPr>
                          <w:r>
                            <w:fldChar w:fldCharType="begin"/>
                          </w:r>
                          <w:r>
                            <w:instrText xml:space="preserve"> PAGE  \* MERGEFORMAT </w:instrText>
                          </w:r>
                          <w:r>
                            <w:fldChar w:fldCharType="separate"/>
                          </w:r>
                          <w:r>
                            <w:t>- 50 -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68C15C4D">
                    <w:pPr>
                      <w:pStyle w:val="17"/>
                    </w:pPr>
                    <w:r>
                      <w:fldChar w:fldCharType="begin"/>
                    </w:r>
                    <w:r>
                      <w:instrText xml:space="preserve"> PAGE  \* MERGEFORMAT </w:instrText>
                    </w:r>
                    <w:r>
                      <w:fldChar w:fldCharType="separate"/>
                    </w:r>
                    <w:r>
                      <w:t>- 50 -</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929648">
    <w:pPr>
      <w:pStyle w:val="17"/>
    </w:pPr>
    <w:r>
      <w:rPr>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6750555">
                          <w:pPr>
                            <w:pStyle w:val="17"/>
                          </w:pPr>
                          <w:r>
                            <w:fldChar w:fldCharType="begin"/>
                          </w:r>
                          <w:r>
                            <w:instrText xml:space="preserve"> PAGE  \* MERGEFORMAT </w:instrText>
                          </w:r>
                          <w:r>
                            <w:fldChar w:fldCharType="separate"/>
                          </w:r>
                          <w:r>
                            <w:t>- 52 -</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zSVju0AAAAAUBAAAPAAAAAAAAAAEAIAAAACIAAABkcnMv&#10;ZG93bnJldi54bWxQSwECFAAUAAAACACHTuJA0kBJ9tIBAACiAwAADgAAAAAAAAABACAAAAAfAQAA&#10;ZHJzL2Uyb0RvYy54bWxQSwUGAAAAAAYABgBZAQAAYwUAAAAA&#10;">
              <v:fill on="f" focussize="0,0"/>
              <v:stroke on="f" weight="0.5pt"/>
              <v:imagedata o:title=""/>
              <o:lock v:ext="edit" aspectratio="f"/>
              <v:textbox inset="0mm,0mm,0mm,0mm" style="mso-fit-shape-to-text:t;">
                <w:txbxContent>
                  <w:p w14:paraId="16750555">
                    <w:pPr>
                      <w:pStyle w:val="17"/>
                    </w:pPr>
                    <w:r>
                      <w:fldChar w:fldCharType="begin"/>
                    </w:r>
                    <w:r>
                      <w:instrText xml:space="preserve"> PAGE  \* MERGEFORMAT </w:instrText>
                    </w:r>
                    <w:r>
                      <w:fldChar w:fldCharType="separate"/>
                    </w:r>
                    <w:r>
                      <w:t>- 52 -</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F347CA">
    <w:pPr>
      <w:pStyle w:val="17"/>
    </w:pPr>
    <w:r>
      <w:rPr>
        <w:lang w:eastAsia="zh-CN"/>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9BF210">
                          <w:pPr>
                            <w:pStyle w:val="17"/>
                          </w:pPr>
                          <w:r>
                            <w:fldChar w:fldCharType="begin"/>
                          </w:r>
                          <w:r>
                            <w:instrText xml:space="preserve"> PAGE  \* MERGEFORMAT </w:instrText>
                          </w:r>
                          <w:r>
                            <w:fldChar w:fldCharType="separate"/>
                          </w:r>
                          <w:r>
                            <w:t>- 53 -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379BF210">
                    <w:pPr>
                      <w:pStyle w:val="17"/>
                    </w:pPr>
                    <w:r>
                      <w:fldChar w:fldCharType="begin"/>
                    </w:r>
                    <w:r>
                      <w:instrText xml:space="preserve"> PAGE  \* MERGEFORMAT </w:instrText>
                    </w:r>
                    <w:r>
                      <w:fldChar w:fldCharType="separate"/>
                    </w:r>
                    <w:r>
                      <w:t>- 53 -</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9BB04">
    <w:pPr>
      <w:spacing w:after="62" w:line="57" w:lineRule="exact"/>
    </w:pPr>
    <w:r>
      <w:rPr>
        <w:lang w:eastAsia="zh-CN"/>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ED3C15">
                          <w:pPr>
                            <w:pStyle w:val="17"/>
                          </w:pPr>
                          <w:r>
                            <w:fldChar w:fldCharType="begin"/>
                          </w:r>
                          <w:r>
                            <w:instrText xml:space="preserve"> PAGE  \* MERGEFORMAT </w:instrText>
                          </w:r>
                          <w:r>
                            <w:fldChar w:fldCharType="separate"/>
                          </w:r>
                          <w:r>
                            <w:t>- 54 -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JScb8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yUnG/KwIAAFcEAAAOAAAAAAAAAAEAIAAAAB8BAABkcnMvZTJvRG9jLnhtbFBLBQYAAAAABgAG&#10;AFkBAAC8BQAAAAA=&#10;">
              <v:fill on="f" focussize="0,0"/>
              <v:stroke on="f" weight="0.5pt"/>
              <v:imagedata o:title=""/>
              <o:lock v:ext="edit" aspectratio="f"/>
              <v:textbox inset="0mm,0mm,0mm,0mm" style="mso-fit-shape-to-text:t;">
                <w:txbxContent>
                  <w:p w14:paraId="6AED3C15">
                    <w:pPr>
                      <w:pStyle w:val="17"/>
                    </w:pPr>
                    <w:r>
                      <w:fldChar w:fldCharType="begin"/>
                    </w:r>
                    <w:r>
                      <w:instrText xml:space="preserve"> PAGE  \* MERGEFORMAT </w:instrText>
                    </w:r>
                    <w:r>
                      <w:fldChar w:fldCharType="separate"/>
                    </w:r>
                    <w:r>
                      <w:t>- 54 -</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FD544">
    <w:pPr>
      <w:pStyle w:val="17"/>
    </w:pPr>
    <w:r>
      <w:rPr>
        <w:lang w:eastAsia="zh-CN"/>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5CDB59">
                          <w:pPr>
                            <w:pStyle w:val="17"/>
                          </w:pPr>
                          <w:r>
                            <w:fldChar w:fldCharType="begin"/>
                          </w:r>
                          <w:r>
                            <w:instrText xml:space="preserve"> PAGE  \* MERGEFORMAT </w:instrText>
                          </w:r>
                          <w:r>
                            <w:fldChar w:fldCharType="separate"/>
                          </w:r>
                          <w:r>
                            <w:t>- 55 -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0B5CDB59">
                    <w:pPr>
                      <w:pStyle w:val="17"/>
                    </w:pPr>
                    <w:r>
                      <w:fldChar w:fldCharType="begin"/>
                    </w:r>
                    <w:r>
                      <w:instrText xml:space="preserve"> PAGE  \* MERGEFORMAT </w:instrText>
                    </w:r>
                    <w:r>
                      <w:fldChar w:fldCharType="separate"/>
                    </w:r>
                    <w:r>
                      <w:t>- 55 -</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9CDA0F">
    <w:pPr>
      <w:spacing w:after="62" w:line="57" w:lineRule="exact"/>
    </w:pPr>
    <w:r>
      <w:rPr>
        <w:lang w:eastAsia="zh-CN"/>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0B0F54">
                          <w:pPr>
                            <w:pStyle w:val="17"/>
                          </w:pPr>
                          <w:r>
                            <w:fldChar w:fldCharType="begin"/>
                          </w:r>
                          <w:r>
                            <w:instrText xml:space="preserve"> PAGE  \* MERGEFORMAT </w:instrText>
                          </w:r>
                          <w:r>
                            <w:fldChar w:fldCharType="separate"/>
                          </w:r>
                          <w:r>
                            <w:t>- 56 -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LJ1z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snXPywCAABXBAAADgAAAAAAAAABACAAAAAfAQAAZHJzL2Uyb0RvYy54bWxQSwUGAAAAAAYA&#10;BgBZAQAAvQUAAAAA&#10;">
              <v:fill on="f" focussize="0,0"/>
              <v:stroke on="f" weight="0.5pt"/>
              <v:imagedata o:title=""/>
              <o:lock v:ext="edit" aspectratio="f"/>
              <v:textbox inset="0mm,0mm,0mm,0mm" style="mso-fit-shape-to-text:t;">
                <w:txbxContent>
                  <w:p w14:paraId="060B0F54">
                    <w:pPr>
                      <w:pStyle w:val="17"/>
                    </w:pPr>
                    <w:r>
                      <w:fldChar w:fldCharType="begin"/>
                    </w:r>
                    <w:r>
                      <w:instrText xml:space="preserve"> PAGE  \* MERGEFORMAT </w:instrText>
                    </w:r>
                    <w:r>
                      <w:fldChar w:fldCharType="separate"/>
                    </w:r>
                    <w:r>
                      <w:t>- 56 -</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05D0C">
    <w:pPr>
      <w:spacing w:after="62" w:line="57" w:lineRule="exact"/>
    </w:pPr>
    <w:r>
      <w:rPr>
        <w:lang w:eastAsia="zh-CN"/>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B9ED0C">
                          <w:pPr>
                            <w:pStyle w:val="17"/>
                          </w:pPr>
                          <w:r>
                            <w:fldChar w:fldCharType="begin"/>
                          </w:r>
                          <w:r>
                            <w:instrText xml:space="preserve"> PAGE  \* MERGEFORMAT </w:instrText>
                          </w:r>
                          <w:r>
                            <w:fldChar w:fldCharType="separate"/>
                          </w:r>
                          <w:r>
                            <w:t>- 57 -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EhH8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qEhH8tAgAAVwQAAA4AAAAAAAAAAQAgAAAAHwEAAGRycy9lMm9Eb2MueG1sUEsFBgAAAAAG&#10;AAYAWQEAAL4FAAAAAA==&#10;">
              <v:fill on="f" focussize="0,0"/>
              <v:stroke on="f" weight="0.5pt"/>
              <v:imagedata o:title=""/>
              <o:lock v:ext="edit" aspectratio="f"/>
              <v:textbox inset="0mm,0mm,0mm,0mm" style="mso-fit-shape-to-text:t;">
                <w:txbxContent>
                  <w:p w14:paraId="78B9ED0C">
                    <w:pPr>
                      <w:pStyle w:val="17"/>
                    </w:pPr>
                    <w:r>
                      <w:fldChar w:fldCharType="begin"/>
                    </w:r>
                    <w:r>
                      <w:instrText xml:space="preserve"> PAGE  \* MERGEFORMAT </w:instrText>
                    </w:r>
                    <w:r>
                      <w:fldChar w:fldCharType="separate"/>
                    </w:r>
                    <w:r>
                      <w:t>- 57 -</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F2C2D7">
    <w:pPr>
      <w:spacing w:after="62" w:line="57" w:lineRule="exact"/>
    </w:pPr>
    <w:r>
      <w:rPr>
        <w:lang w:eastAsia="zh-CN"/>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793166">
                          <w:pPr>
                            <w:pStyle w:val="17"/>
                          </w:pPr>
                          <w:r>
                            <w:fldChar w:fldCharType="begin"/>
                          </w:r>
                          <w:r>
                            <w:instrText xml:space="preserve"> PAGE  \* MERGEFORMAT </w:instrText>
                          </w:r>
                          <w:r>
                            <w:fldChar w:fldCharType="separate"/>
                          </w:r>
                          <w:r>
                            <w:t>- 63 -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p w14:paraId="0A793166">
                    <w:pPr>
                      <w:pStyle w:val="17"/>
                    </w:pPr>
                    <w:r>
                      <w:fldChar w:fldCharType="begin"/>
                    </w:r>
                    <w:r>
                      <w:instrText xml:space="preserve"> PAGE  \* MERGEFORMAT </w:instrText>
                    </w:r>
                    <w:r>
                      <w:fldChar w:fldCharType="separate"/>
                    </w:r>
                    <w:r>
                      <w:t>- 63 -</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57B8E6">
    <w:pPr>
      <w:spacing w:after="62" w:line="57" w:lineRule="exact"/>
      <w:ind w:firstLine="2"/>
    </w:pPr>
    <w:r>
      <w:rPr>
        <w:lang w:eastAsia="zh-CN"/>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B79B39">
                          <w:pPr>
                            <w:pStyle w:val="17"/>
                          </w:pPr>
                          <w:r>
                            <w:fldChar w:fldCharType="begin"/>
                          </w:r>
                          <w:r>
                            <w:instrText xml:space="preserve"> PAGE  \* MERGEFORMAT </w:instrText>
                          </w:r>
                          <w:r>
                            <w:fldChar w:fldCharType="separate"/>
                          </w:r>
                          <w:r>
                            <w:t>- 64 -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p w14:paraId="58B79B39">
                    <w:pPr>
                      <w:pStyle w:val="17"/>
                    </w:pPr>
                    <w:r>
                      <w:fldChar w:fldCharType="begin"/>
                    </w:r>
                    <w:r>
                      <w:instrText xml:space="preserve"> PAGE  \* MERGEFORMAT </w:instrText>
                    </w:r>
                    <w:r>
                      <w:fldChar w:fldCharType="separate"/>
                    </w:r>
                    <w:r>
                      <w:t>- 64 -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E6D660">
    <w:pPr>
      <w:spacing w:after="62" w:line="57" w:lineRule="exact"/>
    </w:pPr>
    <w:r>
      <w:rPr>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899217">
                          <w:pPr>
                            <w:pStyle w:val="17"/>
                          </w:pPr>
                          <w:r>
                            <w:fldChar w:fldCharType="begin"/>
                          </w:r>
                          <w:r>
                            <w:instrText xml:space="preserve"> PAGE  \* MERGEFORMAT </w:instrText>
                          </w:r>
                          <w:r>
                            <w:fldChar w:fldCharType="separate"/>
                          </w:r>
                          <w:r>
                            <w:t>- 11 -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03899217">
                    <w:pPr>
                      <w:pStyle w:val="17"/>
                    </w:pPr>
                    <w:r>
                      <w:fldChar w:fldCharType="begin"/>
                    </w:r>
                    <w:r>
                      <w:instrText xml:space="preserve"> PAGE  \* MERGEFORMAT </w:instrText>
                    </w:r>
                    <w:r>
                      <w:fldChar w:fldCharType="separate"/>
                    </w:r>
                    <w:r>
                      <w:t>- 11 -</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E8D0F">
    <w:pPr>
      <w:spacing w:after="62" w:line="57" w:lineRule="exact"/>
    </w:pPr>
    <w:r>
      <w:rPr>
        <w:lang w:eastAsia="zh-CN"/>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A0FD96">
                          <w:pPr>
                            <w:pStyle w:val="17"/>
                          </w:pPr>
                          <w:r>
                            <w:fldChar w:fldCharType="begin"/>
                          </w:r>
                          <w:r>
                            <w:instrText xml:space="preserve"> PAGE  \* MERGEFORMAT </w:instrText>
                          </w:r>
                          <w:r>
                            <w:fldChar w:fldCharType="separate"/>
                          </w:r>
                          <w:r>
                            <w:t>- 65 -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u0uKUt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u0uKUtAgAAVwQAAA4AAAAAAAAAAQAgAAAAHwEAAGRycy9lMm9Eb2MueG1sUEsFBgAAAAAG&#10;AAYAWQEAAL4FAAAAAA==&#10;">
              <v:fill on="f" focussize="0,0"/>
              <v:stroke on="f" weight="0.5pt"/>
              <v:imagedata o:title=""/>
              <o:lock v:ext="edit" aspectratio="f"/>
              <v:textbox inset="0mm,0mm,0mm,0mm" style="mso-fit-shape-to-text:t;">
                <w:txbxContent>
                  <w:p w14:paraId="7AA0FD96">
                    <w:pPr>
                      <w:pStyle w:val="17"/>
                    </w:pPr>
                    <w:r>
                      <w:fldChar w:fldCharType="begin"/>
                    </w:r>
                    <w:r>
                      <w:instrText xml:space="preserve"> PAGE  \* MERGEFORMAT </w:instrText>
                    </w:r>
                    <w:r>
                      <w:fldChar w:fldCharType="separate"/>
                    </w:r>
                    <w:r>
                      <w:t>- 65 -</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55683">
    <w:pPr>
      <w:spacing w:after="62" w:line="57" w:lineRule="exact"/>
    </w:pPr>
    <w:r>
      <w:rPr>
        <w:lang w:eastAsia="zh-CN"/>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2A8C8E">
                          <w:pPr>
                            <w:pStyle w:val="17"/>
                          </w:pPr>
                          <w:r>
                            <w:fldChar w:fldCharType="begin"/>
                          </w:r>
                          <w:r>
                            <w:instrText xml:space="preserve"> PAGE  \* MERGEFORMAT </w:instrText>
                          </w:r>
                          <w:r>
                            <w:fldChar w:fldCharType="separate"/>
                          </w:r>
                          <w:r>
                            <w:t>- 66 -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E1eNA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sTV40CwCAABXBAAADgAAAAAAAAABACAAAAAfAQAAZHJzL2Uyb0RvYy54bWxQSwUGAAAAAAYA&#10;BgBZAQAAvQUAAAAA&#10;">
              <v:fill on="f" focussize="0,0"/>
              <v:stroke on="f" weight="0.5pt"/>
              <v:imagedata o:title=""/>
              <o:lock v:ext="edit" aspectratio="f"/>
              <v:textbox inset="0mm,0mm,0mm,0mm" style="mso-fit-shape-to-text:t;">
                <w:txbxContent>
                  <w:p w14:paraId="4F2A8C8E">
                    <w:pPr>
                      <w:pStyle w:val="17"/>
                    </w:pPr>
                    <w:r>
                      <w:fldChar w:fldCharType="begin"/>
                    </w:r>
                    <w:r>
                      <w:instrText xml:space="preserve"> PAGE  \* MERGEFORMAT </w:instrText>
                    </w:r>
                    <w:r>
                      <w:fldChar w:fldCharType="separate"/>
                    </w:r>
                    <w:r>
                      <w:t>- 66 -</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D6AC6">
    <w:pPr>
      <w:spacing w:after="62" w:line="57" w:lineRule="exact"/>
    </w:pPr>
    <w:r>
      <w:rPr>
        <w:lang w:eastAsia="zh-CN"/>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064C70">
                          <w:pPr>
                            <w:pStyle w:val="17"/>
                          </w:pPr>
                          <w:r>
                            <w:fldChar w:fldCharType="begin"/>
                          </w:r>
                          <w:r>
                            <w:instrText xml:space="preserve"> PAGE  \* MERGEFORMAT </w:instrText>
                          </w:r>
                          <w:r>
                            <w:fldChar w:fldCharType="separate"/>
                          </w:r>
                          <w:r>
                            <w:t>- 67 -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l4K5A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q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l4K5AtAgAAVwQAAA4AAAAAAAAAAQAgAAAAHwEAAGRycy9lMm9Eb2MueG1sUEsFBgAAAAAG&#10;AAYAWQEAAL4FAAAAAA==&#10;">
              <v:fill on="f" focussize="0,0"/>
              <v:stroke on="f" weight="0.5pt"/>
              <v:imagedata o:title=""/>
              <o:lock v:ext="edit" aspectratio="f"/>
              <v:textbox inset="0mm,0mm,0mm,0mm" style="mso-fit-shape-to-text:t;">
                <w:txbxContent>
                  <w:p w14:paraId="10064C70">
                    <w:pPr>
                      <w:pStyle w:val="17"/>
                    </w:pPr>
                    <w:r>
                      <w:fldChar w:fldCharType="begin"/>
                    </w:r>
                    <w:r>
                      <w:instrText xml:space="preserve"> PAGE  \* MERGEFORMAT </w:instrText>
                    </w:r>
                    <w:r>
                      <w:fldChar w:fldCharType="separate"/>
                    </w:r>
                    <w:r>
                      <w:t>- 67 -</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8A63B">
    <w:pPr>
      <w:spacing w:after="62" w:line="57" w:lineRule="exact"/>
    </w:pPr>
    <w:r>
      <w:rPr>
        <w:lang w:eastAsia="zh-CN"/>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57B294">
                          <w:pPr>
                            <w:pStyle w:val="17"/>
                          </w:pPr>
                          <w:r>
                            <w:fldChar w:fldCharType="begin"/>
                          </w:r>
                          <w:r>
                            <w:instrText xml:space="preserve"> PAGE  \* MERGEFORMAT </w:instrText>
                          </w:r>
                          <w:r>
                            <w:fldChar w:fldCharType="separate"/>
                          </w:r>
                          <w:r>
                            <w:t>- 70 -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qPGc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SKKZQsXPP76f&#10;f/4+//pGcAaBGuvniHuwiAztO9OibYZzj8PIuy2dil8wIvAD63SRV7SB8HhpNp3NxnBx+IYN8LOn&#10;69b58F4YRaKRU4f6JVnZcetDFzqExGzabGopUw2lJk1Or6/ejt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So8ZywCAABXBAAADgAAAAAAAAABACAAAAAfAQAAZHJzL2Uyb0RvYy54bWxQSwUGAAAAAAYA&#10;BgBZAQAAvQUAAAAA&#10;">
              <v:fill on="f" focussize="0,0"/>
              <v:stroke on="f" weight="0.5pt"/>
              <v:imagedata o:title=""/>
              <o:lock v:ext="edit" aspectratio="f"/>
              <v:textbox inset="0mm,0mm,0mm,0mm" style="mso-fit-shape-to-text:t;">
                <w:txbxContent>
                  <w:p w14:paraId="5D57B294">
                    <w:pPr>
                      <w:pStyle w:val="17"/>
                    </w:pPr>
                    <w:r>
                      <w:fldChar w:fldCharType="begin"/>
                    </w:r>
                    <w:r>
                      <w:instrText xml:space="preserve"> PAGE  \* MERGEFORMAT </w:instrText>
                    </w:r>
                    <w:r>
                      <w:fldChar w:fldCharType="separate"/>
                    </w:r>
                    <w:r>
                      <w:t>- 70 -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60F3C">
    <w:pPr>
      <w:pStyle w:val="17"/>
    </w:pPr>
    <w:r>
      <w:rPr>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225E0A">
                          <w:pPr>
                            <w:pStyle w:val="17"/>
                          </w:pPr>
                          <w:r>
                            <w:fldChar w:fldCharType="begin"/>
                          </w:r>
                          <w:r>
                            <w:instrText xml:space="preserve"> PAGE  \* MERGEFORMAT </w:instrText>
                          </w:r>
                          <w:r>
                            <w:fldChar w:fldCharType="separate"/>
                          </w:r>
                          <w:r>
                            <w:t>- 12 -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10225E0A">
                    <w:pPr>
                      <w:pStyle w:val="17"/>
                    </w:pPr>
                    <w:r>
                      <w:fldChar w:fldCharType="begin"/>
                    </w:r>
                    <w:r>
                      <w:instrText xml:space="preserve"> PAGE  \* MERGEFORMAT </w:instrText>
                    </w:r>
                    <w:r>
                      <w:fldChar w:fldCharType="separate"/>
                    </w:r>
                    <w:r>
                      <w:t>- 12 -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B4AED">
    <w:pPr>
      <w:spacing w:after="62" w:line="57" w:lineRule="exact"/>
    </w:pPr>
    <w:r>
      <w:rPr>
        <w:lang w:eastAsia="zh-CN"/>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160E43">
                          <w:pPr>
                            <w:pStyle w:val="17"/>
                          </w:pPr>
                          <w:r>
                            <w:fldChar w:fldCharType="begin"/>
                          </w:r>
                          <w:r>
                            <w:instrText xml:space="preserve"> PAGE  \* MERGEFORMAT </w:instrText>
                          </w:r>
                          <w:r>
                            <w:fldChar w:fldCharType="separate"/>
                          </w:r>
                          <w:r>
                            <w:t>- 13 -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03160E43">
                    <w:pPr>
                      <w:pStyle w:val="17"/>
                    </w:pPr>
                    <w:r>
                      <w:fldChar w:fldCharType="begin"/>
                    </w:r>
                    <w:r>
                      <w:instrText xml:space="preserve"> PAGE  \* MERGEFORMAT </w:instrText>
                    </w:r>
                    <w:r>
                      <w:fldChar w:fldCharType="separate"/>
                    </w:r>
                    <w:r>
                      <w:t>- 13 -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878C0">
    <w:pPr>
      <w:spacing w:after="62" w:line="57" w:lineRule="exact"/>
      <w:ind w:firstLine="9"/>
    </w:pPr>
    <w:r>
      <w:rPr>
        <w:lang w:eastAsia="zh-CN"/>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D49785">
                          <w:pPr>
                            <w:pStyle w:val="17"/>
                          </w:pPr>
                          <w:r>
                            <w:fldChar w:fldCharType="begin"/>
                          </w:r>
                          <w:r>
                            <w:instrText xml:space="preserve"> PAGE  \* MERGEFORMAT </w:instrText>
                          </w:r>
                          <w:r>
                            <w:fldChar w:fldCharType="separate"/>
                          </w:r>
                          <w:r>
                            <w:t>- 14 -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14:paraId="7DD49785">
                    <w:pPr>
                      <w:pStyle w:val="17"/>
                    </w:pPr>
                    <w:r>
                      <w:fldChar w:fldCharType="begin"/>
                    </w:r>
                    <w:r>
                      <w:instrText xml:space="preserve"> PAGE  \* MERGEFORMAT </w:instrText>
                    </w:r>
                    <w:r>
                      <w:fldChar w:fldCharType="separate"/>
                    </w:r>
                    <w:r>
                      <w:t>- 14 -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2B91F1">
    <w:pPr>
      <w:pStyle w:val="17"/>
    </w:pPr>
    <w:r>
      <w:rPr>
        <w:lang w:eastAsia="zh-CN"/>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9889E6">
                          <w:pPr>
                            <w:pStyle w:val="17"/>
                          </w:pPr>
                          <w:r>
                            <w:fldChar w:fldCharType="begin"/>
                          </w:r>
                          <w:r>
                            <w:instrText xml:space="preserve"> PAGE  \* MERGEFORMAT </w:instrText>
                          </w:r>
                          <w:r>
                            <w:fldChar w:fldCharType="separate"/>
                          </w:r>
                          <w:r>
                            <w:t>- 15 -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pGcYw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RnGMKwIAAFcEAAAOAAAAAAAAAAEAIAAAAB8BAABkcnMvZTJvRG9jLnhtbFBLBQYAAAAABgAG&#10;AFkBAAC8BQAAAAA=&#10;">
              <v:fill on="f" focussize="0,0"/>
              <v:stroke on="f" weight="0.5pt"/>
              <v:imagedata o:title=""/>
              <o:lock v:ext="edit" aspectratio="f"/>
              <v:textbox inset="0mm,0mm,0mm,0mm" style="mso-fit-shape-to-text:t;">
                <w:txbxContent>
                  <w:p w14:paraId="469889E6">
                    <w:pPr>
                      <w:pStyle w:val="17"/>
                    </w:pPr>
                    <w:r>
                      <w:fldChar w:fldCharType="begin"/>
                    </w:r>
                    <w:r>
                      <w:instrText xml:space="preserve"> PAGE  \* MERGEFORMAT </w:instrText>
                    </w:r>
                    <w:r>
                      <w:fldChar w:fldCharType="separate"/>
                    </w:r>
                    <w:r>
                      <w:t>- 15 -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38049A">
    <w:pPr>
      <w:spacing w:after="62" w:line="57" w:lineRule="exact"/>
    </w:pPr>
    <w:r>
      <w:rPr>
        <w:lang w:eastAsia="zh-CN"/>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E5D838">
                          <w:pPr>
                            <w:pStyle w:val="17"/>
                          </w:pPr>
                          <w:r>
                            <w:fldChar w:fldCharType="begin"/>
                          </w:r>
                          <w:r>
                            <w:instrText xml:space="preserve"> PAGE  \* MERGEFORMAT </w:instrText>
                          </w:r>
                          <w:r>
                            <w:fldChar w:fldCharType="separate"/>
                          </w:r>
                          <w:r>
                            <w:t>- 16 -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14:paraId="5BE5D838">
                    <w:pPr>
                      <w:pStyle w:val="17"/>
                    </w:pPr>
                    <w:r>
                      <w:fldChar w:fldCharType="begin"/>
                    </w:r>
                    <w:r>
                      <w:instrText xml:space="preserve"> PAGE  \* MERGEFORMAT </w:instrText>
                    </w:r>
                    <w:r>
                      <w:fldChar w:fldCharType="separate"/>
                    </w:r>
                    <w:r>
                      <w:t>- 16 -</w:t>
                    </w:r>
                    <w:r>
                      <w:fldChar w:fldCharType="end"/>
                    </w:r>
                  </w:p>
                </w:txbxContent>
              </v:textbox>
            </v:shape>
          </w:pict>
        </mc:Fallback>
      </mc:AlternateContent>
    </w:r>
  </w:p>
  <w:p w14:paraId="3ECF6CC6">
    <w:pPr>
      <w:spacing w:line="184" w:lineRule="auto"/>
      <w:ind w:left="4628"/>
      <w:rPr>
        <w:rFonts w:ascii="Times New Roman" w:hAnsi="Times New Roman" w:eastAsia="Times New Roman" w:cs="Times New Roman"/>
        <w:sz w:val="17"/>
        <w:szCs w:val="17"/>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A8706">
    <w:pPr>
      <w:spacing w:line="184" w:lineRule="auto"/>
      <w:ind w:left="4628"/>
      <w:rPr>
        <w:rFonts w:ascii="Times New Roman" w:hAnsi="Times New Roman" w:eastAsia="Times New Roman" w:cs="Times New Roman"/>
        <w:sz w:val="17"/>
        <w:szCs w:val="17"/>
      </w:rPr>
    </w:pPr>
    <w:r>
      <w:rPr>
        <w:sz w:val="17"/>
        <w:lang w:eastAsia="zh-CN"/>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1D70D7">
                          <w:pPr>
                            <w:pStyle w:val="17"/>
                          </w:pPr>
                          <w:r>
                            <w:fldChar w:fldCharType="begin"/>
                          </w:r>
                          <w:r>
                            <w:instrText xml:space="preserve"> PAGE  \* MERGEFORMAT </w:instrText>
                          </w:r>
                          <w:r>
                            <w:fldChar w:fldCharType="separate"/>
                          </w:r>
                          <w:r>
                            <w:t>- 17 -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601D70D7">
                    <w:pPr>
                      <w:pStyle w:val="17"/>
                    </w:pPr>
                    <w:r>
                      <w:fldChar w:fldCharType="begin"/>
                    </w:r>
                    <w:r>
                      <w:instrText xml:space="preserve"> PAGE  \* MERGEFORMAT </w:instrText>
                    </w:r>
                    <w:r>
                      <w:fldChar w:fldCharType="separate"/>
                    </w:r>
                    <w:r>
                      <w:t>- 17 -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5F8F4">
    <w:pPr>
      <w:spacing w:after="62" w:line="57" w:lineRule="exact"/>
    </w:pPr>
    <w:r>
      <w:rPr>
        <w:lang w:eastAsia="zh-CN"/>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68D06C">
                          <w:pPr>
                            <w:pStyle w:val="17"/>
                          </w:pPr>
                          <w:r>
                            <w:fldChar w:fldCharType="begin"/>
                          </w:r>
                          <w:r>
                            <w:instrText xml:space="preserve"> PAGE  \* MERGEFORMAT </w:instrText>
                          </w:r>
                          <w:r>
                            <w:fldChar w:fldCharType="separate"/>
                          </w:r>
                          <w:r>
                            <w:t>- 31 -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3668D06C">
                    <w:pPr>
                      <w:pStyle w:val="17"/>
                    </w:pPr>
                    <w:r>
                      <w:fldChar w:fldCharType="begin"/>
                    </w:r>
                    <w:r>
                      <w:instrText xml:space="preserve"> PAGE  \* MERGEFORMAT </w:instrText>
                    </w:r>
                    <w:r>
                      <w:fldChar w:fldCharType="separate"/>
                    </w:r>
                    <w:r>
                      <w:t>- 31 -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6C7DEA">
    <w:pPr>
      <w:pStyle w:val="18"/>
      <w:pBdr>
        <w:bottom w:val="single" w:color="auto" w:sz="4" w:space="1"/>
      </w:pBdr>
      <w:rPr>
        <w:lang w:eastAsia="zh-CN"/>
      </w:rPr>
    </w:pPr>
    <w:r>
      <w:rPr>
        <w:rFonts w:hint="eastAsia"/>
        <w:sz w:val="21"/>
        <w:szCs w:val="21"/>
        <w:u w:val="single"/>
        <w:lang w:eastAsia="zh-CN"/>
      </w:rPr>
      <w:t>新疆建投项目管理咨询有限公司</w:t>
    </w:r>
    <w:r>
      <w:rPr>
        <w:rFonts w:hint="eastAsia"/>
        <w:sz w:val="36"/>
        <w:u w:val="single"/>
        <w:lang w:eastAsia="zh-CN"/>
      </w:rPr>
      <w:t xml:space="preserve">     </w:t>
    </w:r>
    <w:r>
      <w:rPr>
        <w:rFonts w:hint="eastAsia"/>
        <w:sz w:val="36"/>
        <w:u w:val="single"/>
        <w:lang w:val="en-US" w:eastAsia="zh-CN"/>
      </w:rPr>
      <w:t xml:space="preserve">                                 </w:t>
    </w:r>
    <w:r>
      <w:rPr>
        <w:rFonts w:hint="eastAsia"/>
        <w:sz w:val="36"/>
        <w:u w:val="single"/>
        <w:lang w:eastAsia="zh-CN"/>
      </w:rPr>
      <w:t xml:space="preserve">   </w:t>
    </w:r>
    <w:r>
      <w:rPr>
        <w:rFonts w:hint="eastAsia"/>
        <w:sz w:val="28"/>
        <w:szCs w:val="28"/>
        <w:u w:val="single"/>
        <w:lang w:eastAsia="zh-CN"/>
      </w:rPr>
      <w:t>专业 诚信 公正 规范</w:t>
    </w:r>
    <w:r>
      <w:rPr>
        <w:rFonts w:hint="eastAsia" w:ascii="仿宋_GB2312" w:hAnsi="仿宋_GB2312" w:eastAsia="仿宋_GB2312" w:cs="仿宋_GB2312"/>
        <w:sz w:val="28"/>
        <w:szCs w:val="28"/>
        <w:lang w:eastAsia="zh-CN"/>
      </w:rPr>
      <w:t xml:space="preserve">  </w:t>
    </w:r>
  </w:p>
  <w:p w14:paraId="76F1CC4B">
    <w:pPr>
      <w:spacing w:before="10" w:line="48" w:lineRule="exact"/>
      <w:rPr>
        <w:lang w:eastAsia="zh-CN"/>
      </w:rPr>
    </w:pPr>
    <w:r>
      <w:rPr>
        <w:sz w:val="18"/>
      </w:rPr>
      <w:drawing>
        <wp:anchor distT="0" distB="0" distL="114300" distR="114300" simplePos="0" relativeHeight="251682816" behindDoc="1" locked="0" layoutInCell="1" allowOverlap="1">
          <wp:simplePos x="0" y="0"/>
          <wp:positionH relativeFrom="margin">
            <wp:align>center</wp:align>
          </wp:positionH>
          <wp:positionV relativeFrom="margin">
            <wp:align>center</wp:align>
          </wp:positionV>
          <wp:extent cx="5274310" cy="4893310"/>
          <wp:effectExtent l="0" t="0" r="0" b="0"/>
          <wp:wrapNone/>
          <wp:docPr id="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34759">
    <w:pPr>
      <w:spacing w:before="11" w:line="47" w:lineRule="exact"/>
    </w:pPr>
    <w:r>
      <w:rPr>
        <w:sz w:val="18"/>
      </w:rPr>
      <w:drawing>
        <wp:anchor distT="0" distB="0" distL="114300" distR="114300" simplePos="0" relativeHeight="251692032" behindDoc="1" locked="0" layoutInCell="1" allowOverlap="1">
          <wp:simplePos x="0" y="0"/>
          <wp:positionH relativeFrom="margin">
            <wp:align>center</wp:align>
          </wp:positionH>
          <wp:positionV relativeFrom="margin">
            <wp:align>center</wp:align>
          </wp:positionV>
          <wp:extent cx="5274310" cy="4893310"/>
          <wp:effectExtent l="0" t="0" r="0" b="0"/>
          <wp:wrapNone/>
          <wp:docPr id="37"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8862A">
    <w:pPr>
      <w:spacing w:before="11" w:line="47" w:lineRule="exact"/>
    </w:pPr>
    <w:r>
      <w:rPr>
        <w:sz w:val="18"/>
      </w:rPr>
      <w:drawing>
        <wp:anchor distT="0" distB="0" distL="114300" distR="114300" simplePos="0" relativeHeight="251693056" behindDoc="1" locked="0" layoutInCell="1" allowOverlap="1">
          <wp:simplePos x="0" y="0"/>
          <wp:positionH relativeFrom="margin">
            <wp:align>center</wp:align>
          </wp:positionH>
          <wp:positionV relativeFrom="margin">
            <wp:align>center</wp:align>
          </wp:positionV>
          <wp:extent cx="5274310" cy="4893310"/>
          <wp:effectExtent l="0" t="0" r="0" b="0"/>
          <wp:wrapNone/>
          <wp:docPr id="3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27F18">
    <w:pPr>
      <w:spacing w:before="11" w:line="47" w:lineRule="exact"/>
    </w:pPr>
    <w:r>
      <w:rPr>
        <w:sz w:val="18"/>
      </w:rPr>
      <w:drawing>
        <wp:anchor distT="0" distB="0" distL="114300" distR="114300" simplePos="0" relativeHeight="251694080" behindDoc="1" locked="0" layoutInCell="1" allowOverlap="1">
          <wp:simplePos x="0" y="0"/>
          <wp:positionH relativeFrom="margin">
            <wp:align>center</wp:align>
          </wp:positionH>
          <wp:positionV relativeFrom="margin">
            <wp:align>center</wp:align>
          </wp:positionV>
          <wp:extent cx="5274310" cy="4893310"/>
          <wp:effectExtent l="0" t="0" r="0" b="0"/>
          <wp:wrapNone/>
          <wp:docPr id="40"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369F0">
    <w:r>
      <w:rPr>
        <w:sz w:val="18"/>
      </w:rPr>
      <w:drawing>
        <wp:anchor distT="0" distB="0" distL="114300" distR="114300" simplePos="0" relativeHeight="251695104" behindDoc="1" locked="0" layoutInCell="1" allowOverlap="1">
          <wp:simplePos x="0" y="0"/>
          <wp:positionH relativeFrom="margin">
            <wp:align>center</wp:align>
          </wp:positionH>
          <wp:positionV relativeFrom="margin">
            <wp:align>center</wp:align>
          </wp:positionV>
          <wp:extent cx="5274310" cy="4893310"/>
          <wp:effectExtent l="0" t="0" r="0" b="0"/>
          <wp:wrapNone/>
          <wp:docPr id="4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8C557">
    <w:pPr>
      <w:spacing w:before="11" w:line="47" w:lineRule="exact"/>
    </w:pPr>
    <w:r>
      <w:rPr>
        <w:sz w:val="18"/>
      </w:rPr>
      <w:drawing>
        <wp:anchor distT="0" distB="0" distL="114300" distR="114300" simplePos="0" relativeHeight="251696128" behindDoc="1" locked="0" layoutInCell="1" allowOverlap="1">
          <wp:simplePos x="0" y="0"/>
          <wp:positionH relativeFrom="margin">
            <wp:align>center</wp:align>
          </wp:positionH>
          <wp:positionV relativeFrom="margin">
            <wp:align>center</wp:align>
          </wp:positionV>
          <wp:extent cx="5274310" cy="4893310"/>
          <wp:effectExtent l="0" t="0" r="0" b="0"/>
          <wp:wrapNone/>
          <wp:docPr id="4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2F3D2">
    <w:pPr>
      <w:spacing w:before="11" w:line="47" w:lineRule="exact"/>
    </w:pPr>
    <w:r>
      <w:rPr>
        <w:sz w:val="18"/>
      </w:rPr>
      <w:drawing>
        <wp:anchor distT="0" distB="0" distL="114300" distR="114300" simplePos="0" relativeHeight="251697152" behindDoc="1" locked="0" layoutInCell="1" allowOverlap="1">
          <wp:simplePos x="0" y="0"/>
          <wp:positionH relativeFrom="margin">
            <wp:align>center</wp:align>
          </wp:positionH>
          <wp:positionV relativeFrom="margin">
            <wp:align>center</wp:align>
          </wp:positionV>
          <wp:extent cx="5274310" cy="4893310"/>
          <wp:effectExtent l="0" t="0" r="0" b="0"/>
          <wp:wrapNone/>
          <wp:docPr id="4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F4EE71">
    <w:pPr>
      <w:spacing w:before="11" w:line="47" w:lineRule="exact"/>
    </w:pPr>
    <w:r>
      <w:rPr>
        <w:sz w:val="18"/>
      </w:rPr>
      <w:drawing>
        <wp:anchor distT="0" distB="0" distL="114300" distR="114300" simplePos="0" relativeHeight="251698176" behindDoc="1" locked="0" layoutInCell="1" allowOverlap="1">
          <wp:simplePos x="0" y="0"/>
          <wp:positionH relativeFrom="margin">
            <wp:align>center</wp:align>
          </wp:positionH>
          <wp:positionV relativeFrom="margin">
            <wp:align>center</wp:align>
          </wp:positionV>
          <wp:extent cx="5274310" cy="4893310"/>
          <wp:effectExtent l="0" t="0" r="0" b="0"/>
          <wp:wrapNone/>
          <wp:docPr id="4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AD5D8">
    <w:pPr>
      <w:pStyle w:val="10"/>
      <w:spacing w:before="16" w:line="222" w:lineRule="auto"/>
      <w:jc w:val="right"/>
    </w:pPr>
    <w:r>
      <w:rPr>
        <w:sz w:val="18"/>
      </w:rPr>
      <w:drawing>
        <wp:anchor distT="0" distB="0" distL="114300" distR="114300" simplePos="0" relativeHeight="251699200" behindDoc="1" locked="0" layoutInCell="1" allowOverlap="1">
          <wp:simplePos x="0" y="0"/>
          <wp:positionH relativeFrom="margin">
            <wp:align>center</wp:align>
          </wp:positionH>
          <wp:positionV relativeFrom="margin">
            <wp:align>center</wp:align>
          </wp:positionV>
          <wp:extent cx="5274310" cy="4893310"/>
          <wp:effectExtent l="0" t="0" r="0" b="0"/>
          <wp:wrapNone/>
          <wp:docPr id="4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77A88E">
    <w:r>
      <w:rPr>
        <w:sz w:val="18"/>
      </w:rPr>
      <w:drawing>
        <wp:anchor distT="0" distB="0" distL="114300" distR="114300" simplePos="0" relativeHeight="251683840" behindDoc="1" locked="0" layoutInCell="1" allowOverlap="1">
          <wp:simplePos x="0" y="0"/>
          <wp:positionH relativeFrom="margin">
            <wp:align>center</wp:align>
          </wp:positionH>
          <wp:positionV relativeFrom="margin">
            <wp:align>center</wp:align>
          </wp:positionV>
          <wp:extent cx="5274310" cy="4893310"/>
          <wp:effectExtent l="0" t="0" r="0" b="0"/>
          <wp:wrapNone/>
          <wp:docPr id="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848C36">
    <w:r>
      <w:rPr>
        <w:sz w:val="18"/>
      </w:rPr>
      <w:drawing>
        <wp:anchor distT="0" distB="0" distL="114300" distR="114300" simplePos="0" relativeHeight="251684864" behindDoc="1" locked="0" layoutInCell="1" allowOverlap="1">
          <wp:simplePos x="0" y="0"/>
          <wp:positionH relativeFrom="margin">
            <wp:align>center</wp:align>
          </wp:positionH>
          <wp:positionV relativeFrom="margin">
            <wp:align>center</wp:align>
          </wp:positionV>
          <wp:extent cx="5274310" cy="4893310"/>
          <wp:effectExtent l="0" t="0" r="0" b="0"/>
          <wp:wrapNone/>
          <wp:docPr id="18"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BE3F1">
    <w:pPr>
      <w:spacing w:before="10" w:line="48" w:lineRule="exact"/>
    </w:pPr>
    <w:r>
      <w:rPr>
        <w:sz w:val="18"/>
      </w:rPr>
      <w:drawing>
        <wp:anchor distT="0" distB="0" distL="114300" distR="114300" simplePos="0" relativeHeight="251685888" behindDoc="1" locked="0" layoutInCell="1" allowOverlap="1">
          <wp:simplePos x="0" y="0"/>
          <wp:positionH relativeFrom="margin">
            <wp:align>center</wp:align>
          </wp:positionH>
          <wp:positionV relativeFrom="margin">
            <wp:align>center</wp:align>
          </wp:positionV>
          <wp:extent cx="5274310" cy="4893310"/>
          <wp:effectExtent l="0" t="0" r="0" b="0"/>
          <wp:wrapNone/>
          <wp:docPr id="31"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34BABB">
    <w:pPr>
      <w:spacing w:before="11" w:line="47" w:lineRule="exact"/>
    </w:pPr>
    <w:r>
      <w:rPr>
        <w:sz w:val="18"/>
      </w:rPr>
      <w:drawing>
        <wp:anchor distT="0" distB="0" distL="114300" distR="114300" simplePos="0" relativeHeight="251686912" behindDoc="1" locked="0" layoutInCell="1" allowOverlap="1">
          <wp:simplePos x="0" y="0"/>
          <wp:positionH relativeFrom="margin">
            <wp:align>center</wp:align>
          </wp:positionH>
          <wp:positionV relativeFrom="margin">
            <wp:align>center</wp:align>
          </wp:positionV>
          <wp:extent cx="5274310" cy="4893310"/>
          <wp:effectExtent l="0" t="0" r="0" b="0"/>
          <wp:wrapNone/>
          <wp:docPr id="32"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39908B">
    <w:pPr>
      <w:spacing w:before="11" w:line="47" w:lineRule="exact"/>
    </w:pPr>
    <w:r>
      <w:rPr>
        <w:sz w:val="18"/>
      </w:rPr>
      <w:drawing>
        <wp:anchor distT="0" distB="0" distL="114300" distR="114300" simplePos="0" relativeHeight="251687936" behindDoc="1" locked="0" layoutInCell="1" allowOverlap="1">
          <wp:simplePos x="0" y="0"/>
          <wp:positionH relativeFrom="margin">
            <wp:align>center</wp:align>
          </wp:positionH>
          <wp:positionV relativeFrom="margin">
            <wp:align>center</wp:align>
          </wp:positionV>
          <wp:extent cx="5274310" cy="4893310"/>
          <wp:effectExtent l="0" t="0" r="0" b="0"/>
          <wp:wrapNone/>
          <wp:docPr id="33"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93611">
    <w:pPr>
      <w:spacing w:before="11" w:line="47" w:lineRule="exact"/>
      <w:ind w:firstLine="152"/>
    </w:pPr>
    <w:r>
      <w:rPr>
        <w:sz w:val="18"/>
      </w:rPr>
      <w:drawing>
        <wp:anchor distT="0" distB="0" distL="114300" distR="114300" simplePos="0" relativeHeight="251688960" behindDoc="1" locked="0" layoutInCell="1" allowOverlap="1">
          <wp:simplePos x="0" y="0"/>
          <wp:positionH relativeFrom="margin">
            <wp:align>center</wp:align>
          </wp:positionH>
          <wp:positionV relativeFrom="margin">
            <wp:align>center</wp:align>
          </wp:positionV>
          <wp:extent cx="5274310" cy="4893310"/>
          <wp:effectExtent l="0" t="0" r="0" b="0"/>
          <wp:wrapNone/>
          <wp:docPr id="34"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B24CCA">
    <w:pPr>
      <w:spacing w:before="11" w:line="47" w:lineRule="exact"/>
      <w:ind w:firstLine="2"/>
    </w:pPr>
    <w:r>
      <w:rPr>
        <w:sz w:val="18"/>
      </w:rPr>
      <w:drawing>
        <wp:anchor distT="0" distB="0" distL="114300" distR="114300" simplePos="0" relativeHeight="251689984" behindDoc="1" locked="0" layoutInCell="1" allowOverlap="1">
          <wp:simplePos x="0" y="0"/>
          <wp:positionH relativeFrom="margin">
            <wp:align>center</wp:align>
          </wp:positionH>
          <wp:positionV relativeFrom="margin">
            <wp:align>center</wp:align>
          </wp:positionV>
          <wp:extent cx="5274310" cy="4893310"/>
          <wp:effectExtent l="0" t="0" r="0" b="0"/>
          <wp:wrapNone/>
          <wp:docPr id="35"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399A2">
    <w:pPr>
      <w:spacing w:before="11" w:line="47" w:lineRule="exact"/>
    </w:pPr>
    <w:r>
      <w:rPr>
        <w:sz w:val="18"/>
      </w:rPr>
      <w:drawing>
        <wp:anchor distT="0" distB="0" distL="114300" distR="114300" simplePos="0" relativeHeight="251691008" behindDoc="1" locked="0" layoutInCell="1" allowOverlap="1">
          <wp:simplePos x="0" y="0"/>
          <wp:positionH relativeFrom="margin">
            <wp:align>center</wp:align>
          </wp:positionH>
          <wp:positionV relativeFrom="margin">
            <wp:align>center</wp:align>
          </wp:positionV>
          <wp:extent cx="5274310" cy="4893310"/>
          <wp:effectExtent l="0" t="0" r="0" b="0"/>
          <wp:wrapNone/>
          <wp:docPr id="36" name="WordPictureWatermark2510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ordPictureWatermark25101" descr="图片1"/>
                  <pic:cNvPicPr>
                    <a:picLocks noChangeAspect="1"/>
                  </pic:cNvPicPr>
                </pic:nvPicPr>
                <pic:blipFill>
                  <a:blip r:embed="rId1">
                    <a:lum bright="69998" contrast="-70001"/>
                  </a:blip>
                  <a:stretch>
                    <a:fillRect/>
                  </a:stretch>
                </pic:blipFill>
                <pic:spPr>
                  <a:xfrm>
                    <a:off x="0" y="0"/>
                    <a:ext cx="5274310" cy="489331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4FE4B7"/>
    <w:multiLevelType w:val="singleLevel"/>
    <w:tmpl w:val="A84FE4B7"/>
    <w:lvl w:ilvl="0" w:tentative="0">
      <w:start w:val="2"/>
      <w:numFmt w:val="decimal"/>
      <w:suff w:val="nothing"/>
      <w:lvlText w:val="%1、"/>
      <w:lvlJc w:val="left"/>
      <w:pPr>
        <w:ind w:left="151" w:leftChars="0" w:firstLine="0" w:firstLineChars="0"/>
      </w:pPr>
    </w:lvl>
  </w:abstractNum>
  <w:abstractNum w:abstractNumId="1">
    <w:nsid w:val="07E5A87B"/>
    <w:multiLevelType w:val="singleLevel"/>
    <w:tmpl w:val="07E5A87B"/>
    <w:lvl w:ilvl="0" w:tentative="0">
      <w:start w:val="4"/>
      <w:numFmt w:val="chineseCounting"/>
      <w:suff w:val="space"/>
      <w:lvlText w:val="第%1章"/>
      <w:lvlJc w:val="left"/>
      <w:rPr>
        <w:rFonts w:hint="eastAsia"/>
      </w:rPr>
    </w:lvl>
  </w:abstractNum>
  <w:abstractNum w:abstractNumId="2">
    <w:nsid w:val="2EC57EE3"/>
    <w:multiLevelType w:val="singleLevel"/>
    <w:tmpl w:val="2EC57EE3"/>
    <w:lvl w:ilvl="0" w:tentative="0">
      <w:start w:val="1"/>
      <w:numFmt w:val="chineseCounting"/>
      <w:suff w:val="space"/>
      <w:lvlText w:val="第%1章"/>
      <w:lvlJc w:val="left"/>
      <w:rPr>
        <w:rFonts w:hint="eastAsia"/>
      </w:rPr>
    </w:lvl>
  </w:abstractNum>
  <w:abstractNum w:abstractNumId="3">
    <w:nsid w:val="747D7295"/>
    <w:multiLevelType w:val="singleLevel"/>
    <w:tmpl w:val="747D7295"/>
    <w:lvl w:ilvl="0" w:tentative="0">
      <w:start w:val="5"/>
      <w:numFmt w:val="decimal"/>
      <w:suff w:val="nothing"/>
      <w:lvlText w:val="%1、"/>
      <w:lvlJc w:val="left"/>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embedTrueTypeFonts/>
  <w:saveSubsetFonts/>
  <w:bordersDoNotSurroundHeader w:val="0"/>
  <w:bordersDoNotSurroundFooter w:val="0"/>
  <w:documentProtection w:enforcement="0"/>
  <w:defaultTabStop w:val="420"/>
  <w:displayHorizontalDrawingGridEvery w:val="1"/>
  <w:displayVerticalDrawingGridEvery w:val="1"/>
  <w:noPunctuationKerning w:val="1"/>
  <w:characterSpacingControl w:val="doNotCompress"/>
  <w:hdrShapeDefaults>
    <o:shapelayout v:ext="edit">
      <o:idmap v:ext="edit" data="2"/>
    </o:shapelayout>
  </w:hdrShapeDefaults>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WUwOTMxZjVhODA4NzhjOWRlMjBiZWU3NzNjZTQ2MzUifQ=="/>
  </w:docVars>
  <w:rsids>
    <w:rsidRoot w:val="006672AA"/>
    <w:rsid w:val="00086A8D"/>
    <w:rsid w:val="000E3FC3"/>
    <w:rsid w:val="00107BAC"/>
    <w:rsid w:val="00136577"/>
    <w:rsid w:val="001A4716"/>
    <w:rsid w:val="001F3ADA"/>
    <w:rsid w:val="001F3D7F"/>
    <w:rsid w:val="00217801"/>
    <w:rsid w:val="002424E0"/>
    <w:rsid w:val="0026130D"/>
    <w:rsid w:val="002878B1"/>
    <w:rsid w:val="00297D50"/>
    <w:rsid w:val="002E01C1"/>
    <w:rsid w:val="0030106A"/>
    <w:rsid w:val="00353D65"/>
    <w:rsid w:val="00366BA1"/>
    <w:rsid w:val="00377076"/>
    <w:rsid w:val="003D103A"/>
    <w:rsid w:val="00444E5D"/>
    <w:rsid w:val="004E52F3"/>
    <w:rsid w:val="0050410B"/>
    <w:rsid w:val="00522102"/>
    <w:rsid w:val="00535E7A"/>
    <w:rsid w:val="00537C28"/>
    <w:rsid w:val="005A7208"/>
    <w:rsid w:val="005E2356"/>
    <w:rsid w:val="006672AA"/>
    <w:rsid w:val="006A2A7D"/>
    <w:rsid w:val="0070774F"/>
    <w:rsid w:val="007402CA"/>
    <w:rsid w:val="0075194C"/>
    <w:rsid w:val="007A42CE"/>
    <w:rsid w:val="008102F1"/>
    <w:rsid w:val="00820EAB"/>
    <w:rsid w:val="00847DE1"/>
    <w:rsid w:val="008517DF"/>
    <w:rsid w:val="008A6770"/>
    <w:rsid w:val="008B7174"/>
    <w:rsid w:val="008C2306"/>
    <w:rsid w:val="008F6A40"/>
    <w:rsid w:val="00932849"/>
    <w:rsid w:val="009718CA"/>
    <w:rsid w:val="009B4A79"/>
    <w:rsid w:val="00A364B9"/>
    <w:rsid w:val="00A9144D"/>
    <w:rsid w:val="00AB7A64"/>
    <w:rsid w:val="00AC6CF3"/>
    <w:rsid w:val="00B02E2F"/>
    <w:rsid w:val="00B22BA0"/>
    <w:rsid w:val="00B71F65"/>
    <w:rsid w:val="00B87A8B"/>
    <w:rsid w:val="00BA1A55"/>
    <w:rsid w:val="00C34DAD"/>
    <w:rsid w:val="00CA613C"/>
    <w:rsid w:val="00CF3752"/>
    <w:rsid w:val="00D06124"/>
    <w:rsid w:val="00D168D6"/>
    <w:rsid w:val="00D340E9"/>
    <w:rsid w:val="00D42B17"/>
    <w:rsid w:val="00D56A29"/>
    <w:rsid w:val="00DA3EA5"/>
    <w:rsid w:val="00E178F4"/>
    <w:rsid w:val="00E329A6"/>
    <w:rsid w:val="00E44535"/>
    <w:rsid w:val="00EA0171"/>
    <w:rsid w:val="00F50CDF"/>
    <w:rsid w:val="00FA183C"/>
    <w:rsid w:val="00FC09F3"/>
    <w:rsid w:val="00FE3D84"/>
    <w:rsid w:val="010D7DD7"/>
    <w:rsid w:val="01154EDD"/>
    <w:rsid w:val="0115564E"/>
    <w:rsid w:val="011949CD"/>
    <w:rsid w:val="011965FB"/>
    <w:rsid w:val="0119677B"/>
    <w:rsid w:val="011B6D03"/>
    <w:rsid w:val="0120679E"/>
    <w:rsid w:val="01311D17"/>
    <w:rsid w:val="0145585D"/>
    <w:rsid w:val="014F1036"/>
    <w:rsid w:val="014F6641"/>
    <w:rsid w:val="01565C22"/>
    <w:rsid w:val="016607E5"/>
    <w:rsid w:val="01671BDD"/>
    <w:rsid w:val="017052C2"/>
    <w:rsid w:val="0176597C"/>
    <w:rsid w:val="017716F4"/>
    <w:rsid w:val="01791910"/>
    <w:rsid w:val="017936BE"/>
    <w:rsid w:val="01A249C3"/>
    <w:rsid w:val="01A324E9"/>
    <w:rsid w:val="01C04E49"/>
    <w:rsid w:val="01C40DDD"/>
    <w:rsid w:val="01CE57B8"/>
    <w:rsid w:val="01D37272"/>
    <w:rsid w:val="01DA23AF"/>
    <w:rsid w:val="01EE19B6"/>
    <w:rsid w:val="01EF36BD"/>
    <w:rsid w:val="01F82835"/>
    <w:rsid w:val="01F9035B"/>
    <w:rsid w:val="02056D00"/>
    <w:rsid w:val="020E02AA"/>
    <w:rsid w:val="0224187C"/>
    <w:rsid w:val="023C4E17"/>
    <w:rsid w:val="023D318D"/>
    <w:rsid w:val="02445A7A"/>
    <w:rsid w:val="024C492F"/>
    <w:rsid w:val="02510197"/>
    <w:rsid w:val="026305F6"/>
    <w:rsid w:val="02785724"/>
    <w:rsid w:val="028C21C0"/>
    <w:rsid w:val="028D7421"/>
    <w:rsid w:val="02936A01"/>
    <w:rsid w:val="029C3B08"/>
    <w:rsid w:val="02A91D81"/>
    <w:rsid w:val="02AD1871"/>
    <w:rsid w:val="02BA3F8E"/>
    <w:rsid w:val="02D037B2"/>
    <w:rsid w:val="02D05560"/>
    <w:rsid w:val="02D212D8"/>
    <w:rsid w:val="02D768EE"/>
    <w:rsid w:val="02DD1A2B"/>
    <w:rsid w:val="02FC45A7"/>
    <w:rsid w:val="03181993"/>
    <w:rsid w:val="031A67DB"/>
    <w:rsid w:val="031C69F7"/>
    <w:rsid w:val="03247659"/>
    <w:rsid w:val="03253AFD"/>
    <w:rsid w:val="03345AEF"/>
    <w:rsid w:val="033F060E"/>
    <w:rsid w:val="034877EC"/>
    <w:rsid w:val="03541CED"/>
    <w:rsid w:val="03555A65"/>
    <w:rsid w:val="036363D4"/>
    <w:rsid w:val="036A1510"/>
    <w:rsid w:val="036A7762"/>
    <w:rsid w:val="036B7036"/>
    <w:rsid w:val="037465B4"/>
    <w:rsid w:val="037979A5"/>
    <w:rsid w:val="0385634A"/>
    <w:rsid w:val="0388408C"/>
    <w:rsid w:val="038A3960"/>
    <w:rsid w:val="038F211D"/>
    <w:rsid w:val="03991DF6"/>
    <w:rsid w:val="039C5442"/>
    <w:rsid w:val="03A001B3"/>
    <w:rsid w:val="03AC7D7B"/>
    <w:rsid w:val="03AF01E2"/>
    <w:rsid w:val="03AF1619"/>
    <w:rsid w:val="03B86720"/>
    <w:rsid w:val="03BB1D6C"/>
    <w:rsid w:val="03C50E3C"/>
    <w:rsid w:val="03C5675D"/>
    <w:rsid w:val="03CC5D27"/>
    <w:rsid w:val="03CE5F43"/>
    <w:rsid w:val="03CF3A69"/>
    <w:rsid w:val="03D1158F"/>
    <w:rsid w:val="03D746CC"/>
    <w:rsid w:val="03DA48E8"/>
    <w:rsid w:val="03DB240E"/>
    <w:rsid w:val="03E2379C"/>
    <w:rsid w:val="03EA43FF"/>
    <w:rsid w:val="03EE2141"/>
    <w:rsid w:val="03F139E0"/>
    <w:rsid w:val="03F4527E"/>
    <w:rsid w:val="03F45E22"/>
    <w:rsid w:val="03F50C28"/>
    <w:rsid w:val="03FE1B92"/>
    <w:rsid w:val="04090D29"/>
    <w:rsid w:val="040E4592"/>
    <w:rsid w:val="0410030A"/>
    <w:rsid w:val="04133956"/>
    <w:rsid w:val="041476CE"/>
    <w:rsid w:val="0422003D"/>
    <w:rsid w:val="04294F27"/>
    <w:rsid w:val="042D106A"/>
    <w:rsid w:val="04336434"/>
    <w:rsid w:val="044401EF"/>
    <w:rsid w:val="04471852"/>
    <w:rsid w:val="044C50BA"/>
    <w:rsid w:val="04581CB1"/>
    <w:rsid w:val="045D2E23"/>
    <w:rsid w:val="046046C1"/>
    <w:rsid w:val="04640655"/>
    <w:rsid w:val="04754611"/>
    <w:rsid w:val="04A70542"/>
    <w:rsid w:val="04AA3A81"/>
    <w:rsid w:val="04AC7907"/>
    <w:rsid w:val="04B213C1"/>
    <w:rsid w:val="04B74C29"/>
    <w:rsid w:val="04B862AB"/>
    <w:rsid w:val="04C11604"/>
    <w:rsid w:val="04C17856"/>
    <w:rsid w:val="04CE5ACF"/>
    <w:rsid w:val="04CF4159"/>
    <w:rsid w:val="04D07A99"/>
    <w:rsid w:val="04D70E27"/>
    <w:rsid w:val="04E11CA6"/>
    <w:rsid w:val="04E2157A"/>
    <w:rsid w:val="04E470A0"/>
    <w:rsid w:val="04F01EE9"/>
    <w:rsid w:val="04FC43EA"/>
    <w:rsid w:val="050049F9"/>
    <w:rsid w:val="05017C52"/>
    <w:rsid w:val="05065269"/>
    <w:rsid w:val="05094D59"/>
    <w:rsid w:val="05243941"/>
    <w:rsid w:val="052D756A"/>
    <w:rsid w:val="053A3164"/>
    <w:rsid w:val="053C6EDC"/>
    <w:rsid w:val="05412F05"/>
    <w:rsid w:val="0550686D"/>
    <w:rsid w:val="056326BB"/>
    <w:rsid w:val="056B77C2"/>
    <w:rsid w:val="057743B8"/>
    <w:rsid w:val="05900FD6"/>
    <w:rsid w:val="05962A91"/>
    <w:rsid w:val="059F7099"/>
    <w:rsid w:val="05AC22B4"/>
    <w:rsid w:val="05B41169"/>
    <w:rsid w:val="05CC64B2"/>
    <w:rsid w:val="05D2339D"/>
    <w:rsid w:val="05D45367"/>
    <w:rsid w:val="05D73BBB"/>
    <w:rsid w:val="05D84E57"/>
    <w:rsid w:val="05E05ABA"/>
    <w:rsid w:val="05F72E03"/>
    <w:rsid w:val="05FB0B46"/>
    <w:rsid w:val="05FD0DA1"/>
    <w:rsid w:val="05FE23E4"/>
    <w:rsid w:val="06043E9E"/>
    <w:rsid w:val="06050623"/>
    <w:rsid w:val="060D2627"/>
    <w:rsid w:val="06127C3D"/>
    <w:rsid w:val="061E08AD"/>
    <w:rsid w:val="06255BC2"/>
    <w:rsid w:val="06293733"/>
    <w:rsid w:val="0633208D"/>
    <w:rsid w:val="0639341C"/>
    <w:rsid w:val="063B0BFD"/>
    <w:rsid w:val="06451DC1"/>
    <w:rsid w:val="06471FDD"/>
    <w:rsid w:val="06472F43"/>
    <w:rsid w:val="06605DFA"/>
    <w:rsid w:val="06695AAF"/>
    <w:rsid w:val="06786A61"/>
    <w:rsid w:val="067D6E2C"/>
    <w:rsid w:val="06874187"/>
    <w:rsid w:val="068E3768"/>
    <w:rsid w:val="06915006"/>
    <w:rsid w:val="06982838"/>
    <w:rsid w:val="069B1162"/>
    <w:rsid w:val="069D419B"/>
    <w:rsid w:val="06A967F3"/>
    <w:rsid w:val="06B42EA7"/>
    <w:rsid w:val="06B70F10"/>
    <w:rsid w:val="06C4362D"/>
    <w:rsid w:val="06F061D0"/>
    <w:rsid w:val="06F2019A"/>
    <w:rsid w:val="06F3462A"/>
    <w:rsid w:val="0710268B"/>
    <w:rsid w:val="07156C9E"/>
    <w:rsid w:val="071671FE"/>
    <w:rsid w:val="07181283"/>
    <w:rsid w:val="072D4D2F"/>
    <w:rsid w:val="072D51C5"/>
    <w:rsid w:val="073A38EF"/>
    <w:rsid w:val="07442078"/>
    <w:rsid w:val="074F1149"/>
    <w:rsid w:val="075449B1"/>
    <w:rsid w:val="07591FC8"/>
    <w:rsid w:val="075B5B78"/>
    <w:rsid w:val="076369A2"/>
    <w:rsid w:val="076B1CFB"/>
    <w:rsid w:val="076D5A73"/>
    <w:rsid w:val="07702E6D"/>
    <w:rsid w:val="077E558A"/>
    <w:rsid w:val="07846919"/>
    <w:rsid w:val="0788465B"/>
    <w:rsid w:val="07897965"/>
    <w:rsid w:val="079528D4"/>
    <w:rsid w:val="07A02487"/>
    <w:rsid w:val="07A64AE1"/>
    <w:rsid w:val="07A70F85"/>
    <w:rsid w:val="07B2792A"/>
    <w:rsid w:val="07B436A2"/>
    <w:rsid w:val="07C1191B"/>
    <w:rsid w:val="07C338E5"/>
    <w:rsid w:val="07F7358F"/>
    <w:rsid w:val="07F95495"/>
    <w:rsid w:val="08000695"/>
    <w:rsid w:val="080F2686"/>
    <w:rsid w:val="081163FE"/>
    <w:rsid w:val="08204893"/>
    <w:rsid w:val="084C5688"/>
    <w:rsid w:val="085602B5"/>
    <w:rsid w:val="085D7896"/>
    <w:rsid w:val="085E2185"/>
    <w:rsid w:val="0869623A"/>
    <w:rsid w:val="087E4839"/>
    <w:rsid w:val="08805332"/>
    <w:rsid w:val="08806963"/>
    <w:rsid w:val="08A30098"/>
    <w:rsid w:val="08A54D99"/>
    <w:rsid w:val="08B03E69"/>
    <w:rsid w:val="08BF5E5A"/>
    <w:rsid w:val="08C44E4F"/>
    <w:rsid w:val="08DD2784"/>
    <w:rsid w:val="08EB4EA1"/>
    <w:rsid w:val="08EE4992"/>
    <w:rsid w:val="08F5187C"/>
    <w:rsid w:val="09000221"/>
    <w:rsid w:val="091066B6"/>
    <w:rsid w:val="09216B15"/>
    <w:rsid w:val="09246605"/>
    <w:rsid w:val="09304FAA"/>
    <w:rsid w:val="093705C4"/>
    <w:rsid w:val="093E17E9"/>
    <w:rsid w:val="0955056D"/>
    <w:rsid w:val="096B0E63"/>
    <w:rsid w:val="097525CD"/>
    <w:rsid w:val="098552F6"/>
    <w:rsid w:val="09A069EC"/>
    <w:rsid w:val="09B01C47"/>
    <w:rsid w:val="09B039F5"/>
    <w:rsid w:val="09B07E99"/>
    <w:rsid w:val="09B259BF"/>
    <w:rsid w:val="09B434E5"/>
    <w:rsid w:val="09B63701"/>
    <w:rsid w:val="09C474A0"/>
    <w:rsid w:val="09C86F91"/>
    <w:rsid w:val="09D26061"/>
    <w:rsid w:val="09ED2377"/>
    <w:rsid w:val="09EF451D"/>
    <w:rsid w:val="09F204B1"/>
    <w:rsid w:val="09F2225F"/>
    <w:rsid w:val="09F47D86"/>
    <w:rsid w:val="0A037FC9"/>
    <w:rsid w:val="0A0501E5"/>
    <w:rsid w:val="0A0A75A9"/>
    <w:rsid w:val="0A0F4BBF"/>
    <w:rsid w:val="0A2564A7"/>
    <w:rsid w:val="0A2D14EA"/>
    <w:rsid w:val="0A36742C"/>
    <w:rsid w:val="0A3E7253"/>
    <w:rsid w:val="0A690774"/>
    <w:rsid w:val="0A6F1B02"/>
    <w:rsid w:val="0A717628"/>
    <w:rsid w:val="0A764C3F"/>
    <w:rsid w:val="0A8729A8"/>
    <w:rsid w:val="0AA07F0D"/>
    <w:rsid w:val="0AA51080"/>
    <w:rsid w:val="0AB15C77"/>
    <w:rsid w:val="0AB67731"/>
    <w:rsid w:val="0AB87005"/>
    <w:rsid w:val="0ABB08A3"/>
    <w:rsid w:val="0ABD286D"/>
    <w:rsid w:val="0AC01105"/>
    <w:rsid w:val="0ADA341F"/>
    <w:rsid w:val="0AE0655C"/>
    <w:rsid w:val="0AE75B3C"/>
    <w:rsid w:val="0AFB5144"/>
    <w:rsid w:val="0AFD2C6A"/>
    <w:rsid w:val="0AFF4C34"/>
    <w:rsid w:val="0B0937A4"/>
    <w:rsid w:val="0B097861"/>
    <w:rsid w:val="0B112FDA"/>
    <w:rsid w:val="0B1B7594"/>
    <w:rsid w:val="0B257DC5"/>
    <w:rsid w:val="0B275F39"/>
    <w:rsid w:val="0B2B3C7B"/>
    <w:rsid w:val="0B2D5EA7"/>
    <w:rsid w:val="0B316DB7"/>
    <w:rsid w:val="0B3348DE"/>
    <w:rsid w:val="0B3519ED"/>
    <w:rsid w:val="0B3A33C7"/>
    <w:rsid w:val="0B4F3D8E"/>
    <w:rsid w:val="0B6E1DBA"/>
    <w:rsid w:val="0B751EFD"/>
    <w:rsid w:val="0B7A250D"/>
    <w:rsid w:val="0B901D30"/>
    <w:rsid w:val="0B91295B"/>
    <w:rsid w:val="0B9C6927"/>
    <w:rsid w:val="0BA13F3D"/>
    <w:rsid w:val="0BB7550F"/>
    <w:rsid w:val="0BB93035"/>
    <w:rsid w:val="0BC33EB3"/>
    <w:rsid w:val="0BCB2D68"/>
    <w:rsid w:val="0BD06D4B"/>
    <w:rsid w:val="0BD47E6F"/>
    <w:rsid w:val="0BDB744F"/>
    <w:rsid w:val="0BDE0CED"/>
    <w:rsid w:val="0BE36304"/>
    <w:rsid w:val="0BE45BD8"/>
    <w:rsid w:val="0BF11A4E"/>
    <w:rsid w:val="0BF978D5"/>
    <w:rsid w:val="0BFA53FB"/>
    <w:rsid w:val="0BFF2A12"/>
    <w:rsid w:val="0C032502"/>
    <w:rsid w:val="0C0F70F9"/>
    <w:rsid w:val="0C252478"/>
    <w:rsid w:val="0C254916"/>
    <w:rsid w:val="0C25691C"/>
    <w:rsid w:val="0C2F1549"/>
    <w:rsid w:val="0C4603CA"/>
    <w:rsid w:val="0C4A0131"/>
    <w:rsid w:val="0C4C20FB"/>
    <w:rsid w:val="0C4D740A"/>
    <w:rsid w:val="0C5C7E64"/>
    <w:rsid w:val="0C62191E"/>
    <w:rsid w:val="0C6B3AAF"/>
    <w:rsid w:val="0C7358DA"/>
    <w:rsid w:val="0C743400"/>
    <w:rsid w:val="0C801DA5"/>
    <w:rsid w:val="0CA43CE5"/>
    <w:rsid w:val="0CA830A9"/>
    <w:rsid w:val="0CAA0BCF"/>
    <w:rsid w:val="0CB90FF5"/>
    <w:rsid w:val="0CB952B6"/>
    <w:rsid w:val="0CC51EAD"/>
    <w:rsid w:val="0CC872A8"/>
    <w:rsid w:val="0CCE0D62"/>
    <w:rsid w:val="0CD8398F"/>
    <w:rsid w:val="0CE560AB"/>
    <w:rsid w:val="0CEC568C"/>
    <w:rsid w:val="0CFF0F1B"/>
    <w:rsid w:val="0D020A0B"/>
    <w:rsid w:val="0D06697F"/>
    <w:rsid w:val="0D0904F0"/>
    <w:rsid w:val="0D132C19"/>
    <w:rsid w:val="0D197576"/>
    <w:rsid w:val="0D214E05"/>
    <w:rsid w:val="0D244E26"/>
    <w:rsid w:val="0D2564A8"/>
    <w:rsid w:val="0D2B56A9"/>
    <w:rsid w:val="0D38267F"/>
    <w:rsid w:val="0D3C216F"/>
    <w:rsid w:val="0D3D1A44"/>
    <w:rsid w:val="0D3D37F2"/>
    <w:rsid w:val="0D3D7C96"/>
    <w:rsid w:val="0D444B80"/>
    <w:rsid w:val="0D470B14"/>
    <w:rsid w:val="0D4903E8"/>
    <w:rsid w:val="0D523741"/>
    <w:rsid w:val="0D531267"/>
    <w:rsid w:val="0D584ACF"/>
    <w:rsid w:val="0D607DC0"/>
    <w:rsid w:val="0D674D12"/>
    <w:rsid w:val="0D735465"/>
    <w:rsid w:val="0D786F20"/>
    <w:rsid w:val="0D7A2C98"/>
    <w:rsid w:val="0D7E42FE"/>
    <w:rsid w:val="0D907DC5"/>
    <w:rsid w:val="0D927FE1"/>
    <w:rsid w:val="0D9F44AC"/>
    <w:rsid w:val="0DAB2E51"/>
    <w:rsid w:val="0DD66462"/>
    <w:rsid w:val="0DDE3227"/>
    <w:rsid w:val="0DEB5944"/>
    <w:rsid w:val="0DF73A01"/>
    <w:rsid w:val="0DF742E8"/>
    <w:rsid w:val="0DFC6C5A"/>
    <w:rsid w:val="0E06452B"/>
    <w:rsid w:val="0E0F2697"/>
    <w:rsid w:val="0E1409F6"/>
    <w:rsid w:val="0E1924B1"/>
    <w:rsid w:val="0E1E7AC7"/>
    <w:rsid w:val="0E2449B2"/>
    <w:rsid w:val="0E2A2F63"/>
    <w:rsid w:val="0E356BBF"/>
    <w:rsid w:val="0E3966AF"/>
    <w:rsid w:val="0E3A41D5"/>
    <w:rsid w:val="0E4A266A"/>
    <w:rsid w:val="0E5434E9"/>
    <w:rsid w:val="0E547045"/>
    <w:rsid w:val="0E651252"/>
    <w:rsid w:val="0E67321C"/>
    <w:rsid w:val="0E72571D"/>
    <w:rsid w:val="0E8042DE"/>
    <w:rsid w:val="0E884F40"/>
    <w:rsid w:val="0E8872EF"/>
    <w:rsid w:val="0E8D07A9"/>
    <w:rsid w:val="0E8F4521"/>
    <w:rsid w:val="0E9D4E90"/>
    <w:rsid w:val="0EB2020F"/>
    <w:rsid w:val="0EBD2E3C"/>
    <w:rsid w:val="0EC56195"/>
    <w:rsid w:val="0EC95AAB"/>
    <w:rsid w:val="0ECE5049"/>
    <w:rsid w:val="0EE06B2A"/>
    <w:rsid w:val="0EF02A4C"/>
    <w:rsid w:val="0EF56503"/>
    <w:rsid w:val="0F0046C6"/>
    <w:rsid w:val="0F0071CD"/>
    <w:rsid w:val="0F02501C"/>
    <w:rsid w:val="0F113188"/>
    <w:rsid w:val="0F1467D4"/>
    <w:rsid w:val="0F1862C4"/>
    <w:rsid w:val="0F1A028E"/>
    <w:rsid w:val="0F20786F"/>
    <w:rsid w:val="0F2B249C"/>
    <w:rsid w:val="0F3D3F7D"/>
    <w:rsid w:val="0F41676A"/>
    <w:rsid w:val="0F4F5A5E"/>
    <w:rsid w:val="0F5A45F7"/>
    <w:rsid w:val="0F5C08A7"/>
    <w:rsid w:val="0F621C35"/>
    <w:rsid w:val="0F87169C"/>
    <w:rsid w:val="0F8971C2"/>
    <w:rsid w:val="0F8A31B1"/>
    <w:rsid w:val="0F8B4CE8"/>
    <w:rsid w:val="0F8C0A60"/>
    <w:rsid w:val="0F96368D"/>
    <w:rsid w:val="0F9F2542"/>
    <w:rsid w:val="0FA61B22"/>
    <w:rsid w:val="0FA91612"/>
    <w:rsid w:val="0FAE09D7"/>
    <w:rsid w:val="0FAE6C29"/>
    <w:rsid w:val="0FB81855"/>
    <w:rsid w:val="0FC1070A"/>
    <w:rsid w:val="0FC87CEA"/>
    <w:rsid w:val="0FD50659"/>
    <w:rsid w:val="0FD85A54"/>
    <w:rsid w:val="0FDA5C70"/>
    <w:rsid w:val="0FDA7A1E"/>
    <w:rsid w:val="0FE8213B"/>
    <w:rsid w:val="0FEE5277"/>
    <w:rsid w:val="0FFC1742"/>
    <w:rsid w:val="100D394F"/>
    <w:rsid w:val="101442E9"/>
    <w:rsid w:val="102004D6"/>
    <w:rsid w:val="10264A11"/>
    <w:rsid w:val="104A1196"/>
    <w:rsid w:val="104B091B"/>
    <w:rsid w:val="104E76A1"/>
    <w:rsid w:val="10613D9B"/>
    <w:rsid w:val="106519DD"/>
    <w:rsid w:val="106B68C8"/>
    <w:rsid w:val="106D43EE"/>
    <w:rsid w:val="106F0166"/>
    <w:rsid w:val="10727C56"/>
    <w:rsid w:val="107734BE"/>
    <w:rsid w:val="10790550"/>
    <w:rsid w:val="107E2A9F"/>
    <w:rsid w:val="107F4121"/>
    <w:rsid w:val="108C51BC"/>
    <w:rsid w:val="109220A6"/>
    <w:rsid w:val="10A73DA4"/>
    <w:rsid w:val="10A818CA"/>
    <w:rsid w:val="10B262A5"/>
    <w:rsid w:val="10B4201D"/>
    <w:rsid w:val="10B62239"/>
    <w:rsid w:val="10B95885"/>
    <w:rsid w:val="10C04E65"/>
    <w:rsid w:val="10C06C14"/>
    <w:rsid w:val="10C5247C"/>
    <w:rsid w:val="10D206F5"/>
    <w:rsid w:val="10E24D48"/>
    <w:rsid w:val="110805BA"/>
    <w:rsid w:val="1109680C"/>
    <w:rsid w:val="110E246D"/>
    <w:rsid w:val="110E3C53"/>
    <w:rsid w:val="111331E7"/>
    <w:rsid w:val="11140D0D"/>
    <w:rsid w:val="11146F5F"/>
    <w:rsid w:val="111807FE"/>
    <w:rsid w:val="11205904"/>
    <w:rsid w:val="112C6057"/>
    <w:rsid w:val="112F3D99"/>
    <w:rsid w:val="113373E5"/>
    <w:rsid w:val="113B44EC"/>
    <w:rsid w:val="11513D10"/>
    <w:rsid w:val="11531836"/>
    <w:rsid w:val="115B06EA"/>
    <w:rsid w:val="115D26B4"/>
    <w:rsid w:val="116C6D9B"/>
    <w:rsid w:val="116E6670"/>
    <w:rsid w:val="117B2B3A"/>
    <w:rsid w:val="117F6ACF"/>
    <w:rsid w:val="118045F5"/>
    <w:rsid w:val="1182036D"/>
    <w:rsid w:val="1184343C"/>
    <w:rsid w:val="11895257"/>
    <w:rsid w:val="11916802"/>
    <w:rsid w:val="11930964"/>
    <w:rsid w:val="11951E4E"/>
    <w:rsid w:val="119D51A7"/>
    <w:rsid w:val="119E00E6"/>
    <w:rsid w:val="11A16A45"/>
    <w:rsid w:val="11A55E09"/>
    <w:rsid w:val="11B16A8E"/>
    <w:rsid w:val="11B30526"/>
    <w:rsid w:val="11BC387F"/>
    <w:rsid w:val="11C81293"/>
    <w:rsid w:val="11D17A09"/>
    <w:rsid w:val="11D72467"/>
    <w:rsid w:val="11EC3A38"/>
    <w:rsid w:val="11FC3C7B"/>
    <w:rsid w:val="12045226"/>
    <w:rsid w:val="120B3EBE"/>
    <w:rsid w:val="12103BCB"/>
    <w:rsid w:val="121216F1"/>
    <w:rsid w:val="12174F59"/>
    <w:rsid w:val="121E62E8"/>
    <w:rsid w:val="121F6DD8"/>
    <w:rsid w:val="1222745A"/>
    <w:rsid w:val="122338FE"/>
    <w:rsid w:val="122B4561"/>
    <w:rsid w:val="122D02D9"/>
    <w:rsid w:val="122F6D00"/>
    <w:rsid w:val="12301B77"/>
    <w:rsid w:val="12307DC9"/>
    <w:rsid w:val="12390D77"/>
    <w:rsid w:val="123E4294"/>
    <w:rsid w:val="123F000C"/>
    <w:rsid w:val="12490E8B"/>
    <w:rsid w:val="12505D75"/>
    <w:rsid w:val="125735A8"/>
    <w:rsid w:val="127C300E"/>
    <w:rsid w:val="12883761"/>
    <w:rsid w:val="12916BA8"/>
    <w:rsid w:val="12922832"/>
    <w:rsid w:val="12BE7183"/>
    <w:rsid w:val="12D076DB"/>
    <w:rsid w:val="12D8381A"/>
    <w:rsid w:val="12D9220E"/>
    <w:rsid w:val="12DE5A77"/>
    <w:rsid w:val="12DE7825"/>
    <w:rsid w:val="12E070F9"/>
    <w:rsid w:val="12E3430D"/>
    <w:rsid w:val="12E34F1A"/>
    <w:rsid w:val="12E82452"/>
    <w:rsid w:val="12F03C64"/>
    <w:rsid w:val="12F31522"/>
    <w:rsid w:val="12FE1C75"/>
    <w:rsid w:val="13201BEB"/>
    <w:rsid w:val="13250FB0"/>
    <w:rsid w:val="13272BE8"/>
    <w:rsid w:val="132A2CAA"/>
    <w:rsid w:val="132F0080"/>
    <w:rsid w:val="132F1E2E"/>
    <w:rsid w:val="134A0A16"/>
    <w:rsid w:val="136005D9"/>
    <w:rsid w:val="13631AD8"/>
    <w:rsid w:val="13723C23"/>
    <w:rsid w:val="138C102F"/>
    <w:rsid w:val="13946135"/>
    <w:rsid w:val="13A740BB"/>
    <w:rsid w:val="13A9398F"/>
    <w:rsid w:val="13AA5959"/>
    <w:rsid w:val="13B10A95"/>
    <w:rsid w:val="13BA3DEE"/>
    <w:rsid w:val="13C379DA"/>
    <w:rsid w:val="13C85754"/>
    <w:rsid w:val="13DC1FB6"/>
    <w:rsid w:val="13DD1135"/>
    <w:rsid w:val="13E9022F"/>
    <w:rsid w:val="13F24420"/>
    <w:rsid w:val="13F82B68"/>
    <w:rsid w:val="14060DE1"/>
    <w:rsid w:val="140B3756"/>
    <w:rsid w:val="14107EB2"/>
    <w:rsid w:val="14164D9C"/>
    <w:rsid w:val="141D612B"/>
    <w:rsid w:val="141E21E0"/>
    <w:rsid w:val="14231B23"/>
    <w:rsid w:val="14264FE0"/>
    <w:rsid w:val="142951C9"/>
    <w:rsid w:val="14333BA0"/>
    <w:rsid w:val="144638D4"/>
    <w:rsid w:val="144B713C"/>
    <w:rsid w:val="145002AE"/>
    <w:rsid w:val="1457163D"/>
    <w:rsid w:val="145A737F"/>
    <w:rsid w:val="1461426A"/>
    <w:rsid w:val="14695D57"/>
    <w:rsid w:val="14755F67"/>
    <w:rsid w:val="147A357D"/>
    <w:rsid w:val="147D6BCA"/>
    <w:rsid w:val="14926B19"/>
    <w:rsid w:val="14A405FA"/>
    <w:rsid w:val="14AD5701"/>
    <w:rsid w:val="14C12F5A"/>
    <w:rsid w:val="14C64A14"/>
    <w:rsid w:val="14E37374"/>
    <w:rsid w:val="14E8498B"/>
    <w:rsid w:val="14F50E56"/>
    <w:rsid w:val="14F926F4"/>
    <w:rsid w:val="14F94B3F"/>
    <w:rsid w:val="14FD244F"/>
    <w:rsid w:val="15023C9F"/>
    <w:rsid w:val="15086DDB"/>
    <w:rsid w:val="150A2B53"/>
    <w:rsid w:val="150B2427"/>
    <w:rsid w:val="1514752E"/>
    <w:rsid w:val="151A266A"/>
    <w:rsid w:val="151C2974"/>
    <w:rsid w:val="152139F9"/>
    <w:rsid w:val="15221674"/>
    <w:rsid w:val="15237771"/>
    <w:rsid w:val="15272EB1"/>
    <w:rsid w:val="15347BD0"/>
    <w:rsid w:val="154020D1"/>
    <w:rsid w:val="15566370"/>
    <w:rsid w:val="15567B46"/>
    <w:rsid w:val="15570BE9"/>
    <w:rsid w:val="155B515D"/>
    <w:rsid w:val="156404B5"/>
    <w:rsid w:val="15787ABD"/>
    <w:rsid w:val="158A5A42"/>
    <w:rsid w:val="158C2634"/>
    <w:rsid w:val="159468C1"/>
    <w:rsid w:val="15A9236C"/>
    <w:rsid w:val="15AE1730"/>
    <w:rsid w:val="15B12FCF"/>
    <w:rsid w:val="15C03212"/>
    <w:rsid w:val="15C34AB0"/>
    <w:rsid w:val="15C471A6"/>
    <w:rsid w:val="15C54CCC"/>
    <w:rsid w:val="15C9656A"/>
    <w:rsid w:val="15D13671"/>
    <w:rsid w:val="15D42AB3"/>
    <w:rsid w:val="15E11B06"/>
    <w:rsid w:val="15E96C0C"/>
    <w:rsid w:val="15EB4733"/>
    <w:rsid w:val="15EF58A5"/>
    <w:rsid w:val="15F829AC"/>
    <w:rsid w:val="15FA6724"/>
    <w:rsid w:val="16242F2C"/>
    <w:rsid w:val="162E2FC0"/>
    <w:rsid w:val="16302145"/>
    <w:rsid w:val="16322361"/>
    <w:rsid w:val="16377978"/>
    <w:rsid w:val="163F05DA"/>
    <w:rsid w:val="16442095"/>
    <w:rsid w:val="166149F5"/>
    <w:rsid w:val="1662251B"/>
    <w:rsid w:val="1663076D"/>
    <w:rsid w:val="1666200B"/>
    <w:rsid w:val="166E7112"/>
    <w:rsid w:val="1672275E"/>
    <w:rsid w:val="169134BC"/>
    <w:rsid w:val="16A62408"/>
    <w:rsid w:val="16B0772A"/>
    <w:rsid w:val="16B234A2"/>
    <w:rsid w:val="16B25250"/>
    <w:rsid w:val="16B8213B"/>
    <w:rsid w:val="16B965DF"/>
    <w:rsid w:val="16BF3133"/>
    <w:rsid w:val="16C3120C"/>
    <w:rsid w:val="16D01B7A"/>
    <w:rsid w:val="16D36F75"/>
    <w:rsid w:val="16D451C7"/>
    <w:rsid w:val="16D52CED"/>
    <w:rsid w:val="16EF08D9"/>
    <w:rsid w:val="16F21AF1"/>
    <w:rsid w:val="16F70EB5"/>
    <w:rsid w:val="16FB06C3"/>
    <w:rsid w:val="17051824"/>
    <w:rsid w:val="170B2BB3"/>
    <w:rsid w:val="171B1048"/>
    <w:rsid w:val="171E6442"/>
    <w:rsid w:val="172872C1"/>
    <w:rsid w:val="173B5246"/>
    <w:rsid w:val="174F2A9F"/>
    <w:rsid w:val="17514A69"/>
    <w:rsid w:val="175207E1"/>
    <w:rsid w:val="17546308"/>
    <w:rsid w:val="1755689D"/>
    <w:rsid w:val="17681DB3"/>
    <w:rsid w:val="1780534F"/>
    <w:rsid w:val="17824C23"/>
    <w:rsid w:val="178D5376"/>
    <w:rsid w:val="178E254E"/>
    <w:rsid w:val="179901BE"/>
    <w:rsid w:val="17AF1790"/>
    <w:rsid w:val="17B374D2"/>
    <w:rsid w:val="17BE2920"/>
    <w:rsid w:val="17D66D1D"/>
    <w:rsid w:val="17D9680D"/>
    <w:rsid w:val="17DB2585"/>
    <w:rsid w:val="17DF02C7"/>
    <w:rsid w:val="17E458DD"/>
    <w:rsid w:val="17EE2AE9"/>
    <w:rsid w:val="18047D2E"/>
    <w:rsid w:val="181F6915"/>
    <w:rsid w:val="18243F2C"/>
    <w:rsid w:val="182A7068"/>
    <w:rsid w:val="1833416F"/>
    <w:rsid w:val="18335F1D"/>
    <w:rsid w:val="183879D7"/>
    <w:rsid w:val="18475AAE"/>
    <w:rsid w:val="184A3267"/>
    <w:rsid w:val="184B14B9"/>
    <w:rsid w:val="18504D21"/>
    <w:rsid w:val="185540E5"/>
    <w:rsid w:val="18574301"/>
    <w:rsid w:val="185F1942"/>
    <w:rsid w:val="186155FB"/>
    <w:rsid w:val="18710E80"/>
    <w:rsid w:val="18714C97"/>
    <w:rsid w:val="187177B1"/>
    <w:rsid w:val="18736C61"/>
    <w:rsid w:val="188C387F"/>
    <w:rsid w:val="188E3A9B"/>
    <w:rsid w:val="1890511D"/>
    <w:rsid w:val="18910E95"/>
    <w:rsid w:val="18952734"/>
    <w:rsid w:val="18980476"/>
    <w:rsid w:val="18A46E1B"/>
    <w:rsid w:val="18A60DE5"/>
    <w:rsid w:val="18A961DF"/>
    <w:rsid w:val="18B74DA0"/>
    <w:rsid w:val="18BA4890"/>
    <w:rsid w:val="18D45952"/>
    <w:rsid w:val="18D92F68"/>
    <w:rsid w:val="18E11E1D"/>
    <w:rsid w:val="18E216F1"/>
    <w:rsid w:val="18E64B29"/>
    <w:rsid w:val="18EB4A4A"/>
    <w:rsid w:val="18F71D4D"/>
    <w:rsid w:val="18F97167"/>
    <w:rsid w:val="19094ED0"/>
    <w:rsid w:val="190F698A"/>
    <w:rsid w:val="19137AFC"/>
    <w:rsid w:val="191430EC"/>
    <w:rsid w:val="19267830"/>
    <w:rsid w:val="192B3098"/>
    <w:rsid w:val="192F2350"/>
    <w:rsid w:val="194A5C14"/>
    <w:rsid w:val="194B373A"/>
    <w:rsid w:val="19524AC9"/>
    <w:rsid w:val="195E6FCA"/>
    <w:rsid w:val="19632832"/>
    <w:rsid w:val="19650358"/>
    <w:rsid w:val="196C0534"/>
    <w:rsid w:val="19742C91"/>
    <w:rsid w:val="197902A7"/>
    <w:rsid w:val="19793E03"/>
    <w:rsid w:val="197F26BA"/>
    <w:rsid w:val="19834C82"/>
    <w:rsid w:val="19996254"/>
    <w:rsid w:val="19A52E4A"/>
    <w:rsid w:val="19AF7825"/>
    <w:rsid w:val="19BD0194"/>
    <w:rsid w:val="19D454DE"/>
    <w:rsid w:val="19D74805"/>
    <w:rsid w:val="19DB4ABE"/>
    <w:rsid w:val="19DB686C"/>
    <w:rsid w:val="19E5593D"/>
    <w:rsid w:val="19E971DB"/>
    <w:rsid w:val="19F31E08"/>
    <w:rsid w:val="19F85670"/>
    <w:rsid w:val="19FB6F0E"/>
    <w:rsid w:val="19FE255B"/>
    <w:rsid w:val="19FF69FF"/>
    <w:rsid w:val="1A002777"/>
    <w:rsid w:val="1A0B4477"/>
    <w:rsid w:val="1A0F70F3"/>
    <w:rsid w:val="1A182DF0"/>
    <w:rsid w:val="1A22449B"/>
    <w:rsid w:val="1A391FA6"/>
    <w:rsid w:val="1A3B37AF"/>
    <w:rsid w:val="1A412BC2"/>
    <w:rsid w:val="1A4408B5"/>
    <w:rsid w:val="1A5959E3"/>
    <w:rsid w:val="1A5A1E87"/>
    <w:rsid w:val="1A5D3725"/>
    <w:rsid w:val="1A613215"/>
    <w:rsid w:val="1A676352"/>
    <w:rsid w:val="1A693E78"/>
    <w:rsid w:val="1A6C5716"/>
    <w:rsid w:val="1A7240E2"/>
    <w:rsid w:val="1A7C004F"/>
    <w:rsid w:val="1A840CB2"/>
    <w:rsid w:val="1A862C7C"/>
    <w:rsid w:val="1A911621"/>
    <w:rsid w:val="1AA2382E"/>
    <w:rsid w:val="1AAC0209"/>
    <w:rsid w:val="1AAC7FEB"/>
    <w:rsid w:val="1AB07CF9"/>
    <w:rsid w:val="1AC217DA"/>
    <w:rsid w:val="1AE027CB"/>
    <w:rsid w:val="1AE16104"/>
    <w:rsid w:val="1AE94FB9"/>
    <w:rsid w:val="1AEE7456"/>
    <w:rsid w:val="1AF43863"/>
    <w:rsid w:val="1AF57E02"/>
    <w:rsid w:val="1AF75928"/>
    <w:rsid w:val="1AFE6CB6"/>
    <w:rsid w:val="1B040045"/>
    <w:rsid w:val="1B041DF3"/>
    <w:rsid w:val="1B0C70F4"/>
    <w:rsid w:val="1B0D0CA7"/>
    <w:rsid w:val="1B0E2C71"/>
    <w:rsid w:val="1B0F4108"/>
    <w:rsid w:val="1B100797"/>
    <w:rsid w:val="1B210BF7"/>
    <w:rsid w:val="1B222279"/>
    <w:rsid w:val="1B244243"/>
    <w:rsid w:val="1B26620D"/>
    <w:rsid w:val="1B2B0976"/>
    <w:rsid w:val="1B2D759B"/>
    <w:rsid w:val="1B373F76"/>
    <w:rsid w:val="1B391A9C"/>
    <w:rsid w:val="1B3C79A3"/>
    <w:rsid w:val="1B486183"/>
    <w:rsid w:val="1B59521E"/>
    <w:rsid w:val="1B5A110C"/>
    <w:rsid w:val="1B654F02"/>
    <w:rsid w:val="1B6D5BEA"/>
    <w:rsid w:val="1B724FAE"/>
    <w:rsid w:val="1B727505"/>
    <w:rsid w:val="1B79458F"/>
    <w:rsid w:val="1B8403EA"/>
    <w:rsid w:val="1B852F33"/>
    <w:rsid w:val="1B8B6070"/>
    <w:rsid w:val="1B8D3B96"/>
    <w:rsid w:val="1B9413C8"/>
    <w:rsid w:val="1B950C9D"/>
    <w:rsid w:val="1B970EB9"/>
    <w:rsid w:val="1B9C202B"/>
    <w:rsid w:val="1BB9498B"/>
    <w:rsid w:val="1BBB0703"/>
    <w:rsid w:val="1BC83448"/>
    <w:rsid w:val="1BCA6B98"/>
    <w:rsid w:val="1BD20909"/>
    <w:rsid w:val="1BDB0DA5"/>
    <w:rsid w:val="1BFB1448"/>
    <w:rsid w:val="1C02258E"/>
    <w:rsid w:val="1C071B9A"/>
    <w:rsid w:val="1C091814"/>
    <w:rsid w:val="1C1B5646"/>
    <w:rsid w:val="1C2269D4"/>
    <w:rsid w:val="1C2D03F4"/>
    <w:rsid w:val="1C2F4C4D"/>
    <w:rsid w:val="1C346708"/>
    <w:rsid w:val="1C365FDC"/>
    <w:rsid w:val="1C3B7A96"/>
    <w:rsid w:val="1C493F61"/>
    <w:rsid w:val="1C5F19D6"/>
    <w:rsid w:val="1C694603"/>
    <w:rsid w:val="1C76287C"/>
    <w:rsid w:val="1C9176B6"/>
    <w:rsid w:val="1C9A47BD"/>
    <w:rsid w:val="1C9F1DD3"/>
    <w:rsid w:val="1CA13D9D"/>
    <w:rsid w:val="1CAA0778"/>
    <w:rsid w:val="1CBD3913"/>
    <w:rsid w:val="1CC950A2"/>
    <w:rsid w:val="1CCE26B8"/>
    <w:rsid w:val="1CD6156D"/>
    <w:rsid w:val="1CDD28FB"/>
    <w:rsid w:val="1CDF0421"/>
    <w:rsid w:val="1CF00880"/>
    <w:rsid w:val="1CF87735"/>
    <w:rsid w:val="1D014681"/>
    <w:rsid w:val="1D0165EA"/>
    <w:rsid w:val="1D083E1C"/>
    <w:rsid w:val="1D110334"/>
    <w:rsid w:val="1D1912A7"/>
    <w:rsid w:val="1D1C78C7"/>
    <w:rsid w:val="1D1F509E"/>
    <w:rsid w:val="1D230C56"/>
    <w:rsid w:val="1D306ECF"/>
    <w:rsid w:val="1D344C11"/>
    <w:rsid w:val="1D444728"/>
    <w:rsid w:val="1D4E37F9"/>
    <w:rsid w:val="1D552F82"/>
    <w:rsid w:val="1D562D94"/>
    <w:rsid w:val="1D970CFC"/>
    <w:rsid w:val="1D994A74"/>
    <w:rsid w:val="1D9A259A"/>
    <w:rsid w:val="1DA17DCD"/>
    <w:rsid w:val="1DA376A1"/>
    <w:rsid w:val="1DA8115B"/>
    <w:rsid w:val="1DAF24EA"/>
    <w:rsid w:val="1DC15D79"/>
    <w:rsid w:val="1DC31AF1"/>
    <w:rsid w:val="1DC6338F"/>
    <w:rsid w:val="1DCD471E"/>
    <w:rsid w:val="1DCF5582"/>
    <w:rsid w:val="1DE57CB9"/>
    <w:rsid w:val="1DED4DC0"/>
    <w:rsid w:val="1DEE03A0"/>
    <w:rsid w:val="1DF423BD"/>
    <w:rsid w:val="1E026ABD"/>
    <w:rsid w:val="1E193E07"/>
    <w:rsid w:val="1E1C6DB5"/>
    <w:rsid w:val="1E1E766F"/>
    <w:rsid w:val="1E276524"/>
    <w:rsid w:val="1E28404A"/>
    <w:rsid w:val="1E2D1660"/>
    <w:rsid w:val="1E2D5037"/>
    <w:rsid w:val="1E326E83"/>
    <w:rsid w:val="1E334EC9"/>
    <w:rsid w:val="1E37603B"/>
    <w:rsid w:val="1E5E7A6C"/>
    <w:rsid w:val="1E636E30"/>
    <w:rsid w:val="1E733517"/>
    <w:rsid w:val="1E78639B"/>
    <w:rsid w:val="1E8219AC"/>
    <w:rsid w:val="1E935967"/>
    <w:rsid w:val="1EAE454F"/>
    <w:rsid w:val="1EAF02C7"/>
    <w:rsid w:val="1EBC3110"/>
    <w:rsid w:val="1EBD30C4"/>
    <w:rsid w:val="1EBE7804"/>
    <w:rsid w:val="1EC024D4"/>
    <w:rsid w:val="1EC45B21"/>
    <w:rsid w:val="1ECA6EAF"/>
    <w:rsid w:val="1ED33FB6"/>
    <w:rsid w:val="1EDB2E6A"/>
    <w:rsid w:val="1EE17534"/>
    <w:rsid w:val="1EF108E0"/>
    <w:rsid w:val="1EF25E98"/>
    <w:rsid w:val="1EF26B32"/>
    <w:rsid w:val="1EF503D0"/>
    <w:rsid w:val="1EFA3C38"/>
    <w:rsid w:val="1F240CB5"/>
    <w:rsid w:val="1F2627EB"/>
    <w:rsid w:val="1F2E5690"/>
    <w:rsid w:val="1F301408"/>
    <w:rsid w:val="1F460C2C"/>
    <w:rsid w:val="1F4849A4"/>
    <w:rsid w:val="1F503858"/>
    <w:rsid w:val="1F69491A"/>
    <w:rsid w:val="1F6A2B6C"/>
    <w:rsid w:val="1F6A463B"/>
    <w:rsid w:val="1F877BDE"/>
    <w:rsid w:val="1F884DA0"/>
    <w:rsid w:val="1F8B2AE2"/>
    <w:rsid w:val="1F996FAD"/>
    <w:rsid w:val="1FA12306"/>
    <w:rsid w:val="1FA15E62"/>
    <w:rsid w:val="1FA976C2"/>
    <w:rsid w:val="1FB0678C"/>
    <w:rsid w:val="1FEB3581"/>
    <w:rsid w:val="1FED72F9"/>
    <w:rsid w:val="1FF3019C"/>
    <w:rsid w:val="1FFC12EA"/>
    <w:rsid w:val="20136B06"/>
    <w:rsid w:val="201605FE"/>
    <w:rsid w:val="201725C8"/>
    <w:rsid w:val="2020147D"/>
    <w:rsid w:val="20210D51"/>
    <w:rsid w:val="202602EC"/>
    <w:rsid w:val="202645B9"/>
    <w:rsid w:val="202A40A9"/>
    <w:rsid w:val="202D5948"/>
    <w:rsid w:val="20322F5E"/>
    <w:rsid w:val="20384A18"/>
    <w:rsid w:val="20457F00"/>
    <w:rsid w:val="20592BE1"/>
    <w:rsid w:val="205B0707"/>
    <w:rsid w:val="20607ACB"/>
    <w:rsid w:val="20751144"/>
    <w:rsid w:val="208E288A"/>
    <w:rsid w:val="20967991"/>
    <w:rsid w:val="209854B7"/>
    <w:rsid w:val="20985CD6"/>
    <w:rsid w:val="20A0611A"/>
    <w:rsid w:val="20B708CF"/>
    <w:rsid w:val="20C04A0E"/>
    <w:rsid w:val="20D9162C"/>
    <w:rsid w:val="20DB35F6"/>
    <w:rsid w:val="20E06E5E"/>
    <w:rsid w:val="20EB1A8B"/>
    <w:rsid w:val="20EE50D7"/>
    <w:rsid w:val="20F05529"/>
    <w:rsid w:val="21051455"/>
    <w:rsid w:val="210764DB"/>
    <w:rsid w:val="2110697B"/>
    <w:rsid w:val="21154D5A"/>
    <w:rsid w:val="2116462E"/>
    <w:rsid w:val="211D776A"/>
    <w:rsid w:val="212154AC"/>
    <w:rsid w:val="213C22E6"/>
    <w:rsid w:val="214473ED"/>
    <w:rsid w:val="214A3AD7"/>
    <w:rsid w:val="214B42D7"/>
    <w:rsid w:val="214E201A"/>
    <w:rsid w:val="21614F5F"/>
    <w:rsid w:val="21627873"/>
    <w:rsid w:val="21661111"/>
    <w:rsid w:val="21691979"/>
    <w:rsid w:val="216B2BCB"/>
    <w:rsid w:val="218477E9"/>
    <w:rsid w:val="21921F06"/>
    <w:rsid w:val="21933ED0"/>
    <w:rsid w:val="21A659B2"/>
    <w:rsid w:val="21A67760"/>
    <w:rsid w:val="21B46321"/>
    <w:rsid w:val="21C916A0"/>
    <w:rsid w:val="21DD6EFA"/>
    <w:rsid w:val="21F26E49"/>
    <w:rsid w:val="21F52495"/>
    <w:rsid w:val="21FF50C2"/>
    <w:rsid w:val="22001566"/>
    <w:rsid w:val="220152DE"/>
    <w:rsid w:val="2208666C"/>
    <w:rsid w:val="220B1CB9"/>
    <w:rsid w:val="2217141C"/>
    <w:rsid w:val="221A1EFC"/>
    <w:rsid w:val="222339F7"/>
    <w:rsid w:val="22250FCC"/>
    <w:rsid w:val="22405E06"/>
    <w:rsid w:val="224B72E2"/>
    <w:rsid w:val="22600256"/>
    <w:rsid w:val="22680EB9"/>
    <w:rsid w:val="226C09A9"/>
    <w:rsid w:val="226D64CF"/>
    <w:rsid w:val="22715FC0"/>
    <w:rsid w:val="2277734E"/>
    <w:rsid w:val="22794E74"/>
    <w:rsid w:val="228D6133"/>
    <w:rsid w:val="228F4698"/>
    <w:rsid w:val="22A2261D"/>
    <w:rsid w:val="22A53EBB"/>
    <w:rsid w:val="22B8599C"/>
    <w:rsid w:val="22C740A2"/>
    <w:rsid w:val="22C95DFC"/>
    <w:rsid w:val="22DD3655"/>
    <w:rsid w:val="22EA7B20"/>
    <w:rsid w:val="22F64717"/>
    <w:rsid w:val="22FE5379"/>
    <w:rsid w:val="230E380E"/>
    <w:rsid w:val="231057D9"/>
    <w:rsid w:val="23144B9D"/>
    <w:rsid w:val="23264FFC"/>
    <w:rsid w:val="232F19D7"/>
    <w:rsid w:val="23353491"/>
    <w:rsid w:val="23356FED"/>
    <w:rsid w:val="233A2855"/>
    <w:rsid w:val="234C07DB"/>
    <w:rsid w:val="234C4337"/>
    <w:rsid w:val="234E6301"/>
    <w:rsid w:val="23503E27"/>
    <w:rsid w:val="23515DF1"/>
    <w:rsid w:val="235D4796"/>
    <w:rsid w:val="235D6544"/>
    <w:rsid w:val="235F67EA"/>
    <w:rsid w:val="23694EE9"/>
    <w:rsid w:val="23700025"/>
    <w:rsid w:val="23757D31"/>
    <w:rsid w:val="237C10C0"/>
    <w:rsid w:val="23854DD4"/>
    <w:rsid w:val="239006C7"/>
    <w:rsid w:val="23AA765C"/>
    <w:rsid w:val="23AC3027"/>
    <w:rsid w:val="23B02B18"/>
    <w:rsid w:val="23C83794"/>
    <w:rsid w:val="23D36806"/>
    <w:rsid w:val="23D902C0"/>
    <w:rsid w:val="23DC56BB"/>
    <w:rsid w:val="23E2467D"/>
    <w:rsid w:val="23FC5D5D"/>
    <w:rsid w:val="240370EB"/>
    <w:rsid w:val="240C1F4D"/>
    <w:rsid w:val="24141F2D"/>
    <w:rsid w:val="24155071"/>
    <w:rsid w:val="24170DE9"/>
    <w:rsid w:val="241E5CD3"/>
    <w:rsid w:val="24303C58"/>
    <w:rsid w:val="243E0123"/>
    <w:rsid w:val="2443398C"/>
    <w:rsid w:val="24482D50"/>
    <w:rsid w:val="244C3506"/>
    <w:rsid w:val="245410FD"/>
    <w:rsid w:val="245A2A83"/>
    <w:rsid w:val="245B6F27"/>
    <w:rsid w:val="245C4A4D"/>
    <w:rsid w:val="245E07C6"/>
    <w:rsid w:val="246456B0"/>
    <w:rsid w:val="246A0F18"/>
    <w:rsid w:val="246F7CD8"/>
    <w:rsid w:val="24727DCD"/>
    <w:rsid w:val="24793396"/>
    <w:rsid w:val="248762B2"/>
    <w:rsid w:val="2492046F"/>
    <w:rsid w:val="249661B1"/>
    <w:rsid w:val="24A26904"/>
    <w:rsid w:val="24CF521F"/>
    <w:rsid w:val="24EA2059"/>
    <w:rsid w:val="24F353B2"/>
    <w:rsid w:val="25007ACF"/>
    <w:rsid w:val="25056E93"/>
    <w:rsid w:val="251470D6"/>
    <w:rsid w:val="25164BFC"/>
    <w:rsid w:val="25206D5C"/>
    <w:rsid w:val="25272230"/>
    <w:rsid w:val="252E1F46"/>
    <w:rsid w:val="253120B6"/>
    <w:rsid w:val="25315EDA"/>
    <w:rsid w:val="253A4D8F"/>
    <w:rsid w:val="2540611D"/>
    <w:rsid w:val="254A0D4A"/>
    <w:rsid w:val="255B2F57"/>
    <w:rsid w:val="255E0351"/>
    <w:rsid w:val="256F7E4E"/>
    <w:rsid w:val="257F5FA5"/>
    <w:rsid w:val="2580651A"/>
    <w:rsid w:val="258129BE"/>
    <w:rsid w:val="25897AC4"/>
    <w:rsid w:val="258C3110"/>
    <w:rsid w:val="25956469"/>
    <w:rsid w:val="25973F8F"/>
    <w:rsid w:val="25987D07"/>
    <w:rsid w:val="259A3A7F"/>
    <w:rsid w:val="25AE12D9"/>
    <w:rsid w:val="25B172AF"/>
    <w:rsid w:val="25BC1C48"/>
    <w:rsid w:val="25C24D84"/>
    <w:rsid w:val="25C44658"/>
    <w:rsid w:val="25C7239A"/>
    <w:rsid w:val="25C81540"/>
    <w:rsid w:val="25C96113"/>
    <w:rsid w:val="25C97EC1"/>
    <w:rsid w:val="25CE122A"/>
    <w:rsid w:val="25D37CE1"/>
    <w:rsid w:val="25F3318F"/>
    <w:rsid w:val="26031925"/>
    <w:rsid w:val="26040EF9"/>
    <w:rsid w:val="26064C71"/>
    <w:rsid w:val="26190E48"/>
    <w:rsid w:val="261C66C5"/>
    <w:rsid w:val="26263565"/>
    <w:rsid w:val="26445799"/>
    <w:rsid w:val="264B2FCC"/>
    <w:rsid w:val="2657371E"/>
    <w:rsid w:val="265C29D1"/>
    <w:rsid w:val="265E7A62"/>
    <w:rsid w:val="2666570F"/>
    <w:rsid w:val="266876DA"/>
    <w:rsid w:val="266B0F78"/>
    <w:rsid w:val="26887D7C"/>
    <w:rsid w:val="269E73A8"/>
    <w:rsid w:val="26A1499A"/>
    <w:rsid w:val="26AB5818"/>
    <w:rsid w:val="26B24DF9"/>
    <w:rsid w:val="26B91CE3"/>
    <w:rsid w:val="26C50688"/>
    <w:rsid w:val="26CC5F32"/>
    <w:rsid w:val="26D07CC3"/>
    <w:rsid w:val="26DE0210"/>
    <w:rsid w:val="26DE5BEE"/>
    <w:rsid w:val="26E10E4C"/>
    <w:rsid w:val="26EA4592"/>
    <w:rsid w:val="26EC20B9"/>
    <w:rsid w:val="26EE4083"/>
    <w:rsid w:val="26EF3957"/>
    <w:rsid w:val="26F70A5D"/>
    <w:rsid w:val="26FF6BCF"/>
    <w:rsid w:val="27003DB6"/>
    <w:rsid w:val="270F3FF9"/>
    <w:rsid w:val="2714160F"/>
    <w:rsid w:val="271433BD"/>
    <w:rsid w:val="271E423C"/>
    <w:rsid w:val="27322E79"/>
    <w:rsid w:val="27335F39"/>
    <w:rsid w:val="2734580E"/>
    <w:rsid w:val="273870AC"/>
    <w:rsid w:val="273B4DEE"/>
    <w:rsid w:val="273D46C2"/>
    <w:rsid w:val="27433CA3"/>
    <w:rsid w:val="275163C0"/>
    <w:rsid w:val="275639D6"/>
    <w:rsid w:val="27790495"/>
    <w:rsid w:val="27930786"/>
    <w:rsid w:val="27992E92"/>
    <w:rsid w:val="279B763B"/>
    <w:rsid w:val="27B60C96"/>
    <w:rsid w:val="27B8643F"/>
    <w:rsid w:val="27BB1A8B"/>
    <w:rsid w:val="27BD3079"/>
    <w:rsid w:val="27BF157B"/>
    <w:rsid w:val="27D36DD5"/>
    <w:rsid w:val="27DD5EA5"/>
    <w:rsid w:val="27E40FE2"/>
    <w:rsid w:val="27E62FAC"/>
    <w:rsid w:val="27EB05C2"/>
    <w:rsid w:val="28043432"/>
    <w:rsid w:val="280D0539"/>
    <w:rsid w:val="282835C4"/>
    <w:rsid w:val="282E409A"/>
    <w:rsid w:val="282E6701"/>
    <w:rsid w:val="28335AC5"/>
    <w:rsid w:val="283917B1"/>
    <w:rsid w:val="283946F0"/>
    <w:rsid w:val="283F090E"/>
    <w:rsid w:val="2842549B"/>
    <w:rsid w:val="28472493"/>
    <w:rsid w:val="28577A06"/>
    <w:rsid w:val="2859377E"/>
    <w:rsid w:val="286345E6"/>
    <w:rsid w:val="286E6AFD"/>
    <w:rsid w:val="28814A83"/>
    <w:rsid w:val="28844573"/>
    <w:rsid w:val="28862099"/>
    <w:rsid w:val="288B3B53"/>
    <w:rsid w:val="288E0F4E"/>
    <w:rsid w:val="28AB1AFF"/>
    <w:rsid w:val="28B210E0"/>
    <w:rsid w:val="28B5297E"/>
    <w:rsid w:val="28C80903"/>
    <w:rsid w:val="28CC797B"/>
    <w:rsid w:val="28D23530"/>
    <w:rsid w:val="28DA4193"/>
    <w:rsid w:val="28E545E3"/>
    <w:rsid w:val="28ED3BA7"/>
    <w:rsid w:val="28F17E5A"/>
    <w:rsid w:val="28F2772E"/>
    <w:rsid w:val="28F72F97"/>
    <w:rsid w:val="290851A4"/>
    <w:rsid w:val="292162DD"/>
    <w:rsid w:val="29231FDE"/>
    <w:rsid w:val="292813A2"/>
    <w:rsid w:val="29325D7D"/>
    <w:rsid w:val="29363ABF"/>
    <w:rsid w:val="293D309F"/>
    <w:rsid w:val="294176B3"/>
    <w:rsid w:val="29634188"/>
    <w:rsid w:val="296E3259"/>
    <w:rsid w:val="297939AC"/>
    <w:rsid w:val="297E7214"/>
    <w:rsid w:val="29891E41"/>
    <w:rsid w:val="2996455E"/>
    <w:rsid w:val="29A21154"/>
    <w:rsid w:val="29AF73CD"/>
    <w:rsid w:val="29B175E9"/>
    <w:rsid w:val="29B77948"/>
    <w:rsid w:val="29CA2459"/>
    <w:rsid w:val="29CC61D1"/>
    <w:rsid w:val="29CF6BA5"/>
    <w:rsid w:val="29DF5F05"/>
    <w:rsid w:val="29E320D0"/>
    <w:rsid w:val="29EF3C6E"/>
    <w:rsid w:val="29F6324E"/>
    <w:rsid w:val="29F766E0"/>
    <w:rsid w:val="2A0873C7"/>
    <w:rsid w:val="2A2B2EF8"/>
    <w:rsid w:val="2A2D4EC2"/>
    <w:rsid w:val="2A331DAD"/>
    <w:rsid w:val="2A337FFE"/>
    <w:rsid w:val="2A355B25"/>
    <w:rsid w:val="2A3A138D"/>
    <w:rsid w:val="2A3C5105"/>
    <w:rsid w:val="2A481CFC"/>
    <w:rsid w:val="2A495A74"/>
    <w:rsid w:val="2A4E4E38"/>
    <w:rsid w:val="2A64640A"/>
    <w:rsid w:val="2A697EC4"/>
    <w:rsid w:val="2A781EB5"/>
    <w:rsid w:val="2A7F4FF2"/>
    <w:rsid w:val="2A8D770F"/>
    <w:rsid w:val="2A992557"/>
    <w:rsid w:val="2A9C3DF6"/>
    <w:rsid w:val="2A9E191C"/>
    <w:rsid w:val="2AA809EC"/>
    <w:rsid w:val="2AA9206F"/>
    <w:rsid w:val="2AAA6513"/>
    <w:rsid w:val="2AAF6204"/>
    <w:rsid w:val="2AB7478C"/>
    <w:rsid w:val="2ABC1DA2"/>
    <w:rsid w:val="2ABE5B1A"/>
    <w:rsid w:val="2ACF5F79"/>
    <w:rsid w:val="2AD215C5"/>
    <w:rsid w:val="2ADB491E"/>
    <w:rsid w:val="2ADC2444"/>
    <w:rsid w:val="2AE00186"/>
    <w:rsid w:val="2AE11467"/>
    <w:rsid w:val="2AE632C3"/>
    <w:rsid w:val="2AF07C9E"/>
    <w:rsid w:val="2AF21C68"/>
    <w:rsid w:val="2B011EAB"/>
    <w:rsid w:val="2B083B85"/>
    <w:rsid w:val="2B271F0F"/>
    <w:rsid w:val="2B277B63"/>
    <w:rsid w:val="2B2D4A4E"/>
    <w:rsid w:val="2B3109E2"/>
    <w:rsid w:val="2B394F4E"/>
    <w:rsid w:val="2B4262C0"/>
    <w:rsid w:val="2B6A3EF4"/>
    <w:rsid w:val="2B7B3A0B"/>
    <w:rsid w:val="2B7E174D"/>
    <w:rsid w:val="2B7F799F"/>
    <w:rsid w:val="2B807273"/>
    <w:rsid w:val="2B905A9E"/>
    <w:rsid w:val="2B9176D3"/>
    <w:rsid w:val="2BA2368E"/>
    <w:rsid w:val="2BA74800"/>
    <w:rsid w:val="2BAA609E"/>
    <w:rsid w:val="2BB86A0D"/>
    <w:rsid w:val="2BBB64FD"/>
    <w:rsid w:val="2BCE17F7"/>
    <w:rsid w:val="2BD61589"/>
    <w:rsid w:val="2BD75FF1"/>
    <w:rsid w:val="2BF37B8F"/>
    <w:rsid w:val="2BF6776E"/>
    <w:rsid w:val="2C025EDA"/>
    <w:rsid w:val="2C0C4FAB"/>
    <w:rsid w:val="2C1125C1"/>
    <w:rsid w:val="2C3020B1"/>
    <w:rsid w:val="2C464019"/>
    <w:rsid w:val="2C484235"/>
    <w:rsid w:val="2C4B162F"/>
    <w:rsid w:val="2C4E0175"/>
    <w:rsid w:val="2C5C1A8E"/>
    <w:rsid w:val="2C626979"/>
    <w:rsid w:val="2C640943"/>
    <w:rsid w:val="2C6C77F8"/>
    <w:rsid w:val="2C6E17C2"/>
    <w:rsid w:val="2C7F3CAD"/>
    <w:rsid w:val="2C82701B"/>
    <w:rsid w:val="2C840FE5"/>
    <w:rsid w:val="2C866B0B"/>
    <w:rsid w:val="2C960362"/>
    <w:rsid w:val="2C9D5C03"/>
    <w:rsid w:val="2CAE7E10"/>
    <w:rsid w:val="2CB859EB"/>
    <w:rsid w:val="2CC43190"/>
    <w:rsid w:val="2CC82C80"/>
    <w:rsid w:val="2CD108CC"/>
    <w:rsid w:val="2CDA4BA0"/>
    <w:rsid w:val="2CDC2BCF"/>
    <w:rsid w:val="2CDC672B"/>
    <w:rsid w:val="2CDF7FCA"/>
    <w:rsid w:val="2CE35D0C"/>
    <w:rsid w:val="2CE81574"/>
    <w:rsid w:val="2CE850D0"/>
    <w:rsid w:val="2CE90E48"/>
    <w:rsid w:val="2CED6B8B"/>
    <w:rsid w:val="2CF00429"/>
    <w:rsid w:val="2CF77A09"/>
    <w:rsid w:val="2CF9108B"/>
    <w:rsid w:val="2D145EC5"/>
    <w:rsid w:val="2D1660E1"/>
    <w:rsid w:val="2D177764"/>
    <w:rsid w:val="2D1E6D44"/>
    <w:rsid w:val="2D320A41"/>
    <w:rsid w:val="2D3547D9"/>
    <w:rsid w:val="2D3718E1"/>
    <w:rsid w:val="2D482013"/>
    <w:rsid w:val="2D5664DE"/>
    <w:rsid w:val="2D5B7F98"/>
    <w:rsid w:val="2D6230D5"/>
    <w:rsid w:val="2D67693D"/>
    <w:rsid w:val="2D691DE4"/>
    <w:rsid w:val="2D6C0765"/>
    <w:rsid w:val="2D736C6D"/>
    <w:rsid w:val="2D7B7CF2"/>
    <w:rsid w:val="2D8868B3"/>
    <w:rsid w:val="2D8B034F"/>
    <w:rsid w:val="2D8D3ECA"/>
    <w:rsid w:val="2D8D7A26"/>
    <w:rsid w:val="2D96351F"/>
    <w:rsid w:val="2D9E7E85"/>
    <w:rsid w:val="2DA21723"/>
    <w:rsid w:val="2DA37249"/>
    <w:rsid w:val="2DA60AE7"/>
    <w:rsid w:val="2DAF3E40"/>
    <w:rsid w:val="2DB04579"/>
    <w:rsid w:val="2DB43204"/>
    <w:rsid w:val="2DB63420"/>
    <w:rsid w:val="2DB80F46"/>
    <w:rsid w:val="2DB87198"/>
    <w:rsid w:val="2DC0604D"/>
    <w:rsid w:val="2DCC054E"/>
    <w:rsid w:val="2DD65871"/>
    <w:rsid w:val="2DFB7085"/>
    <w:rsid w:val="2DFD2DFD"/>
    <w:rsid w:val="2DFF6B75"/>
    <w:rsid w:val="2E0917A2"/>
    <w:rsid w:val="2E3B56D4"/>
    <w:rsid w:val="2E40064D"/>
    <w:rsid w:val="2E4356E4"/>
    <w:rsid w:val="2E456552"/>
    <w:rsid w:val="2E47051C"/>
    <w:rsid w:val="2E4A3583"/>
    <w:rsid w:val="2E4C1BC5"/>
    <w:rsid w:val="2E4E18AB"/>
    <w:rsid w:val="2E505623"/>
    <w:rsid w:val="2E5D564A"/>
    <w:rsid w:val="2E6B1B30"/>
    <w:rsid w:val="2E6F6D21"/>
    <w:rsid w:val="2E7110F5"/>
    <w:rsid w:val="2E76495E"/>
    <w:rsid w:val="2E887018"/>
    <w:rsid w:val="2E8A6368"/>
    <w:rsid w:val="2E951288"/>
    <w:rsid w:val="2EA80FBB"/>
    <w:rsid w:val="2EBD433B"/>
    <w:rsid w:val="2EC60DB5"/>
    <w:rsid w:val="2ECC0E2A"/>
    <w:rsid w:val="2ED00512"/>
    <w:rsid w:val="2EEF6BEA"/>
    <w:rsid w:val="2EFD389E"/>
    <w:rsid w:val="2F032695"/>
    <w:rsid w:val="2F0F788C"/>
    <w:rsid w:val="2F123E49"/>
    <w:rsid w:val="2F126434"/>
    <w:rsid w:val="2F1C5505"/>
    <w:rsid w:val="2F236894"/>
    <w:rsid w:val="2F25260C"/>
    <w:rsid w:val="2F261EE0"/>
    <w:rsid w:val="2F2B65B8"/>
    <w:rsid w:val="2F324D29"/>
    <w:rsid w:val="2F3A39D1"/>
    <w:rsid w:val="2F567F0F"/>
    <w:rsid w:val="2F6649D2"/>
    <w:rsid w:val="2F6824F8"/>
    <w:rsid w:val="2F68339F"/>
    <w:rsid w:val="2F6C023B"/>
    <w:rsid w:val="2F805A94"/>
    <w:rsid w:val="2F94153F"/>
    <w:rsid w:val="2FAB0637"/>
    <w:rsid w:val="2FBD689C"/>
    <w:rsid w:val="2FBE65BC"/>
    <w:rsid w:val="2FC71915"/>
    <w:rsid w:val="2FE51D9B"/>
    <w:rsid w:val="2FEB3D38"/>
    <w:rsid w:val="301B3A0F"/>
    <w:rsid w:val="3027082A"/>
    <w:rsid w:val="302B69D3"/>
    <w:rsid w:val="30330D58"/>
    <w:rsid w:val="303A20E7"/>
    <w:rsid w:val="304545E8"/>
    <w:rsid w:val="304D4ED5"/>
    <w:rsid w:val="305331A8"/>
    <w:rsid w:val="305B02AF"/>
    <w:rsid w:val="30661B74"/>
    <w:rsid w:val="30676C54"/>
    <w:rsid w:val="306E1D90"/>
    <w:rsid w:val="307B625B"/>
    <w:rsid w:val="308C2216"/>
    <w:rsid w:val="308E5F8F"/>
    <w:rsid w:val="3091782D"/>
    <w:rsid w:val="30946CE0"/>
    <w:rsid w:val="309A2B85"/>
    <w:rsid w:val="309F019C"/>
    <w:rsid w:val="30A05CC2"/>
    <w:rsid w:val="30A752A2"/>
    <w:rsid w:val="30C10112"/>
    <w:rsid w:val="30C419B0"/>
    <w:rsid w:val="30C85944"/>
    <w:rsid w:val="30D81900"/>
    <w:rsid w:val="30E20088"/>
    <w:rsid w:val="30E97669"/>
    <w:rsid w:val="30F86A51"/>
    <w:rsid w:val="31083F93"/>
    <w:rsid w:val="31101099"/>
    <w:rsid w:val="31126BC0"/>
    <w:rsid w:val="311B5125"/>
    <w:rsid w:val="31295CB7"/>
    <w:rsid w:val="312B1A2F"/>
    <w:rsid w:val="31321010"/>
    <w:rsid w:val="313A6116"/>
    <w:rsid w:val="313D3CED"/>
    <w:rsid w:val="3143049C"/>
    <w:rsid w:val="314825E1"/>
    <w:rsid w:val="31674A29"/>
    <w:rsid w:val="316B201F"/>
    <w:rsid w:val="316E4D0F"/>
    <w:rsid w:val="317B29B7"/>
    <w:rsid w:val="31810994"/>
    <w:rsid w:val="318A0E4C"/>
    <w:rsid w:val="319F5F79"/>
    <w:rsid w:val="31A65588"/>
    <w:rsid w:val="31AB491E"/>
    <w:rsid w:val="31B00506"/>
    <w:rsid w:val="31B613E7"/>
    <w:rsid w:val="31BB1005"/>
    <w:rsid w:val="31BC6B2B"/>
    <w:rsid w:val="31BD2FCF"/>
    <w:rsid w:val="31C854D0"/>
    <w:rsid w:val="31D10829"/>
    <w:rsid w:val="31D2634F"/>
    <w:rsid w:val="31E0281A"/>
    <w:rsid w:val="31E542D4"/>
    <w:rsid w:val="31E87920"/>
    <w:rsid w:val="31EE13DB"/>
    <w:rsid w:val="31F2079F"/>
    <w:rsid w:val="31F84007"/>
    <w:rsid w:val="320A5AE9"/>
    <w:rsid w:val="320D55D9"/>
    <w:rsid w:val="32160223"/>
    <w:rsid w:val="32171FB4"/>
    <w:rsid w:val="324012EB"/>
    <w:rsid w:val="3240775C"/>
    <w:rsid w:val="32494863"/>
    <w:rsid w:val="324A05DB"/>
    <w:rsid w:val="324A4137"/>
    <w:rsid w:val="324C1127"/>
    <w:rsid w:val="324E1E79"/>
    <w:rsid w:val="325E7BE3"/>
    <w:rsid w:val="32601BAD"/>
    <w:rsid w:val="326C5DE4"/>
    <w:rsid w:val="327B2543"/>
    <w:rsid w:val="32807B59"/>
    <w:rsid w:val="3281224F"/>
    <w:rsid w:val="328E2276"/>
    <w:rsid w:val="3291620A"/>
    <w:rsid w:val="32A221C5"/>
    <w:rsid w:val="32A7158A"/>
    <w:rsid w:val="32E50E73"/>
    <w:rsid w:val="32EB591A"/>
    <w:rsid w:val="32F347CF"/>
    <w:rsid w:val="32F3657D"/>
    <w:rsid w:val="32F50547"/>
    <w:rsid w:val="32F95B01"/>
    <w:rsid w:val="32FA790B"/>
    <w:rsid w:val="33030EB6"/>
    <w:rsid w:val="330469DC"/>
    <w:rsid w:val="332826CA"/>
    <w:rsid w:val="332E5807"/>
    <w:rsid w:val="33437504"/>
    <w:rsid w:val="3350577D"/>
    <w:rsid w:val="336254B1"/>
    <w:rsid w:val="33633703"/>
    <w:rsid w:val="33680D19"/>
    <w:rsid w:val="337F6063"/>
    <w:rsid w:val="339C09C3"/>
    <w:rsid w:val="339C4E66"/>
    <w:rsid w:val="339E473B"/>
    <w:rsid w:val="339F04B3"/>
    <w:rsid w:val="33A15FD9"/>
    <w:rsid w:val="33A227F5"/>
    <w:rsid w:val="33A830F7"/>
    <w:rsid w:val="33AD2BD0"/>
    <w:rsid w:val="33B026C0"/>
    <w:rsid w:val="33B65F28"/>
    <w:rsid w:val="33C00B55"/>
    <w:rsid w:val="33CD6DCE"/>
    <w:rsid w:val="33DE0FDB"/>
    <w:rsid w:val="33E02FA5"/>
    <w:rsid w:val="33E10ACB"/>
    <w:rsid w:val="33E24F83"/>
    <w:rsid w:val="33E44DA2"/>
    <w:rsid w:val="33F8661C"/>
    <w:rsid w:val="340824FC"/>
    <w:rsid w:val="341E1D1F"/>
    <w:rsid w:val="341E587B"/>
    <w:rsid w:val="342804A8"/>
    <w:rsid w:val="34313801"/>
    <w:rsid w:val="343D21A6"/>
    <w:rsid w:val="344A68E6"/>
    <w:rsid w:val="34565015"/>
    <w:rsid w:val="34586FDF"/>
    <w:rsid w:val="3474193F"/>
    <w:rsid w:val="348A2F11"/>
    <w:rsid w:val="348C0A37"/>
    <w:rsid w:val="34A02734"/>
    <w:rsid w:val="34B6503D"/>
    <w:rsid w:val="34BB131C"/>
    <w:rsid w:val="34C2454F"/>
    <w:rsid w:val="34CA2545"/>
    <w:rsid w:val="34DC053B"/>
    <w:rsid w:val="34E56D33"/>
    <w:rsid w:val="34E645EB"/>
    <w:rsid w:val="34EE16F2"/>
    <w:rsid w:val="34F34F5A"/>
    <w:rsid w:val="34F36D08"/>
    <w:rsid w:val="34F62354"/>
    <w:rsid w:val="34FA3BF3"/>
    <w:rsid w:val="34FA62E8"/>
    <w:rsid w:val="34FD2CC6"/>
    <w:rsid w:val="34FF56AD"/>
    <w:rsid w:val="350D601C"/>
    <w:rsid w:val="351078BA"/>
    <w:rsid w:val="35131158"/>
    <w:rsid w:val="35150A2C"/>
    <w:rsid w:val="351E2AB9"/>
    <w:rsid w:val="351F3659"/>
    <w:rsid w:val="351F5D4F"/>
    <w:rsid w:val="35263BB0"/>
    <w:rsid w:val="3531100E"/>
    <w:rsid w:val="35316DB2"/>
    <w:rsid w:val="35337105"/>
    <w:rsid w:val="3538471B"/>
    <w:rsid w:val="354C01C6"/>
    <w:rsid w:val="35753BC1"/>
    <w:rsid w:val="357716E7"/>
    <w:rsid w:val="357C4298"/>
    <w:rsid w:val="35867B7C"/>
    <w:rsid w:val="359A3628"/>
    <w:rsid w:val="359C2EFC"/>
    <w:rsid w:val="35A26646"/>
    <w:rsid w:val="35A95619"/>
    <w:rsid w:val="35BC70FA"/>
    <w:rsid w:val="35BE3BB5"/>
    <w:rsid w:val="35C366DA"/>
    <w:rsid w:val="35DB4D0A"/>
    <w:rsid w:val="35E87EEF"/>
    <w:rsid w:val="35F10F01"/>
    <w:rsid w:val="35F1149A"/>
    <w:rsid w:val="35F745D6"/>
    <w:rsid w:val="35FC399A"/>
    <w:rsid w:val="360B1E2F"/>
    <w:rsid w:val="361138EA"/>
    <w:rsid w:val="361A2073"/>
    <w:rsid w:val="361E6007"/>
    <w:rsid w:val="362A49AB"/>
    <w:rsid w:val="3638085D"/>
    <w:rsid w:val="363876A2"/>
    <w:rsid w:val="363934B9"/>
    <w:rsid w:val="36405F7D"/>
    <w:rsid w:val="3643461A"/>
    <w:rsid w:val="364530C9"/>
    <w:rsid w:val="36513CE6"/>
    <w:rsid w:val="36790667"/>
    <w:rsid w:val="367E6AA5"/>
    <w:rsid w:val="36826F26"/>
    <w:rsid w:val="368340BC"/>
    <w:rsid w:val="3699568D"/>
    <w:rsid w:val="36A007CA"/>
    <w:rsid w:val="36BB1AA7"/>
    <w:rsid w:val="36BB3856"/>
    <w:rsid w:val="36BD0F73"/>
    <w:rsid w:val="36BE1E2E"/>
    <w:rsid w:val="36C00E6C"/>
    <w:rsid w:val="36CA1CEB"/>
    <w:rsid w:val="36D246C2"/>
    <w:rsid w:val="36D6068F"/>
    <w:rsid w:val="36DA0180"/>
    <w:rsid w:val="36DA1F2E"/>
    <w:rsid w:val="36E032BC"/>
    <w:rsid w:val="36E44B5A"/>
    <w:rsid w:val="36E467D2"/>
    <w:rsid w:val="36E7464B"/>
    <w:rsid w:val="36F70744"/>
    <w:rsid w:val="36FD5C1C"/>
    <w:rsid w:val="36FD79CA"/>
    <w:rsid w:val="37111425"/>
    <w:rsid w:val="371B60A2"/>
    <w:rsid w:val="371F5B92"/>
    <w:rsid w:val="372238D5"/>
    <w:rsid w:val="37335AE2"/>
    <w:rsid w:val="373A29CC"/>
    <w:rsid w:val="373B5541"/>
    <w:rsid w:val="37405B09"/>
    <w:rsid w:val="374101FF"/>
    <w:rsid w:val="374455F9"/>
    <w:rsid w:val="3757357E"/>
    <w:rsid w:val="37647A49"/>
    <w:rsid w:val="376E08C8"/>
    <w:rsid w:val="376E6B1A"/>
    <w:rsid w:val="377346DB"/>
    <w:rsid w:val="377A726D"/>
    <w:rsid w:val="377C1237"/>
    <w:rsid w:val="378D51F2"/>
    <w:rsid w:val="379876F3"/>
    <w:rsid w:val="379C0E5D"/>
    <w:rsid w:val="379F4F25"/>
    <w:rsid w:val="37B07132"/>
    <w:rsid w:val="37C329C2"/>
    <w:rsid w:val="37C4673A"/>
    <w:rsid w:val="37CD13CC"/>
    <w:rsid w:val="37CE1367"/>
    <w:rsid w:val="37D5281F"/>
    <w:rsid w:val="37E172EC"/>
    <w:rsid w:val="37E312B6"/>
    <w:rsid w:val="37ED3EE3"/>
    <w:rsid w:val="37F05781"/>
    <w:rsid w:val="37F45271"/>
    <w:rsid w:val="37FC4126"/>
    <w:rsid w:val="37FF7772"/>
    <w:rsid w:val="38014DFC"/>
    <w:rsid w:val="3810372D"/>
    <w:rsid w:val="3817622D"/>
    <w:rsid w:val="38213B8C"/>
    <w:rsid w:val="382901CF"/>
    <w:rsid w:val="38327B47"/>
    <w:rsid w:val="38471845"/>
    <w:rsid w:val="384A0187"/>
    <w:rsid w:val="384F7AA2"/>
    <w:rsid w:val="38575800"/>
    <w:rsid w:val="38591578"/>
    <w:rsid w:val="38593326"/>
    <w:rsid w:val="386F2B4A"/>
    <w:rsid w:val="387737AC"/>
    <w:rsid w:val="388F0AF6"/>
    <w:rsid w:val="38912AC0"/>
    <w:rsid w:val="38997BC6"/>
    <w:rsid w:val="389E6F8B"/>
    <w:rsid w:val="38AC5B4C"/>
    <w:rsid w:val="38B93DC5"/>
    <w:rsid w:val="38BC0165"/>
    <w:rsid w:val="38BF587F"/>
    <w:rsid w:val="38C06F01"/>
    <w:rsid w:val="38C20ECB"/>
    <w:rsid w:val="38CA7D80"/>
    <w:rsid w:val="38CC3019"/>
    <w:rsid w:val="38CF5396"/>
    <w:rsid w:val="38D07EC9"/>
    <w:rsid w:val="38E057F5"/>
    <w:rsid w:val="38E41DB9"/>
    <w:rsid w:val="38F31085"/>
    <w:rsid w:val="39074B30"/>
    <w:rsid w:val="390A4620"/>
    <w:rsid w:val="39183156"/>
    <w:rsid w:val="39261FCD"/>
    <w:rsid w:val="393022D9"/>
    <w:rsid w:val="39317DFF"/>
    <w:rsid w:val="39365415"/>
    <w:rsid w:val="393E28D8"/>
    <w:rsid w:val="39455658"/>
    <w:rsid w:val="394E275F"/>
    <w:rsid w:val="3951224F"/>
    <w:rsid w:val="395835DE"/>
    <w:rsid w:val="39594D23"/>
    <w:rsid w:val="396226AE"/>
    <w:rsid w:val="396401D4"/>
    <w:rsid w:val="39664DC4"/>
    <w:rsid w:val="396E2E01"/>
    <w:rsid w:val="397641FF"/>
    <w:rsid w:val="397C3770"/>
    <w:rsid w:val="398223F4"/>
    <w:rsid w:val="39A44A75"/>
    <w:rsid w:val="39A46823"/>
    <w:rsid w:val="39A700C1"/>
    <w:rsid w:val="39B36A66"/>
    <w:rsid w:val="39B645E5"/>
    <w:rsid w:val="39CD2122"/>
    <w:rsid w:val="39DA2245"/>
    <w:rsid w:val="39E41315"/>
    <w:rsid w:val="39E44E71"/>
    <w:rsid w:val="39E9692C"/>
    <w:rsid w:val="39F71049"/>
    <w:rsid w:val="3A064DE8"/>
    <w:rsid w:val="3A0674A4"/>
    <w:rsid w:val="3A086DB2"/>
    <w:rsid w:val="3A12378C"/>
    <w:rsid w:val="3A175247"/>
    <w:rsid w:val="3A3E27D3"/>
    <w:rsid w:val="3A4818A4"/>
    <w:rsid w:val="3A59760D"/>
    <w:rsid w:val="3A744447"/>
    <w:rsid w:val="3A7601BF"/>
    <w:rsid w:val="3A8812BF"/>
    <w:rsid w:val="3A8D2295"/>
    <w:rsid w:val="3A8D375B"/>
    <w:rsid w:val="3A9647EE"/>
    <w:rsid w:val="3A971EE4"/>
    <w:rsid w:val="3A9B5E78"/>
    <w:rsid w:val="3AAD1707"/>
    <w:rsid w:val="3AC16F61"/>
    <w:rsid w:val="3AEA4709"/>
    <w:rsid w:val="3AEC66D3"/>
    <w:rsid w:val="3AFF6407"/>
    <w:rsid w:val="3B021A53"/>
    <w:rsid w:val="3B070E17"/>
    <w:rsid w:val="3B0A0908"/>
    <w:rsid w:val="3B117EE8"/>
    <w:rsid w:val="3B190B4B"/>
    <w:rsid w:val="3B1925BB"/>
    <w:rsid w:val="3B331C0C"/>
    <w:rsid w:val="3B3836C7"/>
    <w:rsid w:val="3B4B76C6"/>
    <w:rsid w:val="3B53405D"/>
    <w:rsid w:val="3B5A188F"/>
    <w:rsid w:val="3B5B73B5"/>
    <w:rsid w:val="3B637FD8"/>
    <w:rsid w:val="3B675D5A"/>
    <w:rsid w:val="3B6C3370"/>
    <w:rsid w:val="3B7A3CDF"/>
    <w:rsid w:val="3B7C7A57"/>
    <w:rsid w:val="3B7E1D36"/>
    <w:rsid w:val="3B820DE6"/>
    <w:rsid w:val="3BA23B33"/>
    <w:rsid w:val="3BAA5C47"/>
    <w:rsid w:val="3BC136BC"/>
    <w:rsid w:val="3BC74A4B"/>
    <w:rsid w:val="3BD05281"/>
    <w:rsid w:val="3BD056AD"/>
    <w:rsid w:val="3BD74C8E"/>
    <w:rsid w:val="3BDC04F6"/>
    <w:rsid w:val="3BE37E6D"/>
    <w:rsid w:val="3BE473AB"/>
    <w:rsid w:val="3BE61375"/>
    <w:rsid w:val="3BE9676F"/>
    <w:rsid w:val="3BEB6CF7"/>
    <w:rsid w:val="3BED44B1"/>
    <w:rsid w:val="3BF215D8"/>
    <w:rsid w:val="3BFD046C"/>
    <w:rsid w:val="3C065573"/>
    <w:rsid w:val="3C0E61D6"/>
    <w:rsid w:val="3C137C90"/>
    <w:rsid w:val="3C157564"/>
    <w:rsid w:val="3C1F38D9"/>
    <w:rsid w:val="3C2B34B5"/>
    <w:rsid w:val="3C30439E"/>
    <w:rsid w:val="3C3D2AAB"/>
    <w:rsid w:val="3C447E49"/>
    <w:rsid w:val="3C4B567C"/>
    <w:rsid w:val="3C4E0CC8"/>
    <w:rsid w:val="3C5F6A31"/>
    <w:rsid w:val="3C636521"/>
    <w:rsid w:val="3C6978B0"/>
    <w:rsid w:val="3C6F136A"/>
    <w:rsid w:val="3C6F3118"/>
    <w:rsid w:val="3C6F7834"/>
    <w:rsid w:val="3C7544A7"/>
    <w:rsid w:val="3C7626F9"/>
    <w:rsid w:val="3C814BF9"/>
    <w:rsid w:val="3C8A1D00"/>
    <w:rsid w:val="3C97266F"/>
    <w:rsid w:val="3C9C5ED7"/>
    <w:rsid w:val="3C9F32D2"/>
    <w:rsid w:val="3CA56B3A"/>
    <w:rsid w:val="3CB217EF"/>
    <w:rsid w:val="3CBC2A1A"/>
    <w:rsid w:val="3CBE5E4E"/>
    <w:rsid w:val="3CCA65A0"/>
    <w:rsid w:val="3CCF7D8C"/>
    <w:rsid w:val="3CDD2778"/>
    <w:rsid w:val="3CE05DC4"/>
    <w:rsid w:val="3CF61143"/>
    <w:rsid w:val="3CF9185A"/>
    <w:rsid w:val="3CFE26EE"/>
    <w:rsid w:val="3D08531B"/>
    <w:rsid w:val="3D0C6BB9"/>
    <w:rsid w:val="3D0D2931"/>
    <w:rsid w:val="3D0E0B83"/>
    <w:rsid w:val="3D0F66A9"/>
    <w:rsid w:val="3D1C4922"/>
    <w:rsid w:val="3D2A703F"/>
    <w:rsid w:val="3D3305EA"/>
    <w:rsid w:val="3D402D06"/>
    <w:rsid w:val="3D5347E8"/>
    <w:rsid w:val="3D5440BC"/>
    <w:rsid w:val="3D5567B2"/>
    <w:rsid w:val="3D7E6571"/>
    <w:rsid w:val="3D912D0A"/>
    <w:rsid w:val="3DA70690"/>
    <w:rsid w:val="3DAB4624"/>
    <w:rsid w:val="3DB42DAD"/>
    <w:rsid w:val="3DBF3C2B"/>
    <w:rsid w:val="3DC01751"/>
    <w:rsid w:val="3DC079A3"/>
    <w:rsid w:val="3DC254CA"/>
    <w:rsid w:val="3DC76F84"/>
    <w:rsid w:val="3DCC55C7"/>
    <w:rsid w:val="3DD2165D"/>
    <w:rsid w:val="3DE17D59"/>
    <w:rsid w:val="3DE6565C"/>
    <w:rsid w:val="3DE9514C"/>
    <w:rsid w:val="3DF5764D"/>
    <w:rsid w:val="3DF80EEB"/>
    <w:rsid w:val="3E0E4BB3"/>
    <w:rsid w:val="3E0E5722"/>
    <w:rsid w:val="3E126451"/>
    <w:rsid w:val="3E261EFC"/>
    <w:rsid w:val="3E2E2B5F"/>
    <w:rsid w:val="3E37721D"/>
    <w:rsid w:val="3E4864F1"/>
    <w:rsid w:val="3E502AD5"/>
    <w:rsid w:val="3E552EF9"/>
    <w:rsid w:val="3E554590"/>
    <w:rsid w:val="3E564C85"/>
    <w:rsid w:val="3E614CE2"/>
    <w:rsid w:val="3E6734B1"/>
    <w:rsid w:val="3E6842C3"/>
    <w:rsid w:val="3E790445"/>
    <w:rsid w:val="3E7A42B0"/>
    <w:rsid w:val="3E7C38CA"/>
    <w:rsid w:val="3E80785E"/>
    <w:rsid w:val="3E815385"/>
    <w:rsid w:val="3E873AB3"/>
    <w:rsid w:val="3E88226F"/>
    <w:rsid w:val="3EA11583"/>
    <w:rsid w:val="3EA12C6C"/>
    <w:rsid w:val="3EA66B99"/>
    <w:rsid w:val="3EAB2D08"/>
    <w:rsid w:val="3EAD617A"/>
    <w:rsid w:val="3EBC63BD"/>
    <w:rsid w:val="3EC139D3"/>
    <w:rsid w:val="3ED6747E"/>
    <w:rsid w:val="3ED92ACB"/>
    <w:rsid w:val="3EFC2C5D"/>
    <w:rsid w:val="3F165CF8"/>
    <w:rsid w:val="3F1955BD"/>
    <w:rsid w:val="3F1E0E25"/>
    <w:rsid w:val="3F1F72E5"/>
    <w:rsid w:val="3F2F35E8"/>
    <w:rsid w:val="3F3E5024"/>
    <w:rsid w:val="3F3E6DD2"/>
    <w:rsid w:val="3F4F7231"/>
    <w:rsid w:val="3F6E3B5B"/>
    <w:rsid w:val="3F7722E4"/>
    <w:rsid w:val="3F7E18C4"/>
    <w:rsid w:val="3F7E686A"/>
    <w:rsid w:val="3F8334A8"/>
    <w:rsid w:val="3F892743"/>
    <w:rsid w:val="3F8E7D59"/>
    <w:rsid w:val="3F941D32"/>
    <w:rsid w:val="3FA07A8C"/>
    <w:rsid w:val="3FAA26B9"/>
    <w:rsid w:val="3FB86B84"/>
    <w:rsid w:val="3FBF43B6"/>
    <w:rsid w:val="3FC1012F"/>
    <w:rsid w:val="3FC167AB"/>
    <w:rsid w:val="3FC574F3"/>
    <w:rsid w:val="3FD356C5"/>
    <w:rsid w:val="3FD414E4"/>
    <w:rsid w:val="3FD57736"/>
    <w:rsid w:val="3FD6525C"/>
    <w:rsid w:val="3FEE6A4A"/>
    <w:rsid w:val="400E0E9A"/>
    <w:rsid w:val="401B7113"/>
    <w:rsid w:val="402204A1"/>
    <w:rsid w:val="40297A82"/>
    <w:rsid w:val="40381A20"/>
    <w:rsid w:val="40385F17"/>
    <w:rsid w:val="40387CC5"/>
    <w:rsid w:val="403F2E01"/>
    <w:rsid w:val="40490124"/>
    <w:rsid w:val="40512B35"/>
    <w:rsid w:val="405C1C05"/>
    <w:rsid w:val="4064329A"/>
    <w:rsid w:val="407667EF"/>
    <w:rsid w:val="407E7DCE"/>
    <w:rsid w:val="40866C82"/>
    <w:rsid w:val="40870703"/>
    <w:rsid w:val="409C46F8"/>
    <w:rsid w:val="40A1586A"/>
    <w:rsid w:val="40A35A86"/>
    <w:rsid w:val="40B90E06"/>
    <w:rsid w:val="40BC26A4"/>
    <w:rsid w:val="40BE466E"/>
    <w:rsid w:val="40C003E6"/>
    <w:rsid w:val="40CB28E7"/>
    <w:rsid w:val="40D43E92"/>
    <w:rsid w:val="40D75730"/>
    <w:rsid w:val="40E1035D"/>
    <w:rsid w:val="40E340D5"/>
    <w:rsid w:val="40E51BFB"/>
    <w:rsid w:val="40F20AB6"/>
    <w:rsid w:val="40F77B80"/>
    <w:rsid w:val="40FE4A6B"/>
    <w:rsid w:val="410F4ECA"/>
    <w:rsid w:val="411B2942"/>
    <w:rsid w:val="41265170"/>
    <w:rsid w:val="412A1D04"/>
    <w:rsid w:val="412C5A7C"/>
    <w:rsid w:val="412F7A54"/>
    <w:rsid w:val="413E755D"/>
    <w:rsid w:val="414A2F2A"/>
    <w:rsid w:val="41594397"/>
    <w:rsid w:val="41597EF3"/>
    <w:rsid w:val="41652D3C"/>
    <w:rsid w:val="41673AE8"/>
    <w:rsid w:val="416C06CB"/>
    <w:rsid w:val="416C5E78"/>
    <w:rsid w:val="41720FB5"/>
    <w:rsid w:val="417E7959"/>
    <w:rsid w:val="419453CF"/>
    <w:rsid w:val="41967399"/>
    <w:rsid w:val="41A8353E"/>
    <w:rsid w:val="41A93350"/>
    <w:rsid w:val="41AA4248"/>
    <w:rsid w:val="41CC2DBB"/>
    <w:rsid w:val="41D41C6F"/>
    <w:rsid w:val="41FD4D22"/>
    <w:rsid w:val="421502BE"/>
    <w:rsid w:val="42161379"/>
    <w:rsid w:val="421A4A4D"/>
    <w:rsid w:val="421A58D4"/>
    <w:rsid w:val="421B33FA"/>
    <w:rsid w:val="42280E95"/>
    <w:rsid w:val="42293D69"/>
    <w:rsid w:val="422F6EA6"/>
    <w:rsid w:val="423170C2"/>
    <w:rsid w:val="42426BD9"/>
    <w:rsid w:val="424E567E"/>
    <w:rsid w:val="42537038"/>
    <w:rsid w:val="42582C2F"/>
    <w:rsid w:val="425A3F23"/>
    <w:rsid w:val="425F4199"/>
    <w:rsid w:val="426052B1"/>
    <w:rsid w:val="426362FA"/>
    <w:rsid w:val="426A5A1A"/>
    <w:rsid w:val="426C3C56"/>
    <w:rsid w:val="42750D5C"/>
    <w:rsid w:val="4278455B"/>
    <w:rsid w:val="427A59C3"/>
    <w:rsid w:val="428062F5"/>
    <w:rsid w:val="42862F6A"/>
    <w:rsid w:val="42897B88"/>
    <w:rsid w:val="429E4709"/>
    <w:rsid w:val="42B04076"/>
    <w:rsid w:val="42B75819"/>
    <w:rsid w:val="42BA6F5D"/>
    <w:rsid w:val="42C341BE"/>
    <w:rsid w:val="42C45840"/>
    <w:rsid w:val="42D40179"/>
    <w:rsid w:val="42D57A4D"/>
    <w:rsid w:val="42DE4B54"/>
    <w:rsid w:val="42EB7271"/>
    <w:rsid w:val="42F26851"/>
    <w:rsid w:val="42F73E67"/>
    <w:rsid w:val="42FC322C"/>
    <w:rsid w:val="42FE5622"/>
    <w:rsid w:val="43010842"/>
    <w:rsid w:val="43087E22"/>
    <w:rsid w:val="430B16C1"/>
    <w:rsid w:val="4315253F"/>
    <w:rsid w:val="43236A0A"/>
    <w:rsid w:val="43284021"/>
    <w:rsid w:val="43302ED5"/>
    <w:rsid w:val="43312E32"/>
    <w:rsid w:val="434075BC"/>
    <w:rsid w:val="434F5A51"/>
    <w:rsid w:val="43560B8E"/>
    <w:rsid w:val="43572B58"/>
    <w:rsid w:val="435968D0"/>
    <w:rsid w:val="435B43F6"/>
    <w:rsid w:val="435C54A2"/>
    <w:rsid w:val="43617533"/>
    <w:rsid w:val="436D5ED7"/>
    <w:rsid w:val="436F1C50"/>
    <w:rsid w:val="43741014"/>
    <w:rsid w:val="437E5696"/>
    <w:rsid w:val="438374A9"/>
    <w:rsid w:val="438751EB"/>
    <w:rsid w:val="43912C5C"/>
    <w:rsid w:val="43942ED3"/>
    <w:rsid w:val="43AE4775"/>
    <w:rsid w:val="43BD0C0D"/>
    <w:rsid w:val="43BF2BD7"/>
    <w:rsid w:val="43C55D14"/>
    <w:rsid w:val="43CA2C83"/>
    <w:rsid w:val="43CC406B"/>
    <w:rsid w:val="43D23F8D"/>
    <w:rsid w:val="43D63A7D"/>
    <w:rsid w:val="43DA2194"/>
    <w:rsid w:val="43DE2931"/>
    <w:rsid w:val="43F3462F"/>
    <w:rsid w:val="43FA3C0F"/>
    <w:rsid w:val="43FB34E3"/>
    <w:rsid w:val="43FF1225"/>
    <w:rsid w:val="44036E00"/>
    <w:rsid w:val="44054362"/>
    <w:rsid w:val="4413082D"/>
    <w:rsid w:val="442C7B41"/>
    <w:rsid w:val="442D3426"/>
    <w:rsid w:val="44382411"/>
    <w:rsid w:val="443A04B0"/>
    <w:rsid w:val="443B5FD6"/>
    <w:rsid w:val="44421112"/>
    <w:rsid w:val="444214F2"/>
    <w:rsid w:val="444430DC"/>
    <w:rsid w:val="44466E54"/>
    <w:rsid w:val="444A6219"/>
    <w:rsid w:val="444C01E3"/>
    <w:rsid w:val="444D5AD5"/>
    <w:rsid w:val="445175A7"/>
    <w:rsid w:val="44580936"/>
    <w:rsid w:val="445A645C"/>
    <w:rsid w:val="445B14BB"/>
    <w:rsid w:val="44687F71"/>
    <w:rsid w:val="446A2417"/>
    <w:rsid w:val="447B63D2"/>
    <w:rsid w:val="447D039C"/>
    <w:rsid w:val="447D214A"/>
    <w:rsid w:val="448E4357"/>
    <w:rsid w:val="44957494"/>
    <w:rsid w:val="44A8366B"/>
    <w:rsid w:val="44A920AB"/>
    <w:rsid w:val="44AB315B"/>
    <w:rsid w:val="44B87626"/>
    <w:rsid w:val="44DA6522"/>
    <w:rsid w:val="44E27E91"/>
    <w:rsid w:val="44F22B38"/>
    <w:rsid w:val="44F248E6"/>
    <w:rsid w:val="45053F07"/>
    <w:rsid w:val="451231DA"/>
    <w:rsid w:val="4513485D"/>
    <w:rsid w:val="45240818"/>
    <w:rsid w:val="452B604A"/>
    <w:rsid w:val="45331967"/>
    <w:rsid w:val="4550160D"/>
    <w:rsid w:val="45667082"/>
    <w:rsid w:val="4568104C"/>
    <w:rsid w:val="45713DE8"/>
    <w:rsid w:val="457245D4"/>
    <w:rsid w:val="45725A27"/>
    <w:rsid w:val="4582210E"/>
    <w:rsid w:val="45863281"/>
    <w:rsid w:val="45921C25"/>
    <w:rsid w:val="45961716"/>
    <w:rsid w:val="45A8769B"/>
    <w:rsid w:val="45AD49F7"/>
    <w:rsid w:val="45AD6A5F"/>
    <w:rsid w:val="45B20519"/>
    <w:rsid w:val="45BC4EF4"/>
    <w:rsid w:val="45C3608F"/>
    <w:rsid w:val="45D35BB2"/>
    <w:rsid w:val="45D6072E"/>
    <w:rsid w:val="45D61170"/>
    <w:rsid w:val="45DC10F2"/>
    <w:rsid w:val="45E05087"/>
    <w:rsid w:val="45E71F71"/>
    <w:rsid w:val="45E87A97"/>
    <w:rsid w:val="45EA1A61"/>
    <w:rsid w:val="45FC3543"/>
    <w:rsid w:val="46054AED"/>
    <w:rsid w:val="460C19D8"/>
    <w:rsid w:val="46160AA8"/>
    <w:rsid w:val="46192D48"/>
    <w:rsid w:val="461F5878"/>
    <w:rsid w:val="4622744D"/>
    <w:rsid w:val="462D194E"/>
    <w:rsid w:val="463D7F75"/>
    <w:rsid w:val="46414BF9"/>
    <w:rsid w:val="464A0752"/>
    <w:rsid w:val="464C1BF9"/>
    <w:rsid w:val="4665558C"/>
    <w:rsid w:val="46712183"/>
    <w:rsid w:val="46733805"/>
    <w:rsid w:val="467A2DE5"/>
    <w:rsid w:val="467E6105"/>
    <w:rsid w:val="468123C6"/>
    <w:rsid w:val="4691012F"/>
    <w:rsid w:val="469814BD"/>
    <w:rsid w:val="469D0882"/>
    <w:rsid w:val="46A77952"/>
    <w:rsid w:val="46B06807"/>
    <w:rsid w:val="46B207D1"/>
    <w:rsid w:val="46BA58D8"/>
    <w:rsid w:val="46BA7686"/>
    <w:rsid w:val="46C93D6D"/>
    <w:rsid w:val="46DC75FC"/>
    <w:rsid w:val="46E029D4"/>
    <w:rsid w:val="46E11293"/>
    <w:rsid w:val="46E666CD"/>
    <w:rsid w:val="46FD57C4"/>
    <w:rsid w:val="471548BC"/>
    <w:rsid w:val="47176886"/>
    <w:rsid w:val="471C20EE"/>
    <w:rsid w:val="471F398D"/>
    <w:rsid w:val="472C6622"/>
    <w:rsid w:val="472E2234"/>
    <w:rsid w:val="472E3BD0"/>
    <w:rsid w:val="473236C0"/>
    <w:rsid w:val="47501D98"/>
    <w:rsid w:val="47503B46"/>
    <w:rsid w:val="475C073D"/>
    <w:rsid w:val="476475F1"/>
    <w:rsid w:val="4766336A"/>
    <w:rsid w:val="478D4D9A"/>
    <w:rsid w:val="4791398C"/>
    <w:rsid w:val="479B74B7"/>
    <w:rsid w:val="47A63C85"/>
    <w:rsid w:val="47A83982"/>
    <w:rsid w:val="47C4059F"/>
    <w:rsid w:val="47C84024"/>
    <w:rsid w:val="47D66741"/>
    <w:rsid w:val="47DC0BD3"/>
    <w:rsid w:val="47E250E6"/>
    <w:rsid w:val="47E466D6"/>
    <w:rsid w:val="47F866B8"/>
    <w:rsid w:val="48054931"/>
    <w:rsid w:val="4806133D"/>
    <w:rsid w:val="480706A9"/>
    <w:rsid w:val="480E5EDB"/>
    <w:rsid w:val="480F57AF"/>
    <w:rsid w:val="482412E1"/>
    <w:rsid w:val="482E20D9"/>
    <w:rsid w:val="48345216"/>
    <w:rsid w:val="485458B8"/>
    <w:rsid w:val="48547666"/>
    <w:rsid w:val="48592672"/>
    <w:rsid w:val="486E5261"/>
    <w:rsid w:val="48701922"/>
    <w:rsid w:val="487D6BBD"/>
    <w:rsid w:val="4893018E"/>
    <w:rsid w:val="48952158"/>
    <w:rsid w:val="489B5295"/>
    <w:rsid w:val="489C38B5"/>
    <w:rsid w:val="48A57EC2"/>
    <w:rsid w:val="48B00E0E"/>
    <w:rsid w:val="48B208D2"/>
    <w:rsid w:val="48C60564"/>
    <w:rsid w:val="48D04F3E"/>
    <w:rsid w:val="48D5279B"/>
    <w:rsid w:val="48FA1FBB"/>
    <w:rsid w:val="49012027"/>
    <w:rsid w:val="49062051"/>
    <w:rsid w:val="49080199"/>
    <w:rsid w:val="490C1CEF"/>
    <w:rsid w:val="49105C83"/>
    <w:rsid w:val="49107A31"/>
    <w:rsid w:val="491364B1"/>
    <w:rsid w:val="49155047"/>
    <w:rsid w:val="49184B37"/>
    <w:rsid w:val="49211C3E"/>
    <w:rsid w:val="49351245"/>
    <w:rsid w:val="493C2BF3"/>
    <w:rsid w:val="493D00FA"/>
    <w:rsid w:val="493F20C4"/>
    <w:rsid w:val="49431C9B"/>
    <w:rsid w:val="49470F79"/>
    <w:rsid w:val="495F62C2"/>
    <w:rsid w:val="49681BE1"/>
    <w:rsid w:val="496833C9"/>
    <w:rsid w:val="4968786D"/>
    <w:rsid w:val="496B2EB9"/>
    <w:rsid w:val="496D4E83"/>
    <w:rsid w:val="497951A0"/>
    <w:rsid w:val="497A30FC"/>
    <w:rsid w:val="497F0713"/>
    <w:rsid w:val="498A7FB7"/>
    <w:rsid w:val="499248EA"/>
    <w:rsid w:val="499610A3"/>
    <w:rsid w:val="499C3073"/>
    <w:rsid w:val="49A16BA0"/>
    <w:rsid w:val="49A4372E"/>
    <w:rsid w:val="49BA799D"/>
    <w:rsid w:val="49BF6D61"/>
    <w:rsid w:val="49C36851"/>
    <w:rsid w:val="49CD76D0"/>
    <w:rsid w:val="49DE368B"/>
    <w:rsid w:val="49E669E4"/>
    <w:rsid w:val="49EC3FFA"/>
    <w:rsid w:val="49F25388"/>
    <w:rsid w:val="4A11580F"/>
    <w:rsid w:val="4A175E73"/>
    <w:rsid w:val="4A1E1CDA"/>
    <w:rsid w:val="4A233306"/>
    <w:rsid w:val="4A431740"/>
    <w:rsid w:val="4A513E5D"/>
    <w:rsid w:val="4A525E27"/>
    <w:rsid w:val="4A600544"/>
    <w:rsid w:val="4A653DAC"/>
    <w:rsid w:val="4A677B24"/>
    <w:rsid w:val="4A6A3171"/>
    <w:rsid w:val="4A6A4F1F"/>
    <w:rsid w:val="4A8835F7"/>
    <w:rsid w:val="4A9B3185"/>
    <w:rsid w:val="4AAA5C63"/>
    <w:rsid w:val="4AAC3789"/>
    <w:rsid w:val="4AB443EC"/>
    <w:rsid w:val="4AB5790A"/>
    <w:rsid w:val="4AB83EDC"/>
    <w:rsid w:val="4AB97C54"/>
    <w:rsid w:val="4ABA40F8"/>
    <w:rsid w:val="4ABF10E5"/>
    <w:rsid w:val="4ACE54AE"/>
    <w:rsid w:val="4AD52CE0"/>
    <w:rsid w:val="4AE747C1"/>
    <w:rsid w:val="4AEC1DD8"/>
    <w:rsid w:val="4AEE5B50"/>
    <w:rsid w:val="4AEE78FE"/>
    <w:rsid w:val="4B0B6702"/>
    <w:rsid w:val="4B11183E"/>
    <w:rsid w:val="4B133808"/>
    <w:rsid w:val="4B157580"/>
    <w:rsid w:val="4B3A2B43"/>
    <w:rsid w:val="4B447E66"/>
    <w:rsid w:val="4B475260"/>
    <w:rsid w:val="4B4D3FB3"/>
    <w:rsid w:val="4B517E8D"/>
    <w:rsid w:val="4B58746D"/>
    <w:rsid w:val="4B6202EC"/>
    <w:rsid w:val="4B667DDC"/>
    <w:rsid w:val="4B6E0A3F"/>
    <w:rsid w:val="4B7F62CD"/>
    <w:rsid w:val="4B834AE6"/>
    <w:rsid w:val="4B8D7117"/>
    <w:rsid w:val="4B991F60"/>
    <w:rsid w:val="4BA16207"/>
    <w:rsid w:val="4BA91A77"/>
    <w:rsid w:val="4BB723E6"/>
    <w:rsid w:val="4BBD2EEE"/>
    <w:rsid w:val="4BBF584D"/>
    <w:rsid w:val="4BD1670C"/>
    <w:rsid w:val="4BD42F98"/>
    <w:rsid w:val="4BEB208F"/>
    <w:rsid w:val="4BF278C2"/>
    <w:rsid w:val="4C0513A3"/>
    <w:rsid w:val="4C080E93"/>
    <w:rsid w:val="4C215AB1"/>
    <w:rsid w:val="4C2B14ED"/>
    <w:rsid w:val="4C303F46"/>
    <w:rsid w:val="4C3E6663"/>
    <w:rsid w:val="4C4B0D80"/>
    <w:rsid w:val="4C4D2D4A"/>
    <w:rsid w:val="4C516396"/>
    <w:rsid w:val="4C5639AD"/>
    <w:rsid w:val="4C59349D"/>
    <w:rsid w:val="4C5B351B"/>
    <w:rsid w:val="4C681932"/>
    <w:rsid w:val="4C700553"/>
    <w:rsid w:val="4C714C8A"/>
    <w:rsid w:val="4C72630D"/>
    <w:rsid w:val="4C7515C6"/>
    <w:rsid w:val="4C820C46"/>
    <w:rsid w:val="4C83676C"/>
    <w:rsid w:val="4C853291"/>
    <w:rsid w:val="4C885B30"/>
    <w:rsid w:val="4C934C01"/>
    <w:rsid w:val="4C940979"/>
    <w:rsid w:val="4C9646F1"/>
    <w:rsid w:val="4C96649F"/>
    <w:rsid w:val="4C9E5AA1"/>
    <w:rsid w:val="4CAA657F"/>
    <w:rsid w:val="4CAE1A3B"/>
    <w:rsid w:val="4CAF130F"/>
    <w:rsid w:val="4CB42DC9"/>
    <w:rsid w:val="4CB66B41"/>
    <w:rsid w:val="4CBC075C"/>
    <w:rsid w:val="4CC90623"/>
    <w:rsid w:val="4CC96874"/>
    <w:rsid w:val="4CD37562"/>
    <w:rsid w:val="4CD46FC7"/>
    <w:rsid w:val="4CDE39A2"/>
    <w:rsid w:val="4CED0E58"/>
    <w:rsid w:val="4CFF4044"/>
    <w:rsid w:val="4D043409"/>
    <w:rsid w:val="4D096C71"/>
    <w:rsid w:val="4D0A29E9"/>
    <w:rsid w:val="4D1B0752"/>
    <w:rsid w:val="4D1D44CA"/>
    <w:rsid w:val="4D2515D1"/>
    <w:rsid w:val="4D29796A"/>
    <w:rsid w:val="4D375D03"/>
    <w:rsid w:val="4D397B3D"/>
    <w:rsid w:val="4D5325E2"/>
    <w:rsid w:val="4D5940D6"/>
    <w:rsid w:val="4D64659D"/>
    <w:rsid w:val="4D6C7200"/>
    <w:rsid w:val="4D752558"/>
    <w:rsid w:val="4D816D33"/>
    <w:rsid w:val="4D84279B"/>
    <w:rsid w:val="4D870842"/>
    <w:rsid w:val="4D907392"/>
    <w:rsid w:val="4D9549A9"/>
    <w:rsid w:val="4DA16EA9"/>
    <w:rsid w:val="4DAB7D28"/>
    <w:rsid w:val="4DBC0187"/>
    <w:rsid w:val="4DBC3CE3"/>
    <w:rsid w:val="4DCF7EBB"/>
    <w:rsid w:val="4DD252B5"/>
    <w:rsid w:val="4DD76070"/>
    <w:rsid w:val="4DD94895"/>
    <w:rsid w:val="4DDE5715"/>
    <w:rsid w:val="4DF0398D"/>
    <w:rsid w:val="4E047D31"/>
    <w:rsid w:val="4E05638D"/>
    <w:rsid w:val="4E0F02B7"/>
    <w:rsid w:val="4E0F475B"/>
    <w:rsid w:val="4E206B59"/>
    <w:rsid w:val="4E217FEA"/>
    <w:rsid w:val="4E2F2707"/>
    <w:rsid w:val="4E434405"/>
    <w:rsid w:val="4E465CA3"/>
    <w:rsid w:val="4E52289A"/>
    <w:rsid w:val="4E573A0C"/>
    <w:rsid w:val="4E604FB7"/>
    <w:rsid w:val="4E606D65"/>
    <w:rsid w:val="4E7C16C5"/>
    <w:rsid w:val="4E7E71EB"/>
    <w:rsid w:val="4E816CDB"/>
    <w:rsid w:val="4E830CBB"/>
    <w:rsid w:val="4E854A1D"/>
    <w:rsid w:val="4E8567CB"/>
    <w:rsid w:val="4E8F31A6"/>
    <w:rsid w:val="4E916F1E"/>
    <w:rsid w:val="4E994025"/>
    <w:rsid w:val="4E9E163B"/>
    <w:rsid w:val="4E9E788D"/>
    <w:rsid w:val="4EA36C51"/>
    <w:rsid w:val="4EB33338"/>
    <w:rsid w:val="4EC70B92"/>
    <w:rsid w:val="4ED27537"/>
    <w:rsid w:val="4ED65279"/>
    <w:rsid w:val="4EDB3979"/>
    <w:rsid w:val="4EDB4BC8"/>
    <w:rsid w:val="4EE2777A"/>
    <w:rsid w:val="4EE51018"/>
    <w:rsid w:val="4EE5726A"/>
    <w:rsid w:val="4EEF1E97"/>
    <w:rsid w:val="4EF13E61"/>
    <w:rsid w:val="4F02606E"/>
    <w:rsid w:val="4F0C2A48"/>
    <w:rsid w:val="4F10078B"/>
    <w:rsid w:val="4F31425D"/>
    <w:rsid w:val="4F330001"/>
    <w:rsid w:val="4F3501F1"/>
    <w:rsid w:val="4F482496"/>
    <w:rsid w:val="4F495A4B"/>
    <w:rsid w:val="4F4F0B87"/>
    <w:rsid w:val="4F846A83"/>
    <w:rsid w:val="4F876573"/>
    <w:rsid w:val="4F8E345D"/>
    <w:rsid w:val="4F960564"/>
    <w:rsid w:val="4F980780"/>
    <w:rsid w:val="4FA03191"/>
    <w:rsid w:val="4FB21842"/>
    <w:rsid w:val="4FB76E58"/>
    <w:rsid w:val="4FD35314"/>
    <w:rsid w:val="4FDE2637"/>
    <w:rsid w:val="4FEE5126"/>
    <w:rsid w:val="4FF27E90"/>
    <w:rsid w:val="4FFA0AF3"/>
    <w:rsid w:val="4FFC2FB6"/>
    <w:rsid w:val="50023E45"/>
    <w:rsid w:val="500D4328"/>
    <w:rsid w:val="501871CB"/>
    <w:rsid w:val="50191DB5"/>
    <w:rsid w:val="501A73E7"/>
    <w:rsid w:val="501F4512"/>
    <w:rsid w:val="502142D2"/>
    <w:rsid w:val="5023004A"/>
    <w:rsid w:val="502913D8"/>
    <w:rsid w:val="502D711A"/>
    <w:rsid w:val="50305133"/>
    <w:rsid w:val="503A275E"/>
    <w:rsid w:val="503B1BA2"/>
    <w:rsid w:val="50406E4E"/>
    <w:rsid w:val="50446212"/>
    <w:rsid w:val="50463D38"/>
    <w:rsid w:val="50476CA4"/>
    <w:rsid w:val="50485D02"/>
    <w:rsid w:val="504D50C7"/>
    <w:rsid w:val="50700DB5"/>
    <w:rsid w:val="507408A5"/>
    <w:rsid w:val="50760AC1"/>
    <w:rsid w:val="507B788B"/>
    <w:rsid w:val="50895886"/>
    <w:rsid w:val="508A1E77"/>
    <w:rsid w:val="508D1E06"/>
    <w:rsid w:val="509251CF"/>
    <w:rsid w:val="50966A6E"/>
    <w:rsid w:val="509E1DC6"/>
    <w:rsid w:val="50A32F39"/>
    <w:rsid w:val="50A82C45"/>
    <w:rsid w:val="50C3182D"/>
    <w:rsid w:val="50ED2406"/>
    <w:rsid w:val="50EF2622"/>
    <w:rsid w:val="50F419E6"/>
    <w:rsid w:val="510734C7"/>
    <w:rsid w:val="51121E6C"/>
    <w:rsid w:val="511D718F"/>
    <w:rsid w:val="5124051D"/>
    <w:rsid w:val="51256043"/>
    <w:rsid w:val="51340035"/>
    <w:rsid w:val="514E559A"/>
    <w:rsid w:val="514F30C0"/>
    <w:rsid w:val="51512B01"/>
    <w:rsid w:val="515661FD"/>
    <w:rsid w:val="515B3813"/>
    <w:rsid w:val="5167040A"/>
    <w:rsid w:val="516923D4"/>
    <w:rsid w:val="51844E34"/>
    <w:rsid w:val="518C7E71"/>
    <w:rsid w:val="51AA7C07"/>
    <w:rsid w:val="51B00003"/>
    <w:rsid w:val="51C41899"/>
    <w:rsid w:val="51C969CF"/>
    <w:rsid w:val="51D27F79"/>
    <w:rsid w:val="51DD06CC"/>
    <w:rsid w:val="51EB52DB"/>
    <w:rsid w:val="51FD48CA"/>
    <w:rsid w:val="5209326F"/>
    <w:rsid w:val="521340EE"/>
    <w:rsid w:val="52171E30"/>
    <w:rsid w:val="5217598C"/>
    <w:rsid w:val="521C2FA3"/>
    <w:rsid w:val="52384A5B"/>
    <w:rsid w:val="523A5B1F"/>
    <w:rsid w:val="52426781"/>
    <w:rsid w:val="52524C16"/>
    <w:rsid w:val="52592449"/>
    <w:rsid w:val="526910A0"/>
    <w:rsid w:val="526A6404"/>
    <w:rsid w:val="527E5A0B"/>
    <w:rsid w:val="52A5743C"/>
    <w:rsid w:val="52A86F2C"/>
    <w:rsid w:val="52CB6E2F"/>
    <w:rsid w:val="52E00474"/>
    <w:rsid w:val="52EB0BC7"/>
    <w:rsid w:val="52EB366E"/>
    <w:rsid w:val="52F913A3"/>
    <w:rsid w:val="530028C4"/>
    <w:rsid w:val="530C1269"/>
    <w:rsid w:val="532A6688"/>
    <w:rsid w:val="5334431C"/>
    <w:rsid w:val="53424C8B"/>
    <w:rsid w:val="53435031"/>
    <w:rsid w:val="534A1D91"/>
    <w:rsid w:val="536015B5"/>
    <w:rsid w:val="5367649F"/>
    <w:rsid w:val="537868FE"/>
    <w:rsid w:val="537C0582"/>
    <w:rsid w:val="5382777D"/>
    <w:rsid w:val="538F68B9"/>
    <w:rsid w:val="539725B9"/>
    <w:rsid w:val="53A70F92"/>
    <w:rsid w:val="53AC47FA"/>
    <w:rsid w:val="53B13BBE"/>
    <w:rsid w:val="53BA0CC5"/>
    <w:rsid w:val="53C83B27"/>
    <w:rsid w:val="53D004E8"/>
    <w:rsid w:val="53D05552"/>
    <w:rsid w:val="53DC3268"/>
    <w:rsid w:val="53E421E6"/>
    <w:rsid w:val="53E43F94"/>
    <w:rsid w:val="53E53868"/>
    <w:rsid w:val="53EA0E7E"/>
    <w:rsid w:val="53F32429"/>
    <w:rsid w:val="54040192"/>
    <w:rsid w:val="54081BCB"/>
    <w:rsid w:val="54177EC5"/>
    <w:rsid w:val="54180096"/>
    <w:rsid w:val="542425E2"/>
    <w:rsid w:val="542B1BC3"/>
    <w:rsid w:val="54336CC9"/>
    <w:rsid w:val="5435659E"/>
    <w:rsid w:val="543D36A4"/>
    <w:rsid w:val="544D2950"/>
    <w:rsid w:val="545F7ABE"/>
    <w:rsid w:val="5463135D"/>
    <w:rsid w:val="54686973"/>
    <w:rsid w:val="54696247"/>
    <w:rsid w:val="54740489"/>
    <w:rsid w:val="549C486F"/>
    <w:rsid w:val="549D29D2"/>
    <w:rsid w:val="549E05E7"/>
    <w:rsid w:val="54A159E1"/>
    <w:rsid w:val="54A61249"/>
    <w:rsid w:val="54A6749B"/>
    <w:rsid w:val="54AB6860"/>
    <w:rsid w:val="54BC6CBF"/>
    <w:rsid w:val="54C16083"/>
    <w:rsid w:val="54C85664"/>
    <w:rsid w:val="54C94F38"/>
    <w:rsid w:val="54D45DB6"/>
    <w:rsid w:val="54D67D81"/>
    <w:rsid w:val="54E57FC4"/>
    <w:rsid w:val="54E67898"/>
    <w:rsid w:val="552F56E3"/>
    <w:rsid w:val="55434CEA"/>
    <w:rsid w:val="554A0174"/>
    <w:rsid w:val="554F368F"/>
    <w:rsid w:val="5559450E"/>
    <w:rsid w:val="555C7B5A"/>
    <w:rsid w:val="556709D9"/>
    <w:rsid w:val="55684751"/>
    <w:rsid w:val="55686E01"/>
    <w:rsid w:val="5576035D"/>
    <w:rsid w:val="55777DA6"/>
    <w:rsid w:val="557B4484"/>
    <w:rsid w:val="55801A9A"/>
    <w:rsid w:val="5588094F"/>
    <w:rsid w:val="55A03EEB"/>
    <w:rsid w:val="55A52C82"/>
    <w:rsid w:val="55B224B4"/>
    <w:rsid w:val="55BE25C3"/>
    <w:rsid w:val="55F06C20"/>
    <w:rsid w:val="55F3226C"/>
    <w:rsid w:val="55F34962"/>
    <w:rsid w:val="55F46582"/>
    <w:rsid w:val="55F935FB"/>
    <w:rsid w:val="55FF6E63"/>
    <w:rsid w:val="56130B60"/>
    <w:rsid w:val="56150435"/>
    <w:rsid w:val="56260894"/>
    <w:rsid w:val="5641068D"/>
    <w:rsid w:val="564E0989"/>
    <w:rsid w:val="56542847"/>
    <w:rsid w:val="56625644"/>
    <w:rsid w:val="56633896"/>
    <w:rsid w:val="566C201F"/>
    <w:rsid w:val="56757125"/>
    <w:rsid w:val="56764C4B"/>
    <w:rsid w:val="56794E67"/>
    <w:rsid w:val="567D5FDA"/>
    <w:rsid w:val="56811F6E"/>
    <w:rsid w:val="5689497F"/>
    <w:rsid w:val="56917921"/>
    <w:rsid w:val="56927CD7"/>
    <w:rsid w:val="569357FD"/>
    <w:rsid w:val="569C3054"/>
    <w:rsid w:val="56A1616C"/>
    <w:rsid w:val="56AA1FF0"/>
    <w:rsid w:val="56AD2D63"/>
    <w:rsid w:val="56B22127"/>
    <w:rsid w:val="56C37E91"/>
    <w:rsid w:val="56C87B9D"/>
    <w:rsid w:val="56D06587"/>
    <w:rsid w:val="56D06A51"/>
    <w:rsid w:val="56D241F0"/>
    <w:rsid w:val="56D77DE0"/>
    <w:rsid w:val="56DC0F52"/>
    <w:rsid w:val="56E46059"/>
    <w:rsid w:val="57203535"/>
    <w:rsid w:val="572172AD"/>
    <w:rsid w:val="572B3C88"/>
    <w:rsid w:val="57323268"/>
    <w:rsid w:val="573A3ECB"/>
    <w:rsid w:val="574134AB"/>
    <w:rsid w:val="5753390A"/>
    <w:rsid w:val="57601B83"/>
    <w:rsid w:val="57623B4D"/>
    <w:rsid w:val="576378C6"/>
    <w:rsid w:val="576F1263"/>
    <w:rsid w:val="57776ECD"/>
    <w:rsid w:val="577E46FF"/>
    <w:rsid w:val="57827D4C"/>
    <w:rsid w:val="57834D7F"/>
    <w:rsid w:val="57911D3D"/>
    <w:rsid w:val="579161E1"/>
    <w:rsid w:val="579B2BBB"/>
    <w:rsid w:val="57A557E8"/>
    <w:rsid w:val="57BD5228"/>
    <w:rsid w:val="57BE68AA"/>
    <w:rsid w:val="57BF2D4E"/>
    <w:rsid w:val="57C2283E"/>
    <w:rsid w:val="57CC63EF"/>
    <w:rsid w:val="57DB4020"/>
    <w:rsid w:val="57DC7774"/>
    <w:rsid w:val="57DF4272"/>
    <w:rsid w:val="57EC78BB"/>
    <w:rsid w:val="57F935C5"/>
    <w:rsid w:val="57FB365A"/>
    <w:rsid w:val="57FE314A"/>
    <w:rsid w:val="58005114"/>
    <w:rsid w:val="5805272B"/>
    <w:rsid w:val="58136BF6"/>
    <w:rsid w:val="581A4428"/>
    <w:rsid w:val="581B5AAA"/>
    <w:rsid w:val="58354DBE"/>
    <w:rsid w:val="583B7EFB"/>
    <w:rsid w:val="585D4315"/>
    <w:rsid w:val="5866141B"/>
    <w:rsid w:val="58810003"/>
    <w:rsid w:val="5889510A"/>
    <w:rsid w:val="589917F1"/>
    <w:rsid w:val="58A261CC"/>
    <w:rsid w:val="58A75590"/>
    <w:rsid w:val="58A837E2"/>
    <w:rsid w:val="58B8779D"/>
    <w:rsid w:val="58C0594C"/>
    <w:rsid w:val="58C223CA"/>
    <w:rsid w:val="58D36385"/>
    <w:rsid w:val="58D76ACB"/>
    <w:rsid w:val="58E10AA2"/>
    <w:rsid w:val="58E30C85"/>
    <w:rsid w:val="58EF1411"/>
    <w:rsid w:val="59091DA7"/>
    <w:rsid w:val="590A624B"/>
    <w:rsid w:val="590B1FC3"/>
    <w:rsid w:val="590B5B1F"/>
    <w:rsid w:val="590D5382"/>
    <w:rsid w:val="591A3FB4"/>
    <w:rsid w:val="593432C8"/>
    <w:rsid w:val="593C6736"/>
    <w:rsid w:val="593F5D7F"/>
    <w:rsid w:val="594554D5"/>
    <w:rsid w:val="59594ADC"/>
    <w:rsid w:val="59851D75"/>
    <w:rsid w:val="598633F7"/>
    <w:rsid w:val="59875AED"/>
    <w:rsid w:val="598B6C60"/>
    <w:rsid w:val="599F37FD"/>
    <w:rsid w:val="59A0270B"/>
    <w:rsid w:val="59B77E1F"/>
    <w:rsid w:val="59C7413C"/>
    <w:rsid w:val="59C81612"/>
    <w:rsid w:val="59CC52AE"/>
    <w:rsid w:val="59D423B5"/>
    <w:rsid w:val="59D81EA5"/>
    <w:rsid w:val="59D95C1D"/>
    <w:rsid w:val="59DE4FE1"/>
    <w:rsid w:val="59FE5684"/>
    <w:rsid w:val="59FE7432"/>
    <w:rsid w:val="5A032C9A"/>
    <w:rsid w:val="5A07278A"/>
    <w:rsid w:val="5A137381"/>
    <w:rsid w:val="5A174DC0"/>
    <w:rsid w:val="5A1D1FAE"/>
    <w:rsid w:val="5A2E7D17"/>
    <w:rsid w:val="5A2F1CE1"/>
    <w:rsid w:val="5A3317D1"/>
    <w:rsid w:val="5A366BCB"/>
    <w:rsid w:val="5A405C9C"/>
    <w:rsid w:val="5A4412E8"/>
    <w:rsid w:val="5A462403"/>
    <w:rsid w:val="5A490FF5"/>
    <w:rsid w:val="5A584D94"/>
    <w:rsid w:val="5A5A4FB0"/>
    <w:rsid w:val="5A673229"/>
    <w:rsid w:val="5A696FA1"/>
    <w:rsid w:val="5A6B2D19"/>
    <w:rsid w:val="5A871B1D"/>
    <w:rsid w:val="5A8B6F17"/>
    <w:rsid w:val="5A9B1124"/>
    <w:rsid w:val="5AB0697E"/>
    <w:rsid w:val="5ABA5A4E"/>
    <w:rsid w:val="5AC57B92"/>
    <w:rsid w:val="5AD85ED5"/>
    <w:rsid w:val="5AD92379"/>
    <w:rsid w:val="5ADC59C5"/>
    <w:rsid w:val="5ADC7773"/>
    <w:rsid w:val="5AE14D89"/>
    <w:rsid w:val="5AF727FF"/>
    <w:rsid w:val="5AFE3B8D"/>
    <w:rsid w:val="5B022F52"/>
    <w:rsid w:val="5B0647F0"/>
    <w:rsid w:val="5B123195"/>
    <w:rsid w:val="5B242EC8"/>
    <w:rsid w:val="5B305D11"/>
    <w:rsid w:val="5B351579"/>
    <w:rsid w:val="5B392E17"/>
    <w:rsid w:val="5B44356A"/>
    <w:rsid w:val="5B461090"/>
    <w:rsid w:val="5B4D0671"/>
    <w:rsid w:val="5B593964"/>
    <w:rsid w:val="5B5A2D8E"/>
    <w:rsid w:val="5B5B595C"/>
    <w:rsid w:val="5B5E287E"/>
    <w:rsid w:val="5B6065F6"/>
    <w:rsid w:val="5B61236E"/>
    <w:rsid w:val="5B6F4A8B"/>
    <w:rsid w:val="5B81031A"/>
    <w:rsid w:val="5B8F47E5"/>
    <w:rsid w:val="5B914A01"/>
    <w:rsid w:val="5BA815A4"/>
    <w:rsid w:val="5BB47AA6"/>
    <w:rsid w:val="5BB93F58"/>
    <w:rsid w:val="5BBA3472"/>
    <w:rsid w:val="5BBE59AB"/>
    <w:rsid w:val="5BC621D1"/>
    <w:rsid w:val="5BF605E3"/>
    <w:rsid w:val="5C001B87"/>
    <w:rsid w:val="5C052CF9"/>
    <w:rsid w:val="5C076A71"/>
    <w:rsid w:val="5C090A3C"/>
    <w:rsid w:val="5C0A0310"/>
    <w:rsid w:val="5C0C22DA"/>
    <w:rsid w:val="5C237623"/>
    <w:rsid w:val="5C245875"/>
    <w:rsid w:val="5C2C297C"/>
    <w:rsid w:val="5C3E620B"/>
    <w:rsid w:val="5C447CC6"/>
    <w:rsid w:val="5C476060"/>
    <w:rsid w:val="5C4A2E02"/>
    <w:rsid w:val="5C4F02C9"/>
    <w:rsid w:val="5C537F09"/>
    <w:rsid w:val="5C5F065B"/>
    <w:rsid w:val="5C69772C"/>
    <w:rsid w:val="5C6A7000"/>
    <w:rsid w:val="5C700ABB"/>
    <w:rsid w:val="5C7201F8"/>
    <w:rsid w:val="5C7560D1"/>
    <w:rsid w:val="5C7D4F86"/>
    <w:rsid w:val="5C871960"/>
    <w:rsid w:val="5C896E54"/>
    <w:rsid w:val="5CA16EC6"/>
    <w:rsid w:val="5CB32755"/>
    <w:rsid w:val="5CBC5AAE"/>
    <w:rsid w:val="5CC22998"/>
    <w:rsid w:val="5CDB3A5A"/>
    <w:rsid w:val="5CE62B2B"/>
    <w:rsid w:val="5CE62C96"/>
    <w:rsid w:val="5CE70032"/>
    <w:rsid w:val="5CED163F"/>
    <w:rsid w:val="5CF8460C"/>
    <w:rsid w:val="5CFF1E3E"/>
    <w:rsid w:val="5D027239"/>
    <w:rsid w:val="5D09046B"/>
    <w:rsid w:val="5D107BA8"/>
    <w:rsid w:val="5D122BD6"/>
    <w:rsid w:val="5D131446"/>
    <w:rsid w:val="5D18758E"/>
    <w:rsid w:val="5D1A0A26"/>
    <w:rsid w:val="5D1A1118"/>
    <w:rsid w:val="5D2418A5"/>
    <w:rsid w:val="5D243653"/>
    <w:rsid w:val="5D252223"/>
    <w:rsid w:val="5D3E4715"/>
    <w:rsid w:val="5D465377"/>
    <w:rsid w:val="5D537A94"/>
    <w:rsid w:val="5D5A52C7"/>
    <w:rsid w:val="5D5D7784"/>
    <w:rsid w:val="5D6323CD"/>
    <w:rsid w:val="5D740137"/>
    <w:rsid w:val="5D7729DE"/>
    <w:rsid w:val="5D795630"/>
    <w:rsid w:val="5D7C60A1"/>
    <w:rsid w:val="5D804CA3"/>
    <w:rsid w:val="5D811ACF"/>
    <w:rsid w:val="5D885990"/>
    <w:rsid w:val="5D9205BD"/>
    <w:rsid w:val="5D942587"/>
    <w:rsid w:val="5D944335"/>
    <w:rsid w:val="5D964551"/>
    <w:rsid w:val="5D9702C9"/>
    <w:rsid w:val="5D972077"/>
    <w:rsid w:val="5DA64068"/>
    <w:rsid w:val="5DA84284"/>
    <w:rsid w:val="5DB70023"/>
    <w:rsid w:val="5DC7295C"/>
    <w:rsid w:val="5DCD5A99"/>
    <w:rsid w:val="5DD60DF1"/>
    <w:rsid w:val="5DD93833"/>
    <w:rsid w:val="5DE0757A"/>
    <w:rsid w:val="5DEA21A7"/>
    <w:rsid w:val="5E08087F"/>
    <w:rsid w:val="5E0D2339"/>
    <w:rsid w:val="5E0E058B"/>
    <w:rsid w:val="5E1E00A2"/>
    <w:rsid w:val="5E282CE5"/>
    <w:rsid w:val="5E2F22C1"/>
    <w:rsid w:val="5E331DA0"/>
    <w:rsid w:val="5E377A24"/>
    <w:rsid w:val="5E4A0E97"/>
    <w:rsid w:val="5E6A32E8"/>
    <w:rsid w:val="5E7B72A3"/>
    <w:rsid w:val="5E96232F"/>
    <w:rsid w:val="5EA04F5B"/>
    <w:rsid w:val="5EA53FE0"/>
    <w:rsid w:val="5EB01642"/>
    <w:rsid w:val="5EB237E6"/>
    <w:rsid w:val="5EBB5C3E"/>
    <w:rsid w:val="5EBE7352"/>
    <w:rsid w:val="5EC62C14"/>
    <w:rsid w:val="5EC7698C"/>
    <w:rsid w:val="5ED03A93"/>
    <w:rsid w:val="5ED30E8D"/>
    <w:rsid w:val="5ED54C05"/>
    <w:rsid w:val="5ED679F2"/>
    <w:rsid w:val="5F072DE8"/>
    <w:rsid w:val="5F1C6CD8"/>
    <w:rsid w:val="5F1D47FE"/>
    <w:rsid w:val="5F21609C"/>
    <w:rsid w:val="5F217E4A"/>
    <w:rsid w:val="5F2B6F1B"/>
    <w:rsid w:val="5F36141C"/>
    <w:rsid w:val="5F3F4774"/>
    <w:rsid w:val="5F4104EC"/>
    <w:rsid w:val="5F4A2EEB"/>
    <w:rsid w:val="5F4C175E"/>
    <w:rsid w:val="5F4E6765"/>
    <w:rsid w:val="5F586DE4"/>
    <w:rsid w:val="5F70492E"/>
    <w:rsid w:val="5F73441E"/>
    <w:rsid w:val="5F8275AC"/>
    <w:rsid w:val="5F857BE8"/>
    <w:rsid w:val="5F88611B"/>
    <w:rsid w:val="5FA40A7B"/>
    <w:rsid w:val="5FA6034F"/>
    <w:rsid w:val="5FA665A1"/>
    <w:rsid w:val="5FC37153"/>
    <w:rsid w:val="5FC627A0"/>
    <w:rsid w:val="5FCB425A"/>
    <w:rsid w:val="5FCE38DA"/>
    <w:rsid w:val="5FCF3D4A"/>
    <w:rsid w:val="5FCF78A6"/>
    <w:rsid w:val="5FE737EE"/>
    <w:rsid w:val="5FEA46E0"/>
    <w:rsid w:val="5FEB66AA"/>
    <w:rsid w:val="5FEC2C62"/>
    <w:rsid w:val="60206354"/>
    <w:rsid w:val="60522285"/>
    <w:rsid w:val="605424A1"/>
    <w:rsid w:val="605B738C"/>
    <w:rsid w:val="606036A1"/>
    <w:rsid w:val="6065020A"/>
    <w:rsid w:val="606F72DB"/>
    <w:rsid w:val="60730B79"/>
    <w:rsid w:val="60795A64"/>
    <w:rsid w:val="607B17DC"/>
    <w:rsid w:val="607B7A2E"/>
    <w:rsid w:val="60844B35"/>
    <w:rsid w:val="608D150F"/>
    <w:rsid w:val="608E48E7"/>
    <w:rsid w:val="609E54CA"/>
    <w:rsid w:val="60A52CFD"/>
    <w:rsid w:val="60AC408B"/>
    <w:rsid w:val="60C767CF"/>
    <w:rsid w:val="60DB04CD"/>
    <w:rsid w:val="60E73121"/>
    <w:rsid w:val="60EA0710"/>
    <w:rsid w:val="60FC5EBF"/>
    <w:rsid w:val="610417D1"/>
    <w:rsid w:val="61047A23"/>
    <w:rsid w:val="61054F06"/>
    <w:rsid w:val="61073070"/>
    <w:rsid w:val="610A7787"/>
    <w:rsid w:val="61151C31"/>
    <w:rsid w:val="6126799A"/>
    <w:rsid w:val="612956DC"/>
    <w:rsid w:val="613C71BD"/>
    <w:rsid w:val="61412A26"/>
    <w:rsid w:val="61442516"/>
    <w:rsid w:val="61457354"/>
    <w:rsid w:val="61475B62"/>
    <w:rsid w:val="61497B2C"/>
    <w:rsid w:val="614B11AE"/>
    <w:rsid w:val="61500EBB"/>
    <w:rsid w:val="615C33BC"/>
    <w:rsid w:val="61750921"/>
    <w:rsid w:val="619A3EE4"/>
    <w:rsid w:val="61A86601"/>
    <w:rsid w:val="61AB60F1"/>
    <w:rsid w:val="61AD1E69"/>
    <w:rsid w:val="61AD3C17"/>
    <w:rsid w:val="61B2122D"/>
    <w:rsid w:val="61BD70DF"/>
    <w:rsid w:val="61CB22EF"/>
    <w:rsid w:val="61EA1B28"/>
    <w:rsid w:val="61EE5FDE"/>
    <w:rsid w:val="61F2259B"/>
    <w:rsid w:val="61F25ACE"/>
    <w:rsid w:val="61F335F4"/>
    <w:rsid w:val="61F47A98"/>
    <w:rsid w:val="61F730E4"/>
    <w:rsid w:val="61F8665C"/>
    <w:rsid w:val="620F48D2"/>
    <w:rsid w:val="621C2B4B"/>
    <w:rsid w:val="622F6D22"/>
    <w:rsid w:val="623205C0"/>
    <w:rsid w:val="623A1223"/>
    <w:rsid w:val="623B56C7"/>
    <w:rsid w:val="623E6F65"/>
    <w:rsid w:val="62414951"/>
    <w:rsid w:val="62436329"/>
    <w:rsid w:val="624502F4"/>
    <w:rsid w:val="624A3B5C"/>
    <w:rsid w:val="625247BE"/>
    <w:rsid w:val="62606EDB"/>
    <w:rsid w:val="62634C1E"/>
    <w:rsid w:val="62764951"/>
    <w:rsid w:val="62774225"/>
    <w:rsid w:val="627D6E20"/>
    <w:rsid w:val="6280757E"/>
    <w:rsid w:val="629152E7"/>
    <w:rsid w:val="629D3C8C"/>
    <w:rsid w:val="62A212A2"/>
    <w:rsid w:val="62A56FE4"/>
    <w:rsid w:val="62A96AD4"/>
    <w:rsid w:val="62AC2121"/>
    <w:rsid w:val="62AE48A0"/>
    <w:rsid w:val="62AF7E63"/>
    <w:rsid w:val="62BE3C02"/>
    <w:rsid w:val="62C61FA6"/>
    <w:rsid w:val="62D578C9"/>
    <w:rsid w:val="62DA4EE0"/>
    <w:rsid w:val="62E0001C"/>
    <w:rsid w:val="62E775FD"/>
    <w:rsid w:val="62EA2C49"/>
    <w:rsid w:val="62EC69C1"/>
    <w:rsid w:val="63051FDB"/>
    <w:rsid w:val="630930CF"/>
    <w:rsid w:val="630A5099"/>
    <w:rsid w:val="630E06E5"/>
    <w:rsid w:val="632C5010"/>
    <w:rsid w:val="632E0D88"/>
    <w:rsid w:val="634E08C7"/>
    <w:rsid w:val="63604CB9"/>
    <w:rsid w:val="636522D0"/>
    <w:rsid w:val="63754C08"/>
    <w:rsid w:val="639A01CB"/>
    <w:rsid w:val="63A4104A"/>
    <w:rsid w:val="63AB23D8"/>
    <w:rsid w:val="63B079EF"/>
    <w:rsid w:val="63B3128D"/>
    <w:rsid w:val="63B53257"/>
    <w:rsid w:val="63BE035D"/>
    <w:rsid w:val="63C60FC0"/>
    <w:rsid w:val="63C811DC"/>
    <w:rsid w:val="63CF256B"/>
    <w:rsid w:val="63D96D36"/>
    <w:rsid w:val="63E43B3C"/>
    <w:rsid w:val="63E458EA"/>
    <w:rsid w:val="63FA3360"/>
    <w:rsid w:val="63FD6B81"/>
    <w:rsid w:val="63FF0976"/>
    <w:rsid w:val="640E01D9"/>
    <w:rsid w:val="643E149E"/>
    <w:rsid w:val="644A1BF1"/>
    <w:rsid w:val="64634A61"/>
    <w:rsid w:val="646F1658"/>
    <w:rsid w:val="64872E45"/>
    <w:rsid w:val="648F1CFA"/>
    <w:rsid w:val="64942E6C"/>
    <w:rsid w:val="649D162B"/>
    <w:rsid w:val="64A01BE6"/>
    <w:rsid w:val="64AF5EF8"/>
    <w:rsid w:val="64BE25DF"/>
    <w:rsid w:val="64C5396E"/>
    <w:rsid w:val="64E057F5"/>
    <w:rsid w:val="64E262CE"/>
    <w:rsid w:val="652C28D7"/>
    <w:rsid w:val="65493C57"/>
    <w:rsid w:val="65510DF4"/>
    <w:rsid w:val="655B7E2E"/>
    <w:rsid w:val="656C5B97"/>
    <w:rsid w:val="65703BA0"/>
    <w:rsid w:val="657131AE"/>
    <w:rsid w:val="65736F26"/>
    <w:rsid w:val="657B402C"/>
    <w:rsid w:val="659A6BA8"/>
    <w:rsid w:val="65A76BCF"/>
    <w:rsid w:val="65BB1D10"/>
    <w:rsid w:val="65CC4888"/>
    <w:rsid w:val="65D107EA"/>
    <w:rsid w:val="65E47E23"/>
    <w:rsid w:val="65EE2A50"/>
    <w:rsid w:val="65F322FD"/>
    <w:rsid w:val="660065E3"/>
    <w:rsid w:val="66061B48"/>
    <w:rsid w:val="661219A7"/>
    <w:rsid w:val="661324B7"/>
    <w:rsid w:val="66154481"/>
    <w:rsid w:val="661C580F"/>
    <w:rsid w:val="66224108"/>
    <w:rsid w:val="6623094C"/>
    <w:rsid w:val="66344907"/>
    <w:rsid w:val="66372649"/>
    <w:rsid w:val="66391F1D"/>
    <w:rsid w:val="66415276"/>
    <w:rsid w:val="66434B4A"/>
    <w:rsid w:val="66466136"/>
    <w:rsid w:val="66482160"/>
    <w:rsid w:val="665A00E6"/>
    <w:rsid w:val="665C5C0C"/>
    <w:rsid w:val="666130C7"/>
    <w:rsid w:val="66664CDC"/>
    <w:rsid w:val="666D1BC7"/>
    <w:rsid w:val="666F593F"/>
    <w:rsid w:val="667E2026"/>
    <w:rsid w:val="66884C53"/>
    <w:rsid w:val="66952ECC"/>
    <w:rsid w:val="669929BC"/>
    <w:rsid w:val="669B4986"/>
    <w:rsid w:val="669B6734"/>
    <w:rsid w:val="66A01F9C"/>
    <w:rsid w:val="66B07D06"/>
    <w:rsid w:val="66B138A8"/>
    <w:rsid w:val="66BB5028"/>
    <w:rsid w:val="66C13CC1"/>
    <w:rsid w:val="66CA7019"/>
    <w:rsid w:val="66D165FA"/>
    <w:rsid w:val="66D734E4"/>
    <w:rsid w:val="66DC6D4D"/>
    <w:rsid w:val="66E66C8D"/>
    <w:rsid w:val="66EC3434"/>
    <w:rsid w:val="66EF6A80"/>
    <w:rsid w:val="66F0766F"/>
    <w:rsid w:val="66F45E44"/>
    <w:rsid w:val="66F67E0E"/>
    <w:rsid w:val="66F916AD"/>
    <w:rsid w:val="66F9345B"/>
    <w:rsid w:val="67087B42"/>
    <w:rsid w:val="67177D85"/>
    <w:rsid w:val="671D539B"/>
    <w:rsid w:val="67204E8B"/>
    <w:rsid w:val="672C1A82"/>
    <w:rsid w:val="672C55DE"/>
    <w:rsid w:val="67346B89"/>
    <w:rsid w:val="673D3C8F"/>
    <w:rsid w:val="67430B7A"/>
    <w:rsid w:val="67582877"/>
    <w:rsid w:val="676B1D59"/>
    <w:rsid w:val="677551D7"/>
    <w:rsid w:val="677E3DFE"/>
    <w:rsid w:val="67962FFB"/>
    <w:rsid w:val="67966EFB"/>
    <w:rsid w:val="679A34D2"/>
    <w:rsid w:val="67BE6AD9"/>
    <w:rsid w:val="67BF46A4"/>
    <w:rsid w:val="67C47F0C"/>
    <w:rsid w:val="67D30150"/>
    <w:rsid w:val="67D5211A"/>
    <w:rsid w:val="67D53EC8"/>
    <w:rsid w:val="67FF7197"/>
    <w:rsid w:val="6804655B"/>
    <w:rsid w:val="680D3662"/>
    <w:rsid w:val="681662CF"/>
    <w:rsid w:val="681A7B2C"/>
    <w:rsid w:val="681F1498"/>
    <w:rsid w:val="682B7F8C"/>
    <w:rsid w:val="683A1F7D"/>
    <w:rsid w:val="683F57E5"/>
    <w:rsid w:val="68476448"/>
    <w:rsid w:val="684828EC"/>
    <w:rsid w:val="684D7F02"/>
    <w:rsid w:val="68636378"/>
    <w:rsid w:val="68646FFA"/>
    <w:rsid w:val="686F7E78"/>
    <w:rsid w:val="68713911"/>
    <w:rsid w:val="687A05CB"/>
    <w:rsid w:val="6894168D"/>
    <w:rsid w:val="689618A9"/>
    <w:rsid w:val="689E250C"/>
    <w:rsid w:val="68A51AEC"/>
    <w:rsid w:val="68A815DC"/>
    <w:rsid w:val="68B00491"/>
    <w:rsid w:val="68B3790B"/>
    <w:rsid w:val="68C301C4"/>
    <w:rsid w:val="68C44BDE"/>
    <w:rsid w:val="68C50152"/>
    <w:rsid w:val="68C67E6E"/>
    <w:rsid w:val="68C83AFF"/>
    <w:rsid w:val="68C8445A"/>
    <w:rsid w:val="68D67EF7"/>
    <w:rsid w:val="68D93544"/>
    <w:rsid w:val="68DC4DE2"/>
    <w:rsid w:val="68DD74D8"/>
    <w:rsid w:val="68E5513A"/>
    <w:rsid w:val="68EA5751"/>
    <w:rsid w:val="68ED6FEF"/>
    <w:rsid w:val="68FC5484"/>
    <w:rsid w:val="690507DD"/>
    <w:rsid w:val="69085BD7"/>
    <w:rsid w:val="69086CEC"/>
    <w:rsid w:val="69195537"/>
    <w:rsid w:val="691B590A"/>
    <w:rsid w:val="69272501"/>
    <w:rsid w:val="692A3D9F"/>
    <w:rsid w:val="692D1AE1"/>
    <w:rsid w:val="693D709C"/>
    <w:rsid w:val="694110E9"/>
    <w:rsid w:val="69455F80"/>
    <w:rsid w:val="694D7A8E"/>
    <w:rsid w:val="69584DB0"/>
    <w:rsid w:val="69587F90"/>
    <w:rsid w:val="696C260A"/>
    <w:rsid w:val="69782D5D"/>
    <w:rsid w:val="697B04CD"/>
    <w:rsid w:val="697B0A9F"/>
    <w:rsid w:val="698536CB"/>
    <w:rsid w:val="69961435"/>
    <w:rsid w:val="699D03FB"/>
    <w:rsid w:val="699F29DF"/>
    <w:rsid w:val="69A6711C"/>
    <w:rsid w:val="69AE49D0"/>
    <w:rsid w:val="69B30239"/>
    <w:rsid w:val="69BA1237"/>
    <w:rsid w:val="69BB533F"/>
    <w:rsid w:val="69C97A5C"/>
    <w:rsid w:val="69D106BF"/>
    <w:rsid w:val="69DE389D"/>
    <w:rsid w:val="69E20907"/>
    <w:rsid w:val="69F30635"/>
    <w:rsid w:val="69F34AD9"/>
    <w:rsid w:val="69F745C9"/>
    <w:rsid w:val="69FB6832"/>
    <w:rsid w:val="6A0171F6"/>
    <w:rsid w:val="6A0E36C1"/>
    <w:rsid w:val="6A262C10"/>
    <w:rsid w:val="6A2E5F52"/>
    <w:rsid w:val="6A3C1FDC"/>
    <w:rsid w:val="6A445335"/>
    <w:rsid w:val="6A4E7F61"/>
    <w:rsid w:val="6A4F6E29"/>
    <w:rsid w:val="6A521800"/>
    <w:rsid w:val="6A554E4C"/>
    <w:rsid w:val="6A5E4190"/>
    <w:rsid w:val="6A5F3F1C"/>
    <w:rsid w:val="6A5F5CCB"/>
    <w:rsid w:val="6A624A2F"/>
    <w:rsid w:val="6A6B0B13"/>
    <w:rsid w:val="6A7E25F5"/>
    <w:rsid w:val="6A845731"/>
    <w:rsid w:val="6A927E4E"/>
    <w:rsid w:val="6A994E17"/>
    <w:rsid w:val="6A9D076F"/>
    <w:rsid w:val="6AA302AD"/>
    <w:rsid w:val="6AAE27AE"/>
    <w:rsid w:val="6AB9187F"/>
    <w:rsid w:val="6ABA55F7"/>
    <w:rsid w:val="6AC81AC2"/>
    <w:rsid w:val="6AD2649C"/>
    <w:rsid w:val="6ADA17F5"/>
    <w:rsid w:val="6ADF1441"/>
    <w:rsid w:val="6AE00865"/>
    <w:rsid w:val="6AE13680"/>
    <w:rsid w:val="6AE663EC"/>
    <w:rsid w:val="6AE90534"/>
    <w:rsid w:val="6AEF704E"/>
    <w:rsid w:val="6AFB3C45"/>
    <w:rsid w:val="6B0625EA"/>
    <w:rsid w:val="6B0B7C00"/>
    <w:rsid w:val="6B15282D"/>
    <w:rsid w:val="6B225676"/>
    <w:rsid w:val="6B2C2051"/>
    <w:rsid w:val="6B413622"/>
    <w:rsid w:val="6B4A6F94"/>
    <w:rsid w:val="6B4E19CF"/>
    <w:rsid w:val="6B513865"/>
    <w:rsid w:val="6B581098"/>
    <w:rsid w:val="6B5B0B88"/>
    <w:rsid w:val="6B5D480A"/>
    <w:rsid w:val="6B5E41D4"/>
    <w:rsid w:val="6B601CFA"/>
    <w:rsid w:val="6B60619E"/>
    <w:rsid w:val="6B63196B"/>
    <w:rsid w:val="6B6F4633"/>
    <w:rsid w:val="6B735ED1"/>
    <w:rsid w:val="6B945E48"/>
    <w:rsid w:val="6BA53BB1"/>
    <w:rsid w:val="6BA65274"/>
    <w:rsid w:val="6BA75B7B"/>
    <w:rsid w:val="6BA77929"/>
    <w:rsid w:val="6BBB56E5"/>
    <w:rsid w:val="6BC9093E"/>
    <w:rsid w:val="6BD44496"/>
    <w:rsid w:val="6BDB75D3"/>
    <w:rsid w:val="6BE96194"/>
    <w:rsid w:val="6BEC17E0"/>
    <w:rsid w:val="6BF14874"/>
    <w:rsid w:val="6BF568E6"/>
    <w:rsid w:val="6C0E79A8"/>
    <w:rsid w:val="6C136D6D"/>
    <w:rsid w:val="6C1440A9"/>
    <w:rsid w:val="6C1A634D"/>
    <w:rsid w:val="6C1F1BB5"/>
    <w:rsid w:val="6C2947E2"/>
    <w:rsid w:val="6C2F085B"/>
    <w:rsid w:val="6C3118E9"/>
    <w:rsid w:val="6C445178"/>
    <w:rsid w:val="6C4C04D0"/>
    <w:rsid w:val="6C53185F"/>
    <w:rsid w:val="6C557385"/>
    <w:rsid w:val="6C6A0C76"/>
    <w:rsid w:val="6C726189"/>
    <w:rsid w:val="6C727F37"/>
    <w:rsid w:val="6C735A5D"/>
    <w:rsid w:val="6C7A3290"/>
    <w:rsid w:val="6C8639E2"/>
    <w:rsid w:val="6C8D2FC3"/>
    <w:rsid w:val="6C9854C4"/>
    <w:rsid w:val="6C9C6D62"/>
    <w:rsid w:val="6CA95923"/>
    <w:rsid w:val="6CAC6597"/>
    <w:rsid w:val="6CB4386E"/>
    <w:rsid w:val="6CBD3914"/>
    <w:rsid w:val="6CBF0CA2"/>
    <w:rsid w:val="6CC462B9"/>
    <w:rsid w:val="6CC87B57"/>
    <w:rsid w:val="6CCA5E4B"/>
    <w:rsid w:val="6CCD7863"/>
    <w:rsid w:val="6CD429A0"/>
    <w:rsid w:val="6CEB5F3B"/>
    <w:rsid w:val="6D116E29"/>
    <w:rsid w:val="6D1F1741"/>
    <w:rsid w:val="6D237483"/>
    <w:rsid w:val="6D2C27DC"/>
    <w:rsid w:val="6D4E1734"/>
    <w:rsid w:val="6D57712D"/>
    <w:rsid w:val="6D590676"/>
    <w:rsid w:val="6D617FAC"/>
    <w:rsid w:val="6D6A3304"/>
    <w:rsid w:val="6D837F22"/>
    <w:rsid w:val="6D8723F0"/>
    <w:rsid w:val="6D8E53ED"/>
    <w:rsid w:val="6D8F2D6B"/>
    <w:rsid w:val="6D9D5488"/>
    <w:rsid w:val="6D9D7236"/>
    <w:rsid w:val="6DA22A9E"/>
    <w:rsid w:val="6DB602F7"/>
    <w:rsid w:val="6DB66549"/>
    <w:rsid w:val="6DC26C9C"/>
    <w:rsid w:val="6DCF3167"/>
    <w:rsid w:val="6DE035C6"/>
    <w:rsid w:val="6DE22E9A"/>
    <w:rsid w:val="6DE85FD7"/>
    <w:rsid w:val="6DF332FA"/>
    <w:rsid w:val="6DF42BCE"/>
    <w:rsid w:val="6DF8052E"/>
    <w:rsid w:val="6E0077C5"/>
    <w:rsid w:val="6E032E11"/>
    <w:rsid w:val="6E056D59"/>
    <w:rsid w:val="6E0C43BB"/>
    <w:rsid w:val="6E2D74A0"/>
    <w:rsid w:val="6E3336F6"/>
    <w:rsid w:val="6E337B9A"/>
    <w:rsid w:val="6E362EDC"/>
    <w:rsid w:val="6E3B6A4F"/>
    <w:rsid w:val="6E421B8B"/>
    <w:rsid w:val="6E5754A9"/>
    <w:rsid w:val="6E762DAE"/>
    <w:rsid w:val="6E8126B3"/>
    <w:rsid w:val="6E8421A4"/>
    <w:rsid w:val="6E8A2F09"/>
    <w:rsid w:val="6E8E4DD0"/>
    <w:rsid w:val="6E9C74ED"/>
    <w:rsid w:val="6EB26D11"/>
    <w:rsid w:val="6EC46A44"/>
    <w:rsid w:val="6EC802E2"/>
    <w:rsid w:val="6EE42C42"/>
    <w:rsid w:val="6EE449F0"/>
    <w:rsid w:val="6EEB2223"/>
    <w:rsid w:val="6EF47329"/>
    <w:rsid w:val="6EF94940"/>
    <w:rsid w:val="6EF966EE"/>
    <w:rsid w:val="6EFF7A7C"/>
    <w:rsid w:val="6F0626E6"/>
    <w:rsid w:val="6F084B83"/>
    <w:rsid w:val="6F091F5B"/>
    <w:rsid w:val="6F12155D"/>
    <w:rsid w:val="6F1E7F02"/>
    <w:rsid w:val="6F265009"/>
    <w:rsid w:val="6F280D81"/>
    <w:rsid w:val="6F285225"/>
    <w:rsid w:val="6F291470"/>
    <w:rsid w:val="6F3239AE"/>
    <w:rsid w:val="6F377216"/>
    <w:rsid w:val="6F3C65DA"/>
    <w:rsid w:val="6F481F3A"/>
    <w:rsid w:val="6F484F7F"/>
    <w:rsid w:val="6F4F4560"/>
    <w:rsid w:val="6F534EE9"/>
    <w:rsid w:val="6F573414"/>
    <w:rsid w:val="6F767D3E"/>
    <w:rsid w:val="6F975F07"/>
    <w:rsid w:val="6FAF3250"/>
    <w:rsid w:val="6FB16FC8"/>
    <w:rsid w:val="6FB5C77F"/>
    <w:rsid w:val="6FB865A9"/>
    <w:rsid w:val="6FBB1BF5"/>
    <w:rsid w:val="6FBD0161"/>
    <w:rsid w:val="6FD26F3F"/>
    <w:rsid w:val="6FD3541F"/>
    <w:rsid w:val="6FE81251"/>
    <w:rsid w:val="6FEB7F51"/>
    <w:rsid w:val="6FF354DE"/>
    <w:rsid w:val="6FFD045F"/>
    <w:rsid w:val="700F4D60"/>
    <w:rsid w:val="70271038"/>
    <w:rsid w:val="702773D1"/>
    <w:rsid w:val="70293003"/>
    <w:rsid w:val="70294DB1"/>
    <w:rsid w:val="705B5186"/>
    <w:rsid w:val="707B407D"/>
    <w:rsid w:val="70860455"/>
    <w:rsid w:val="708E2E66"/>
    <w:rsid w:val="70904E30"/>
    <w:rsid w:val="709A5CAE"/>
    <w:rsid w:val="709B37D5"/>
    <w:rsid w:val="70A1528F"/>
    <w:rsid w:val="70B07280"/>
    <w:rsid w:val="70B43760"/>
    <w:rsid w:val="70B76860"/>
    <w:rsid w:val="70C364EC"/>
    <w:rsid w:val="70C40F7D"/>
    <w:rsid w:val="70CC1BE0"/>
    <w:rsid w:val="70CE3BAA"/>
    <w:rsid w:val="70D3496E"/>
    <w:rsid w:val="70DC0075"/>
    <w:rsid w:val="70DC0935"/>
    <w:rsid w:val="70E13317"/>
    <w:rsid w:val="70E138DD"/>
    <w:rsid w:val="70E909E4"/>
    <w:rsid w:val="70EC6259"/>
    <w:rsid w:val="70EE1B56"/>
    <w:rsid w:val="71237A52"/>
    <w:rsid w:val="71265794"/>
    <w:rsid w:val="71267542"/>
    <w:rsid w:val="712845AD"/>
    <w:rsid w:val="71290DE0"/>
    <w:rsid w:val="712D191E"/>
    <w:rsid w:val="712F423E"/>
    <w:rsid w:val="71324139"/>
    <w:rsid w:val="713F0604"/>
    <w:rsid w:val="714300F4"/>
    <w:rsid w:val="714F6A99"/>
    <w:rsid w:val="71502811"/>
    <w:rsid w:val="715220E5"/>
    <w:rsid w:val="71573B9F"/>
    <w:rsid w:val="7157594D"/>
    <w:rsid w:val="715C0F73"/>
    <w:rsid w:val="716167CC"/>
    <w:rsid w:val="71645191"/>
    <w:rsid w:val="716651F8"/>
    <w:rsid w:val="71687B5B"/>
    <w:rsid w:val="717209D9"/>
    <w:rsid w:val="7177563A"/>
    <w:rsid w:val="71777D9E"/>
    <w:rsid w:val="717B788E"/>
    <w:rsid w:val="717C7162"/>
    <w:rsid w:val="717E737E"/>
    <w:rsid w:val="718235A0"/>
    <w:rsid w:val="718A7AD1"/>
    <w:rsid w:val="71956476"/>
    <w:rsid w:val="71AA3CCF"/>
    <w:rsid w:val="71B24055"/>
    <w:rsid w:val="71B33DA4"/>
    <w:rsid w:val="71B72890"/>
    <w:rsid w:val="71C163ED"/>
    <w:rsid w:val="71C254BD"/>
    <w:rsid w:val="71C61964"/>
    <w:rsid w:val="71CA1ADE"/>
    <w:rsid w:val="71CC79D6"/>
    <w:rsid w:val="71D074AE"/>
    <w:rsid w:val="71D21478"/>
    <w:rsid w:val="71D376CA"/>
    <w:rsid w:val="71E13469"/>
    <w:rsid w:val="71EC42E8"/>
    <w:rsid w:val="71ED0060"/>
    <w:rsid w:val="720C498A"/>
    <w:rsid w:val="72127AC6"/>
    <w:rsid w:val="72141A90"/>
    <w:rsid w:val="721B697B"/>
    <w:rsid w:val="722872EA"/>
    <w:rsid w:val="722A12B4"/>
    <w:rsid w:val="722C0B88"/>
    <w:rsid w:val="723932A5"/>
    <w:rsid w:val="723B526F"/>
    <w:rsid w:val="724177ED"/>
    <w:rsid w:val="72452140"/>
    <w:rsid w:val="7249173A"/>
    <w:rsid w:val="725F4402"/>
    <w:rsid w:val="7269693D"/>
    <w:rsid w:val="726A5CB0"/>
    <w:rsid w:val="72716128"/>
    <w:rsid w:val="727367B7"/>
    <w:rsid w:val="729606F7"/>
    <w:rsid w:val="72A050D2"/>
    <w:rsid w:val="72A76216"/>
    <w:rsid w:val="72AB5F51"/>
    <w:rsid w:val="72B55050"/>
    <w:rsid w:val="72B94E61"/>
    <w:rsid w:val="72BE4276"/>
    <w:rsid w:val="72E27499"/>
    <w:rsid w:val="72E67114"/>
    <w:rsid w:val="72F0605A"/>
    <w:rsid w:val="72FA0C86"/>
    <w:rsid w:val="73041B05"/>
    <w:rsid w:val="73165394"/>
    <w:rsid w:val="7329156C"/>
    <w:rsid w:val="73336329"/>
    <w:rsid w:val="73552361"/>
    <w:rsid w:val="7355410F"/>
    <w:rsid w:val="735C36EF"/>
    <w:rsid w:val="7379778A"/>
    <w:rsid w:val="737A1DC7"/>
    <w:rsid w:val="73813156"/>
    <w:rsid w:val="7391153E"/>
    <w:rsid w:val="73927111"/>
    <w:rsid w:val="73966C01"/>
    <w:rsid w:val="73970283"/>
    <w:rsid w:val="73993FFB"/>
    <w:rsid w:val="739C1D3D"/>
    <w:rsid w:val="73A34E7A"/>
    <w:rsid w:val="73A66718"/>
    <w:rsid w:val="73A82490"/>
    <w:rsid w:val="73B01345"/>
    <w:rsid w:val="73C21122"/>
    <w:rsid w:val="73D96AEE"/>
    <w:rsid w:val="73E21E46"/>
    <w:rsid w:val="73F751C6"/>
    <w:rsid w:val="73F92CEC"/>
    <w:rsid w:val="7405403A"/>
    <w:rsid w:val="74081181"/>
    <w:rsid w:val="740F0761"/>
    <w:rsid w:val="741714DE"/>
    <w:rsid w:val="742A559B"/>
    <w:rsid w:val="74343D24"/>
    <w:rsid w:val="74602D6B"/>
    <w:rsid w:val="746960C4"/>
    <w:rsid w:val="746A5998"/>
    <w:rsid w:val="74793E2D"/>
    <w:rsid w:val="747F7695"/>
    <w:rsid w:val="74A40EAA"/>
    <w:rsid w:val="74A621C9"/>
    <w:rsid w:val="74AE3AD6"/>
    <w:rsid w:val="74BA06CD"/>
    <w:rsid w:val="74C652C4"/>
    <w:rsid w:val="74D72FBD"/>
    <w:rsid w:val="74DD0860"/>
    <w:rsid w:val="74DD616A"/>
    <w:rsid w:val="74E97204"/>
    <w:rsid w:val="74EC0AA3"/>
    <w:rsid w:val="74EE481B"/>
    <w:rsid w:val="74F040EF"/>
    <w:rsid w:val="74F636CF"/>
    <w:rsid w:val="74F6547D"/>
    <w:rsid w:val="74FF07D6"/>
    <w:rsid w:val="74FF2584"/>
    <w:rsid w:val="75091655"/>
    <w:rsid w:val="750C6A4F"/>
    <w:rsid w:val="75154854"/>
    <w:rsid w:val="751B3210"/>
    <w:rsid w:val="751D2A0A"/>
    <w:rsid w:val="75232716"/>
    <w:rsid w:val="752B50A4"/>
    <w:rsid w:val="7533222E"/>
    <w:rsid w:val="75454A9D"/>
    <w:rsid w:val="75610B49"/>
    <w:rsid w:val="75640639"/>
    <w:rsid w:val="757F36C5"/>
    <w:rsid w:val="758E56B6"/>
    <w:rsid w:val="75932CCC"/>
    <w:rsid w:val="75A2558A"/>
    <w:rsid w:val="75A66EA3"/>
    <w:rsid w:val="75B82733"/>
    <w:rsid w:val="75B90985"/>
    <w:rsid w:val="75BA64AB"/>
    <w:rsid w:val="75C615D3"/>
    <w:rsid w:val="75D21A46"/>
    <w:rsid w:val="75D242B5"/>
    <w:rsid w:val="75DE1617"/>
    <w:rsid w:val="75EB48B6"/>
    <w:rsid w:val="75EF43A6"/>
    <w:rsid w:val="75FE45EA"/>
    <w:rsid w:val="76004A08"/>
    <w:rsid w:val="76085468"/>
    <w:rsid w:val="762322A2"/>
    <w:rsid w:val="763132FC"/>
    <w:rsid w:val="76375D4D"/>
    <w:rsid w:val="76386024"/>
    <w:rsid w:val="763C3364"/>
    <w:rsid w:val="764220F8"/>
    <w:rsid w:val="764A3CD3"/>
    <w:rsid w:val="764A782F"/>
    <w:rsid w:val="764F54F5"/>
    <w:rsid w:val="7653690B"/>
    <w:rsid w:val="76564426"/>
    <w:rsid w:val="765863F0"/>
    <w:rsid w:val="765B7C8E"/>
    <w:rsid w:val="76640ECB"/>
    <w:rsid w:val="766E26D2"/>
    <w:rsid w:val="7671300D"/>
    <w:rsid w:val="76766876"/>
    <w:rsid w:val="7678411E"/>
    <w:rsid w:val="767C19B2"/>
    <w:rsid w:val="767E397C"/>
    <w:rsid w:val="76820AEE"/>
    <w:rsid w:val="7687640E"/>
    <w:rsid w:val="76944F4E"/>
    <w:rsid w:val="76984A3E"/>
    <w:rsid w:val="769B008A"/>
    <w:rsid w:val="76A83044"/>
    <w:rsid w:val="76AE4262"/>
    <w:rsid w:val="76B70C36"/>
    <w:rsid w:val="76BB24DB"/>
    <w:rsid w:val="76C03F95"/>
    <w:rsid w:val="76C27D0D"/>
    <w:rsid w:val="76E00193"/>
    <w:rsid w:val="76EF03D6"/>
    <w:rsid w:val="76F12BB2"/>
    <w:rsid w:val="76FD0D45"/>
    <w:rsid w:val="76FF686B"/>
    <w:rsid w:val="7706409E"/>
    <w:rsid w:val="771542E1"/>
    <w:rsid w:val="77277B70"/>
    <w:rsid w:val="772A140E"/>
    <w:rsid w:val="772E7150"/>
    <w:rsid w:val="77304C77"/>
    <w:rsid w:val="7731279D"/>
    <w:rsid w:val="773B361B"/>
    <w:rsid w:val="77446974"/>
    <w:rsid w:val="774510F2"/>
    <w:rsid w:val="77530965"/>
    <w:rsid w:val="77560455"/>
    <w:rsid w:val="775F656B"/>
    <w:rsid w:val="77660698"/>
    <w:rsid w:val="776C14F0"/>
    <w:rsid w:val="77701517"/>
    <w:rsid w:val="77764653"/>
    <w:rsid w:val="778154D2"/>
    <w:rsid w:val="7783749C"/>
    <w:rsid w:val="77843214"/>
    <w:rsid w:val="77894387"/>
    <w:rsid w:val="778B00FF"/>
    <w:rsid w:val="77972015"/>
    <w:rsid w:val="779E422C"/>
    <w:rsid w:val="779F1DFC"/>
    <w:rsid w:val="779F3BAA"/>
    <w:rsid w:val="77A256AB"/>
    <w:rsid w:val="77A411C1"/>
    <w:rsid w:val="77AB07A1"/>
    <w:rsid w:val="77AB3CC0"/>
    <w:rsid w:val="77B04009"/>
    <w:rsid w:val="77B32A7B"/>
    <w:rsid w:val="77B77146"/>
    <w:rsid w:val="77BE0D98"/>
    <w:rsid w:val="77C74EAF"/>
    <w:rsid w:val="77D870BC"/>
    <w:rsid w:val="77DF044B"/>
    <w:rsid w:val="77E141C3"/>
    <w:rsid w:val="77E872FF"/>
    <w:rsid w:val="77EF68E0"/>
    <w:rsid w:val="77F43EF6"/>
    <w:rsid w:val="77F8480C"/>
    <w:rsid w:val="77F959B0"/>
    <w:rsid w:val="78006D3F"/>
    <w:rsid w:val="78041EA1"/>
    <w:rsid w:val="780442B1"/>
    <w:rsid w:val="78061E7B"/>
    <w:rsid w:val="780B7492"/>
    <w:rsid w:val="781A5071"/>
    <w:rsid w:val="781C2EF4"/>
    <w:rsid w:val="781E5417"/>
    <w:rsid w:val="781E71C5"/>
    <w:rsid w:val="782347DB"/>
    <w:rsid w:val="782C7B34"/>
    <w:rsid w:val="78414C61"/>
    <w:rsid w:val="784309DA"/>
    <w:rsid w:val="784A7FBA"/>
    <w:rsid w:val="78580BBB"/>
    <w:rsid w:val="78746DE5"/>
    <w:rsid w:val="7880578A"/>
    <w:rsid w:val="78866B18"/>
    <w:rsid w:val="7892370F"/>
    <w:rsid w:val="78A3591C"/>
    <w:rsid w:val="78A70F68"/>
    <w:rsid w:val="78AD22F7"/>
    <w:rsid w:val="78B10039"/>
    <w:rsid w:val="78B16C32"/>
    <w:rsid w:val="78BB4A14"/>
    <w:rsid w:val="78C7785D"/>
    <w:rsid w:val="78C80EDF"/>
    <w:rsid w:val="78CA10FB"/>
    <w:rsid w:val="78CF4963"/>
    <w:rsid w:val="78D14237"/>
    <w:rsid w:val="78D6184E"/>
    <w:rsid w:val="78F41CD4"/>
    <w:rsid w:val="79075EAB"/>
    <w:rsid w:val="790F485A"/>
    <w:rsid w:val="790F4D60"/>
    <w:rsid w:val="79134850"/>
    <w:rsid w:val="7919798C"/>
    <w:rsid w:val="791F1447"/>
    <w:rsid w:val="79200D1B"/>
    <w:rsid w:val="79273E57"/>
    <w:rsid w:val="7927654D"/>
    <w:rsid w:val="79381A3D"/>
    <w:rsid w:val="79393B8B"/>
    <w:rsid w:val="79420C91"/>
    <w:rsid w:val="794B3FEA"/>
    <w:rsid w:val="794C1B10"/>
    <w:rsid w:val="79515378"/>
    <w:rsid w:val="7964030A"/>
    <w:rsid w:val="796E7CD8"/>
    <w:rsid w:val="797057FE"/>
    <w:rsid w:val="79766B8D"/>
    <w:rsid w:val="79782905"/>
    <w:rsid w:val="797C23F5"/>
    <w:rsid w:val="797E3479"/>
    <w:rsid w:val="79870D9A"/>
    <w:rsid w:val="798968C0"/>
    <w:rsid w:val="798E3ED6"/>
    <w:rsid w:val="79984D55"/>
    <w:rsid w:val="799A6D1F"/>
    <w:rsid w:val="79A74F98"/>
    <w:rsid w:val="79AE0905"/>
    <w:rsid w:val="79B0209F"/>
    <w:rsid w:val="79C1605A"/>
    <w:rsid w:val="79C619C0"/>
    <w:rsid w:val="79CB0C87"/>
    <w:rsid w:val="79CF4D7C"/>
    <w:rsid w:val="79D55FA9"/>
    <w:rsid w:val="79DF4732"/>
    <w:rsid w:val="79E104AA"/>
    <w:rsid w:val="79E955B1"/>
    <w:rsid w:val="79EE2BC7"/>
    <w:rsid w:val="7A0348C4"/>
    <w:rsid w:val="7A0917AF"/>
    <w:rsid w:val="7A0D5743"/>
    <w:rsid w:val="7A150154"/>
    <w:rsid w:val="7A1F0FD2"/>
    <w:rsid w:val="7A410F49"/>
    <w:rsid w:val="7A432F13"/>
    <w:rsid w:val="7A4901E0"/>
    <w:rsid w:val="7A5830EB"/>
    <w:rsid w:val="7A5F5873"/>
    <w:rsid w:val="7A6D1D3E"/>
    <w:rsid w:val="7A7237F8"/>
    <w:rsid w:val="7A792DD8"/>
    <w:rsid w:val="7A835A05"/>
    <w:rsid w:val="7A97325F"/>
    <w:rsid w:val="7AA716F4"/>
    <w:rsid w:val="7ABB6F4D"/>
    <w:rsid w:val="7AC04563"/>
    <w:rsid w:val="7AC322A6"/>
    <w:rsid w:val="7AC53928"/>
    <w:rsid w:val="7ACA47EB"/>
    <w:rsid w:val="7ACE4ED2"/>
    <w:rsid w:val="7ADB314B"/>
    <w:rsid w:val="7ADE5D3C"/>
    <w:rsid w:val="7AE364A4"/>
    <w:rsid w:val="7AEA338E"/>
    <w:rsid w:val="7AF406B1"/>
    <w:rsid w:val="7AF661D7"/>
    <w:rsid w:val="7AF67F85"/>
    <w:rsid w:val="7AFB559C"/>
    <w:rsid w:val="7B060B3E"/>
    <w:rsid w:val="7B113011"/>
    <w:rsid w:val="7B3F7B7E"/>
    <w:rsid w:val="7B42766E"/>
    <w:rsid w:val="7B4A02D1"/>
    <w:rsid w:val="7B5A6766"/>
    <w:rsid w:val="7B694BFB"/>
    <w:rsid w:val="7B6C6499"/>
    <w:rsid w:val="7B76172D"/>
    <w:rsid w:val="7B8437E3"/>
    <w:rsid w:val="7B86755B"/>
    <w:rsid w:val="7B933A26"/>
    <w:rsid w:val="7B9559F0"/>
    <w:rsid w:val="7B9A4DB4"/>
    <w:rsid w:val="7BA43E85"/>
    <w:rsid w:val="7BB045D8"/>
    <w:rsid w:val="7BB302F8"/>
    <w:rsid w:val="7BB340C8"/>
    <w:rsid w:val="7BB5399C"/>
    <w:rsid w:val="7BC04240"/>
    <w:rsid w:val="7BC938EC"/>
    <w:rsid w:val="7BDD18FA"/>
    <w:rsid w:val="7BE6624C"/>
    <w:rsid w:val="7BED2CC8"/>
    <w:rsid w:val="7BFA3AA5"/>
    <w:rsid w:val="7BFD5343"/>
    <w:rsid w:val="7C0D4DAC"/>
    <w:rsid w:val="7C191347"/>
    <w:rsid w:val="7C232FFC"/>
    <w:rsid w:val="7C360E1E"/>
    <w:rsid w:val="7C374CF9"/>
    <w:rsid w:val="7C3D6ED4"/>
    <w:rsid w:val="7C480CB4"/>
    <w:rsid w:val="7C4F2043"/>
    <w:rsid w:val="7C534DFF"/>
    <w:rsid w:val="7C594C70"/>
    <w:rsid w:val="7C5C02BC"/>
    <w:rsid w:val="7C5F7DAC"/>
    <w:rsid w:val="7C6A2CA4"/>
    <w:rsid w:val="7C705B15"/>
    <w:rsid w:val="7C8617DD"/>
    <w:rsid w:val="7C9537CE"/>
    <w:rsid w:val="7C991510"/>
    <w:rsid w:val="7CA26617"/>
    <w:rsid w:val="7CA67789"/>
    <w:rsid w:val="7CAF6B09"/>
    <w:rsid w:val="7CC054FB"/>
    <w:rsid w:val="7CC55E61"/>
    <w:rsid w:val="7CC7607D"/>
    <w:rsid w:val="7CC876FF"/>
    <w:rsid w:val="7CCC3693"/>
    <w:rsid w:val="7CDE5175"/>
    <w:rsid w:val="7CE04A49"/>
    <w:rsid w:val="7CE3278B"/>
    <w:rsid w:val="7CE54755"/>
    <w:rsid w:val="7CF16C56"/>
    <w:rsid w:val="7D0270B5"/>
    <w:rsid w:val="7D0D15B6"/>
    <w:rsid w:val="7D124E1E"/>
    <w:rsid w:val="7D126BCC"/>
    <w:rsid w:val="7D2A12C1"/>
    <w:rsid w:val="7D2D1C58"/>
    <w:rsid w:val="7D2E7EAA"/>
    <w:rsid w:val="7D360B0D"/>
    <w:rsid w:val="7D40373A"/>
    <w:rsid w:val="7D592A4D"/>
    <w:rsid w:val="7D5E24C1"/>
    <w:rsid w:val="7D6733BC"/>
    <w:rsid w:val="7D6E474B"/>
    <w:rsid w:val="7D7D04EA"/>
    <w:rsid w:val="7D7D498E"/>
    <w:rsid w:val="7D7E5CBA"/>
    <w:rsid w:val="7D9F2B56"/>
    <w:rsid w:val="7DA0067C"/>
    <w:rsid w:val="7DA261A2"/>
    <w:rsid w:val="7DA4409C"/>
    <w:rsid w:val="7DB008BF"/>
    <w:rsid w:val="7DB52379"/>
    <w:rsid w:val="7DC66335"/>
    <w:rsid w:val="7DD10836"/>
    <w:rsid w:val="7DDD367E"/>
    <w:rsid w:val="7DE4244E"/>
    <w:rsid w:val="7DEB7B49"/>
    <w:rsid w:val="7DF10ED8"/>
    <w:rsid w:val="7DF26E3A"/>
    <w:rsid w:val="7DF369FE"/>
    <w:rsid w:val="7DFA4230"/>
    <w:rsid w:val="7DFC3B04"/>
    <w:rsid w:val="7E0276DF"/>
    <w:rsid w:val="7E0429B9"/>
    <w:rsid w:val="7E0B3D48"/>
    <w:rsid w:val="7E0D5D12"/>
    <w:rsid w:val="7E12157A"/>
    <w:rsid w:val="7E132BFC"/>
    <w:rsid w:val="7E1626EC"/>
    <w:rsid w:val="7E192908"/>
    <w:rsid w:val="7E1C5F55"/>
    <w:rsid w:val="7E2412AD"/>
    <w:rsid w:val="7E260B81"/>
    <w:rsid w:val="7E290672"/>
    <w:rsid w:val="7E3314F0"/>
    <w:rsid w:val="7E38629C"/>
    <w:rsid w:val="7E3E411D"/>
    <w:rsid w:val="7E4159BB"/>
    <w:rsid w:val="7E53749D"/>
    <w:rsid w:val="7E543940"/>
    <w:rsid w:val="7E5576B9"/>
    <w:rsid w:val="7E573431"/>
    <w:rsid w:val="7E576F8D"/>
    <w:rsid w:val="7E5A4CCF"/>
    <w:rsid w:val="7E5F1447"/>
    <w:rsid w:val="7E61605D"/>
    <w:rsid w:val="7E696CC0"/>
    <w:rsid w:val="7E697C9B"/>
    <w:rsid w:val="7E8D6E52"/>
    <w:rsid w:val="7EAB1087"/>
    <w:rsid w:val="7EAD3051"/>
    <w:rsid w:val="7EB10D93"/>
    <w:rsid w:val="7EBB576E"/>
    <w:rsid w:val="7EBC7738"/>
    <w:rsid w:val="7ECA3C03"/>
    <w:rsid w:val="7EDC56E4"/>
    <w:rsid w:val="7EE73102"/>
    <w:rsid w:val="7F0F40ED"/>
    <w:rsid w:val="7F1135E0"/>
    <w:rsid w:val="7F141322"/>
    <w:rsid w:val="7F1B445E"/>
    <w:rsid w:val="7F2C666B"/>
    <w:rsid w:val="7F323556"/>
    <w:rsid w:val="7F3472CE"/>
    <w:rsid w:val="7F390BA5"/>
    <w:rsid w:val="7F3A5247"/>
    <w:rsid w:val="7F4A6AF1"/>
    <w:rsid w:val="7F4E0519"/>
    <w:rsid w:val="7F604567"/>
    <w:rsid w:val="7F6106E9"/>
    <w:rsid w:val="7F6210C3"/>
    <w:rsid w:val="7F623E3B"/>
    <w:rsid w:val="7F805B09"/>
    <w:rsid w:val="7F862F7E"/>
    <w:rsid w:val="7F8813C8"/>
    <w:rsid w:val="7F8A3392"/>
    <w:rsid w:val="7F8A5140"/>
    <w:rsid w:val="7F8F6BFA"/>
    <w:rsid w:val="7F967F89"/>
    <w:rsid w:val="7F9B757C"/>
    <w:rsid w:val="7F9E0BEB"/>
    <w:rsid w:val="7FB3085A"/>
    <w:rsid w:val="7FB64187"/>
    <w:rsid w:val="7FBF128D"/>
    <w:rsid w:val="7FC20D7E"/>
    <w:rsid w:val="7FC468A4"/>
    <w:rsid w:val="7FD10FC1"/>
    <w:rsid w:val="7FE505C8"/>
    <w:rsid w:val="7FE9630A"/>
    <w:rsid w:val="7FF52F01"/>
    <w:rsid w:val="7FFF16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0" w:semiHidden="0" w:name="heading 2"/>
    <w:lsdException w:qFormat="1" w:unhideWhenUsed="0" w:uiPriority="1"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qFormat="1"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2">
    <w:name w:val="heading 1"/>
    <w:basedOn w:val="1"/>
    <w:qFormat/>
    <w:uiPriority w:val="1"/>
    <w:pPr>
      <w:ind w:left="9" w:right="122"/>
      <w:jc w:val="center"/>
      <w:outlineLvl w:val="0"/>
    </w:pPr>
    <w:rPr>
      <w:sz w:val="36"/>
      <w:szCs w:val="84"/>
    </w:rPr>
  </w:style>
  <w:style w:type="paragraph" w:styleId="3">
    <w:name w:val="heading 2"/>
    <w:basedOn w:val="1"/>
    <w:next w:val="1"/>
    <w:qFormat/>
    <w:uiPriority w:val="0"/>
    <w:pPr>
      <w:spacing w:before="100" w:beforeAutospacing="1" w:after="100" w:afterAutospacing="1"/>
      <w:outlineLvl w:val="1"/>
    </w:pPr>
    <w:rPr>
      <w:rFonts w:hint="eastAsia" w:ascii="宋体" w:hAnsi="宋体" w:eastAsia="宋体" w:cs="Times New Roman"/>
      <w:b/>
      <w:bCs/>
      <w:sz w:val="36"/>
      <w:szCs w:val="36"/>
      <w:lang w:eastAsia="zh-CN"/>
    </w:rPr>
  </w:style>
  <w:style w:type="paragraph" w:styleId="4">
    <w:name w:val="heading 3"/>
    <w:basedOn w:val="1"/>
    <w:next w:val="1"/>
    <w:qFormat/>
    <w:uiPriority w:val="1"/>
    <w:pPr>
      <w:spacing w:before="113"/>
      <w:ind w:left="8"/>
      <w:jc w:val="center"/>
      <w:outlineLvl w:val="2"/>
    </w:pPr>
    <w:rPr>
      <w:sz w:val="32"/>
      <w:szCs w:val="36"/>
    </w:rPr>
  </w:style>
  <w:style w:type="paragraph" w:styleId="5">
    <w:name w:val="heading 4"/>
    <w:basedOn w:val="1"/>
    <w:next w:val="6"/>
    <w:qFormat/>
    <w:uiPriority w:val="0"/>
    <w:pPr>
      <w:keepNext/>
      <w:keepLines/>
      <w:ind w:firstLine="420" w:firstLineChars="150"/>
      <w:outlineLvl w:val="3"/>
    </w:pPr>
    <w:rPr>
      <w:b/>
      <w:sz w:val="28"/>
      <w:szCs w:val="28"/>
    </w:rPr>
  </w:style>
  <w:style w:type="paragraph" w:styleId="7">
    <w:name w:val="heading 5"/>
    <w:basedOn w:val="1"/>
    <w:next w:val="6"/>
    <w:qFormat/>
    <w:uiPriority w:val="0"/>
    <w:pPr>
      <w:keepNext/>
      <w:outlineLvl w:val="4"/>
    </w:pPr>
    <w:rPr>
      <w:rFonts w:ascii="宋体"/>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Normal Indent"/>
    <w:basedOn w:val="1"/>
    <w:next w:val="1"/>
    <w:qFormat/>
    <w:uiPriority w:val="0"/>
    <w:pPr>
      <w:ind w:firstLine="420"/>
    </w:pPr>
  </w:style>
  <w:style w:type="paragraph" w:styleId="8">
    <w:name w:val="toa heading"/>
    <w:basedOn w:val="1"/>
    <w:next w:val="1"/>
    <w:qFormat/>
    <w:uiPriority w:val="0"/>
    <w:pPr>
      <w:spacing w:before="120"/>
    </w:pPr>
    <w:rPr>
      <w:sz w:val="24"/>
    </w:rPr>
  </w:style>
  <w:style w:type="paragraph" w:styleId="9">
    <w:name w:val="annotation text"/>
    <w:basedOn w:val="1"/>
    <w:semiHidden/>
    <w:qFormat/>
    <w:uiPriority w:val="0"/>
    <w:rPr>
      <w:rFonts w:ascii="Calibri" w:hAnsi="Calibri" w:eastAsia="宋体"/>
      <w:szCs w:val="24"/>
    </w:rPr>
  </w:style>
  <w:style w:type="paragraph" w:styleId="10">
    <w:name w:val="Body Text"/>
    <w:basedOn w:val="1"/>
    <w:next w:val="11"/>
    <w:semiHidden/>
    <w:qFormat/>
    <w:uiPriority w:val="0"/>
    <w:rPr>
      <w:rFonts w:ascii="仿宋" w:hAnsi="仿宋" w:eastAsia="仿宋" w:cs="仿宋"/>
      <w:sz w:val="35"/>
      <w:szCs w:val="35"/>
    </w:rPr>
  </w:style>
  <w:style w:type="paragraph" w:styleId="11">
    <w:name w:val="Body Text First Indent"/>
    <w:basedOn w:val="10"/>
    <w:next w:val="12"/>
    <w:qFormat/>
    <w:uiPriority w:val="0"/>
    <w:pPr>
      <w:spacing w:line="360" w:lineRule="auto"/>
      <w:ind w:firstLine="200" w:firstLineChars="200"/>
    </w:pPr>
    <w:rPr>
      <w:rFonts w:ascii="仿宋_GB2312" w:eastAsia="仿宋_GB2312"/>
      <w:sz w:val="30"/>
      <w:szCs w:val="30"/>
    </w:rPr>
  </w:style>
  <w:style w:type="paragraph" w:styleId="12">
    <w:name w:val="toc 6"/>
    <w:next w:val="1"/>
    <w:unhideWhenUsed/>
    <w:qFormat/>
    <w:uiPriority w:val="39"/>
    <w:pPr>
      <w:widowControl w:val="0"/>
      <w:ind w:left="2100" w:leftChars="1000"/>
      <w:jc w:val="both"/>
    </w:pPr>
    <w:rPr>
      <w:rFonts w:asciiTheme="minorHAnsi" w:hAnsiTheme="minorHAnsi" w:eastAsiaTheme="minorEastAsia" w:cstheme="minorBidi"/>
      <w:kern w:val="2"/>
      <w:sz w:val="21"/>
      <w:szCs w:val="22"/>
      <w:lang w:val="en-US" w:eastAsia="zh-CN" w:bidi="ar-SA"/>
    </w:rPr>
  </w:style>
  <w:style w:type="paragraph" w:styleId="13">
    <w:name w:val="Body Text Indent"/>
    <w:basedOn w:val="1"/>
    <w:next w:val="1"/>
    <w:qFormat/>
    <w:uiPriority w:val="0"/>
    <w:pPr>
      <w:ind w:firstLine="540"/>
    </w:pPr>
    <w:rPr>
      <w:rFonts w:eastAsia="方正仿宋_GB2312"/>
      <w:sz w:val="28"/>
      <w:szCs w:val="28"/>
    </w:rPr>
  </w:style>
  <w:style w:type="paragraph" w:styleId="14">
    <w:name w:val="toc 3"/>
    <w:basedOn w:val="1"/>
    <w:next w:val="1"/>
    <w:qFormat/>
    <w:uiPriority w:val="0"/>
    <w:pPr>
      <w:ind w:left="840" w:leftChars="400"/>
    </w:pPr>
  </w:style>
  <w:style w:type="paragraph" w:styleId="15">
    <w:name w:val="Plain Text"/>
    <w:basedOn w:val="1"/>
    <w:unhideWhenUsed/>
    <w:qFormat/>
    <w:uiPriority w:val="99"/>
    <w:pPr>
      <w:autoSpaceDE/>
      <w:autoSpaceDN/>
      <w:jc w:val="both"/>
    </w:pPr>
    <w:rPr>
      <w:rFonts w:hAnsi="Courier New" w:cs="Times New Roman"/>
      <w:kern w:val="2"/>
      <w:szCs w:val="20"/>
      <w:lang w:eastAsia="zh-CN"/>
    </w:rPr>
  </w:style>
  <w:style w:type="paragraph" w:styleId="16">
    <w:name w:val="Balloon Text"/>
    <w:basedOn w:val="1"/>
    <w:link w:val="60"/>
    <w:qFormat/>
    <w:uiPriority w:val="0"/>
    <w:rPr>
      <w:sz w:val="18"/>
      <w:szCs w:val="18"/>
    </w:rPr>
  </w:style>
  <w:style w:type="paragraph" w:styleId="17">
    <w:name w:val="footer"/>
    <w:basedOn w:val="1"/>
    <w:qFormat/>
    <w:uiPriority w:val="0"/>
    <w:pPr>
      <w:tabs>
        <w:tab w:val="center" w:pos="4153"/>
        <w:tab w:val="right" w:pos="8306"/>
      </w:tabs>
    </w:pPr>
    <w:rPr>
      <w:sz w:val="18"/>
    </w:rPr>
  </w:style>
  <w:style w:type="paragraph" w:styleId="18">
    <w:name w:val="header"/>
    <w:basedOn w:val="1"/>
    <w:qFormat/>
    <w:uiPriority w:val="0"/>
    <w:pPr>
      <w:pBdr>
        <w:bottom w:val="single" w:color="auto" w:sz="6" w:space="1"/>
      </w:pBdr>
      <w:tabs>
        <w:tab w:val="center" w:pos="4153"/>
        <w:tab w:val="right" w:pos="8306"/>
      </w:tabs>
      <w:jc w:val="center"/>
    </w:pPr>
    <w:rPr>
      <w:sz w:val="18"/>
      <w:szCs w:val="18"/>
    </w:rPr>
  </w:style>
  <w:style w:type="paragraph" w:styleId="19">
    <w:name w:val="toc 1"/>
    <w:basedOn w:val="1"/>
    <w:next w:val="1"/>
    <w:qFormat/>
    <w:uiPriority w:val="0"/>
  </w:style>
  <w:style w:type="paragraph" w:styleId="20">
    <w:name w:val="toc 2"/>
    <w:basedOn w:val="1"/>
    <w:next w:val="1"/>
    <w:qFormat/>
    <w:uiPriority w:val="0"/>
    <w:pPr>
      <w:ind w:left="420" w:leftChars="200"/>
    </w:pPr>
  </w:style>
  <w:style w:type="paragraph" w:styleId="21">
    <w:name w:val="Normal (Web)"/>
    <w:basedOn w:val="1"/>
    <w:qFormat/>
    <w:uiPriority w:val="0"/>
    <w:pPr>
      <w:spacing w:before="100" w:beforeAutospacing="1" w:after="100" w:afterAutospacing="1"/>
    </w:pPr>
    <w:rPr>
      <w:rFonts w:cs="Times New Roman"/>
      <w:sz w:val="24"/>
      <w:lang w:eastAsia="zh-CN"/>
    </w:rPr>
  </w:style>
  <w:style w:type="paragraph" w:styleId="22">
    <w:name w:val="Body Text First Indent 2"/>
    <w:basedOn w:val="13"/>
    <w:next w:val="11"/>
    <w:qFormat/>
    <w:uiPriority w:val="0"/>
    <w:pPr>
      <w:spacing w:after="120"/>
      <w:ind w:left="420" w:leftChars="200" w:firstLine="420" w:firstLineChars="200"/>
    </w:pPr>
    <w:rPr>
      <w:rFonts w:ascii="Times New Roman"/>
      <w:sz w:val="21"/>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rPr>
  </w:style>
  <w:style w:type="character" w:styleId="27">
    <w:name w:val="Emphasis"/>
    <w:basedOn w:val="25"/>
    <w:qFormat/>
    <w:uiPriority w:val="0"/>
    <w:rPr>
      <w:i/>
    </w:rPr>
  </w:style>
  <w:style w:type="character" w:styleId="28">
    <w:name w:val="Hyperlink"/>
    <w:basedOn w:val="25"/>
    <w:qFormat/>
    <w:uiPriority w:val="0"/>
    <w:rPr>
      <w:color w:val="0000FF"/>
      <w:u w:val="single"/>
    </w:rPr>
  </w:style>
  <w:style w:type="table" w:customStyle="1" w:styleId="29">
    <w:name w:val="Table Normal"/>
    <w:semiHidden/>
    <w:unhideWhenUsed/>
    <w:qFormat/>
    <w:uiPriority w:val="0"/>
    <w:tblPr>
      <w:tblCellMar>
        <w:top w:w="0" w:type="dxa"/>
        <w:left w:w="0" w:type="dxa"/>
        <w:bottom w:w="0" w:type="dxa"/>
        <w:right w:w="0" w:type="dxa"/>
      </w:tblCellMar>
    </w:tblPr>
  </w:style>
  <w:style w:type="paragraph" w:customStyle="1" w:styleId="30">
    <w:name w:val="Table Text"/>
    <w:basedOn w:val="1"/>
    <w:semiHidden/>
    <w:qFormat/>
    <w:uiPriority w:val="0"/>
    <w:rPr>
      <w:rFonts w:ascii="仿宋" w:hAnsi="仿宋" w:eastAsia="仿宋" w:cs="仿宋"/>
      <w:sz w:val="23"/>
      <w:szCs w:val="23"/>
    </w:rPr>
  </w:style>
  <w:style w:type="paragraph" w:styleId="31">
    <w:name w:val="List Paragraph"/>
    <w:basedOn w:val="1"/>
    <w:qFormat/>
    <w:uiPriority w:val="1"/>
    <w:pPr>
      <w:ind w:left="1776" w:hanging="720"/>
    </w:pPr>
  </w:style>
  <w:style w:type="paragraph" w:customStyle="1" w:styleId="32">
    <w:name w:val="Table Paragraph"/>
    <w:basedOn w:val="1"/>
    <w:qFormat/>
    <w:uiPriority w:val="1"/>
  </w:style>
  <w:style w:type="paragraph" w:customStyle="1" w:styleId="33">
    <w:name w:val="样式1"/>
    <w:basedOn w:val="1"/>
    <w:qFormat/>
    <w:uiPriority w:val="99"/>
    <w:pPr>
      <w:tabs>
        <w:tab w:val="left" w:pos="540"/>
        <w:tab w:val="left" w:pos="900"/>
        <w:tab w:val="left" w:pos="2070"/>
        <w:tab w:val="left" w:pos="3150"/>
        <w:tab w:val="center" w:pos="5940"/>
        <w:tab w:val="right" w:pos="8100"/>
      </w:tabs>
      <w:wordWrap w:val="0"/>
      <w:overflowPunct w:val="0"/>
      <w:autoSpaceDE/>
      <w:autoSpaceDN/>
      <w:spacing w:before="120" w:after="120" w:line="360" w:lineRule="auto"/>
      <w:ind w:left="1155"/>
      <w:jc w:val="both"/>
    </w:pPr>
    <w:rPr>
      <w:rFonts w:cs="Times New Roman"/>
      <w:kern w:val="2"/>
      <w:szCs w:val="20"/>
      <w:lang w:eastAsia="zh-CN"/>
    </w:rPr>
  </w:style>
  <w:style w:type="character" w:customStyle="1" w:styleId="34">
    <w:name w:val="NormalCharacter"/>
    <w:link w:val="35"/>
    <w:semiHidden/>
    <w:qFormat/>
    <w:uiPriority w:val="0"/>
    <w:rPr>
      <w:rFonts w:ascii="Verdana" w:hAnsi="Verdana" w:eastAsia="仿宋_GB2312"/>
      <w:kern w:val="0"/>
      <w:sz w:val="24"/>
      <w:szCs w:val="20"/>
      <w:lang w:eastAsia="en-US"/>
    </w:rPr>
  </w:style>
  <w:style w:type="paragraph" w:customStyle="1" w:styleId="35">
    <w:name w:val="UserStyle_20"/>
    <w:basedOn w:val="1"/>
    <w:link w:val="34"/>
    <w:qFormat/>
    <w:uiPriority w:val="0"/>
    <w:pPr>
      <w:spacing w:after="160" w:line="240" w:lineRule="exact"/>
      <w:jc w:val="left"/>
    </w:pPr>
    <w:rPr>
      <w:rFonts w:ascii="Verdana" w:hAnsi="Verdana" w:eastAsia="仿宋_GB2312"/>
      <w:kern w:val="0"/>
      <w:sz w:val="24"/>
      <w:szCs w:val="20"/>
      <w:lang w:eastAsia="en-US"/>
    </w:rPr>
  </w:style>
  <w:style w:type="character" w:customStyle="1" w:styleId="36">
    <w:name w:val="font41"/>
    <w:basedOn w:val="25"/>
    <w:qFormat/>
    <w:uiPriority w:val="0"/>
    <w:rPr>
      <w:rFonts w:hint="eastAsia" w:ascii="仿宋_GB2312" w:eastAsia="仿宋_GB2312" w:cs="仿宋_GB2312"/>
      <w:color w:val="305496"/>
      <w:sz w:val="24"/>
      <w:szCs w:val="24"/>
      <w:u w:val="none"/>
    </w:rPr>
  </w:style>
  <w:style w:type="character" w:customStyle="1" w:styleId="37">
    <w:name w:val="font51"/>
    <w:basedOn w:val="25"/>
    <w:qFormat/>
    <w:uiPriority w:val="0"/>
    <w:rPr>
      <w:rFonts w:ascii="Arial" w:hAnsi="Arial" w:cs="Arial"/>
      <w:color w:val="000000"/>
      <w:sz w:val="24"/>
      <w:szCs w:val="24"/>
      <w:u w:val="none"/>
    </w:rPr>
  </w:style>
  <w:style w:type="character" w:customStyle="1" w:styleId="38">
    <w:name w:val="font11"/>
    <w:basedOn w:val="25"/>
    <w:qFormat/>
    <w:uiPriority w:val="0"/>
    <w:rPr>
      <w:rFonts w:hint="eastAsia" w:ascii="仿宋_GB2312" w:eastAsia="仿宋_GB2312" w:cs="仿宋_GB2312"/>
      <w:color w:val="000000"/>
      <w:sz w:val="24"/>
      <w:szCs w:val="24"/>
      <w:u w:val="none"/>
    </w:rPr>
  </w:style>
  <w:style w:type="character" w:customStyle="1" w:styleId="39">
    <w:name w:val="font61"/>
    <w:basedOn w:val="25"/>
    <w:qFormat/>
    <w:uiPriority w:val="0"/>
    <w:rPr>
      <w:rFonts w:hint="eastAsia" w:ascii="宋体" w:hAnsi="宋体" w:eastAsia="宋体" w:cs="宋体"/>
      <w:color w:val="000000"/>
      <w:sz w:val="24"/>
      <w:szCs w:val="24"/>
      <w:u w:val="none"/>
    </w:rPr>
  </w:style>
  <w:style w:type="character" w:customStyle="1" w:styleId="40">
    <w:name w:val="font71"/>
    <w:basedOn w:val="25"/>
    <w:qFormat/>
    <w:uiPriority w:val="0"/>
    <w:rPr>
      <w:rFonts w:hint="default" w:ascii="Times New Roman" w:hAnsi="Times New Roman" w:cs="Times New Roman"/>
      <w:color w:val="000000"/>
      <w:sz w:val="24"/>
      <w:szCs w:val="24"/>
      <w:u w:val="none"/>
    </w:rPr>
  </w:style>
  <w:style w:type="character" w:customStyle="1" w:styleId="41">
    <w:name w:val="font21"/>
    <w:basedOn w:val="25"/>
    <w:qFormat/>
    <w:uiPriority w:val="0"/>
    <w:rPr>
      <w:rFonts w:hint="eastAsia" w:ascii="仿宋_GB2312" w:eastAsia="仿宋_GB2312" w:cs="仿宋_GB2312"/>
      <w:color w:val="000000"/>
      <w:sz w:val="24"/>
      <w:szCs w:val="24"/>
      <w:u w:val="none"/>
    </w:rPr>
  </w:style>
  <w:style w:type="character" w:customStyle="1" w:styleId="42">
    <w:name w:val="font81"/>
    <w:basedOn w:val="25"/>
    <w:qFormat/>
    <w:uiPriority w:val="0"/>
    <w:rPr>
      <w:rFonts w:ascii="Wingdings 2" w:hAnsi="Wingdings 2" w:eastAsia="Wingdings 2" w:cs="Wingdings 2"/>
      <w:color w:val="000000"/>
      <w:sz w:val="24"/>
      <w:szCs w:val="24"/>
      <w:u w:val="none"/>
    </w:rPr>
  </w:style>
  <w:style w:type="paragraph" w:customStyle="1" w:styleId="43">
    <w:name w:val="WPSOffice手动目录 1"/>
    <w:qFormat/>
    <w:uiPriority w:val="0"/>
    <w:rPr>
      <w:rFonts w:ascii="Times New Roman" w:hAnsi="Times New Roman" w:eastAsia="宋体" w:cs="Times New Roman"/>
      <w:lang w:val="en-US" w:eastAsia="zh-CN" w:bidi="ar-SA"/>
    </w:rPr>
  </w:style>
  <w:style w:type="paragraph" w:customStyle="1" w:styleId="44">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45">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46">
    <w:name w:val="Body text|1"/>
    <w:basedOn w:val="1"/>
    <w:qFormat/>
    <w:uiPriority w:val="0"/>
    <w:pPr>
      <w:spacing w:line="413" w:lineRule="auto"/>
      <w:ind w:firstLine="400"/>
    </w:pPr>
    <w:rPr>
      <w:rFonts w:ascii="宋体" w:hAnsi="宋体" w:cs="宋体"/>
      <w:sz w:val="20"/>
      <w:szCs w:val="20"/>
      <w:lang w:val="zh-TW" w:eastAsia="zh-TW" w:bidi="zh-TW"/>
    </w:rPr>
  </w:style>
  <w:style w:type="paragraph" w:customStyle="1" w:styleId="47">
    <w:name w:val="Normal Indent1"/>
    <w:basedOn w:val="1"/>
    <w:qFormat/>
    <w:uiPriority w:val="0"/>
    <w:pPr>
      <w:ind w:firstLine="420" w:firstLineChars="200"/>
    </w:pPr>
  </w:style>
  <w:style w:type="table" w:customStyle="1" w:styleId="48">
    <w:name w:val="Table Normal1"/>
    <w:semiHidden/>
    <w:unhideWhenUsed/>
    <w:qFormat/>
    <w:uiPriority w:val="0"/>
    <w:rPr>
      <w:rFonts w:ascii="Arial" w:hAnsi="Arial" w:cs="Arial" w:eastAsiaTheme="minorEastAsia"/>
    </w:rPr>
    <w:tblPr>
      <w:tblCellMar>
        <w:top w:w="0" w:type="dxa"/>
        <w:left w:w="0" w:type="dxa"/>
        <w:bottom w:w="0" w:type="dxa"/>
        <w:right w:w="0" w:type="dxa"/>
      </w:tblCellMar>
    </w:tblPr>
  </w:style>
  <w:style w:type="paragraph" w:customStyle="1" w:styleId="49">
    <w:name w:val="正文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0">
    <w:name w:val="正文_1_0"/>
    <w:basedOn w:val="51"/>
    <w:qFormat/>
    <w:uiPriority w:val="0"/>
  </w:style>
  <w:style w:type="paragraph" w:customStyle="1" w:styleId="51">
    <w:name w:val="正文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2">
    <w:name w:val="正文_3_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3">
    <w:name w:val="正文_1_2"/>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4">
    <w:name w:val="正文文本缩进_1_0"/>
    <w:basedOn w:val="55"/>
    <w:qFormat/>
    <w:uiPriority w:val="0"/>
    <w:pPr>
      <w:spacing w:line="500" w:lineRule="exact"/>
      <w:ind w:left="1588" w:leftChars="832" w:firstLine="433" w:firstLineChars="196"/>
    </w:pPr>
    <w:rPr>
      <w:kern w:val="0"/>
      <w:sz w:val="24"/>
    </w:rPr>
  </w:style>
  <w:style w:type="paragraph" w:customStyle="1" w:styleId="55">
    <w:name w:val="正文_9"/>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6">
    <w:name w:val="日期_0"/>
    <w:basedOn w:val="57"/>
    <w:next w:val="57"/>
    <w:qFormat/>
    <w:uiPriority w:val="0"/>
    <w:pPr>
      <w:ind w:left="100" w:leftChars="2500"/>
    </w:pPr>
    <w:rPr>
      <w:kern w:val="0"/>
      <w:sz w:val="20"/>
    </w:rPr>
  </w:style>
  <w:style w:type="paragraph" w:customStyle="1" w:styleId="57">
    <w:name w:val="正文_8"/>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8">
    <w:name w:val="正文_1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9">
    <w:name w:val="Normal_2"/>
    <w:qFormat/>
    <w:uiPriority w:val="0"/>
    <w:rPr>
      <w:rFonts w:ascii="黑体" w:hAnsi="黑体" w:eastAsia="黑体" w:cs="Times New Roman"/>
      <w:b/>
      <w:sz w:val="32"/>
      <w:szCs w:val="24"/>
      <w:lang w:val="en-US" w:eastAsia="zh-CN" w:bidi="ar-SA"/>
    </w:rPr>
  </w:style>
  <w:style w:type="character" w:customStyle="1" w:styleId="60">
    <w:name w:val="批注框文本 Char"/>
    <w:basedOn w:val="25"/>
    <w:link w:val="16"/>
    <w:qFormat/>
    <w:uiPriority w:val="0"/>
    <w:rPr>
      <w:rFonts w:ascii="Arial" w:hAnsi="Arial" w:eastAsia="Arial" w:cs="Arial"/>
      <w:snapToGrid w:val="0"/>
      <w:color w:val="000000"/>
      <w:sz w:val="18"/>
      <w:szCs w:val="18"/>
      <w:lang w:eastAsia="en-US"/>
    </w:rPr>
  </w:style>
  <w:style w:type="paragraph" w:customStyle="1" w:styleId="61">
    <w:name w:val="正文缩进11"/>
    <w:basedOn w:val="1"/>
    <w:next w:val="1"/>
    <w:qFormat/>
    <w:uiPriority w:val="0"/>
    <w:pPr>
      <w:ind w:firstLine="420"/>
    </w:pPr>
    <w:rPr>
      <w:sz w:val="24"/>
    </w:rPr>
  </w:style>
  <w:style w:type="paragraph" w:customStyle="1" w:styleId="62">
    <w:name w:val="正文_0_0_0"/>
    <w:qFormat/>
    <w:uiPriority w:val="0"/>
    <w:pPr>
      <w:widowControl w:val="0"/>
      <w:jc w:val="both"/>
    </w:pPr>
    <w:rPr>
      <w:rFonts w:ascii="Times New Roman" w:hAnsi="Times New Roman" w:eastAsia="宋体" w:cs="Times New Roman"/>
      <w:kern w:val="2"/>
      <w:sz w:val="28"/>
      <w:szCs w:val="22"/>
      <w:lang w:val="en-US" w:eastAsia="zh-CN" w:bidi="ar-SA"/>
    </w:rPr>
  </w:style>
  <w:style w:type="paragraph" w:customStyle="1" w:styleId="63">
    <w:name w:val="正文_3_0_0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4">
    <w:name w:val="正文_4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65">
    <w:name w:val="Plain Text1"/>
    <w:basedOn w:val="1"/>
    <w:qFormat/>
    <w:uiPriority w:val="99"/>
    <w:rPr>
      <w:rFonts w:hAnsi="Courier New" w:cs="Courier New"/>
      <w:szCs w:val="21"/>
    </w:rPr>
  </w:style>
  <w:style w:type="paragraph" w:customStyle="1" w:styleId="66">
    <w:name w:val="null3"/>
    <w:hidden/>
    <w:qFormat/>
    <w:uiPriority w:val="0"/>
    <w:rPr>
      <w:rFonts w:hint="eastAsia" w:asciiTheme="minorHAnsi" w:hAnsiTheme="minorHAnsi" w:eastAsiaTheme="minorEastAsia" w:cstheme="minorBidi"/>
      <w:lang w:val="en-US" w:eastAsia="zh-Hans"/>
    </w:rPr>
  </w:style>
  <w:style w:type="paragraph" w:customStyle="1" w:styleId="67">
    <w:name w:val="Normal (Web)"/>
    <w:basedOn w:val="1"/>
    <w:qFormat/>
    <w:uiPriority w:val="0"/>
    <w:pPr>
      <w:spacing w:before="0" w:beforeAutospacing="0" w:after="0" w:afterAutospacing="0"/>
      <w:ind w:left="0" w:right="0"/>
      <w:jc w:val="left"/>
    </w:pPr>
    <w:rPr>
      <w:rFonts w:ascii="Times New Roman" w:hAnsi="Times New Roman" w:eastAsia="宋体" w:cs="Times New Roman"/>
      <w:kern w:val="0"/>
      <w:sz w:val="24"/>
      <w:lang w:val="en-US" w:eastAsia="zh-CN"/>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4.png"/><Relationship Id="rId45" Type="http://schemas.openxmlformats.org/officeDocument/2006/relationships/image" Target="media/image3.emf"/><Relationship Id="rId44" Type="http://schemas.openxmlformats.org/officeDocument/2006/relationships/image" Target="media/image2.png"/><Relationship Id="rId43" Type="http://schemas.openxmlformats.org/officeDocument/2006/relationships/theme" Target="theme/theme1.xml"/><Relationship Id="rId42" Type="http://schemas.openxmlformats.org/officeDocument/2006/relationships/footer" Target="footer23.xml"/><Relationship Id="rId41" Type="http://schemas.openxmlformats.org/officeDocument/2006/relationships/header" Target="header17.xml"/><Relationship Id="rId40" Type="http://schemas.openxmlformats.org/officeDocument/2006/relationships/footer" Target="footer22.xml"/><Relationship Id="rId4" Type="http://schemas.openxmlformats.org/officeDocument/2006/relationships/footer" Target="footer1.xml"/><Relationship Id="rId39" Type="http://schemas.openxmlformats.org/officeDocument/2006/relationships/header" Target="header16.xml"/><Relationship Id="rId38" Type="http://schemas.openxmlformats.org/officeDocument/2006/relationships/footer" Target="footer21.xml"/><Relationship Id="rId37" Type="http://schemas.openxmlformats.org/officeDocument/2006/relationships/header" Target="header15.xml"/><Relationship Id="rId36" Type="http://schemas.openxmlformats.org/officeDocument/2006/relationships/footer" Target="footer20.xml"/><Relationship Id="rId35" Type="http://schemas.openxmlformats.org/officeDocument/2006/relationships/header" Target="header14.xml"/><Relationship Id="rId34" Type="http://schemas.openxmlformats.org/officeDocument/2006/relationships/footer" Target="footer19.xml"/><Relationship Id="rId33" Type="http://schemas.openxmlformats.org/officeDocument/2006/relationships/header" Target="header13.xml"/><Relationship Id="rId32" Type="http://schemas.openxmlformats.org/officeDocument/2006/relationships/footer" Target="footer18.xml"/><Relationship Id="rId31" Type="http://schemas.openxmlformats.org/officeDocument/2006/relationships/header" Target="header12.xml"/><Relationship Id="rId30" Type="http://schemas.openxmlformats.org/officeDocument/2006/relationships/footer" Target="footer17.xml"/><Relationship Id="rId3" Type="http://schemas.openxmlformats.org/officeDocument/2006/relationships/header" Target="header1.xml"/><Relationship Id="rId29" Type="http://schemas.openxmlformats.org/officeDocument/2006/relationships/footer" Target="footer16.xml"/><Relationship Id="rId28" Type="http://schemas.openxmlformats.org/officeDocument/2006/relationships/header" Target="header11.xml"/><Relationship Id="rId27" Type="http://schemas.openxmlformats.org/officeDocument/2006/relationships/footer" Target="footer15.xml"/><Relationship Id="rId26" Type="http://schemas.openxmlformats.org/officeDocument/2006/relationships/header" Target="header10.xml"/><Relationship Id="rId25" Type="http://schemas.openxmlformats.org/officeDocument/2006/relationships/footer" Target="footer14.xml"/><Relationship Id="rId24" Type="http://schemas.openxmlformats.org/officeDocument/2006/relationships/header" Target="header9.xml"/><Relationship Id="rId23" Type="http://schemas.openxmlformats.org/officeDocument/2006/relationships/footer" Target="footer13.xml"/><Relationship Id="rId22" Type="http://schemas.openxmlformats.org/officeDocument/2006/relationships/header" Target="header8.xml"/><Relationship Id="rId21" Type="http://schemas.openxmlformats.org/officeDocument/2006/relationships/footer" Target="footer12.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6.xml"/><Relationship Id="rId17" Type="http://schemas.openxmlformats.org/officeDocument/2006/relationships/footer" Target="footer10.xml"/><Relationship Id="rId16" Type="http://schemas.openxmlformats.org/officeDocument/2006/relationships/header" Target="header5.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68</Pages>
  <Words>11318</Words>
  <Characters>12494</Characters>
  <Lines>354</Lines>
  <Paragraphs>99</Paragraphs>
  <TotalTime>36</TotalTime>
  <ScaleCrop>false</ScaleCrop>
  <LinksUpToDate>false</LinksUpToDate>
  <CharactersWithSpaces>12905</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2024-08-16T01:47:00Z</dcterms:created>
  <dc:creator>China</dc:creator>
  <cp:lastModifiedBy>ll</cp:lastModifiedBy>
  <dcterms:modified xsi:type="dcterms:W3CDTF">2026-06-17T10:04:10Z</dcterms:modified>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2024-10-30T11:44:35Z</vt:filetime>
  </property>
  <property fmtid="{D5CDD505-2E9C-101B-9397-08002B2CF9AE}" pid="4" name="KSOProductBuildVer">
    <vt:lpwstr>2052-12.1.0.26895</vt:lpwstr>
  </property>
  <property fmtid="{D5CDD505-2E9C-101B-9397-08002B2CF9AE}" pid="5" name="ICV">
    <vt:lpwstr>EF6AF43DDEBB4D21831A12192BF0713F_13</vt:lpwstr>
  </property>
  <property fmtid="{D5CDD505-2E9C-101B-9397-08002B2CF9AE}" pid="6" name="KSOTemplateDocerSaveRecord">
    <vt:lpwstr>eyJoZGlkIjoiYTRlMjI2OTA1OTc0M2I3OGZiOTIzYTQzNDRiOTM2OGIiLCJ1c2VySWQiOiIyMDYwNTIxMTEifQ==</vt:lpwstr>
  </property>
</Properties>
</file>