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4EA0D">
      <w:pPr>
        <w:outlineLvl w:val="9"/>
        <w:rPr>
          <w:color w:val="auto"/>
          <w:highlight w:val="none"/>
        </w:rPr>
      </w:pPr>
    </w:p>
    <w:p w14:paraId="251835A7">
      <w:pPr>
        <w:spacing w:line="600" w:lineRule="auto"/>
        <w:jc w:val="both"/>
        <w:rPr>
          <w:rFonts w:hint="eastAsia" w:ascii="仿宋" w:hAnsi="仿宋" w:eastAsia="仿宋" w:cs="宋体"/>
          <w:b/>
          <w:bCs/>
          <w:color w:val="auto"/>
          <w:sz w:val="72"/>
          <w:szCs w:val="72"/>
          <w:highlight w:val="none"/>
        </w:rPr>
      </w:pPr>
    </w:p>
    <w:p w14:paraId="44AD595A">
      <w:pPr>
        <w:spacing w:line="600" w:lineRule="auto"/>
        <w:jc w:val="center"/>
        <w:rPr>
          <w:rFonts w:ascii="仿宋" w:hAnsi="仿宋" w:eastAsia="仿宋" w:cs="宋体"/>
          <w:b/>
          <w:bCs/>
          <w:color w:val="auto"/>
          <w:sz w:val="72"/>
          <w:szCs w:val="72"/>
          <w:highlight w:val="none"/>
        </w:rPr>
      </w:pPr>
      <w:r>
        <w:rPr>
          <w:rFonts w:hint="eastAsia" w:ascii="仿宋" w:hAnsi="仿宋" w:eastAsia="仿宋" w:cs="宋体"/>
          <w:b/>
          <w:bCs/>
          <w:color w:val="auto"/>
          <w:sz w:val="72"/>
          <w:szCs w:val="72"/>
          <w:highlight w:val="none"/>
        </w:rPr>
        <w:t>竞争性磋商文件</w:t>
      </w:r>
    </w:p>
    <w:p w14:paraId="4496D618">
      <w:pPr>
        <w:pStyle w:val="23"/>
        <w:rPr>
          <w:rFonts w:ascii="仿宋" w:hAnsi="仿宋" w:eastAsia="仿宋" w:cs="宋体"/>
          <w:b/>
          <w:bCs/>
          <w:color w:val="auto"/>
          <w:sz w:val="72"/>
          <w:szCs w:val="72"/>
          <w:highlight w:val="none"/>
        </w:rPr>
      </w:pPr>
    </w:p>
    <w:p w14:paraId="15A9766C">
      <w:pPr>
        <w:pStyle w:val="23"/>
        <w:rPr>
          <w:rFonts w:ascii="仿宋" w:hAnsi="仿宋" w:eastAsia="仿宋" w:cs="宋体"/>
          <w:b/>
          <w:bCs/>
          <w:color w:val="auto"/>
          <w:sz w:val="72"/>
          <w:szCs w:val="72"/>
          <w:highlight w:val="none"/>
        </w:rPr>
      </w:pPr>
    </w:p>
    <w:p w14:paraId="748287A8">
      <w:pPr>
        <w:pStyle w:val="23"/>
        <w:rPr>
          <w:rFonts w:ascii="仿宋" w:hAnsi="仿宋" w:eastAsia="仿宋" w:cs="宋体"/>
          <w:b/>
          <w:bCs/>
          <w:color w:val="auto"/>
          <w:sz w:val="72"/>
          <w:szCs w:val="72"/>
          <w:highlight w:val="none"/>
        </w:rPr>
      </w:pPr>
    </w:p>
    <w:p w14:paraId="47AAF66A">
      <w:pPr>
        <w:spacing w:line="600" w:lineRule="auto"/>
        <w:ind w:left="2884" w:leftChars="513" w:hanging="1807" w:hangingChars="500"/>
        <w:jc w:val="both"/>
        <w:rPr>
          <w:rFonts w:hint="default" w:ascii="仿宋" w:hAnsi="仿宋" w:eastAsia="仿宋" w:cs="宋体"/>
          <w:b/>
          <w:bCs/>
          <w:color w:val="auto"/>
          <w:sz w:val="36"/>
          <w:szCs w:val="36"/>
          <w:highlight w:val="none"/>
          <w:lang w:val="en-US" w:eastAsia="zh-CN"/>
        </w:rPr>
      </w:pPr>
      <w:r>
        <w:rPr>
          <w:rFonts w:hint="eastAsia" w:ascii="仿宋" w:hAnsi="仿宋" w:eastAsia="仿宋" w:cs="宋体"/>
          <w:b/>
          <w:bCs/>
          <w:color w:val="auto"/>
          <w:sz w:val="36"/>
          <w:szCs w:val="36"/>
          <w:highlight w:val="none"/>
        </w:rPr>
        <w:t>项目名称：</w:t>
      </w:r>
      <w:r>
        <w:rPr>
          <w:rFonts w:hint="eastAsia" w:ascii="仿宋" w:hAnsi="仿宋" w:eastAsia="仿宋" w:cs="宋体"/>
          <w:b/>
          <w:bCs/>
          <w:color w:val="auto"/>
          <w:sz w:val="36"/>
          <w:szCs w:val="36"/>
          <w:highlight w:val="none"/>
          <w:lang w:eastAsia="zh-CN"/>
        </w:rPr>
        <w:t>2026年中小学（幼儿园）暑期教师培训</w:t>
      </w:r>
      <w:r>
        <w:rPr>
          <w:rFonts w:hint="eastAsia" w:ascii="仿宋" w:hAnsi="仿宋" w:eastAsia="仿宋" w:cs="宋体"/>
          <w:b/>
          <w:bCs/>
          <w:color w:val="auto"/>
          <w:sz w:val="36"/>
          <w:szCs w:val="36"/>
          <w:highlight w:val="none"/>
          <w:lang w:val="en-US" w:eastAsia="zh-CN"/>
        </w:rPr>
        <w:t>项目</w:t>
      </w:r>
    </w:p>
    <w:p w14:paraId="2B0EB1B0">
      <w:pPr>
        <w:spacing w:line="600" w:lineRule="auto"/>
        <w:ind w:firstLine="1084" w:firstLineChars="300"/>
        <w:jc w:val="both"/>
        <w:rPr>
          <w:rFonts w:hint="eastAsia" w:ascii="仿宋" w:hAnsi="仿宋" w:eastAsia="仿宋" w:cs="宋体"/>
          <w:b/>
          <w:bCs/>
          <w:color w:val="auto"/>
          <w:sz w:val="36"/>
          <w:szCs w:val="36"/>
          <w:highlight w:val="none"/>
          <w:lang w:val="en-US" w:eastAsia="zh-CN"/>
        </w:rPr>
      </w:pPr>
      <w:r>
        <w:rPr>
          <w:rFonts w:hint="eastAsia" w:ascii="仿宋" w:hAnsi="仿宋" w:eastAsia="仿宋" w:cs="宋体"/>
          <w:b/>
          <w:bCs/>
          <w:color w:val="auto"/>
          <w:sz w:val="36"/>
          <w:szCs w:val="36"/>
          <w:highlight w:val="none"/>
        </w:rPr>
        <w:t>项目编号：1410252026CCS00026</w:t>
      </w:r>
    </w:p>
    <w:p w14:paraId="60B833F6">
      <w:pPr>
        <w:spacing w:line="600" w:lineRule="auto"/>
        <w:ind w:firstLine="1084" w:firstLineChars="300"/>
        <w:jc w:val="both"/>
        <w:rPr>
          <w:rFonts w:hint="default" w:ascii="仿宋" w:hAnsi="仿宋" w:eastAsia="仿宋" w:cs="宋体"/>
          <w:b/>
          <w:bCs/>
          <w:color w:val="auto"/>
          <w:sz w:val="36"/>
          <w:szCs w:val="36"/>
          <w:highlight w:val="none"/>
          <w:lang w:val="en-US" w:eastAsia="zh-CN"/>
        </w:rPr>
      </w:pPr>
    </w:p>
    <w:p w14:paraId="7F82B0C8">
      <w:pPr>
        <w:spacing w:line="600" w:lineRule="auto"/>
        <w:jc w:val="both"/>
        <w:rPr>
          <w:rFonts w:hint="default" w:ascii="仿宋" w:hAnsi="仿宋" w:eastAsia="仿宋" w:cs="宋体"/>
          <w:b/>
          <w:bCs/>
          <w:color w:val="auto"/>
          <w:sz w:val="36"/>
          <w:szCs w:val="36"/>
          <w:highlight w:val="none"/>
          <w:lang w:val="en-US" w:eastAsia="zh-CN"/>
        </w:rPr>
      </w:pPr>
    </w:p>
    <w:p w14:paraId="4C50146C">
      <w:pPr>
        <w:spacing w:line="600" w:lineRule="auto"/>
        <w:jc w:val="center"/>
        <w:rPr>
          <w:rFonts w:ascii="仿宋" w:hAnsi="仿宋" w:eastAsia="仿宋" w:cs="宋体"/>
          <w:b/>
          <w:bCs/>
          <w:color w:val="auto"/>
          <w:sz w:val="36"/>
          <w:szCs w:val="36"/>
          <w:highlight w:val="none"/>
        </w:rPr>
      </w:pPr>
    </w:p>
    <w:p w14:paraId="54FF52CB">
      <w:pPr>
        <w:pStyle w:val="23"/>
        <w:rPr>
          <w:rFonts w:ascii="仿宋" w:hAnsi="仿宋" w:eastAsia="仿宋" w:cs="宋体"/>
          <w:b/>
          <w:bCs/>
          <w:color w:val="auto"/>
          <w:sz w:val="32"/>
          <w:szCs w:val="32"/>
          <w:highlight w:val="none"/>
        </w:rPr>
      </w:pPr>
    </w:p>
    <w:p w14:paraId="56E694B9">
      <w:pPr>
        <w:spacing w:line="600" w:lineRule="auto"/>
        <w:ind w:firstLine="964" w:firstLineChars="300"/>
        <w:rPr>
          <w:rFonts w:hint="eastAsia" w:ascii="仿宋" w:hAnsi="仿宋" w:eastAsia="仿宋" w:cs="宋体"/>
          <w:b/>
          <w:bCs/>
          <w:color w:val="auto"/>
          <w:sz w:val="32"/>
          <w:szCs w:val="32"/>
          <w:highlight w:val="none"/>
          <w:lang w:val="en-US" w:eastAsia="zh-CN"/>
        </w:rPr>
      </w:pPr>
      <w:r>
        <w:rPr>
          <w:rFonts w:hint="eastAsia" w:ascii="仿宋" w:hAnsi="仿宋" w:eastAsia="仿宋" w:cs="宋体"/>
          <w:b/>
          <w:bCs/>
          <w:color w:val="auto"/>
          <w:sz w:val="32"/>
          <w:szCs w:val="32"/>
          <w:highlight w:val="none"/>
        </w:rPr>
        <w:t>采   购   人：</w:t>
      </w:r>
      <w:r>
        <w:rPr>
          <w:rFonts w:hint="eastAsia" w:ascii="仿宋" w:hAnsi="仿宋" w:eastAsia="仿宋" w:cs="宋体"/>
          <w:b/>
          <w:bCs/>
          <w:color w:val="auto"/>
          <w:sz w:val="32"/>
          <w:szCs w:val="32"/>
          <w:highlight w:val="none"/>
          <w:lang w:val="en-US" w:eastAsia="zh-CN"/>
        </w:rPr>
        <w:t>古县教育体育局</w:t>
      </w:r>
    </w:p>
    <w:p w14:paraId="6C06B54C">
      <w:pPr>
        <w:spacing w:line="600" w:lineRule="auto"/>
        <w:ind w:firstLine="964" w:firstLineChars="300"/>
        <w:rPr>
          <w:rFonts w:hint="eastAsia" w:ascii="仿宋" w:hAnsi="仿宋" w:eastAsia="仿宋" w:cs="宋体"/>
          <w:b/>
          <w:bCs/>
          <w:color w:val="auto"/>
          <w:sz w:val="32"/>
          <w:szCs w:val="32"/>
          <w:highlight w:val="none"/>
        </w:rPr>
      </w:pPr>
    </w:p>
    <w:p w14:paraId="2611FF24">
      <w:pPr>
        <w:spacing w:line="600" w:lineRule="auto"/>
        <w:ind w:firstLine="964" w:firstLineChars="300"/>
        <w:rPr>
          <w:rFonts w:hint="eastAsia" w:ascii="仿宋" w:hAnsi="仿宋" w:eastAsia="仿宋" w:cs="宋体"/>
          <w:b/>
          <w:bCs/>
          <w:color w:val="auto"/>
          <w:sz w:val="32"/>
          <w:szCs w:val="32"/>
          <w:highlight w:val="none"/>
          <w:lang w:eastAsia="zh-CN"/>
        </w:rPr>
      </w:pPr>
      <w:r>
        <w:rPr>
          <w:rFonts w:hint="eastAsia" w:ascii="仿宋" w:hAnsi="仿宋" w:eastAsia="仿宋" w:cs="宋体"/>
          <w:b/>
          <w:bCs/>
          <w:color w:val="auto"/>
          <w:sz w:val="32"/>
          <w:szCs w:val="32"/>
          <w:highlight w:val="none"/>
        </w:rPr>
        <w:t>采购代理机构：</w:t>
      </w:r>
      <w:r>
        <w:rPr>
          <w:rFonts w:hint="eastAsia" w:ascii="仿宋" w:hAnsi="仿宋" w:eastAsia="仿宋" w:cs="宋体"/>
          <w:b/>
          <w:bCs/>
          <w:color w:val="auto"/>
          <w:sz w:val="32"/>
          <w:szCs w:val="32"/>
          <w:highlight w:val="none"/>
          <w:lang w:eastAsia="zh-CN"/>
        </w:rPr>
        <w:t>山西荣博工程咨询有限公司</w:t>
      </w:r>
    </w:p>
    <w:p w14:paraId="13DDD385">
      <w:pPr>
        <w:spacing w:line="600" w:lineRule="auto"/>
        <w:jc w:val="center"/>
        <w:rPr>
          <w:rFonts w:ascii="仿宋" w:hAnsi="仿宋" w:eastAsia="仿宋" w:cs="宋体"/>
          <w:b/>
          <w:bCs/>
          <w:color w:val="auto"/>
          <w:sz w:val="36"/>
          <w:szCs w:val="36"/>
          <w:highlight w:val="none"/>
        </w:rPr>
      </w:pPr>
      <w:r>
        <w:rPr>
          <w:rFonts w:hint="eastAsia" w:ascii="仿宋" w:hAnsi="仿宋" w:eastAsia="仿宋" w:cs="宋体"/>
          <w:b/>
          <w:bCs/>
          <w:color w:val="auto"/>
          <w:sz w:val="36"/>
          <w:szCs w:val="36"/>
          <w:highlight w:val="none"/>
        </w:rPr>
        <w:t>202</w:t>
      </w:r>
      <w:r>
        <w:rPr>
          <w:rFonts w:hint="eastAsia" w:ascii="仿宋" w:hAnsi="仿宋" w:eastAsia="仿宋" w:cs="宋体"/>
          <w:b/>
          <w:bCs/>
          <w:color w:val="auto"/>
          <w:sz w:val="36"/>
          <w:szCs w:val="36"/>
          <w:highlight w:val="none"/>
          <w:lang w:val="en-US" w:eastAsia="zh-CN"/>
        </w:rPr>
        <w:t>6</w:t>
      </w:r>
      <w:r>
        <w:rPr>
          <w:rFonts w:hint="eastAsia" w:ascii="仿宋" w:hAnsi="仿宋" w:eastAsia="仿宋" w:cs="宋体"/>
          <w:b/>
          <w:bCs/>
          <w:color w:val="auto"/>
          <w:sz w:val="36"/>
          <w:szCs w:val="36"/>
          <w:highlight w:val="none"/>
        </w:rPr>
        <w:t>年</w:t>
      </w:r>
      <w:r>
        <w:rPr>
          <w:rFonts w:hint="eastAsia" w:ascii="仿宋" w:hAnsi="仿宋" w:eastAsia="仿宋" w:cs="宋体"/>
          <w:b/>
          <w:bCs/>
          <w:color w:val="auto"/>
          <w:sz w:val="36"/>
          <w:szCs w:val="36"/>
          <w:highlight w:val="none"/>
          <w:lang w:val="en-US" w:eastAsia="zh-CN"/>
        </w:rPr>
        <w:t>6</w:t>
      </w:r>
      <w:r>
        <w:rPr>
          <w:rFonts w:hint="eastAsia" w:ascii="仿宋" w:hAnsi="仿宋" w:eastAsia="仿宋" w:cs="宋体"/>
          <w:b/>
          <w:bCs/>
          <w:color w:val="auto"/>
          <w:sz w:val="36"/>
          <w:szCs w:val="36"/>
          <w:highlight w:val="none"/>
        </w:rPr>
        <w:t>月</w:t>
      </w:r>
    </w:p>
    <w:p w14:paraId="3A41B7CE">
      <w:pPr>
        <w:spacing w:line="360" w:lineRule="auto"/>
        <w:jc w:val="center"/>
        <w:rPr>
          <w:rFonts w:ascii="仿宋" w:hAnsi="仿宋" w:eastAsia="仿宋" w:cs="仿宋"/>
          <w:b/>
          <w:bCs/>
          <w:color w:val="auto"/>
          <w:sz w:val="44"/>
          <w:szCs w:val="44"/>
          <w:highlight w:val="none"/>
        </w:rPr>
        <w:sectPr>
          <w:headerReference r:id="rId3" w:type="default"/>
          <w:pgSz w:w="11906" w:h="16838"/>
          <w:pgMar w:top="1440" w:right="1800" w:bottom="1440" w:left="1800" w:header="851" w:footer="992" w:gutter="0"/>
          <w:cols w:space="425" w:num="1"/>
          <w:docGrid w:type="lines" w:linePitch="312" w:charSpace="0"/>
        </w:sectPr>
      </w:pPr>
    </w:p>
    <w:p w14:paraId="45E46A2C">
      <w:pPr>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p>
    <w:p w14:paraId="4AC4958D">
      <w:pPr>
        <w:pStyle w:val="14"/>
        <w:rPr>
          <w:rFonts w:ascii="仿宋" w:hAnsi="仿宋" w:eastAsia="仿宋" w:cs="仿宋"/>
          <w:b/>
          <w:bCs/>
          <w:color w:val="auto"/>
          <w:sz w:val="44"/>
          <w:szCs w:val="44"/>
          <w:highlight w:val="none"/>
        </w:rPr>
      </w:pPr>
    </w:p>
    <w:p w14:paraId="2FA06271">
      <w:pPr>
        <w:pStyle w:val="21"/>
        <w:tabs>
          <w:tab w:val="right" w:leader="dot" w:pos="8957"/>
        </w:tabs>
        <w:spacing w:line="360" w:lineRule="auto"/>
        <w:rPr>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"1-3" \h \z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_Toc15810 </w:instrText>
      </w:r>
      <w:r>
        <w:rPr>
          <w:rFonts w:hint="eastAsia" w:ascii="仿宋" w:hAnsi="仿宋" w:eastAsia="仿宋" w:cs="仿宋"/>
          <w:color w:val="auto"/>
          <w:sz w:val="28"/>
          <w:szCs w:val="28"/>
          <w:highlight w:val="none"/>
        </w:rPr>
        <w:fldChar w:fldCharType="separate"/>
      </w:r>
      <w:r>
        <w:rPr>
          <w:rFonts w:hint="eastAsia" w:ascii="仿宋" w:hAnsi="仿宋" w:eastAsia="仿宋"/>
          <w:color w:val="auto"/>
          <w:sz w:val="28"/>
          <w:szCs w:val="28"/>
          <w:highlight w:val="none"/>
        </w:rPr>
        <w:t>第一部分  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_Toc15810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AD0FBE0">
      <w:pPr>
        <w:pStyle w:val="21"/>
        <w:tabs>
          <w:tab w:val="right" w:leader="dot" w:pos="8957"/>
        </w:tabs>
        <w:spacing w:line="360" w:lineRule="auto"/>
        <w:rPr>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_Toc32581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第二部分  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_Toc32581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0B065E4">
      <w:pPr>
        <w:pStyle w:val="21"/>
        <w:tabs>
          <w:tab w:val="right" w:leader="dot" w:pos="8957"/>
        </w:tabs>
        <w:spacing w:line="360" w:lineRule="auto"/>
        <w:rPr>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_Toc30756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第三部分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_Toc30756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A8DED3A">
      <w:pPr>
        <w:pStyle w:val="21"/>
        <w:tabs>
          <w:tab w:val="right" w:leader="dot" w:pos="8957"/>
        </w:tabs>
        <w:spacing w:line="360" w:lineRule="auto"/>
        <w:rPr>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_Toc26376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第四部分  评审方法和标准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_Toc26376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E9FE310">
      <w:pPr>
        <w:pStyle w:val="21"/>
        <w:tabs>
          <w:tab w:val="right" w:leader="dot" w:pos="8957"/>
        </w:tabs>
        <w:spacing w:line="360" w:lineRule="auto"/>
        <w:rPr>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_Toc9690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第五部分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_Toc9690 \h </w:instrText>
      </w:r>
      <w:r>
        <w:rPr>
          <w:color w:val="auto"/>
          <w:sz w:val="28"/>
          <w:szCs w:val="28"/>
          <w:highlight w:val="none"/>
        </w:rPr>
        <w:fldChar w:fldCharType="separate"/>
      </w:r>
      <w:r>
        <w:rPr>
          <w:color w:val="auto"/>
          <w:sz w:val="28"/>
          <w:szCs w:val="28"/>
          <w:highlight w:val="none"/>
        </w:rPr>
        <w:t>52</w:t>
      </w:r>
      <w:r>
        <w:rPr>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DCDC0A1">
      <w:pPr>
        <w:pStyle w:val="21"/>
        <w:tabs>
          <w:tab w:val="right" w:leader="dot" w:pos="8957"/>
        </w:tabs>
        <w:spacing w:line="360" w:lineRule="auto"/>
        <w:rPr>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_Toc32369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第六部分  合同文本（参考文本）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_Toc32369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7CF6794">
      <w:pPr>
        <w:pStyle w:val="21"/>
        <w:tabs>
          <w:tab w:val="right" w:leader="dot" w:pos="8957"/>
        </w:tabs>
        <w:spacing w:line="360" w:lineRule="auto"/>
        <w:rPr>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_Toc22647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第七部分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_Toc22647 \h </w:instrText>
      </w:r>
      <w:r>
        <w:rPr>
          <w:color w:val="auto"/>
          <w:sz w:val="28"/>
          <w:szCs w:val="28"/>
          <w:highlight w:val="none"/>
        </w:rPr>
        <w:fldChar w:fldCharType="separate"/>
      </w:r>
      <w:r>
        <w:rPr>
          <w:color w:val="auto"/>
          <w:sz w:val="28"/>
          <w:szCs w:val="28"/>
          <w:highlight w:val="none"/>
        </w:rPr>
        <w:t>59</w:t>
      </w:r>
      <w:r>
        <w:rPr>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5A53F2A">
      <w:pPr>
        <w:spacing w:line="360" w:lineRule="auto"/>
        <w:jc w:val="center"/>
        <w:rPr>
          <w:rFonts w:ascii="仿宋" w:hAnsi="仿宋" w:eastAsia="仿宋" w:cs="仿宋"/>
          <w:color w:val="auto"/>
          <w:szCs w:val="28"/>
          <w:highlight w:val="none"/>
        </w:rPr>
      </w:pPr>
      <w:r>
        <w:rPr>
          <w:rFonts w:hint="eastAsia" w:ascii="仿宋" w:hAnsi="仿宋" w:eastAsia="仿宋" w:cs="仿宋"/>
          <w:color w:val="auto"/>
          <w:sz w:val="28"/>
          <w:szCs w:val="28"/>
          <w:highlight w:val="none"/>
        </w:rPr>
        <w:fldChar w:fldCharType="end"/>
      </w:r>
    </w:p>
    <w:p w14:paraId="13FE880D">
      <w:pPr>
        <w:pStyle w:val="3"/>
        <w:jc w:val="center"/>
        <w:rPr>
          <w:rFonts w:ascii="仿宋" w:hAnsi="仿宋" w:eastAsia="仿宋"/>
          <w:color w:val="auto"/>
          <w:sz w:val="36"/>
          <w:szCs w:val="36"/>
          <w:highlight w:val="none"/>
        </w:rPr>
        <w:sectPr>
          <w:footerReference r:id="rId4" w:type="default"/>
          <w:pgSz w:w="11905" w:h="16838"/>
          <w:pgMar w:top="1735" w:right="1417" w:bottom="1863" w:left="1531" w:header="850" w:footer="992" w:gutter="0"/>
          <w:pgNumType w:start="1"/>
          <w:cols w:space="0" w:num="1"/>
          <w:docGrid w:linePitch="312" w:charSpace="0"/>
        </w:sectPr>
      </w:pPr>
    </w:p>
    <w:p w14:paraId="64B3BB38">
      <w:pPr>
        <w:pStyle w:val="3"/>
        <w:jc w:val="center"/>
        <w:rPr>
          <w:rFonts w:ascii="仿宋" w:hAnsi="仿宋" w:eastAsia="仿宋"/>
          <w:color w:val="auto"/>
          <w:sz w:val="36"/>
          <w:szCs w:val="36"/>
          <w:highlight w:val="none"/>
        </w:rPr>
      </w:pPr>
      <w:bookmarkStart w:id="0" w:name="_Toc15810"/>
      <w:r>
        <w:rPr>
          <w:rFonts w:hint="eastAsia" w:ascii="仿宋" w:hAnsi="仿宋" w:eastAsia="仿宋"/>
          <w:color w:val="auto"/>
          <w:sz w:val="36"/>
          <w:szCs w:val="36"/>
          <w:highlight w:val="none"/>
        </w:rPr>
        <w:t>第一部分  磋商公告</w:t>
      </w:r>
      <w:bookmarkEnd w:id="0"/>
    </w:p>
    <w:p w14:paraId="20184EC8">
      <w:pPr>
        <w:pBdr>
          <w:top w:val="single" w:color="auto" w:sz="4" w:space="1"/>
          <w:left w:val="single" w:color="auto" w:sz="4" w:space="4"/>
          <w:bottom w:val="single" w:color="auto" w:sz="4" w:space="1"/>
          <w:right w:val="single" w:color="auto" w:sz="4" w:space="4"/>
        </w:pBdr>
        <w:spacing w:line="360" w:lineRule="auto"/>
        <w:rPr>
          <w:rFonts w:ascii="仿宋" w:hAnsi="仿宋" w:eastAsia="仿宋" w:cs="仿宋"/>
          <w:color w:val="auto"/>
          <w:kern w:val="0"/>
          <w:sz w:val="28"/>
          <w:szCs w:val="28"/>
          <w:highlight w:val="none"/>
        </w:rPr>
      </w:pPr>
      <w:bookmarkStart w:id="1" w:name="_Toc28359012"/>
      <w:bookmarkStart w:id="2" w:name="_Toc35393629"/>
      <w:bookmarkStart w:id="3" w:name="_Toc35393798"/>
      <w:bookmarkStart w:id="4" w:name="_Toc28359089"/>
      <w:r>
        <w:rPr>
          <w:rFonts w:hint="eastAsia" w:ascii="仿宋" w:hAnsi="仿宋" w:eastAsia="仿宋" w:cs="仿宋"/>
          <w:color w:val="auto"/>
          <w:kern w:val="0"/>
          <w:sz w:val="28"/>
          <w:szCs w:val="28"/>
          <w:highlight w:val="none"/>
        </w:rPr>
        <w:t>项目概况</w:t>
      </w:r>
    </w:p>
    <w:p w14:paraId="066B1BFE">
      <w:pPr>
        <w:pBdr>
          <w:top w:val="single" w:color="auto" w:sz="4" w:space="1"/>
          <w:left w:val="single" w:color="auto" w:sz="4" w:space="4"/>
          <w:bottom w:val="single" w:color="auto" w:sz="4" w:space="1"/>
          <w:right w:val="single" w:color="auto" w:sz="4" w:space="4"/>
        </w:pBdr>
        <w:spacing w:line="360" w:lineRule="auto"/>
        <w:ind w:firstLine="560" w:firstLineChars="200"/>
        <w:jc w:val="left"/>
        <w:rPr>
          <w:rFonts w:ascii="仿宋" w:hAnsi="仿宋" w:eastAsia="仿宋" w:cs="仿宋"/>
          <w:color w:val="auto"/>
          <w:sz w:val="24"/>
          <w:highlight w:val="none"/>
        </w:rPr>
      </w:pPr>
      <w:r>
        <w:rPr>
          <w:rFonts w:hint="eastAsia" w:ascii="仿宋" w:hAnsi="仿宋" w:eastAsia="仿宋" w:cs="仿宋"/>
          <w:color w:val="auto"/>
          <w:kern w:val="0"/>
          <w:sz w:val="28"/>
          <w:szCs w:val="28"/>
          <w:highlight w:val="none"/>
          <w:u w:val="single"/>
          <w:lang w:eastAsia="zh-CN"/>
        </w:rPr>
        <w:t>2026年中小学（幼儿园）暑期教师培训</w:t>
      </w:r>
      <w:r>
        <w:rPr>
          <w:rFonts w:hint="eastAsia" w:ascii="仿宋" w:hAnsi="仿宋" w:eastAsia="仿宋" w:cs="仿宋"/>
          <w:color w:val="auto"/>
          <w:kern w:val="0"/>
          <w:sz w:val="28"/>
          <w:szCs w:val="28"/>
          <w:highlight w:val="none"/>
          <w:u w:val="none"/>
        </w:rPr>
        <w:t>项</w:t>
      </w:r>
      <w:r>
        <w:rPr>
          <w:rFonts w:hint="eastAsia" w:ascii="仿宋" w:hAnsi="仿宋" w:eastAsia="仿宋" w:cs="仿宋"/>
          <w:color w:val="auto"/>
          <w:kern w:val="0"/>
          <w:sz w:val="28"/>
          <w:szCs w:val="28"/>
          <w:highlight w:val="none"/>
        </w:rPr>
        <w:t>目的潜在供应商应在</w:t>
      </w:r>
      <w:r>
        <w:rPr>
          <w:rFonts w:hint="eastAsia" w:ascii="仿宋" w:hAnsi="仿宋" w:eastAsia="仿宋" w:cs="仿宋"/>
          <w:color w:val="auto"/>
          <w:kern w:val="0"/>
          <w:sz w:val="28"/>
          <w:szCs w:val="28"/>
          <w:highlight w:val="none"/>
          <w:u w:val="single"/>
          <w:lang w:val="en-US" w:eastAsia="zh-CN"/>
        </w:rPr>
        <w:t>山西政府采购平台</w:t>
      </w:r>
      <w:r>
        <w:rPr>
          <w:rFonts w:hint="eastAsia" w:ascii="仿宋" w:hAnsi="仿宋" w:eastAsia="仿宋" w:cs="仿宋"/>
          <w:color w:val="auto"/>
          <w:kern w:val="0"/>
          <w:sz w:val="24"/>
          <w:szCs w:val="24"/>
          <w:highlight w:val="none"/>
          <w:u w:val="single"/>
          <w:lang w:val="en-US" w:eastAsia="zh-CN"/>
        </w:rPr>
        <w:t>（https://login.sxzfcg.zcygov.cn/user-login/#/login）</w:t>
      </w:r>
      <w:r>
        <w:rPr>
          <w:rFonts w:hint="eastAsia" w:ascii="仿宋" w:hAnsi="仿宋" w:eastAsia="仿宋" w:cs="仿宋"/>
          <w:color w:val="auto"/>
          <w:kern w:val="0"/>
          <w:sz w:val="28"/>
          <w:szCs w:val="28"/>
          <w:highlight w:val="none"/>
          <w:u w:val="none"/>
          <w:lang w:val="en-US" w:eastAsia="zh-CN"/>
        </w:rPr>
        <w:t>上获取磋商</w:t>
      </w:r>
      <w:r>
        <w:rPr>
          <w:rFonts w:hint="eastAsia" w:ascii="仿宋" w:hAnsi="仿宋" w:eastAsia="仿宋" w:cs="仿宋"/>
          <w:color w:val="auto"/>
          <w:kern w:val="0"/>
          <w:sz w:val="28"/>
          <w:szCs w:val="28"/>
          <w:highlight w:val="none"/>
        </w:rPr>
        <w:t>文件，并于</w:t>
      </w:r>
      <w:r>
        <w:rPr>
          <w:rFonts w:hint="eastAsia" w:ascii="仿宋" w:hAnsi="仿宋" w:eastAsia="仿宋" w:cs="仿宋"/>
          <w:color w:val="auto"/>
          <w:kern w:val="0"/>
          <w:sz w:val="28"/>
          <w:szCs w:val="28"/>
          <w:highlight w:val="none"/>
          <w:u w:val="single"/>
        </w:rPr>
        <w:t>202</w:t>
      </w:r>
      <w:r>
        <w:rPr>
          <w:rFonts w:hint="eastAsia" w:ascii="仿宋" w:hAnsi="仿宋" w:eastAsia="仿宋" w:cs="仿宋"/>
          <w:color w:val="auto"/>
          <w:kern w:val="0"/>
          <w:sz w:val="28"/>
          <w:szCs w:val="28"/>
          <w:highlight w:val="none"/>
          <w:u w:val="single"/>
          <w:lang w:val="en-US" w:eastAsia="zh-CN"/>
        </w:rPr>
        <w:t>6</w:t>
      </w:r>
      <w:r>
        <w:rPr>
          <w:rFonts w:hint="eastAsia" w:ascii="仿宋" w:hAnsi="仿宋" w:eastAsia="仿宋" w:cs="仿宋"/>
          <w:color w:val="auto"/>
          <w:kern w:val="0"/>
          <w:sz w:val="28"/>
          <w:szCs w:val="28"/>
          <w:highlight w:val="none"/>
          <w:u w:val="single"/>
        </w:rPr>
        <w:t>年</w:t>
      </w:r>
      <w:r>
        <w:rPr>
          <w:rFonts w:hint="eastAsia" w:ascii="仿宋" w:hAnsi="仿宋" w:eastAsia="仿宋" w:cs="仿宋"/>
          <w:color w:val="auto"/>
          <w:kern w:val="0"/>
          <w:sz w:val="28"/>
          <w:szCs w:val="28"/>
          <w:highlight w:val="none"/>
          <w:u w:val="single"/>
          <w:lang w:val="en-US" w:eastAsia="zh-CN"/>
        </w:rPr>
        <w:t>6</w:t>
      </w:r>
      <w:r>
        <w:rPr>
          <w:rFonts w:hint="eastAsia" w:ascii="仿宋" w:hAnsi="仿宋" w:eastAsia="仿宋" w:cs="仿宋"/>
          <w:color w:val="auto"/>
          <w:kern w:val="0"/>
          <w:sz w:val="28"/>
          <w:szCs w:val="28"/>
          <w:highlight w:val="none"/>
          <w:u w:val="single"/>
        </w:rPr>
        <w:t>月</w:t>
      </w:r>
      <w:r>
        <w:rPr>
          <w:rFonts w:hint="eastAsia" w:ascii="仿宋" w:hAnsi="仿宋" w:eastAsia="仿宋" w:cs="仿宋"/>
          <w:color w:val="auto"/>
          <w:kern w:val="0"/>
          <w:sz w:val="28"/>
          <w:szCs w:val="28"/>
          <w:highlight w:val="none"/>
          <w:u w:val="single"/>
          <w:lang w:val="en-US" w:eastAsia="zh-CN"/>
        </w:rPr>
        <w:t>18</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9时</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kern w:val="0"/>
          <w:sz w:val="28"/>
          <w:szCs w:val="28"/>
          <w:highlight w:val="none"/>
        </w:rPr>
        <w:t>（北京时间）前提交响应文件</w:t>
      </w:r>
      <w:r>
        <w:rPr>
          <w:rFonts w:hint="eastAsia" w:ascii="仿宋" w:hAnsi="仿宋" w:eastAsia="仿宋" w:cs="仿宋"/>
          <w:color w:val="auto"/>
          <w:sz w:val="24"/>
          <w:highlight w:val="none"/>
        </w:rPr>
        <w:t>。</w:t>
      </w:r>
    </w:p>
    <w:bookmarkEnd w:id="1"/>
    <w:bookmarkEnd w:id="2"/>
    <w:bookmarkEnd w:id="3"/>
    <w:bookmarkEnd w:id="4"/>
    <w:p w14:paraId="28F76810">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一、项目基本情况</w:t>
      </w:r>
    </w:p>
    <w:p w14:paraId="342CF63F">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项目编号：1410252026CCS00026</w:t>
      </w:r>
    </w:p>
    <w:p w14:paraId="2FC9D66B">
      <w:pPr>
        <w:widowControl/>
        <w:spacing w:line="360" w:lineRule="auto"/>
        <w:ind w:firstLine="560" w:firstLineChars="20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lang w:eastAsia="zh-CN"/>
        </w:rPr>
        <w:t>2026年中小学（幼儿园）暑期教师培训</w:t>
      </w:r>
      <w:r>
        <w:rPr>
          <w:rFonts w:hint="eastAsia" w:ascii="仿宋" w:hAnsi="仿宋" w:eastAsia="仿宋" w:cs="仿宋"/>
          <w:color w:val="auto"/>
          <w:kern w:val="0"/>
          <w:sz w:val="28"/>
          <w:szCs w:val="28"/>
          <w:highlight w:val="none"/>
          <w:lang w:val="en-US" w:eastAsia="zh-CN"/>
        </w:rPr>
        <w:t>项目</w:t>
      </w:r>
    </w:p>
    <w:p w14:paraId="63FE509B">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采购方式：竞争性磋商</w:t>
      </w:r>
    </w:p>
    <w:p w14:paraId="505ABCAE">
      <w:pPr>
        <w:widowControl/>
        <w:spacing w:line="360" w:lineRule="auto"/>
        <w:ind w:firstLine="560" w:firstLineChars="200"/>
        <w:jc w:val="left"/>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预算金额（元）：</w:t>
      </w:r>
      <w:r>
        <w:rPr>
          <w:rFonts w:hint="eastAsia" w:ascii="仿宋" w:hAnsi="仿宋" w:eastAsia="仿宋" w:cs="仿宋"/>
          <w:color w:val="auto"/>
          <w:kern w:val="0"/>
          <w:sz w:val="28"/>
          <w:szCs w:val="28"/>
          <w:highlight w:val="none"/>
          <w:lang w:val="en-US" w:eastAsia="zh-CN"/>
        </w:rPr>
        <w:t>938355</w:t>
      </w:r>
    </w:p>
    <w:p w14:paraId="2CBC5E1D">
      <w:pPr>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最高限价（元）：</w:t>
      </w:r>
      <w:r>
        <w:rPr>
          <w:rFonts w:hint="eastAsia" w:ascii="仿宋" w:hAnsi="仿宋" w:eastAsia="仿宋" w:cs="仿宋"/>
          <w:color w:val="auto"/>
          <w:kern w:val="0"/>
          <w:sz w:val="28"/>
          <w:szCs w:val="28"/>
          <w:highlight w:val="none"/>
          <w:lang w:val="en-US" w:eastAsia="zh-CN"/>
        </w:rPr>
        <w:t>938355</w:t>
      </w:r>
    </w:p>
    <w:p w14:paraId="1856DDFE">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采购需求：</w:t>
      </w:r>
    </w:p>
    <w:p w14:paraId="374CC642">
      <w:pPr>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标项名称：</w:t>
      </w:r>
      <w:r>
        <w:rPr>
          <w:rFonts w:hint="eastAsia" w:ascii="仿宋" w:hAnsi="仿宋" w:eastAsia="仿宋" w:cs="仿宋"/>
          <w:color w:val="auto"/>
          <w:kern w:val="0"/>
          <w:sz w:val="28"/>
          <w:szCs w:val="28"/>
          <w:highlight w:val="none"/>
          <w:lang w:eastAsia="zh-CN"/>
        </w:rPr>
        <w:t>2026年中小学（幼儿园）暑期教师培训</w:t>
      </w:r>
    </w:p>
    <w:p w14:paraId="2BAB8A68">
      <w:pPr>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项目概况：</w:t>
      </w:r>
      <w:r>
        <w:rPr>
          <w:rFonts w:hint="eastAsia" w:ascii="仿宋" w:hAnsi="仿宋" w:eastAsia="仿宋" w:cs="仿宋"/>
          <w:color w:val="auto"/>
          <w:kern w:val="0"/>
          <w:sz w:val="28"/>
          <w:szCs w:val="28"/>
          <w:highlight w:val="none"/>
          <w:lang w:val="en-AU" w:eastAsia="en-US"/>
        </w:rPr>
        <w:t>2026年中小学（幼儿园）暑期教师培训</w:t>
      </w:r>
      <w:r>
        <w:rPr>
          <w:rFonts w:hint="eastAsia" w:ascii="仿宋" w:hAnsi="仿宋" w:eastAsia="仿宋" w:cs="仿宋"/>
          <w:color w:val="auto"/>
          <w:kern w:val="0"/>
          <w:sz w:val="28"/>
          <w:szCs w:val="28"/>
          <w:highlight w:val="none"/>
          <w:lang w:val="en-AU" w:eastAsia="zh-CN"/>
        </w:rPr>
        <w:t>，</w:t>
      </w:r>
      <w:r>
        <w:rPr>
          <w:rFonts w:hint="eastAsia" w:ascii="仿宋" w:hAnsi="仿宋" w:eastAsia="仿宋" w:cs="仿宋"/>
          <w:color w:val="auto"/>
          <w:kern w:val="0"/>
          <w:sz w:val="28"/>
          <w:szCs w:val="28"/>
          <w:highlight w:val="none"/>
        </w:rPr>
        <w:t>具体响应范围、服务范围及所应达到的具体要求，以本磋商文件中商务、技术和服</w:t>
      </w:r>
      <w:r>
        <w:rPr>
          <w:rFonts w:hint="eastAsia" w:ascii="仿宋" w:hAnsi="仿宋" w:eastAsia="仿宋" w:cs="仿宋"/>
          <w:color w:val="auto"/>
          <w:kern w:val="0"/>
          <w:sz w:val="28"/>
          <w:szCs w:val="28"/>
          <w:highlight w:val="none"/>
          <w:lang w:val="en-US" w:eastAsia="zh-CN"/>
        </w:rPr>
        <w:t>务的相应规定为准。</w:t>
      </w:r>
    </w:p>
    <w:p w14:paraId="7BDF58BD">
      <w:pPr>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备注：</w:t>
      </w:r>
      <w:r>
        <w:rPr>
          <w:rFonts w:hint="eastAsia" w:ascii="仿宋" w:hAnsi="仿宋" w:eastAsia="仿宋" w:cs="仿宋"/>
          <w:color w:val="auto"/>
          <w:kern w:val="0"/>
          <w:sz w:val="28"/>
          <w:szCs w:val="28"/>
          <w:highlight w:val="none"/>
          <w:lang w:val="en-US" w:eastAsia="zh-CN"/>
        </w:rPr>
        <w:t>/</w:t>
      </w:r>
    </w:p>
    <w:p w14:paraId="2958DA48">
      <w:pPr>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合同履约期限：</w:t>
      </w:r>
      <w:r>
        <w:rPr>
          <w:rFonts w:hint="eastAsia" w:ascii="仿宋" w:hAnsi="仿宋" w:eastAsia="仿宋" w:cs="仿宋"/>
          <w:color w:val="auto"/>
          <w:kern w:val="0"/>
          <w:sz w:val="28"/>
          <w:szCs w:val="28"/>
          <w:highlight w:val="none"/>
          <w:lang w:val="en-US" w:eastAsia="zh-CN"/>
        </w:rPr>
        <w:t>合同签订之日起至培训结束、资料归档完成止</w:t>
      </w:r>
    </w:p>
    <w:p w14:paraId="4CA682F8">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本项目（否）接受联合体投标。</w:t>
      </w:r>
    </w:p>
    <w:p w14:paraId="57D24EE2">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二、申请人的资格要求：</w:t>
      </w:r>
    </w:p>
    <w:p w14:paraId="1DC8EA65">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1.满足《中华人民共和国政府采购法》第二十二条规定；</w:t>
      </w:r>
    </w:p>
    <w:p w14:paraId="767F76A3">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2.落实政府采购政策需满足的资格要求：</w:t>
      </w:r>
      <w:r>
        <w:rPr>
          <w:rFonts w:hint="eastAsia" w:ascii="仿宋" w:hAnsi="仿宋" w:eastAsia="仿宋" w:cs="仿宋"/>
          <w:color w:val="auto"/>
          <w:kern w:val="0"/>
          <w:sz w:val="28"/>
          <w:szCs w:val="28"/>
          <w:highlight w:val="none"/>
          <w:lang w:val="en-US" w:eastAsia="zh-CN"/>
        </w:rPr>
        <w:t>本项目专门面向中小企业采购</w:t>
      </w:r>
      <w:r>
        <w:rPr>
          <w:rFonts w:hint="eastAsia" w:ascii="仿宋" w:hAnsi="仿宋" w:eastAsia="仿宋" w:cs="仿宋"/>
          <w:color w:val="auto"/>
          <w:kern w:val="0"/>
          <w:sz w:val="28"/>
          <w:szCs w:val="28"/>
          <w:highlight w:val="none"/>
        </w:rPr>
        <w:t>。</w:t>
      </w:r>
    </w:p>
    <w:p w14:paraId="417E1CC1">
      <w:pPr>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3.本项目的特定资格要求：</w:t>
      </w:r>
      <w:r>
        <w:rPr>
          <w:rFonts w:hint="eastAsia" w:ascii="仿宋" w:hAnsi="仿宋" w:eastAsia="仿宋" w:cs="仿宋"/>
          <w:color w:val="auto"/>
          <w:kern w:val="0"/>
          <w:sz w:val="28"/>
          <w:szCs w:val="28"/>
          <w:highlight w:val="none"/>
          <w:lang w:eastAsia="zh-CN"/>
        </w:rPr>
        <w:t>无</w:t>
      </w:r>
      <w:r>
        <w:rPr>
          <w:rFonts w:hint="eastAsia" w:ascii="仿宋" w:hAnsi="仿宋" w:eastAsia="仿宋" w:cs="仿宋"/>
          <w:color w:val="auto"/>
          <w:kern w:val="0"/>
          <w:sz w:val="28"/>
          <w:szCs w:val="28"/>
          <w:highlight w:val="none"/>
          <w:lang w:val="en-US" w:eastAsia="zh-CN"/>
        </w:rPr>
        <w:t>。</w:t>
      </w:r>
    </w:p>
    <w:p w14:paraId="6D21CD53">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三、获取采购文件</w:t>
      </w:r>
    </w:p>
    <w:p w14:paraId="04160494">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时间：202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6</w:t>
      </w:r>
      <w:bookmarkStart w:id="34" w:name="_GoBack"/>
      <w:bookmarkEnd w:id="34"/>
      <w:r>
        <w:rPr>
          <w:rFonts w:hint="eastAsia" w:ascii="仿宋" w:hAnsi="仿宋" w:eastAsia="仿宋" w:cs="仿宋"/>
          <w:color w:val="auto"/>
          <w:kern w:val="0"/>
          <w:sz w:val="28"/>
          <w:szCs w:val="28"/>
          <w:highlight w:val="none"/>
        </w:rPr>
        <w:t>日至202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12</w:t>
      </w:r>
      <w:r>
        <w:rPr>
          <w:rFonts w:hint="eastAsia" w:ascii="仿宋" w:hAnsi="仿宋" w:eastAsia="仿宋" w:cs="仿宋"/>
          <w:color w:val="auto"/>
          <w:kern w:val="0"/>
          <w:sz w:val="28"/>
          <w:szCs w:val="28"/>
          <w:highlight w:val="none"/>
        </w:rPr>
        <w:t>日，每天上午00:00至12:00，下午12:00至23:59（北京时间，法定节假日除外）</w:t>
      </w:r>
    </w:p>
    <w:p w14:paraId="4FADA75B">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地点：政采云平台线上获取</w:t>
      </w:r>
    </w:p>
    <w:p w14:paraId="66F8CF63">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方式：在线获取</w:t>
      </w:r>
    </w:p>
    <w:p w14:paraId="4AE8C20C">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售价（元）：0</w:t>
      </w:r>
    </w:p>
    <w:p w14:paraId="3266D2AD">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四、响应文件提交</w:t>
      </w:r>
    </w:p>
    <w:p w14:paraId="287F9875">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截止时间：202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18</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（北京时间）</w:t>
      </w:r>
    </w:p>
    <w:p w14:paraId="4026021B">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地点：请登录政采云投标客户端投标</w:t>
      </w:r>
    </w:p>
    <w:p w14:paraId="2F6520FE">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五、响应文件开启</w:t>
      </w:r>
    </w:p>
    <w:p w14:paraId="09D382DE">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开启时间：202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18</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（北京时间）</w:t>
      </w:r>
    </w:p>
    <w:p w14:paraId="378C40FC">
      <w:pPr>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lang w:eastAsia="zh-CN"/>
        </w:rPr>
        <w:t>山西省政府采购网政采云平台</w:t>
      </w:r>
    </w:p>
    <w:p w14:paraId="4912675B">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六、公告期限</w:t>
      </w:r>
    </w:p>
    <w:p w14:paraId="05984E41">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个工作日。</w:t>
      </w:r>
    </w:p>
    <w:p w14:paraId="791D8495">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七、其他补充事宜</w:t>
      </w:r>
    </w:p>
    <w:p w14:paraId="376CDC91">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2D3EF742">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代理费支付方式：供应商支付</w:t>
      </w:r>
    </w:p>
    <w:p w14:paraId="37BAA3D2">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代理费收费标准：参照国家计委计价格《招标代理服务收费标准》计价格[2002]1980号及国家发展和改革委员会办公厅文件发改办价格[2003]857号及发改价格[2011]534文件 。</w:t>
      </w:r>
    </w:p>
    <w:p w14:paraId="67A48161">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代理费收费金额（元）：/</w:t>
      </w:r>
    </w:p>
    <w:p w14:paraId="0921A5D5">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八、凡对本次招标提出询问，请按以下方式联系</w:t>
      </w:r>
    </w:p>
    <w:p w14:paraId="5FF2E365">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1.采购人信息</w:t>
      </w:r>
    </w:p>
    <w:p w14:paraId="556DAEA9">
      <w:pPr>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名    称：古县教育体育局</w:t>
      </w:r>
    </w:p>
    <w:p w14:paraId="0B8E9161">
      <w:pPr>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联系地址：山西省临汾市古县岳阳镇相如路 86 号</w:t>
      </w:r>
    </w:p>
    <w:p w14:paraId="26E2A401">
      <w:pPr>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联系方式：0357-8322180</w:t>
      </w:r>
    </w:p>
    <w:p w14:paraId="3001978F">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2.采购代理机构信息</w:t>
      </w:r>
    </w:p>
    <w:p w14:paraId="24F6FC27">
      <w:pPr>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名    称：</w:t>
      </w:r>
      <w:r>
        <w:rPr>
          <w:rFonts w:hint="eastAsia" w:ascii="仿宋" w:hAnsi="仿宋" w:eastAsia="仿宋" w:cs="仿宋"/>
          <w:color w:val="auto"/>
          <w:kern w:val="0"/>
          <w:sz w:val="28"/>
          <w:szCs w:val="28"/>
          <w:highlight w:val="none"/>
          <w:lang w:eastAsia="zh-CN"/>
        </w:rPr>
        <w:t>山西荣博工程咨询有限公司</w:t>
      </w:r>
    </w:p>
    <w:p w14:paraId="6A6C2CB5">
      <w:pPr>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地    址：临汾市尧都区五一西路与滨河东路交叉口向南300米</w:t>
      </w:r>
    </w:p>
    <w:p w14:paraId="048DEFD6">
      <w:pPr>
        <w:widowControl/>
        <w:spacing w:line="360" w:lineRule="auto"/>
        <w:ind w:firstLine="560" w:firstLineChars="200"/>
        <w:jc w:val="left"/>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联系方式：</w:t>
      </w:r>
      <w:r>
        <w:rPr>
          <w:rFonts w:hint="eastAsia" w:ascii="仿宋" w:hAnsi="仿宋" w:eastAsia="仿宋" w:cs="仿宋"/>
          <w:color w:val="auto"/>
          <w:kern w:val="0"/>
          <w:sz w:val="28"/>
          <w:szCs w:val="28"/>
          <w:highlight w:val="none"/>
          <w:lang w:val="en-US" w:eastAsia="zh-CN"/>
        </w:rPr>
        <w:t>0357-8885678</w:t>
      </w:r>
    </w:p>
    <w:p w14:paraId="766F4AD5">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3.项目联系方式</w:t>
      </w:r>
    </w:p>
    <w:p w14:paraId="7C770EE1">
      <w:pPr>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项目联系人：</w:t>
      </w:r>
      <w:r>
        <w:rPr>
          <w:rFonts w:hint="eastAsia" w:ascii="仿宋" w:hAnsi="仿宋" w:eastAsia="仿宋" w:cs="仿宋"/>
          <w:color w:val="auto"/>
          <w:kern w:val="0"/>
          <w:sz w:val="28"/>
          <w:szCs w:val="28"/>
          <w:highlight w:val="none"/>
          <w:lang w:val="en-US" w:eastAsia="zh-CN"/>
        </w:rPr>
        <w:t>谷女士</w:t>
      </w:r>
    </w:p>
    <w:p w14:paraId="7E0D7AA3">
      <w:pPr>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kern w:val="0"/>
          <w:sz w:val="28"/>
          <w:szCs w:val="28"/>
          <w:highlight w:val="none"/>
          <w:lang w:val="en-US" w:eastAsia="zh-CN"/>
        </w:rPr>
        <w:t>0357-8885678</w:t>
      </w:r>
    </w:p>
    <w:p w14:paraId="5E092C4C">
      <w:pPr>
        <w:rPr>
          <w:rFonts w:ascii="仿宋" w:hAnsi="仿宋" w:eastAsia="仿宋" w:cs="仿宋"/>
          <w:color w:val="auto"/>
          <w:kern w:val="0"/>
          <w:sz w:val="28"/>
          <w:szCs w:val="28"/>
          <w:highlight w:val="none"/>
          <w:lang w:val="zh-CN"/>
        </w:rPr>
      </w:pPr>
      <w:r>
        <w:rPr>
          <w:rFonts w:ascii="仿宋" w:hAnsi="仿宋" w:eastAsia="仿宋" w:cs="仿宋"/>
          <w:color w:val="auto"/>
          <w:kern w:val="0"/>
          <w:sz w:val="28"/>
          <w:szCs w:val="28"/>
          <w:highlight w:val="none"/>
          <w:lang w:val="zh-CN"/>
        </w:rPr>
        <w:br w:type="page"/>
      </w:r>
    </w:p>
    <w:p w14:paraId="1BA61C7C">
      <w:pPr>
        <w:pStyle w:val="21"/>
        <w:rPr>
          <w:color w:val="auto"/>
          <w:highlight w:val="none"/>
          <w:lang w:val="zh-CN"/>
        </w:rPr>
      </w:pPr>
    </w:p>
    <w:p w14:paraId="5504F380">
      <w:pPr>
        <w:pStyle w:val="3"/>
        <w:spacing w:line="240" w:lineRule="auto"/>
        <w:jc w:val="center"/>
        <w:rPr>
          <w:rFonts w:ascii="仿宋" w:hAnsi="仿宋" w:eastAsia="仿宋" w:cs="仿宋"/>
          <w:color w:val="auto"/>
          <w:highlight w:val="none"/>
        </w:rPr>
      </w:pPr>
      <w:bookmarkStart w:id="5" w:name="_Toc32581"/>
      <w:r>
        <w:rPr>
          <w:rFonts w:hint="eastAsia" w:ascii="仿宋" w:hAnsi="仿宋" w:eastAsia="仿宋" w:cs="仿宋"/>
          <w:color w:val="auto"/>
          <w:highlight w:val="none"/>
        </w:rPr>
        <w:t>第二部分  供应商须知前附表</w:t>
      </w:r>
      <w:bookmarkEnd w:id="5"/>
    </w:p>
    <w:tbl>
      <w:tblPr>
        <w:tblStyle w:val="29"/>
        <w:tblW w:w="4995" w:type="pct"/>
        <w:tblInd w:w="0" w:type="dxa"/>
        <w:tblLayout w:type="autofit"/>
        <w:tblCellMar>
          <w:top w:w="0" w:type="dxa"/>
          <w:left w:w="108" w:type="dxa"/>
          <w:bottom w:w="0" w:type="dxa"/>
          <w:right w:w="108" w:type="dxa"/>
        </w:tblCellMar>
      </w:tblPr>
      <w:tblGrid>
        <w:gridCol w:w="569"/>
        <w:gridCol w:w="897"/>
        <w:gridCol w:w="839"/>
        <w:gridCol w:w="7357"/>
      </w:tblGrid>
      <w:tr w14:paraId="0A98D26F">
        <w:tblPrEx>
          <w:tblCellMar>
            <w:top w:w="0" w:type="dxa"/>
            <w:left w:w="108" w:type="dxa"/>
            <w:bottom w:w="0" w:type="dxa"/>
            <w:right w:w="108" w:type="dxa"/>
          </w:tblCellMar>
        </w:tblPrEx>
        <w:trPr>
          <w:trHeight w:val="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DE5168">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FB1F4D">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 xml:space="preserve">内 容 </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258197">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说明与要求</w:t>
            </w:r>
          </w:p>
        </w:tc>
      </w:tr>
      <w:tr w14:paraId="42A1CAC8">
        <w:tblPrEx>
          <w:tblCellMar>
            <w:top w:w="0" w:type="dxa"/>
            <w:left w:w="108" w:type="dxa"/>
            <w:bottom w:w="0" w:type="dxa"/>
            <w:right w:w="108" w:type="dxa"/>
          </w:tblCellMar>
        </w:tblPrEx>
        <w:trPr>
          <w:trHeight w:val="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2E0214">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9BBD3D1">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项目名称</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F86250">
            <w:pPr>
              <w:keepNext w:val="0"/>
              <w:keepLines w:val="0"/>
              <w:pageBreakBefore w:val="0"/>
              <w:widowControl/>
              <w:kinsoku/>
              <w:wordWrap/>
              <w:overflowPunct/>
              <w:bidi w:val="0"/>
              <w:adjustRightInd/>
              <w:snapToGrid/>
              <w:spacing w:line="360" w:lineRule="auto"/>
              <w:jc w:val="left"/>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2026年中小学（幼儿园）暑期教师培训</w:t>
            </w:r>
            <w:r>
              <w:rPr>
                <w:rFonts w:hint="eastAsia" w:ascii="仿宋" w:hAnsi="仿宋" w:eastAsia="仿宋" w:cs="仿宋"/>
                <w:color w:val="auto"/>
                <w:sz w:val="24"/>
                <w:highlight w:val="none"/>
                <w:lang w:val="en-US" w:eastAsia="zh-CN"/>
              </w:rPr>
              <w:t>项目</w:t>
            </w:r>
          </w:p>
        </w:tc>
      </w:tr>
      <w:tr w14:paraId="45917588">
        <w:tblPrEx>
          <w:tblCellMar>
            <w:top w:w="0" w:type="dxa"/>
            <w:left w:w="108" w:type="dxa"/>
            <w:bottom w:w="0" w:type="dxa"/>
            <w:right w:w="108" w:type="dxa"/>
          </w:tblCellMar>
        </w:tblPrEx>
        <w:trPr>
          <w:trHeight w:val="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AF2C4F">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0EFF54C">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采购单位</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654F9F">
            <w:pPr>
              <w:keepNext w:val="0"/>
              <w:keepLines w:val="0"/>
              <w:pageBreakBefore w:val="0"/>
              <w:widowControl/>
              <w:kinsoku/>
              <w:wordWrap/>
              <w:overflowPunct/>
              <w:bidi w:val="0"/>
              <w:adjustRightInd/>
              <w:snapToGrid/>
              <w:spacing w:line="360" w:lineRule="auto"/>
              <w:jc w:val="left"/>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古县教育体育局</w:t>
            </w:r>
          </w:p>
        </w:tc>
      </w:tr>
      <w:tr w14:paraId="67F8A8FA">
        <w:tblPrEx>
          <w:tblCellMar>
            <w:top w:w="0" w:type="dxa"/>
            <w:left w:w="108" w:type="dxa"/>
            <w:bottom w:w="0" w:type="dxa"/>
            <w:right w:w="108" w:type="dxa"/>
          </w:tblCellMar>
        </w:tblPrEx>
        <w:trPr>
          <w:trHeight w:val="37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CF7732">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4C1EB74">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预算金额</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FB620A">
            <w:pPr>
              <w:pStyle w:val="23"/>
              <w:keepNext w:val="0"/>
              <w:keepLines w:val="0"/>
              <w:pageBreakBefore w:val="0"/>
              <w:kinsoku/>
              <w:wordWrap/>
              <w:overflowPunct/>
              <w:bidi w:val="0"/>
              <w:adjustRightInd/>
              <w:snapToGrid/>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938355元</w:t>
            </w:r>
          </w:p>
        </w:tc>
      </w:tr>
      <w:tr w14:paraId="69764EC6">
        <w:tblPrEx>
          <w:tblCellMar>
            <w:top w:w="0" w:type="dxa"/>
            <w:left w:w="108" w:type="dxa"/>
            <w:bottom w:w="0" w:type="dxa"/>
            <w:right w:w="108" w:type="dxa"/>
          </w:tblCellMar>
        </w:tblPrEx>
        <w:trPr>
          <w:trHeight w:val="1671"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829867">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08095D6">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最高限价</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4C850F">
            <w:pPr>
              <w:pStyle w:val="23"/>
              <w:keepNext w:val="0"/>
              <w:keepLines w:val="0"/>
              <w:pageBreakBefore w:val="0"/>
              <w:kinsoku/>
              <w:wordWrap/>
              <w:overflowPunct/>
              <w:bidi w:val="0"/>
              <w:adjustRightInd/>
              <w:snapToGrid/>
              <w:spacing w:line="36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938355元</w:t>
            </w:r>
          </w:p>
          <w:p w14:paraId="0EB51581">
            <w:pPr>
              <w:pStyle w:val="23"/>
              <w:keepNext w:val="0"/>
              <w:keepLines w:val="0"/>
              <w:pageBreakBefore w:val="0"/>
              <w:kinsoku/>
              <w:wordWrap/>
              <w:overflowPunct/>
              <w:bidi w:val="0"/>
              <w:adjustRightInd/>
              <w:snapToGrid/>
              <w:spacing w:line="360" w:lineRule="auto"/>
              <w:rPr>
                <w:color w:val="auto"/>
                <w:highlight w:val="none"/>
              </w:rPr>
            </w:pPr>
            <w:r>
              <w:rPr>
                <w:rFonts w:hint="eastAsia" w:ascii="仿宋" w:hAnsi="仿宋" w:eastAsia="仿宋" w:cs="仿宋"/>
                <w:color w:val="auto"/>
                <w:sz w:val="24"/>
                <w:szCs w:val="24"/>
                <w:highlight w:val="none"/>
                <w:lang w:bidi="ar"/>
              </w:rPr>
              <w:t>注：供应商的响应报价不得超过其最高限价，否则响应无效</w:t>
            </w:r>
          </w:p>
        </w:tc>
      </w:tr>
      <w:tr w14:paraId="0F66523F">
        <w:tblPrEx>
          <w:tblCellMar>
            <w:top w:w="0" w:type="dxa"/>
            <w:left w:w="108" w:type="dxa"/>
            <w:bottom w:w="0" w:type="dxa"/>
            <w:right w:w="108" w:type="dxa"/>
          </w:tblCellMar>
        </w:tblPrEx>
        <w:trPr>
          <w:trHeight w:val="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E19837">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19C02B6">
            <w:pPr>
              <w:keepNext w:val="0"/>
              <w:keepLines w:val="0"/>
              <w:pageBreakBefore w:val="0"/>
              <w:widowControl/>
              <w:kinsoku/>
              <w:wordWrap/>
              <w:overflowPunct/>
              <w:bidi w:val="0"/>
              <w:adjustRightInd/>
              <w:snapToGrid/>
              <w:spacing w:line="360" w:lineRule="auto"/>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合同履行期限（服务期限）</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7E092F">
            <w:pPr>
              <w:keepNext w:val="0"/>
              <w:keepLines w:val="0"/>
              <w:pageBreakBefore w:val="0"/>
              <w:widowControl/>
              <w:kinsoku/>
              <w:wordWrap/>
              <w:overflowPunct/>
              <w:bidi w:val="0"/>
              <w:adjustRightInd/>
              <w:snapToGrid/>
              <w:spacing w:line="360" w:lineRule="auto"/>
              <w:jc w:val="left"/>
              <w:textAlignment w:val="cente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合同签订之日起至培训结束、资料归档完成止</w:t>
            </w:r>
          </w:p>
        </w:tc>
      </w:tr>
      <w:tr w14:paraId="1E9433AF">
        <w:tblPrEx>
          <w:tblCellMar>
            <w:top w:w="0" w:type="dxa"/>
            <w:left w:w="108" w:type="dxa"/>
            <w:bottom w:w="0" w:type="dxa"/>
            <w:right w:w="108" w:type="dxa"/>
          </w:tblCellMar>
        </w:tblPrEx>
        <w:trPr>
          <w:trHeight w:val="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D90D7B">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6</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DF8093">
            <w:pPr>
              <w:keepNext w:val="0"/>
              <w:keepLines w:val="0"/>
              <w:pageBreakBefore w:val="0"/>
              <w:widowControl/>
              <w:kinsoku/>
              <w:wordWrap/>
              <w:overflowPunct/>
              <w:bidi w:val="0"/>
              <w:adjustRightInd/>
              <w:snapToGrid/>
              <w:spacing w:line="36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付款方式</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685217">
            <w:pPr>
              <w:keepNext w:val="0"/>
              <w:keepLines w:val="0"/>
              <w:pageBreakBefore w:val="0"/>
              <w:widowControl/>
              <w:kinsoku/>
              <w:wordWrap/>
              <w:overflowPunct/>
              <w:bidi w:val="0"/>
              <w:adjustRightInd/>
              <w:snapToGrid/>
              <w:spacing w:line="360" w:lineRule="auto"/>
              <w:jc w:val="left"/>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以合同签订为准</w:t>
            </w:r>
          </w:p>
        </w:tc>
      </w:tr>
      <w:tr w14:paraId="26024FB6">
        <w:tblPrEx>
          <w:tblCellMar>
            <w:top w:w="0" w:type="dxa"/>
            <w:left w:w="108" w:type="dxa"/>
            <w:bottom w:w="0" w:type="dxa"/>
            <w:right w:w="108" w:type="dxa"/>
          </w:tblCellMar>
        </w:tblPrEx>
        <w:trPr>
          <w:trHeight w:val="0" w:hRule="atLeast"/>
        </w:trPr>
        <w:tc>
          <w:tcPr>
            <w:tcW w:w="295" w:type="pct"/>
            <w:vMerge w:val="restart"/>
            <w:tcBorders>
              <w:top w:val="nil"/>
              <w:left w:val="single" w:color="000000" w:sz="8" w:space="0"/>
              <w:bottom w:val="single" w:color="000000" w:sz="8" w:space="0"/>
              <w:right w:val="single" w:color="000000" w:sz="8" w:space="0"/>
            </w:tcBorders>
            <w:shd w:val="clear" w:color="auto" w:fill="auto"/>
            <w:vAlign w:val="center"/>
          </w:tcPr>
          <w:p w14:paraId="67D2ECD8">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7</w:t>
            </w:r>
          </w:p>
        </w:tc>
        <w:tc>
          <w:tcPr>
            <w:tcW w:w="89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62E07ACE">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供应商资格条件</w:t>
            </w:r>
          </w:p>
        </w:tc>
        <w:tc>
          <w:tcPr>
            <w:tcW w:w="3805" w:type="pct"/>
            <w:tcBorders>
              <w:top w:val="nil"/>
              <w:left w:val="single" w:color="000000" w:sz="8" w:space="0"/>
              <w:bottom w:val="nil"/>
              <w:right w:val="single" w:color="000000" w:sz="8" w:space="0"/>
            </w:tcBorders>
            <w:shd w:val="clear" w:color="auto" w:fill="auto"/>
            <w:vAlign w:val="center"/>
          </w:tcPr>
          <w:p w14:paraId="5760AC5B">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1.满足《中华人民共和国政府采购法》第二十二条规定：</w:t>
            </w:r>
          </w:p>
        </w:tc>
      </w:tr>
      <w:tr w14:paraId="1BADA14B">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42BEC100">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89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5ED2F001">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nil"/>
              <w:right w:val="single" w:color="000000" w:sz="8" w:space="0"/>
            </w:tcBorders>
            <w:shd w:val="clear" w:color="auto" w:fill="auto"/>
            <w:vAlign w:val="center"/>
          </w:tcPr>
          <w:p w14:paraId="459F3B4D">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2.落实政府采购政策需满足的资格要求：</w:t>
            </w:r>
            <w:r>
              <w:rPr>
                <w:rFonts w:hint="eastAsia" w:ascii="仿宋" w:hAnsi="仿宋" w:eastAsia="仿宋" w:cs="仿宋"/>
                <w:color w:val="auto"/>
                <w:kern w:val="0"/>
                <w:sz w:val="24"/>
                <w:highlight w:val="none"/>
                <w:lang w:val="en-US" w:eastAsia="zh-CN" w:bidi="ar"/>
              </w:rPr>
              <w:t>本项目专门面向中小企业采购</w:t>
            </w:r>
            <w:r>
              <w:rPr>
                <w:rFonts w:hint="eastAsia" w:ascii="仿宋" w:hAnsi="仿宋" w:eastAsia="仿宋" w:cs="仿宋"/>
                <w:color w:val="auto"/>
                <w:kern w:val="0"/>
                <w:sz w:val="24"/>
                <w:highlight w:val="none"/>
                <w:lang w:bidi="ar"/>
              </w:rPr>
              <w:t>。</w:t>
            </w:r>
          </w:p>
        </w:tc>
      </w:tr>
      <w:tr w14:paraId="5435A736">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61195347">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89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BD3505">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7851A9FE">
            <w:pPr>
              <w:keepNext w:val="0"/>
              <w:keepLines w:val="0"/>
              <w:pageBreakBefore w:val="0"/>
              <w:widowControl/>
              <w:kinsoku/>
              <w:wordWrap/>
              <w:overflowPunct/>
              <w:bidi w:val="0"/>
              <w:adjustRightInd/>
              <w:snapToGrid/>
              <w:spacing w:line="360" w:lineRule="auto"/>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3.本项目的特定资格要求：</w:t>
            </w:r>
            <w:r>
              <w:rPr>
                <w:rFonts w:hint="eastAsia" w:ascii="仿宋" w:hAnsi="仿宋" w:eastAsia="仿宋" w:cs="仿宋"/>
                <w:color w:val="auto"/>
                <w:kern w:val="0"/>
                <w:sz w:val="24"/>
                <w:highlight w:val="none"/>
                <w:lang w:val="en-US" w:eastAsia="zh-CN" w:bidi="ar"/>
              </w:rPr>
              <w:t>无</w:t>
            </w:r>
          </w:p>
        </w:tc>
      </w:tr>
      <w:tr w14:paraId="6D8347C0">
        <w:tblPrEx>
          <w:tblCellMar>
            <w:top w:w="0" w:type="dxa"/>
            <w:left w:w="108" w:type="dxa"/>
            <w:bottom w:w="0" w:type="dxa"/>
            <w:right w:w="108" w:type="dxa"/>
          </w:tblCellMar>
        </w:tblPrEx>
        <w:trPr>
          <w:trHeight w:val="9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50B82E">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8</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3A759E8">
            <w:pPr>
              <w:keepNext w:val="0"/>
              <w:keepLines w:val="0"/>
              <w:pageBreakBefore w:val="0"/>
              <w:widowControl/>
              <w:kinsoku/>
              <w:wordWrap/>
              <w:overflowPunct/>
              <w:bidi w:val="0"/>
              <w:adjustRightInd/>
              <w:snapToGrid/>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服务地点</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59A493">
            <w:pPr>
              <w:keepNext w:val="0"/>
              <w:keepLines w:val="0"/>
              <w:pageBreakBefore w:val="0"/>
              <w:widowControl/>
              <w:kinsoku/>
              <w:wordWrap/>
              <w:overflowPunct/>
              <w:bidi w:val="0"/>
              <w:adjustRightInd/>
              <w:snapToGrid/>
              <w:spacing w:line="360" w:lineRule="auto"/>
              <w:jc w:val="both"/>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采购人指定地点</w:t>
            </w:r>
          </w:p>
        </w:tc>
      </w:tr>
      <w:tr w14:paraId="322E9652">
        <w:tblPrEx>
          <w:tblCellMar>
            <w:top w:w="0" w:type="dxa"/>
            <w:left w:w="108" w:type="dxa"/>
            <w:bottom w:w="0" w:type="dxa"/>
            <w:right w:w="108" w:type="dxa"/>
          </w:tblCellMar>
        </w:tblPrEx>
        <w:trPr>
          <w:trHeight w:val="0" w:hRule="atLeast"/>
        </w:trPr>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A49ABC">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9</w:t>
            </w:r>
          </w:p>
        </w:tc>
        <w:tc>
          <w:tcPr>
            <w:tcW w:w="8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1245BDA">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响应文件递交截止时间及地点</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2B275B">
            <w:pPr>
              <w:pStyle w:val="23"/>
              <w:keepNext w:val="0"/>
              <w:keepLines w:val="0"/>
              <w:pageBreakBefore w:val="0"/>
              <w:kinsoku/>
              <w:wordWrap/>
              <w:overflowPunct/>
              <w:bidi w:val="0"/>
              <w:adjustRightInd/>
              <w:snapToGrid/>
              <w:spacing w:line="360" w:lineRule="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截止时间：202</w:t>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年</w:t>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月</w:t>
            </w:r>
            <w:r>
              <w:rPr>
                <w:rFonts w:hint="eastAsia" w:ascii="仿宋" w:hAnsi="仿宋" w:eastAsia="仿宋" w:cs="仿宋"/>
                <w:color w:val="auto"/>
                <w:kern w:val="0"/>
                <w:sz w:val="24"/>
                <w:highlight w:val="none"/>
                <w:lang w:val="en-US" w:eastAsia="zh-CN" w:bidi="ar"/>
              </w:rPr>
              <w:t>18</w:t>
            </w:r>
            <w:r>
              <w:rPr>
                <w:rFonts w:hint="eastAsia" w:ascii="仿宋" w:hAnsi="仿宋" w:eastAsia="仿宋" w:cs="仿宋"/>
                <w:color w:val="auto"/>
                <w:kern w:val="0"/>
                <w:sz w:val="24"/>
                <w:highlight w:val="none"/>
                <w:lang w:bidi="ar"/>
              </w:rPr>
              <w:t>日</w:t>
            </w: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时30分（北京时间）</w:t>
            </w:r>
          </w:p>
          <w:p w14:paraId="2A6327B1">
            <w:pPr>
              <w:pStyle w:val="23"/>
              <w:keepNext w:val="0"/>
              <w:keepLines w:val="0"/>
              <w:pageBreakBefore w:val="0"/>
              <w:kinsoku/>
              <w:wordWrap/>
              <w:overflowPunct/>
              <w:bidi w:val="0"/>
              <w:adjustRightInd/>
              <w:snapToGrid/>
              <w:spacing w:line="360" w:lineRule="auto"/>
              <w:rPr>
                <w:color w:val="auto"/>
                <w:highlight w:val="none"/>
              </w:rPr>
            </w:pPr>
            <w:r>
              <w:rPr>
                <w:rFonts w:hint="eastAsia" w:ascii="仿宋" w:hAnsi="仿宋" w:eastAsia="仿宋" w:cs="仿宋"/>
                <w:color w:val="auto"/>
                <w:kern w:val="0"/>
                <w:sz w:val="24"/>
                <w:highlight w:val="none"/>
                <w:lang w:bidi="ar"/>
              </w:rPr>
              <w:t>地点：请登录政采云平台响应客户端提交电子版响应文件</w:t>
            </w:r>
          </w:p>
        </w:tc>
      </w:tr>
      <w:tr w14:paraId="7F078603">
        <w:tblPrEx>
          <w:tblCellMar>
            <w:top w:w="0" w:type="dxa"/>
            <w:left w:w="108" w:type="dxa"/>
            <w:bottom w:w="0" w:type="dxa"/>
            <w:right w:w="108" w:type="dxa"/>
          </w:tblCellMar>
        </w:tblPrEx>
        <w:trPr>
          <w:trHeight w:val="0" w:hRule="atLeast"/>
        </w:trPr>
        <w:tc>
          <w:tcPr>
            <w:tcW w:w="295" w:type="pct"/>
            <w:tcBorders>
              <w:top w:val="single" w:color="000000" w:sz="8" w:space="0"/>
              <w:left w:val="single" w:color="000000" w:sz="8" w:space="0"/>
              <w:bottom w:val="single" w:color="auto" w:sz="4" w:space="0"/>
              <w:right w:val="single" w:color="000000" w:sz="8" w:space="0"/>
            </w:tcBorders>
            <w:shd w:val="clear" w:color="auto" w:fill="auto"/>
            <w:vAlign w:val="center"/>
          </w:tcPr>
          <w:p w14:paraId="794D8184">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10</w:t>
            </w:r>
          </w:p>
        </w:tc>
        <w:tc>
          <w:tcPr>
            <w:tcW w:w="898" w:type="pct"/>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02701FA7">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开启时间及地点</w:t>
            </w:r>
          </w:p>
        </w:tc>
        <w:tc>
          <w:tcPr>
            <w:tcW w:w="3805" w:type="pct"/>
            <w:tcBorders>
              <w:top w:val="single" w:color="000000" w:sz="8" w:space="0"/>
              <w:left w:val="single" w:color="000000" w:sz="8" w:space="0"/>
              <w:bottom w:val="single" w:color="auto" w:sz="4" w:space="0"/>
              <w:right w:val="single" w:color="000000" w:sz="8" w:space="0"/>
            </w:tcBorders>
            <w:shd w:val="clear" w:color="auto" w:fill="auto"/>
            <w:vAlign w:val="center"/>
          </w:tcPr>
          <w:p w14:paraId="34B0DD81">
            <w:pPr>
              <w:keepNext w:val="0"/>
              <w:keepLines w:val="0"/>
              <w:pageBreakBefore w:val="0"/>
              <w:widowControl/>
              <w:kinsoku/>
              <w:wordWrap/>
              <w:overflowPunct/>
              <w:bidi w:val="0"/>
              <w:adjustRightInd/>
              <w:snapToGrid/>
              <w:spacing w:line="360" w:lineRule="auto"/>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同响应文件递交截止时间及地点</w:t>
            </w:r>
          </w:p>
        </w:tc>
      </w:tr>
      <w:tr w14:paraId="3B7B1B8A">
        <w:tblPrEx>
          <w:tblCellMar>
            <w:top w:w="0" w:type="dxa"/>
            <w:left w:w="108" w:type="dxa"/>
            <w:bottom w:w="0" w:type="dxa"/>
            <w:right w:w="108" w:type="dxa"/>
          </w:tblCellMar>
        </w:tblPrEx>
        <w:trPr>
          <w:trHeight w:val="0" w:hRule="atLeast"/>
        </w:trPr>
        <w:tc>
          <w:tcPr>
            <w:tcW w:w="295" w:type="pct"/>
            <w:tcBorders>
              <w:top w:val="single" w:color="auto" w:sz="4" w:space="0"/>
              <w:left w:val="single" w:color="auto" w:sz="4" w:space="0"/>
              <w:bottom w:val="single" w:color="auto" w:sz="4" w:space="0"/>
              <w:right w:val="single" w:color="000000" w:sz="8" w:space="0"/>
            </w:tcBorders>
            <w:shd w:val="clear" w:color="auto" w:fill="auto"/>
            <w:vAlign w:val="center"/>
          </w:tcPr>
          <w:p w14:paraId="4485AE56">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b/>
                <w:bCs/>
                <w:color w:val="auto"/>
                <w:sz w:val="24"/>
                <w:highlight w:val="none"/>
              </w:rPr>
            </w:pPr>
            <w:r>
              <w:rPr>
                <w:rFonts w:hint="eastAsia" w:ascii="仿宋" w:hAnsi="仿宋" w:eastAsia="仿宋" w:cs="仿宋"/>
                <w:color w:val="auto"/>
                <w:kern w:val="0"/>
                <w:sz w:val="24"/>
                <w:highlight w:val="none"/>
                <w:lang w:bidi="ar"/>
              </w:rPr>
              <w:t>11</w:t>
            </w:r>
          </w:p>
        </w:tc>
        <w:tc>
          <w:tcPr>
            <w:tcW w:w="898"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1C378990">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供应商应提交的资格证明文件</w:t>
            </w:r>
          </w:p>
        </w:tc>
        <w:tc>
          <w:tcPr>
            <w:tcW w:w="3805" w:type="pct"/>
            <w:tcBorders>
              <w:top w:val="single" w:color="auto" w:sz="4" w:space="0"/>
              <w:left w:val="single" w:color="000000" w:sz="8" w:space="0"/>
              <w:bottom w:val="single" w:color="auto" w:sz="4" w:space="0"/>
              <w:right w:val="single" w:color="auto" w:sz="4" w:space="0"/>
            </w:tcBorders>
            <w:shd w:val="clear" w:color="auto" w:fill="auto"/>
            <w:vAlign w:val="center"/>
          </w:tcPr>
          <w:p w14:paraId="1F68AB94">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1.供应商具有独立承担民事责任的能力</w:t>
            </w:r>
            <w:r>
              <w:rPr>
                <w:rFonts w:hint="eastAsia" w:ascii="仿宋" w:hAnsi="仿宋" w:eastAsia="仿宋" w:cs="仿宋"/>
                <w:color w:val="auto"/>
                <w:kern w:val="0"/>
                <w:sz w:val="24"/>
                <w:highlight w:val="none"/>
                <w:lang w:val="en-US" w:eastAsia="zh-CN" w:bidi="ar"/>
              </w:rPr>
              <w:t>的信用</w:t>
            </w:r>
            <w:r>
              <w:rPr>
                <w:rFonts w:hint="eastAsia" w:ascii="仿宋" w:hAnsi="仿宋" w:eastAsia="仿宋" w:cs="仿宋"/>
                <w:color w:val="auto"/>
                <w:kern w:val="0"/>
                <w:sz w:val="24"/>
                <w:highlight w:val="none"/>
                <w:lang w:bidi="ar"/>
              </w:rPr>
              <w:t>承诺</w:t>
            </w:r>
            <w:r>
              <w:rPr>
                <w:rFonts w:hint="eastAsia" w:ascii="仿宋" w:hAnsi="仿宋" w:eastAsia="仿宋" w:cs="仿宋"/>
                <w:color w:val="auto"/>
                <w:kern w:val="0"/>
                <w:sz w:val="24"/>
                <w:highlight w:val="none"/>
                <w:lang w:val="en-US" w:eastAsia="zh-CN" w:bidi="ar"/>
              </w:rPr>
              <w:t>书</w:t>
            </w:r>
            <w:r>
              <w:rPr>
                <w:rFonts w:hint="eastAsia" w:ascii="仿宋" w:hAnsi="仿宋" w:eastAsia="仿宋" w:cs="仿宋"/>
                <w:color w:val="auto"/>
                <w:kern w:val="0"/>
                <w:sz w:val="24"/>
                <w:highlight w:val="none"/>
                <w:lang w:bidi="ar"/>
              </w:rPr>
              <w:t>（见‘响应文件格式’）；</w:t>
            </w:r>
          </w:p>
          <w:p w14:paraId="7451D7B6">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eastAsia="zh-CN" w:bidi="ar"/>
              </w:rPr>
              <w:t>2.</w:t>
            </w:r>
            <w:r>
              <w:rPr>
                <w:rFonts w:hint="eastAsia" w:ascii="仿宋" w:hAnsi="仿宋" w:eastAsia="仿宋" w:cs="仿宋"/>
                <w:color w:val="auto"/>
                <w:kern w:val="0"/>
                <w:sz w:val="24"/>
                <w:highlight w:val="none"/>
                <w:lang w:bidi="ar"/>
              </w:rPr>
              <w:t>供应商具有良好的商业信誉和健全的财务会计制度</w:t>
            </w:r>
            <w:r>
              <w:rPr>
                <w:rFonts w:hint="eastAsia" w:ascii="仿宋" w:hAnsi="仿宋" w:eastAsia="仿宋" w:cs="仿宋"/>
                <w:color w:val="auto"/>
                <w:kern w:val="0"/>
                <w:sz w:val="24"/>
                <w:highlight w:val="none"/>
                <w:lang w:val="en-US" w:eastAsia="zh-CN" w:bidi="ar"/>
              </w:rPr>
              <w:t>的信用</w:t>
            </w:r>
            <w:r>
              <w:rPr>
                <w:rFonts w:hint="eastAsia" w:ascii="仿宋" w:hAnsi="仿宋" w:eastAsia="仿宋" w:cs="仿宋"/>
                <w:color w:val="auto"/>
                <w:kern w:val="0"/>
                <w:sz w:val="24"/>
                <w:highlight w:val="none"/>
                <w:lang w:bidi="ar"/>
              </w:rPr>
              <w:t>承诺</w:t>
            </w:r>
            <w:r>
              <w:rPr>
                <w:rFonts w:hint="eastAsia" w:ascii="仿宋" w:hAnsi="仿宋" w:eastAsia="仿宋" w:cs="仿宋"/>
                <w:color w:val="auto"/>
                <w:kern w:val="0"/>
                <w:sz w:val="24"/>
                <w:highlight w:val="none"/>
                <w:lang w:val="en-US" w:eastAsia="zh-CN" w:bidi="ar"/>
              </w:rPr>
              <w:t>书</w:t>
            </w:r>
            <w:r>
              <w:rPr>
                <w:rFonts w:hint="eastAsia" w:ascii="仿宋" w:hAnsi="仿宋" w:eastAsia="仿宋" w:cs="仿宋"/>
                <w:color w:val="auto"/>
                <w:kern w:val="0"/>
                <w:sz w:val="24"/>
                <w:highlight w:val="none"/>
                <w:lang w:bidi="ar"/>
              </w:rPr>
              <w:t>（见‘响应文件格式’）</w:t>
            </w:r>
          </w:p>
          <w:p w14:paraId="6FEF9F88">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3.供应商具有履行合同所必需的设备和专业技术能力</w:t>
            </w:r>
            <w:r>
              <w:rPr>
                <w:rFonts w:hint="eastAsia" w:ascii="仿宋" w:hAnsi="仿宋" w:eastAsia="仿宋" w:cs="仿宋"/>
                <w:color w:val="auto"/>
                <w:kern w:val="0"/>
                <w:sz w:val="24"/>
                <w:highlight w:val="none"/>
                <w:lang w:val="en-US" w:eastAsia="zh-CN" w:bidi="ar"/>
              </w:rPr>
              <w:t>的信用</w:t>
            </w:r>
            <w:r>
              <w:rPr>
                <w:rFonts w:hint="eastAsia" w:ascii="仿宋" w:hAnsi="仿宋" w:eastAsia="仿宋" w:cs="仿宋"/>
                <w:color w:val="auto"/>
                <w:kern w:val="0"/>
                <w:sz w:val="24"/>
                <w:highlight w:val="none"/>
                <w:lang w:bidi="ar"/>
              </w:rPr>
              <w:t>承诺</w:t>
            </w:r>
            <w:r>
              <w:rPr>
                <w:rFonts w:hint="eastAsia" w:ascii="仿宋" w:hAnsi="仿宋" w:eastAsia="仿宋" w:cs="仿宋"/>
                <w:color w:val="auto"/>
                <w:kern w:val="0"/>
                <w:sz w:val="24"/>
                <w:highlight w:val="none"/>
                <w:lang w:val="en-US" w:eastAsia="zh-CN" w:bidi="ar"/>
              </w:rPr>
              <w:t>书</w:t>
            </w:r>
            <w:r>
              <w:rPr>
                <w:rFonts w:hint="eastAsia" w:ascii="仿宋" w:hAnsi="仿宋" w:eastAsia="仿宋" w:cs="仿宋"/>
                <w:color w:val="auto"/>
                <w:kern w:val="0"/>
                <w:sz w:val="24"/>
                <w:highlight w:val="none"/>
                <w:lang w:bidi="ar"/>
              </w:rPr>
              <w:t>（见‘响应文件格式’）；</w:t>
            </w:r>
          </w:p>
          <w:p w14:paraId="72E40DA7">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eastAsia="zh-CN" w:bidi="ar"/>
              </w:rPr>
              <w:t>4.</w:t>
            </w:r>
            <w:r>
              <w:rPr>
                <w:rFonts w:hint="eastAsia" w:ascii="仿宋" w:hAnsi="仿宋" w:eastAsia="仿宋" w:cs="仿宋"/>
                <w:color w:val="auto"/>
                <w:kern w:val="0"/>
                <w:sz w:val="24"/>
                <w:highlight w:val="none"/>
                <w:lang w:bidi="ar"/>
              </w:rPr>
              <w:t>供应商依法缴纳税收和社会保障资金</w:t>
            </w:r>
            <w:r>
              <w:rPr>
                <w:rFonts w:hint="eastAsia" w:ascii="仿宋" w:hAnsi="仿宋" w:eastAsia="仿宋" w:cs="仿宋"/>
                <w:color w:val="auto"/>
                <w:kern w:val="0"/>
                <w:sz w:val="24"/>
                <w:highlight w:val="none"/>
                <w:lang w:val="en-US" w:eastAsia="zh-CN" w:bidi="ar"/>
              </w:rPr>
              <w:t>的信用</w:t>
            </w:r>
            <w:r>
              <w:rPr>
                <w:rFonts w:hint="eastAsia" w:ascii="仿宋" w:hAnsi="仿宋" w:eastAsia="仿宋" w:cs="仿宋"/>
                <w:color w:val="auto"/>
                <w:kern w:val="0"/>
                <w:sz w:val="24"/>
                <w:highlight w:val="none"/>
                <w:lang w:bidi="ar"/>
              </w:rPr>
              <w:t>承诺</w:t>
            </w:r>
            <w:r>
              <w:rPr>
                <w:rFonts w:hint="eastAsia" w:ascii="仿宋" w:hAnsi="仿宋" w:eastAsia="仿宋" w:cs="仿宋"/>
                <w:color w:val="auto"/>
                <w:kern w:val="0"/>
                <w:sz w:val="24"/>
                <w:highlight w:val="none"/>
                <w:lang w:val="en-US" w:eastAsia="zh-CN" w:bidi="ar"/>
              </w:rPr>
              <w:t>书</w:t>
            </w:r>
            <w:r>
              <w:rPr>
                <w:rFonts w:hint="eastAsia" w:ascii="仿宋" w:hAnsi="仿宋" w:eastAsia="仿宋" w:cs="仿宋"/>
                <w:color w:val="auto"/>
                <w:kern w:val="0"/>
                <w:sz w:val="24"/>
                <w:highlight w:val="none"/>
                <w:lang w:bidi="ar"/>
              </w:rPr>
              <w:t>（见‘响应文件格式’）；</w:t>
            </w:r>
          </w:p>
          <w:p w14:paraId="16AD70EF">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5.参加政府采购活动前三年内，在经营活动中没有重大违法记录</w:t>
            </w:r>
            <w:r>
              <w:rPr>
                <w:rFonts w:hint="eastAsia" w:ascii="仿宋" w:hAnsi="仿宋" w:eastAsia="仿宋" w:cs="仿宋"/>
                <w:color w:val="auto"/>
                <w:kern w:val="0"/>
                <w:sz w:val="24"/>
                <w:highlight w:val="none"/>
                <w:lang w:val="en-US" w:eastAsia="zh-CN" w:bidi="ar"/>
              </w:rPr>
              <w:t>的信用</w:t>
            </w:r>
            <w:r>
              <w:rPr>
                <w:rFonts w:hint="eastAsia" w:ascii="仿宋" w:hAnsi="仿宋" w:eastAsia="仿宋" w:cs="仿宋"/>
                <w:color w:val="auto"/>
                <w:kern w:val="0"/>
                <w:sz w:val="24"/>
                <w:highlight w:val="none"/>
                <w:lang w:bidi="ar"/>
              </w:rPr>
              <w:t>承诺</w:t>
            </w:r>
            <w:r>
              <w:rPr>
                <w:rFonts w:hint="eastAsia" w:ascii="仿宋" w:hAnsi="仿宋" w:eastAsia="仿宋" w:cs="仿宋"/>
                <w:color w:val="auto"/>
                <w:kern w:val="0"/>
                <w:sz w:val="24"/>
                <w:highlight w:val="none"/>
                <w:lang w:val="en-US" w:eastAsia="zh-CN" w:bidi="ar"/>
              </w:rPr>
              <w:t>书</w:t>
            </w:r>
            <w:r>
              <w:rPr>
                <w:rFonts w:hint="eastAsia" w:ascii="仿宋" w:hAnsi="仿宋" w:eastAsia="仿宋" w:cs="仿宋"/>
                <w:color w:val="auto"/>
                <w:kern w:val="0"/>
                <w:sz w:val="24"/>
                <w:highlight w:val="none"/>
                <w:lang w:bidi="ar"/>
              </w:rPr>
              <w:t>（见‘响应文件格式’）；</w:t>
            </w:r>
          </w:p>
          <w:p w14:paraId="0DE8DF61">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6.提供落实政府采购政策资格要求的证明文件</w:t>
            </w:r>
          </w:p>
          <w:p w14:paraId="2F22D917">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供应商提供有效的《中小企业声明函》或《残疾人福利性单位声明函》或属于监狱企业的证明文件（见“投标文件格式”）</w:t>
            </w:r>
          </w:p>
          <w:p w14:paraId="755361E6">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val="en-US" w:eastAsia="zh-CN" w:bidi="ar"/>
              </w:rPr>
              <w:t>7.</w:t>
            </w:r>
            <w:r>
              <w:rPr>
                <w:rFonts w:hint="eastAsia" w:ascii="仿宋" w:hAnsi="仿宋" w:eastAsia="仿宋" w:cs="仿宋"/>
                <w:color w:val="auto"/>
                <w:kern w:val="0"/>
                <w:sz w:val="24"/>
                <w:highlight w:val="none"/>
                <w:lang w:eastAsia="zh-CN" w:bidi="ar"/>
              </w:rPr>
              <w:t>磋商保证金凭证或保函及开户许可证或基本存款账户信息；</w:t>
            </w:r>
          </w:p>
          <w:p w14:paraId="6915A221">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须提供</w:t>
            </w:r>
            <w:r>
              <w:rPr>
                <w:rFonts w:hint="eastAsia" w:ascii="仿宋" w:hAnsi="仿宋" w:eastAsia="仿宋" w:cs="仿宋"/>
                <w:color w:val="auto"/>
                <w:kern w:val="0"/>
                <w:sz w:val="24"/>
                <w:highlight w:val="none"/>
                <w:lang w:eastAsia="zh-CN" w:bidi="ar"/>
              </w:rPr>
              <w:t>磋商保证金凭证或保函及开户许可证或基本存款账户信息</w:t>
            </w:r>
            <w:r>
              <w:rPr>
                <w:rFonts w:hint="eastAsia" w:ascii="仿宋" w:hAnsi="仿宋" w:eastAsia="仿宋" w:cs="仿宋"/>
                <w:color w:val="auto"/>
                <w:kern w:val="0"/>
                <w:sz w:val="24"/>
                <w:highlight w:val="none"/>
                <w:lang w:bidi="ar"/>
              </w:rPr>
              <w:t>扫描件或影印件（须加盖供应商公章）。</w:t>
            </w:r>
          </w:p>
          <w:p w14:paraId="40FD7855">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保证金金额及提交要求：</w:t>
            </w:r>
          </w:p>
          <w:p w14:paraId="5458A5AC">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保证金金额：</w:t>
            </w:r>
            <w:r>
              <w:rPr>
                <w:rFonts w:hint="eastAsia" w:ascii="仿宋" w:hAnsi="仿宋" w:eastAsia="仿宋" w:cs="仿宋"/>
                <w:color w:val="auto"/>
                <w:kern w:val="0"/>
                <w:sz w:val="24"/>
                <w:highlight w:val="none"/>
                <w:u w:val="single"/>
                <w:lang w:val="en-US" w:eastAsia="zh-CN" w:bidi="ar"/>
              </w:rPr>
              <w:t xml:space="preserve"> 9000 </w:t>
            </w:r>
            <w:r>
              <w:rPr>
                <w:rFonts w:hint="eastAsia" w:ascii="仿宋" w:hAnsi="仿宋" w:eastAsia="仿宋" w:cs="仿宋"/>
                <w:color w:val="auto"/>
                <w:kern w:val="0"/>
                <w:sz w:val="24"/>
                <w:highlight w:val="none"/>
                <w:lang w:bidi="ar"/>
              </w:rPr>
              <w:t>元</w:t>
            </w:r>
            <w:r>
              <w:rPr>
                <w:rFonts w:hint="eastAsia" w:ascii="仿宋" w:hAnsi="仿宋" w:eastAsia="仿宋" w:cs="仿宋"/>
                <w:color w:val="auto"/>
                <w:kern w:val="0"/>
                <w:sz w:val="24"/>
                <w:highlight w:val="none"/>
                <w:lang w:val="en-US" w:eastAsia="zh-CN" w:bidi="ar"/>
              </w:rPr>
              <w:t xml:space="preserve"> </w:t>
            </w:r>
          </w:p>
          <w:p w14:paraId="03981A00">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供应商缴纳磋商保证金采用网上银行、支票、汇票、本票支付，或者金融机构、担保机构出具的保函等非现金形式缴纳。供应商须确保磋商保证金在投标截止时间前到账。磋商保证金须按照磋商文件要求的数额缴纳，若缴纳磋商保证金采用网上银行非现金形式缴纳，须从供应商的基本存款账户转出，确保财务提供的保证金缴纳的账号和供应商基本账户开户行证明的账号相同。未足额缴纳磋商保证金额的，将被视为响应无效。</w:t>
            </w:r>
            <w:r>
              <w:rPr>
                <w:rFonts w:hint="eastAsia" w:ascii="仿宋" w:hAnsi="仿宋" w:eastAsia="仿宋" w:cs="仿宋"/>
                <w:color w:val="auto"/>
                <w:kern w:val="0"/>
                <w:sz w:val="24"/>
                <w:highlight w:val="none"/>
                <w:lang w:bidi="ar"/>
              </w:rPr>
              <w:t>账户信息如下：</w:t>
            </w:r>
          </w:p>
          <w:p w14:paraId="69F3542D">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名称：</w:t>
            </w:r>
            <w:r>
              <w:rPr>
                <w:rFonts w:hint="eastAsia" w:ascii="仿宋" w:hAnsi="仿宋" w:eastAsia="仿宋" w:cs="仿宋"/>
                <w:color w:val="auto"/>
                <w:kern w:val="0"/>
                <w:sz w:val="24"/>
                <w:highlight w:val="none"/>
                <w:lang w:eastAsia="zh-CN" w:bidi="ar"/>
              </w:rPr>
              <w:t>山西荣博工程咨询有限公司</w:t>
            </w:r>
          </w:p>
          <w:p w14:paraId="46513772">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账号：14050171615400001113</w:t>
            </w:r>
          </w:p>
          <w:p w14:paraId="6D8E14AE">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开户行名称：</w:t>
            </w:r>
            <w:r>
              <w:rPr>
                <w:rFonts w:hint="eastAsia" w:ascii="仿宋" w:hAnsi="仿宋" w:eastAsia="仿宋" w:cs="仿宋"/>
                <w:color w:val="auto"/>
                <w:kern w:val="0"/>
                <w:sz w:val="24"/>
                <w:highlight w:val="none"/>
                <w:lang w:eastAsia="zh-CN" w:bidi="ar"/>
              </w:rPr>
              <w:t>中国银行股份有限公司临汾建设路支行</w:t>
            </w:r>
          </w:p>
          <w:p w14:paraId="1EB2ACE8">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开户行行号:105177000094</w:t>
            </w:r>
          </w:p>
          <w:p w14:paraId="771E9035">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注：（1）未按要求提交磋商保证金或未足额提交磋商保证金或未在开启时间之前到账的，均将被视为无效响应。</w:t>
            </w:r>
          </w:p>
          <w:p w14:paraId="2B3C8059">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（2）供应商提交磋商保证金时，须在凭单用途栏中注明项目编号，否则，由此造成的后果，由供应商自行承担。</w:t>
            </w:r>
          </w:p>
          <w:p w14:paraId="0A371E5F">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8.</w:t>
            </w:r>
            <w:r>
              <w:rPr>
                <w:rFonts w:hint="eastAsia" w:ascii="仿宋" w:hAnsi="仿宋" w:eastAsia="仿宋" w:cs="仿宋"/>
                <w:color w:val="auto"/>
                <w:kern w:val="0"/>
                <w:sz w:val="24"/>
                <w:highlight w:val="none"/>
                <w:lang w:bidi="ar"/>
              </w:rPr>
              <w:t>供应商廉洁自律承诺书</w:t>
            </w:r>
          </w:p>
          <w:p w14:paraId="71701488">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响应文件须提供廉洁自律承诺书（见‘响应文件格式’）；</w:t>
            </w:r>
          </w:p>
          <w:p w14:paraId="1FE72CBB">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.供应商信用信息查询</w:t>
            </w:r>
          </w:p>
          <w:p w14:paraId="5B3E5353">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b/>
                <w:bCs/>
                <w:color w:val="auto"/>
                <w:kern w:val="0"/>
                <w:sz w:val="24"/>
                <w:highlight w:val="none"/>
                <w:lang w:bidi="ar"/>
              </w:rPr>
              <w:t>此项内容不需要供应商提供</w:t>
            </w:r>
            <w:r>
              <w:rPr>
                <w:rFonts w:hint="eastAsia" w:ascii="仿宋" w:hAnsi="仿宋" w:eastAsia="仿宋" w:cs="仿宋"/>
                <w:color w:val="auto"/>
                <w:kern w:val="0"/>
                <w:sz w:val="24"/>
                <w:highlight w:val="none"/>
                <w:lang w:bidi="ar"/>
              </w:rPr>
              <w:t>。</w:t>
            </w:r>
          </w:p>
          <w:p w14:paraId="473F2B84">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.1 查询地址：</w:t>
            </w:r>
          </w:p>
          <w:p w14:paraId="64DA8D28">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“信用中国”网站（http://www.creditchina.gov.cn）、“中国政府采购网”（http://www.ccgp.gov.cn）；</w:t>
            </w:r>
          </w:p>
          <w:p w14:paraId="7A5F438C">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.2 查询截止时间：</w:t>
            </w:r>
          </w:p>
          <w:p w14:paraId="25DAA1AB">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查询相关主体信用记录截止时间为开标当日；</w:t>
            </w:r>
          </w:p>
          <w:p w14:paraId="33E800C0">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.3 查询内容：</w:t>
            </w:r>
          </w:p>
          <w:p w14:paraId="5B182E58">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“信用中国”网查询失信</w:t>
            </w:r>
            <w:r>
              <w:rPr>
                <w:rFonts w:hint="eastAsia" w:ascii="仿宋" w:hAnsi="仿宋" w:eastAsia="仿宋" w:cs="仿宋"/>
                <w:color w:val="auto"/>
                <w:kern w:val="0"/>
                <w:sz w:val="24"/>
                <w:highlight w:val="none"/>
                <w:lang w:val="en-US" w:eastAsia="zh-CN" w:bidi="ar"/>
              </w:rPr>
              <w:t>被执行人</w:t>
            </w:r>
            <w:r>
              <w:rPr>
                <w:rFonts w:hint="eastAsia" w:ascii="仿宋" w:hAnsi="仿宋" w:eastAsia="仿宋" w:cs="仿宋"/>
                <w:color w:val="auto"/>
                <w:kern w:val="0"/>
                <w:sz w:val="24"/>
                <w:highlight w:val="none"/>
                <w:lang w:bidi="ar"/>
              </w:rPr>
              <w:t>记录情况、</w:t>
            </w:r>
            <w:r>
              <w:rPr>
                <w:rFonts w:hint="eastAsia" w:ascii="仿宋" w:hAnsi="仿宋" w:eastAsia="仿宋" w:cs="仿宋"/>
                <w:color w:val="auto"/>
                <w:kern w:val="0"/>
                <w:sz w:val="24"/>
                <w:highlight w:val="none"/>
                <w:lang w:eastAsia="zh-CN" w:bidi="ar"/>
              </w:rPr>
              <w:t>重大税收违法失信主体</w:t>
            </w:r>
            <w:r>
              <w:rPr>
                <w:rFonts w:hint="eastAsia" w:ascii="仿宋" w:hAnsi="仿宋" w:eastAsia="仿宋" w:cs="仿宋"/>
                <w:color w:val="auto"/>
                <w:kern w:val="0"/>
                <w:sz w:val="24"/>
                <w:highlight w:val="none"/>
                <w:lang w:bidi="ar"/>
              </w:rPr>
              <w:t>；“中国政府采购网”查询政府采购严重违法失信行为信息记录情况；</w:t>
            </w:r>
          </w:p>
          <w:p w14:paraId="7CE61135">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注：</w:t>
            </w:r>
          </w:p>
          <w:p w14:paraId="7C1A75BE">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（1）第1-</w:t>
            </w:r>
            <w:r>
              <w:rPr>
                <w:rFonts w:hint="eastAsia" w:ascii="仿宋" w:hAnsi="仿宋" w:eastAsia="仿宋" w:cs="仿宋"/>
                <w:color w:val="auto"/>
                <w:kern w:val="0"/>
                <w:sz w:val="24"/>
                <w:highlight w:val="none"/>
                <w:lang w:val="en-US" w:eastAsia="zh-CN" w:bidi="ar"/>
              </w:rPr>
              <w:t>8</w:t>
            </w:r>
            <w:r>
              <w:rPr>
                <w:rFonts w:hint="eastAsia" w:ascii="仿宋" w:hAnsi="仿宋" w:eastAsia="仿宋" w:cs="仿宋"/>
                <w:color w:val="auto"/>
                <w:kern w:val="0"/>
                <w:sz w:val="24"/>
                <w:highlight w:val="none"/>
                <w:lang w:bidi="ar"/>
              </w:rPr>
              <w:t>项资格证明文件，若有一项未提供或无效，将导致其不具备磋商资格，且不允许在开启后补正。</w:t>
            </w:r>
          </w:p>
          <w:p w14:paraId="6C559742">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第</w:t>
            </w: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项查询结果若供应商存在失信记录情形、被列入</w:t>
            </w:r>
            <w:r>
              <w:rPr>
                <w:rFonts w:hint="eastAsia" w:ascii="仿宋" w:hAnsi="仿宋" w:eastAsia="仿宋" w:cs="仿宋"/>
                <w:color w:val="auto"/>
                <w:kern w:val="0"/>
                <w:sz w:val="24"/>
                <w:highlight w:val="none"/>
                <w:lang w:eastAsia="zh-CN" w:bidi="ar"/>
              </w:rPr>
              <w:t>重大税收违法失信主体</w:t>
            </w:r>
            <w:r>
              <w:rPr>
                <w:rFonts w:hint="eastAsia" w:ascii="仿宋" w:hAnsi="仿宋" w:eastAsia="仿宋" w:cs="仿宋"/>
                <w:color w:val="auto"/>
                <w:kern w:val="0"/>
                <w:sz w:val="24"/>
                <w:highlight w:val="none"/>
                <w:lang w:bidi="ar"/>
              </w:rPr>
              <w:t>的，其响应将作无效处理。</w:t>
            </w:r>
          </w:p>
          <w:p w14:paraId="6D7AFE6B">
            <w:pPr>
              <w:pStyle w:val="62"/>
              <w:keepNext w:val="0"/>
              <w:keepLines w:val="0"/>
              <w:pageBreakBefore w:val="0"/>
              <w:kinsoku/>
              <w:wordWrap/>
              <w:overflowPunct/>
              <w:topLinePunct/>
              <w:autoSpaceDE w:val="0"/>
              <w:autoSpaceDN w:val="0"/>
              <w:bidi w:val="0"/>
              <w:adjustRightInd/>
              <w:snapToGrid/>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）以上所有资格证明文件均需加盖供应商数字证书电子CA章。</w:t>
            </w:r>
          </w:p>
        </w:tc>
      </w:tr>
      <w:tr w14:paraId="7FF65EF3">
        <w:tblPrEx>
          <w:tblCellMar>
            <w:top w:w="0" w:type="dxa"/>
            <w:left w:w="108" w:type="dxa"/>
            <w:bottom w:w="0" w:type="dxa"/>
            <w:right w:w="108" w:type="dxa"/>
          </w:tblCellMar>
        </w:tblPrEx>
        <w:trPr>
          <w:trHeight w:val="0" w:hRule="atLeast"/>
        </w:trPr>
        <w:tc>
          <w:tcPr>
            <w:tcW w:w="295" w:type="pct"/>
            <w:tcBorders>
              <w:top w:val="single" w:color="auto" w:sz="4" w:space="0"/>
              <w:left w:val="single" w:color="000000" w:sz="8" w:space="0"/>
              <w:bottom w:val="single" w:color="000000" w:sz="8" w:space="0"/>
              <w:right w:val="single" w:color="000000" w:sz="8" w:space="0"/>
            </w:tcBorders>
            <w:shd w:val="clear" w:color="auto" w:fill="auto"/>
            <w:vAlign w:val="center"/>
          </w:tcPr>
          <w:p w14:paraId="591BC58E">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12</w:t>
            </w:r>
          </w:p>
        </w:tc>
        <w:tc>
          <w:tcPr>
            <w:tcW w:w="898" w:type="pct"/>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54DA5709">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供应商应提交的商务、技术文件</w:t>
            </w:r>
          </w:p>
        </w:tc>
        <w:tc>
          <w:tcPr>
            <w:tcW w:w="3805" w:type="pct"/>
            <w:tcBorders>
              <w:top w:val="single" w:color="auto" w:sz="4" w:space="0"/>
              <w:left w:val="single" w:color="000000" w:sz="8" w:space="0"/>
              <w:bottom w:val="single" w:color="000000" w:sz="8" w:space="0"/>
              <w:right w:val="single" w:color="000000" w:sz="8" w:space="0"/>
            </w:tcBorders>
            <w:shd w:val="clear" w:color="auto" w:fill="auto"/>
            <w:vAlign w:val="center"/>
          </w:tcPr>
          <w:p w14:paraId="2B466660">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*1.法定代表人（负责人）身份证明书（见‘响应文件格式’）；</w:t>
            </w:r>
          </w:p>
          <w:p w14:paraId="51078F84">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*2.法定代表人（负责人）授权委托书（见‘响应文件格式’）</w:t>
            </w:r>
          </w:p>
          <w:p w14:paraId="3CCFDEE1">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若供应商代表为法定代表人（负责人）的可不提供；</w:t>
            </w:r>
          </w:p>
          <w:p w14:paraId="298EA840">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*3.磋商函（在磋商函中除可填报项目有关内容外，对磋商函的任何实质性修改将导致报价无效；见‘响应文件格式’）；</w:t>
            </w:r>
          </w:p>
          <w:p w14:paraId="251EC49A">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 xml:space="preserve">*4.报价一览表 </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见‘响应文件格式’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w:t>
            </w:r>
          </w:p>
          <w:p w14:paraId="0D383E2D">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5.商务条款响应表（见‘响应文件格式’）；</w:t>
            </w:r>
          </w:p>
          <w:p w14:paraId="1645A0D2">
            <w:pPr>
              <w:keepNext w:val="0"/>
              <w:keepLines w:val="0"/>
              <w:pageBreakBefore w:val="0"/>
              <w:widowControl/>
              <w:kinsoku/>
              <w:wordWrap/>
              <w:overflowPunct/>
              <w:bidi w:val="0"/>
              <w:adjustRightInd/>
              <w:snapToGrid/>
              <w:spacing w:line="360" w:lineRule="auto"/>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6.技术规范响应及偏离表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见‘响应文件格式’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w:t>
            </w:r>
          </w:p>
          <w:p w14:paraId="3FF317F4">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7.响应文件递交截止日前三年内完成的同类项目合同案例列表及相关证明资料</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见‘响应文件格式’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w:t>
            </w:r>
          </w:p>
          <w:p w14:paraId="1418A82F">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8.企业简介（格式自拟）；</w:t>
            </w:r>
          </w:p>
          <w:p w14:paraId="766BD2B8">
            <w:pPr>
              <w:keepNext w:val="0"/>
              <w:keepLines w:val="0"/>
              <w:pageBreakBefore w:val="0"/>
              <w:widowControl/>
              <w:kinsoku/>
              <w:wordWrap/>
              <w:overflowPunct/>
              <w:bidi w:val="0"/>
              <w:adjustRightInd/>
              <w:snapToGrid/>
              <w:spacing w:line="360" w:lineRule="auto"/>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.服务方案（格式自拟）；</w:t>
            </w:r>
          </w:p>
          <w:p w14:paraId="54B70547">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val="en-US" w:eastAsia="zh-CN" w:bidi="ar"/>
              </w:rPr>
              <w:t>0</w:t>
            </w:r>
            <w:r>
              <w:rPr>
                <w:rFonts w:hint="eastAsia" w:ascii="仿宋" w:hAnsi="仿宋" w:eastAsia="仿宋" w:cs="仿宋"/>
                <w:color w:val="auto"/>
                <w:kern w:val="0"/>
                <w:sz w:val="24"/>
                <w:highlight w:val="none"/>
                <w:lang w:bidi="ar"/>
              </w:rPr>
              <w:t>.政策要求；</w:t>
            </w:r>
          </w:p>
          <w:p w14:paraId="7CAD8F78">
            <w:pPr>
              <w:keepNext w:val="0"/>
              <w:keepLines w:val="0"/>
              <w:pageBreakBefore w:val="0"/>
              <w:widowControl/>
              <w:kinsoku/>
              <w:wordWrap/>
              <w:overflowPunct/>
              <w:bidi w:val="0"/>
              <w:adjustRightInd/>
              <w:snapToGrid/>
              <w:spacing w:line="360" w:lineRule="auto"/>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.供应商认为需要提供的其他商务、技术材料。（格式自拟）</w:t>
            </w:r>
          </w:p>
          <w:p w14:paraId="3403ED22">
            <w:pPr>
              <w:keepNext w:val="0"/>
              <w:keepLines w:val="0"/>
              <w:pageBreakBefore w:val="0"/>
              <w:widowControl/>
              <w:kinsoku/>
              <w:wordWrap/>
              <w:overflowPunct/>
              <w:bidi w:val="0"/>
              <w:adjustRightInd/>
              <w:snapToGrid/>
              <w:spacing w:line="360" w:lineRule="auto"/>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加*的商务、技术文件若有一项未提供或无效，将导致其不具备磋商资格，且不允许在解密后补正。</w:t>
            </w:r>
          </w:p>
        </w:tc>
      </w:tr>
      <w:tr w14:paraId="7EF58525">
        <w:tblPrEx>
          <w:tblCellMar>
            <w:top w:w="0" w:type="dxa"/>
            <w:left w:w="108" w:type="dxa"/>
            <w:bottom w:w="0" w:type="dxa"/>
            <w:right w:w="108" w:type="dxa"/>
          </w:tblCellMar>
        </w:tblPrEx>
        <w:trPr>
          <w:trHeight w:val="0" w:hRule="atLeast"/>
        </w:trPr>
        <w:tc>
          <w:tcPr>
            <w:tcW w:w="295" w:type="pct"/>
            <w:vMerge w:val="restart"/>
            <w:tcBorders>
              <w:top w:val="nil"/>
              <w:left w:val="single" w:color="000000" w:sz="8" w:space="0"/>
              <w:bottom w:val="single" w:color="000000" w:sz="8" w:space="0"/>
              <w:right w:val="single" w:color="000000" w:sz="8" w:space="0"/>
            </w:tcBorders>
            <w:shd w:val="clear" w:color="auto" w:fill="auto"/>
            <w:vAlign w:val="center"/>
          </w:tcPr>
          <w:p w14:paraId="67E2F58B">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13</w:t>
            </w:r>
          </w:p>
        </w:tc>
        <w:tc>
          <w:tcPr>
            <w:tcW w:w="89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3843471E">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报价</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47B27988">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供应商就磋商文件“第五部分 采购需求”规定的内容进行唯一报价。</w:t>
            </w:r>
          </w:p>
        </w:tc>
      </w:tr>
      <w:tr w14:paraId="40A1850D">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4E120856">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89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9E14E4">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124DE4B0">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b/>
                <w:bCs/>
                <w:color w:val="auto"/>
                <w:kern w:val="0"/>
                <w:sz w:val="24"/>
                <w:highlight w:val="none"/>
                <w:lang w:bidi="ar"/>
              </w:rPr>
              <w:t>供应商按照磋商文件要求进行第二轮报价，即最终报价。</w:t>
            </w:r>
          </w:p>
        </w:tc>
      </w:tr>
      <w:tr w14:paraId="3D43FF19">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6D8DAF10">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14</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1845DE25">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所属行业</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2219266A">
            <w:pPr>
              <w:keepNext w:val="0"/>
              <w:keepLines w:val="0"/>
              <w:pageBreakBefore w:val="0"/>
              <w:widowControl/>
              <w:kinsoku/>
              <w:wordWrap/>
              <w:overflowPunct/>
              <w:bidi w:val="0"/>
              <w:adjustRightInd/>
              <w:snapToGrid/>
              <w:spacing w:line="360" w:lineRule="auto"/>
              <w:textAlignment w:val="center"/>
              <w:rPr>
                <w:rFonts w:hint="default" w:ascii="仿宋" w:hAnsi="仿宋" w:eastAsia="仿宋" w:cs="仿宋"/>
                <w:b/>
                <w:bCs/>
                <w:color w:val="auto"/>
                <w:kern w:val="0"/>
                <w:sz w:val="24"/>
                <w:highlight w:val="none"/>
                <w:lang w:val="en-US" w:eastAsia="zh-CN" w:bidi="ar"/>
              </w:rPr>
            </w:pPr>
            <w:r>
              <w:rPr>
                <w:rFonts w:hint="default" w:ascii="仿宋" w:hAnsi="仿宋" w:eastAsia="仿宋" w:cs="仿宋"/>
                <w:b/>
                <w:bCs/>
                <w:color w:val="auto"/>
                <w:kern w:val="0"/>
                <w:sz w:val="24"/>
                <w:highlight w:val="none"/>
                <w:lang w:val="en-US" w:eastAsia="zh-CN" w:bidi="ar"/>
              </w:rPr>
              <w:t>其他未列明行业</w:t>
            </w:r>
          </w:p>
        </w:tc>
      </w:tr>
      <w:tr w14:paraId="128A521F">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2D58079E">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15</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6AAFF855">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响应文件编制及注意事项</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44C8F8D6">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详见磋商文件“第七部分 响应文件格式”</w:t>
            </w:r>
          </w:p>
        </w:tc>
      </w:tr>
      <w:tr w14:paraId="1F4F38EF">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7DC27BE2">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16</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68616832">
            <w:pPr>
              <w:keepNext w:val="0"/>
              <w:keepLines w:val="0"/>
              <w:pageBreakBefore w:val="0"/>
              <w:kinsoku/>
              <w:wordWrap/>
              <w:overflowPunct/>
              <w:bidi w:val="0"/>
              <w:adjustRightInd/>
              <w:snapToGrid/>
              <w:spacing w:line="360" w:lineRule="auto"/>
              <w:jc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磋商有效期</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53BE88F6">
            <w:pPr>
              <w:keepNext w:val="0"/>
              <w:keepLines w:val="0"/>
              <w:pageBreakBefore w:val="0"/>
              <w:kinsoku/>
              <w:wordWrap/>
              <w:overflowPunct/>
              <w:bidi w:val="0"/>
              <w:adjustRightInd/>
              <w:snapToGrid/>
              <w:spacing w:line="360" w:lineRule="auto"/>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磋商有效期自提交响应文件的截止之日起算90日历天，详见磋商文件“第三部分 供应商须知第5项响应文件有效期”。</w:t>
            </w:r>
          </w:p>
        </w:tc>
      </w:tr>
      <w:tr w14:paraId="6AC97AC9">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027CE226">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17</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61EC6A79">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技术选择性方案</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6D4E5EB1">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不接受</w:t>
            </w:r>
          </w:p>
        </w:tc>
      </w:tr>
      <w:tr w14:paraId="0982AC3D">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2CFA15D3">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18</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2A440EB4">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联合体</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12542AE5">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不接受</w:t>
            </w:r>
          </w:p>
        </w:tc>
      </w:tr>
      <w:tr w14:paraId="4EDD93F2">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79AE91A2">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19</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36474F78">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分包</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205BFCC2">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不接受</w:t>
            </w:r>
          </w:p>
        </w:tc>
      </w:tr>
      <w:tr w14:paraId="1A5D0B59">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23CBC775">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20</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2A3A4A7B">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合同期内</w:t>
            </w:r>
          </w:p>
          <w:p w14:paraId="1BBBF8C6">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调价</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75A9A668">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不接受</w:t>
            </w:r>
          </w:p>
        </w:tc>
      </w:tr>
      <w:tr w14:paraId="4C4888F3">
        <w:tblPrEx>
          <w:tblCellMar>
            <w:top w:w="0" w:type="dxa"/>
            <w:left w:w="108" w:type="dxa"/>
            <w:bottom w:w="0" w:type="dxa"/>
            <w:right w:w="108" w:type="dxa"/>
          </w:tblCellMar>
        </w:tblPrEx>
        <w:trPr>
          <w:trHeight w:val="312" w:hRule="atLeast"/>
        </w:trPr>
        <w:tc>
          <w:tcPr>
            <w:tcW w:w="295" w:type="pct"/>
            <w:vMerge w:val="restart"/>
            <w:tcBorders>
              <w:top w:val="nil"/>
              <w:left w:val="single" w:color="000000" w:sz="8" w:space="0"/>
              <w:bottom w:val="single" w:color="000000" w:sz="8" w:space="0"/>
              <w:right w:val="single" w:color="000000" w:sz="8" w:space="0"/>
            </w:tcBorders>
            <w:shd w:val="clear" w:color="auto" w:fill="auto"/>
            <w:vAlign w:val="center"/>
          </w:tcPr>
          <w:p w14:paraId="6AAE1E8C">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21</w:t>
            </w:r>
          </w:p>
        </w:tc>
        <w:tc>
          <w:tcPr>
            <w:tcW w:w="898"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C0E61AC">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采购资金支付程序及方式</w:t>
            </w:r>
          </w:p>
        </w:tc>
        <w:tc>
          <w:tcPr>
            <w:tcW w:w="3805" w:type="pct"/>
            <w:vMerge w:val="restart"/>
            <w:tcBorders>
              <w:top w:val="nil"/>
              <w:left w:val="single" w:color="000000" w:sz="8" w:space="0"/>
              <w:bottom w:val="single" w:color="000000" w:sz="8" w:space="0"/>
              <w:right w:val="single" w:color="000000" w:sz="8" w:space="0"/>
            </w:tcBorders>
            <w:shd w:val="clear" w:color="auto" w:fill="auto"/>
            <w:vAlign w:val="center"/>
          </w:tcPr>
          <w:p w14:paraId="7450AFF1">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详见“第五部分  采购需求”。</w:t>
            </w:r>
          </w:p>
        </w:tc>
      </w:tr>
      <w:tr w14:paraId="30EF28C9">
        <w:tblPrEx>
          <w:tblCellMar>
            <w:top w:w="0" w:type="dxa"/>
            <w:left w:w="108" w:type="dxa"/>
            <w:bottom w:w="0" w:type="dxa"/>
            <w:right w:w="108" w:type="dxa"/>
          </w:tblCellMar>
        </w:tblPrEx>
        <w:trPr>
          <w:trHeight w:val="312"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0A9BA789">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898"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4550915B">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vMerge w:val="continue"/>
            <w:tcBorders>
              <w:top w:val="nil"/>
              <w:left w:val="single" w:color="000000" w:sz="8" w:space="0"/>
              <w:bottom w:val="single" w:color="000000" w:sz="8" w:space="0"/>
              <w:right w:val="single" w:color="000000" w:sz="8" w:space="0"/>
            </w:tcBorders>
            <w:shd w:val="clear" w:color="auto" w:fill="auto"/>
            <w:vAlign w:val="center"/>
          </w:tcPr>
          <w:p w14:paraId="3C23A446">
            <w:pPr>
              <w:keepNext w:val="0"/>
              <w:keepLines w:val="0"/>
              <w:pageBreakBefore w:val="0"/>
              <w:kinsoku/>
              <w:wordWrap/>
              <w:overflowPunct/>
              <w:bidi w:val="0"/>
              <w:adjustRightInd/>
              <w:snapToGrid/>
              <w:spacing w:line="360" w:lineRule="auto"/>
              <w:rPr>
                <w:rFonts w:ascii="仿宋" w:hAnsi="仿宋" w:eastAsia="仿宋" w:cs="仿宋"/>
                <w:color w:val="auto"/>
                <w:sz w:val="24"/>
                <w:highlight w:val="none"/>
              </w:rPr>
            </w:pPr>
          </w:p>
        </w:tc>
      </w:tr>
      <w:tr w14:paraId="2953EA84">
        <w:tblPrEx>
          <w:tblCellMar>
            <w:top w:w="0" w:type="dxa"/>
            <w:left w:w="108" w:type="dxa"/>
            <w:bottom w:w="0" w:type="dxa"/>
            <w:right w:w="108" w:type="dxa"/>
          </w:tblCellMar>
        </w:tblPrEx>
        <w:trPr>
          <w:trHeight w:val="312" w:hRule="atLeast"/>
        </w:trPr>
        <w:tc>
          <w:tcPr>
            <w:tcW w:w="295" w:type="pct"/>
            <w:vMerge w:val="continue"/>
            <w:tcBorders>
              <w:top w:val="nil"/>
              <w:left w:val="single" w:color="000000" w:sz="8" w:space="0"/>
              <w:bottom w:val="single" w:color="auto" w:sz="4" w:space="0"/>
              <w:right w:val="single" w:color="000000" w:sz="8" w:space="0"/>
            </w:tcBorders>
            <w:shd w:val="clear" w:color="auto" w:fill="auto"/>
            <w:vAlign w:val="center"/>
          </w:tcPr>
          <w:p w14:paraId="296B6A4B">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898" w:type="pct"/>
            <w:gridSpan w:val="2"/>
            <w:vMerge w:val="continue"/>
            <w:tcBorders>
              <w:top w:val="nil"/>
              <w:left w:val="single" w:color="000000" w:sz="8" w:space="0"/>
              <w:bottom w:val="single" w:color="auto" w:sz="4" w:space="0"/>
              <w:right w:val="single" w:color="000000" w:sz="8" w:space="0"/>
            </w:tcBorders>
            <w:shd w:val="clear" w:color="auto" w:fill="auto"/>
            <w:vAlign w:val="center"/>
          </w:tcPr>
          <w:p w14:paraId="6D2EE60D">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vMerge w:val="continue"/>
            <w:tcBorders>
              <w:top w:val="nil"/>
              <w:left w:val="single" w:color="000000" w:sz="8" w:space="0"/>
              <w:bottom w:val="single" w:color="auto" w:sz="4" w:space="0"/>
              <w:right w:val="single" w:color="000000" w:sz="8" w:space="0"/>
            </w:tcBorders>
            <w:shd w:val="clear" w:color="auto" w:fill="auto"/>
            <w:vAlign w:val="center"/>
          </w:tcPr>
          <w:p w14:paraId="2840F32E">
            <w:pPr>
              <w:keepNext w:val="0"/>
              <w:keepLines w:val="0"/>
              <w:pageBreakBefore w:val="0"/>
              <w:kinsoku/>
              <w:wordWrap/>
              <w:overflowPunct/>
              <w:bidi w:val="0"/>
              <w:adjustRightInd/>
              <w:snapToGrid/>
              <w:spacing w:line="360" w:lineRule="auto"/>
              <w:rPr>
                <w:rFonts w:ascii="仿宋" w:hAnsi="仿宋" w:eastAsia="仿宋" w:cs="仿宋"/>
                <w:color w:val="auto"/>
                <w:sz w:val="24"/>
                <w:highlight w:val="none"/>
              </w:rPr>
            </w:pPr>
          </w:p>
        </w:tc>
      </w:tr>
      <w:tr w14:paraId="37D75220">
        <w:tblPrEx>
          <w:tblCellMar>
            <w:top w:w="0" w:type="dxa"/>
            <w:left w:w="108" w:type="dxa"/>
            <w:bottom w:w="0" w:type="dxa"/>
            <w:right w:w="108" w:type="dxa"/>
          </w:tblCellMar>
        </w:tblPrEx>
        <w:trPr>
          <w:trHeight w:val="0" w:hRule="atLeast"/>
        </w:trPr>
        <w:tc>
          <w:tcPr>
            <w:tcW w:w="295"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0666211F">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22</w:t>
            </w:r>
          </w:p>
        </w:tc>
        <w:tc>
          <w:tcPr>
            <w:tcW w:w="464"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117DF54">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履约保证金</w:t>
            </w:r>
          </w:p>
        </w:tc>
        <w:tc>
          <w:tcPr>
            <w:tcW w:w="434"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9FF03C2">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具体规定</w:t>
            </w:r>
          </w:p>
        </w:tc>
        <w:tc>
          <w:tcPr>
            <w:tcW w:w="3805" w:type="pct"/>
            <w:tcBorders>
              <w:top w:val="single" w:color="auto" w:sz="4" w:space="0"/>
              <w:left w:val="single" w:color="000000" w:sz="8" w:space="0"/>
              <w:bottom w:val="nil"/>
              <w:right w:val="single" w:color="000000" w:sz="8" w:space="0"/>
            </w:tcBorders>
            <w:shd w:val="clear" w:color="auto" w:fill="auto"/>
            <w:vAlign w:val="center"/>
          </w:tcPr>
          <w:p w14:paraId="4B6D8BE1">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 收取</w:t>
            </w:r>
          </w:p>
        </w:tc>
      </w:tr>
      <w:tr w14:paraId="3DBE1ECB">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7A0A93ED">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5A6DAA72">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122C7143">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1A36C356">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详见“第三部分 供应商须知31履约保证金”。</w:t>
            </w:r>
          </w:p>
        </w:tc>
      </w:tr>
      <w:tr w14:paraId="6AE18264">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491260CE">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2A50C9AF">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32435141">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22E27477">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Style w:val="51"/>
                <w:rFonts w:hint="eastAsia" w:ascii="仿宋" w:hAnsi="仿宋" w:eastAsia="仿宋" w:cs="仿宋"/>
                <w:color w:val="auto"/>
                <w:sz w:val="24"/>
                <w:szCs w:val="24"/>
                <w:highlight w:val="none"/>
                <w:lang w:bidi="ar"/>
              </w:rPr>
              <w:t>☑</w:t>
            </w:r>
            <w:r>
              <w:rPr>
                <w:rFonts w:hint="eastAsia" w:ascii="仿宋" w:hAnsi="仿宋" w:eastAsia="仿宋" w:cs="仿宋"/>
                <w:color w:val="auto"/>
                <w:kern w:val="0"/>
                <w:sz w:val="24"/>
                <w:highlight w:val="none"/>
                <w:lang w:bidi="ar"/>
              </w:rPr>
              <w:t>不收取</w:t>
            </w:r>
          </w:p>
        </w:tc>
      </w:tr>
      <w:tr w14:paraId="5D1AEDEC">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2D925E49">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23</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1AFBEA9C">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采购合同</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1EC13717">
            <w:pPr>
              <w:pStyle w:val="37"/>
              <w:keepNext w:val="0"/>
              <w:keepLines w:val="0"/>
              <w:pageBreakBefore w:val="0"/>
              <w:kinsoku/>
              <w:wordWrap/>
              <w:overflowPunct/>
              <w:bidi w:val="0"/>
              <w:adjustRightInd/>
              <w:snapToGrid/>
              <w:spacing w:line="360" w:lineRule="auto"/>
              <w:ind w:firstLine="0"/>
              <w:rPr>
                <w:color w:val="auto"/>
                <w:highlight w:val="none"/>
              </w:rPr>
            </w:pPr>
            <w:r>
              <w:rPr>
                <w:rFonts w:hint="eastAsia" w:ascii="仿宋" w:hAnsi="仿宋" w:eastAsia="仿宋" w:cs="仿宋"/>
                <w:color w:val="auto"/>
                <w:kern w:val="0"/>
                <w:szCs w:val="24"/>
                <w:highlight w:val="none"/>
                <w:lang w:bidi="ar"/>
              </w:rPr>
              <w:t>成交供应商应在接到成交通知书10日内与采购人签订《政府采购合同》</w:t>
            </w:r>
            <w:r>
              <w:rPr>
                <w:rFonts w:hint="eastAsia" w:ascii="仿宋" w:hAnsi="仿宋" w:eastAsia="仿宋" w:cs="仿宋"/>
                <w:color w:val="auto"/>
                <w:kern w:val="0"/>
                <w:szCs w:val="24"/>
                <w:highlight w:val="none"/>
                <w:lang w:eastAsia="zh-CN" w:bidi="ar"/>
              </w:rPr>
              <w:t>，</w:t>
            </w:r>
            <w:r>
              <w:rPr>
                <w:rFonts w:hint="eastAsia" w:ascii="仿宋" w:hAnsi="仿宋" w:eastAsia="仿宋" w:cs="仿宋"/>
                <w:color w:val="auto"/>
                <w:kern w:val="0"/>
                <w:szCs w:val="24"/>
                <w:highlight w:val="none"/>
                <w:lang w:bidi="ar"/>
              </w:rPr>
              <w:t>最长不得超过30日。</w:t>
            </w:r>
          </w:p>
        </w:tc>
      </w:tr>
      <w:tr w14:paraId="0F24C21F">
        <w:tblPrEx>
          <w:tblCellMar>
            <w:top w:w="0" w:type="dxa"/>
            <w:left w:w="108" w:type="dxa"/>
            <w:bottom w:w="0" w:type="dxa"/>
            <w:right w:w="108" w:type="dxa"/>
          </w:tblCellMar>
        </w:tblPrEx>
        <w:trPr>
          <w:trHeight w:val="0" w:hRule="atLeast"/>
        </w:trPr>
        <w:tc>
          <w:tcPr>
            <w:tcW w:w="295" w:type="pct"/>
            <w:vMerge w:val="restart"/>
            <w:tcBorders>
              <w:top w:val="nil"/>
              <w:left w:val="single" w:color="000000" w:sz="8" w:space="0"/>
              <w:bottom w:val="single" w:color="000000" w:sz="8" w:space="0"/>
              <w:right w:val="single" w:color="000000" w:sz="8" w:space="0"/>
            </w:tcBorders>
            <w:shd w:val="clear" w:color="auto" w:fill="auto"/>
            <w:vAlign w:val="center"/>
          </w:tcPr>
          <w:p w14:paraId="3B17CC16">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24</w:t>
            </w:r>
          </w:p>
        </w:tc>
        <w:tc>
          <w:tcPr>
            <w:tcW w:w="464" w:type="pct"/>
            <w:vMerge w:val="restart"/>
            <w:tcBorders>
              <w:top w:val="nil"/>
              <w:left w:val="single" w:color="000000" w:sz="8" w:space="0"/>
              <w:bottom w:val="single" w:color="000000" w:sz="8" w:space="0"/>
              <w:right w:val="single" w:color="000000" w:sz="8" w:space="0"/>
            </w:tcBorders>
            <w:shd w:val="clear" w:color="auto" w:fill="auto"/>
            <w:vAlign w:val="center"/>
          </w:tcPr>
          <w:p w14:paraId="3D5A021F">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政府采购政策要求</w:t>
            </w:r>
          </w:p>
        </w:tc>
        <w:tc>
          <w:tcPr>
            <w:tcW w:w="434" w:type="pct"/>
            <w:vMerge w:val="restart"/>
            <w:tcBorders>
              <w:top w:val="nil"/>
              <w:left w:val="single" w:color="000000" w:sz="8" w:space="0"/>
              <w:bottom w:val="single" w:color="000000" w:sz="8" w:space="0"/>
              <w:right w:val="single" w:color="000000" w:sz="8" w:space="0"/>
            </w:tcBorders>
            <w:shd w:val="clear" w:color="auto" w:fill="auto"/>
            <w:vAlign w:val="center"/>
          </w:tcPr>
          <w:p w14:paraId="3F43C03B">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中小企业</w:t>
            </w:r>
          </w:p>
        </w:tc>
        <w:tc>
          <w:tcPr>
            <w:tcW w:w="3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8CEE27">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根据财库﹝2020﹞46号《政府采购促进中小企业发展管理办法》，按照本次采购标的所属行业的划型标准，符合条件的中小企业须按照磋商文件格式提供《中小企业声明函》（详见第七部分 响应文件格式）。</w:t>
            </w:r>
          </w:p>
        </w:tc>
      </w:tr>
      <w:tr w14:paraId="605C1758">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03E923E8">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3D3BD1D1">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30EA9416">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096C0CE1">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根据财政部、工业和信息化部发布的《关于印发&lt;政府采购促进中小企业发展管理办法&gt;的通知》（财库〔2020〕46号）规定，对符合本办法规定的小微企业报价给予15%的扣除，用扣除后的价格参与评审。</w:t>
            </w:r>
            <w:r>
              <w:rPr>
                <w:rFonts w:hint="eastAsia" w:ascii="仿宋" w:hAnsi="仿宋" w:eastAsia="仿宋" w:cs="仿宋"/>
                <w:b/>
                <w:bCs/>
                <w:color w:val="auto"/>
                <w:kern w:val="0"/>
                <w:sz w:val="24"/>
                <w:highlight w:val="none"/>
                <w:lang w:eastAsia="zh-CN" w:bidi="ar"/>
              </w:rPr>
              <w:t>（</w:t>
            </w:r>
            <w:r>
              <w:rPr>
                <w:rFonts w:hint="eastAsia" w:ascii="仿宋" w:hAnsi="仿宋" w:eastAsia="仿宋" w:cs="仿宋"/>
                <w:b/>
                <w:bCs/>
                <w:color w:val="auto"/>
                <w:kern w:val="0"/>
                <w:sz w:val="24"/>
                <w:highlight w:val="none"/>
                <w:lang w:bidi="ar"/>
              </w:rPr>
              <w:t>专门面向中小企业采购的项目或者采购包，不再执行价格评审优惠的扶持政策。</w:t>
            </w:r>
            <w:r>
              <w:rPr>
                <w:rFonts w:hint="eastAsia" w:ascii="仿宋" w:hAnsi="仿宋" w:eastAsia="仿宋" w:cs="仿宋"/>
                <w:b/>
                <w:bCs/>
                <w:color w:val="auto"/>
                <w:kern w:val="0"/>
                <w:sz w:val="24"/>
                <w:highlight w:val="none"/>
                <w:lang w:eastAsia="zh-CN" w:bidi="ar"/>
              </w:rPr>
              <w:t>）</w:t>
            </w:r>
          </w:p>
        </w:tc>
      </w:tr>
      <w:tr w14:paraId="0C3EBA08">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1EDF7853">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116F3364">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280D4393">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nil"/>
              <w:right w:val="single" w:color="000000" w:sz="8" w:space="0"/>
            </w:tcBorders>
            <w:shd w:val="clear" w:color="auto" w:fill="auto"/>
            <w:vAlign w:val="center"/>
          </w:tcPr>
          <w:p w14:paraId="3F4A30AF">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在服务采购项目中，服务由中小企业承接，即提供服务的人员为中小企业依照《中华人民共和国劳动合同法》订立劳动合同的从业人员，享受《政府采购促进中小企业发展管理办法》（财库〔2020〕46号）规定的中小企业扶持政策；</w:t>
            </w:r>
          </w:p>
        </w:tc>
      </w:tr>
      <w:tr w14:paraId="1819001B">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0CA0FB7F">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6B4C6C25">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6D9811EA">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79902E5D">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依据《政府采购促进中小企业发展管理办法》（财库〔2020〕46号）规定享受扶持政策获得政府采购合同的，小微企业不得将合同分包给大中型企业，中型企业不得将合同分包给大型企业。</w:t>
            </w:r>
          </w:p>
        </w:tc>
      </w:tr>
      <w:tr w14:paraId="2DF27314">
        <w:tblPrEx>
          <w:tblCellMar>
            <w:top w:w="0" w:type="dxa"/>
            <w:left w:w="108" w:type="dxa"/>
            <w:bottom w:w="0" w:type="dxa"/>
            <w:right w:w="108" w:type="dxa"/>
          </w:tblCellMar>
        </w:tblPrEx>
        <w:trPr>
          <w:trHeight w:val="312"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06DAB967">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514C28A5">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restart"/>
            <w:tcBorders>
              <w:top w:val="nil"/>
              <w:left w:val="single" w:color="000000" w:sz="8" w:space="0"/>
              <w:bottom w:val="single" w:color="000000" w:sz="8" w:space="0"/>
              <w:right w:val="single" w:color="000000" w:sz="8" w:space="0"/>
            </w:tcBorders>
            <w:shd w:val="clear" w:color="auto" w:fill="auto"/>
            <w:vAlign w:val="center"/>
          </w:tcPr>
          <w:p w14:paraId="0918ED86">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监狱企业</w:t>
            </w:r>
          </w:p>
        </w:tc>
        <w:tc>
          <w:tcPr>
            <w:tcW w:w="3805" w:type="pct"/>
            <w:vMerge w:val="restart"/>
            <w:tcBorders>
              <w:top w:val="nil"/>
              <w:left w:val="single" w:color="000000" w:sz="8" w:space="0"/>
              <w:bottom w:val="single" w:color="000000" w:sz="8" w:space="0"/>
              <w:right w:val="single" w:color="000000" w:sz="8" w:space="0"/>
            </w:tcBorders>
            <w:shd w:val="clear" w:color="auto" w:fill="auto"/>
            <w:vAlign w:val="center"/>
          </w:tcPr>
          <w:p w14:paraId="4775BAAD">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6C21E9EE">
        <w:tblPrEx>
          <w:tblCellMar>
            <w:top w:w="0" w:type="dxa"/>
            <w:left w:w="108" w:type="dxa"/>
            <w:bottom w:w="0" w:type="dxa"/>
            <w:right w:w="108" w:type="dxa"/>
          </w:tblCellMar>
        </w:tblPrEx>
        <w:trPr>
          <w:trHeight w:val="312"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32477B82">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36E63BBE">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2AD2A89D">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vMerge w:val="continue"/>
            <w:tcBorders>
              <w:top w:val="nil"/>
              <w:left w:val="single" w:color="000000" w:sz="8" w:space="0"/>
              <w:bottom w:val="single" w:color="000000" w:sz="8" w:space="0"/>
              <w:right w:val="single" w:color="000000" w:sz="8" w:space="0"/>
            </w:tcBorders>
            <w:shd w:val="clear" w:color="auto" w:fill="auto"/>
            <w:vAlign w:val="center"/>
          </w:tcPr>
          <w:p w14:paraId="2DB8ECBF">
            <w:pPr>
              <w:keepNext w:val="0"/>
              <w:keepLines w:val="0"/>
              <w:pageBreakBefore w:val="0"/>
              <w:kinsoku/>
              <w:wordWrap/>
              <w:overflowPunct/>
              <w:bidi w:val="0"/>
              <w:adjustRightInd/>
              <w:snapToGrid/>
              <w:spacing w:line="360" w:lineRule="auto"/>
              <w:rPr>
                <w:rFonts w:ascii="仿宋" w:hAnsi="仿宋" w:eastAsia="仿宋" w:cs="仿宋"/>
                <w:color w:val="auto"/>
                <w:sz w:val="24"/>
                <w:highlight w:val="none"/>
              </w:rPr>
            </w:pPr>
          </w:p>
        </w:tc>
      </w:tr>
      <w:tr w14:paraId="14AC4724">
        <w:tblPrEx>
          <w:tblCellMar>
            <w:top w:w="0" w:type="dxa"/>
            <w:left w:w="108" w:type="dxa"/>
            <w:bottom w:w="0" w:type="dxa"/>
            <w:right w:w="108" w:type="dxa"/>
          </w:tblCellMar>
        </w:tblPrEx>
        <w:trPr>
          <w:trHeight w:val="312"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6D79BCCD">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6EFEF6E3">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restart"/>
            <w:tcBorders>
              <w:top w:val="nil"/>
              <w:left w:val="single" w:color="000000" w:sz="8" w:space="0"/>
              <w:bottom w:val="single" w:color="000000" w:sz="8" w:space="0"/>
              <w:right w:val="single" w:color="000000" w:sz="8" w:space="0"/>
            </w:tcBorders>
            <w:shd w:val="clear" w:color="auto" w:fill="auto"/>
            <w:vAlign w:val="center"/>
          </w:tcPr>
          <w:p w14:paraId="264A6A00">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福利企业</w:t>
            </w:r>
          </w:p>
        </w:tc>
        <w:tc>
          <w:tcPr>
            <w:tcW w:w="3805" w:type="pct"/>
            <w:vMerge w:val="restart"/>
            <w:tcBorders>
              <w:top w:val="nil"/>
              <w:left w:val="single" w:color="000000" w:sz="8" w:space="0"/>
              <w:bottom w:val="single" w:color="000000" w:sz="8" w:space="0"/>
              <w:right w:val="single" w:color="000000" w:sz="8" w:space="0"/>
            </w:tcBorders>
            <w:shd w:val="clear" w:color="auto" w:fill="auto"/>
            <w:vAlign w:val="center"/>
          </w:tcPr>
          <w:p w14:paraId="1DE81E84">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4FB9BC0B">
        <w:tblPrEx>
          <w:tblCellMar>
            <w:top w:w="0" w:type="dxa"/>
            <w:left w:w="108" w:type="dxa"/>
            <w:bottom w:w="0" w:type="dxa"/>
            <w:right w:w="108" w:type="dxa"/>
          </w:tblCellMar>
        </w:tblPrEx>
        <w:trPr>
          <w:trHeight w:val="312"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3BD000E0">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562BA83D">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1797E954">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vMerge w:val="continue"/>
            <w:tcBorders>
              <w:top w:val="nil"/>
              <w:left w:val="single" w:color="000000" w:sz="8" w:space="0"/>
              <w:bottom w:val="single" w:color="000000" w:sz="8" w:space="0"/>
              <w:right w:val="single" w:color="000000" w:sz="8" w:space="0"/>
            </w:tcBorders>
            <w:shd w:val="clear" w:color="auto" w:fill="auto"/>
            <w:vAlign w:val="center"/>
          </w:tcPr>
          <w:p w14:paraId="4B0665F5">
            <w:pPr>
              <w:keepNext w:val="0"/>
              <w:keepLines w:val="0"/>
              <w:pageBreakBefore w:val="0"/>
              <w:kinsoku/>
              <w:wordWrap/>
              <w:overflowPunct/>
              <w:bidi w:val="0"/>
              <w:adjustRightInd/>
              <w:snapToGrid/>
              <w:spacing w:line="360" w:lineRule="auto"/>
              <w:rPr>
                <w:rFonts w:ascii="仿宋" w:hAnsi="仿宋" w:eastAsia="仿宋" w:cs="仿宋"/>
                <w:color w:val="auto"/>
                <w:sz w:val="24"/>
                <w:highlight w:val="none"/>
              </w:rPr>
            </w:pPr>
          </w:p>
        </w:tc>
      </w:tr>
      <w:tr w14:paraId="093474CC">
        <w:tblPrEx>
          <w:tblCellMar>
            <w:top w:w="0" w:type="dxa"/>
            <w:left w:w="108" w:type="dxa"/>
            <w:bottom w:w="0" w:type="dxa"/>
            <w:right w:w="108" w:type="dxa"/>
          </w:tblCellMar>
        </w:tblPrEx>
        <w:trPr>
          <w:trHeight w:val="0" w:hRule="atLeast"/>
        </w:trPr>
        <w:tc>
          <w:tcPr>
            <w:tcW w:w="295" w:type="pct"/>
            <w:vMerge w:val="restart"/>
            <w:tcBorders>
              <w:top w:val="nil"/>
              <w:left w:val="single" w:color="000000" w:sz="8" w:space="0"/>
              <w:bottom w:val="single" w:color="000000" w:sz="8" w:space="0"/>
              <w:right w:val="single" w:color="000000" w:sz="8" w:space="0"/>
            </w:tcBorders>
            <w:shd w:val="clear" w:color="auto" w:fill="auto"/>
            <w:vAlign w:val="center"/>
          </w:tcPr>
          <w:p w14:paraId="0981AF91">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25</w:t>
            </w:r>
          </w:p>
        </w:tc>
        <w:tc>
          <w:tcPr>
            <w:tcW w:w="464" w:type="pct"/>
            <w:vMerge w:val="restart"/>
            <w:tcBorders>
              <w:top w:val="nil"/>
              <w:left w:val="single" w:color="000000" w:sz="8" w:space="0"/>
              <w:bottom w:val="single" w:color="000000" w:sz="8" w:space="0"/>
              <w:right w:val="single" w:color="000000" w:sz="8" w:space="0"/>
            </w:tcBorders>
            <w:shd w:val="clear" w:color="auto" w:fill="auto"/>
            <w:vAlign w:val="center"/>
          </w:tcPr>
          <w:p w14:paraId="797981A3">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信用记录查询</w:t>
            </w:r>
          </w:p>
        </w:tc>
        <w:tc>
          <w:tcPr>
            <w:tcW w:w="434" w:type="pct"/>
            <w:vMerge w:val="restart"/>
            <w:tcBorders>
              <w:top w:val="nil"/>
              <w:left w:val="single" w:color="000000" w:sz="8" w:space="0"/>
              <w:bottom w:val="single" w:color="000000" w:sz="8" w:space="0"/>
              <w:right w:val="single" w:color="000000" w:sz="8" w:space="0"/>
            </w:tcBorders>
            <w:shd w:val="clear" w:color="auto" w:fill="auto"/>
            <w:vAlign w:val="center"/>
          </w:tcPr>
          <w:p w14:paraId="2EE25013">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查询渠道</w:t>
            </w:r>
          </w:p>
        </w:tc>
        <w:tc>
          <w:tcPr>
            <w:tcW w:w="3805" w:type="pct"/>
            <w:tcBorders>
              <w:top w:val="nil"/>
              <w:left w:val="single" w:color="000000" w:sz="8" w:space="0"/>
              <w:bottom w:val="nil"/>
              <w:right w:val="single" w:color="000000" w:sz="8" w:space="0"/>
            </w:tcBorders>
            <w:shd w:val="clear" w:color="auto" w:fill="auto"/>
            <w:vAlign w:val="center"/>
          </w:tcPr>
          <w:p w14:paraId="224BAC07">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"http://www.creditchina.gov.cn" \o "http://www.creditchina.gov.cn" </w:instrText>
            </w:r>
            <w:r>
              <w:rPr>
                <w:color w:val="auto"/>
                <w:highlight w:val="none"/>
              </w:rPr>
              <w:fldChar w:fldCharType="separate"/>
            </w:r>
            <w:r>
              <w:rPr>
                <w:rFonts w:hint="eastAsia" w:ascii="仿宋" w:hAnsi="仿宋" w:eastAsia="仿宋" w:cs="仿宋"/>
                <w:color w:val="auto"/>
                <w:kern w:val="0"/>
                <w:sz w:val="24"/>
                <w:highlight w:val="none"/>
                <w:lang w:bidi="ar"/>
              </w:rPr>
              <w:t>“信用中国”网站（www.creditchina.gov.cn）</w:t>
            </w:r>
            <w:r>
              <w:rPr>
                <w:rFonts w:hint="eastAsia" w:ascii="仿宋" w:hAnsi="仿宋" w:eastAsia="仿宋" w:cs="仿宋"/>
                <w:color w:val="auto"/>
                <w:kern w:val="0"/>
                <w:sz w:val="24"/>
                <w:highlight w:val="none"/>
                <w:lang w:bidi="ar"/>
              </w:rPr>
              <w:fldChar w:fldCharType="end"/>
            </w:r>
          </w:p>
        </w:tc>
      </w:tr>
      <w:tr w14:paraId="68A675AF">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51469E9C">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57815E46">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059622B5">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3C475336">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中国政府采购网（www.ccgp.gov.cn）</w:t>
            </w:r>
          </w:p>
        </w:tc>
      </w:tr>
      <w:tr w14:paraId="34098357">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381FD58D">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6919EDA9">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tcBorders>
              <w:top w:val="nil"/>
              <w:left w:val="single" w:color="000000" w:sz="8" w:space="0"/>
              <w:bottom w:val="single" w:color="000000" w:sz="8" w:space="0"/>
              <w:right w:val="single" w:color="000000" w:sz="8" w:space="0"/>
            </w:tcBorders>
            <w:shd w:val="clear" w:color="auto" w:fill="auto"/>
            <w:vAlign w:val="center"/>
          </w:tcPr>
          <w:p w14:paraId="3D85775F">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查询截止时间</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22FCEC3A">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截止磋商当日</w:t>
            </w:r>
          </w:p>
        </w:tc>
      </w:tr>
      <w:tr w14:paraId="7B18860E">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70628F56">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47DC6951">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restart"/>
            <w:tcBorders>
              <w:top w:val="nil"/>
              <w:left w:val="single" w:color="000000" w:sz="8" w:space="0"/>
              <w:bottom w:val="single" w:color="000000" w:sz="8" w:space="0"/>
              <w:right w:val="single" w:color="000000" w:sz="8" w:space="0"/>
            </w:tcBorders>
            <w:shd w:val="clear" w:color="auto" w:fill="auto"/>
            <w:vAlign w:val="center"/>
          </w:tcPr>
          <w:p w14:paraId="65CC91B5">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信用信息查询结果</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34E82B70">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被列入失信被执行人、重大税收违法案件当事人名单、政府采购严重违法失信行为记录名单的供应商的响应文件无效。</w:t>
            </w:r>
          </w:p>
        </w:tc>
      </w:tr>
      <w:tr w14:paraId="330CB534">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000000" w:sz="8" w:space="0"/>
              <w:right w:val="single" w:color="000000" w:sz="8" w:space="0"/>
            </w:tcBorders>
            <w:shd w:val="clear" w:color="auto" w:fill="auto"/>
            <w:vAlign w:val="center"/>
          </w:tcPr>
          <w:p w14:paraId="3BDF1DF1">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000000" w:sz="8" w:space="0"/>
              <w:right w:val="single" w:color="000000" w:sz="8" w:space="0"/>
            </w:tcBorders>
            <w:shd w:val="clear" w:color="auto" w:fill="auto"/>
            <w:vAlign w:val="center"/>
          </w:tcPr>
          <w:p w14:paraId="6366BAA4">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71654295">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3C2199A8">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查询结果显示“没查到您要的信息”，视为没有不良信用记录。</w:t>
            </w:r>
          </w:p>
        </w:tc>
      </w:tr>
      <w:tr w14:paraId="4B67F735">
        <w:tblPrEx>
          <w:tblCellMar>
            <w:top w:w="0" w:type="dxa"/>
            <w:left w:w="108" w:type="dxa"/>
            <w:bottom w:w="0" w:type="dxa"/>
            <w:right w:w="108" w:type="dxa"/>
          </w:tblCellMar>
        </w:tblPrEx>
        <w:trPr>
          <w:trHeight w:val="0" w:hRule="atLeast"/>
        </w:trPr>
        <w:tc>
          <w:tcPr>
            <w:tcW w:w="295" w:type="pct"/>
            <w:vMerge w:val="continue"/>
            <w:tcBorders>
              <w:top w:val="nil"/>
              <w:left w:val="single" w:color="000000" w:sz="8" w:space="0"/>
              <w:bottom w:val="single" w:color="auto" w:sz="4" w:space="0"/>
              <w:right w:val="single" w:color="000000" w:sz="8" w:space="0"/>
            </w:tcBorders>
            <w:shd w:val="clear" w:color="auto" w:fill="auto"/>
            <w:vAlign w:val="center"/>
          </w:tcPr>
          <w:p w14:paraId="13C7B02A">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64" w:type="pct"/>
            <w:vMerge w:val="continue"/>
            <w:tcBorders>
              <w:top w:val="nil"/>
              <w:left w:val="single" w:color="000000" w:sz="8" w:space="0"/>
              <w:bottom w:val="single" w:color="auto" w:sz="4" w:space="0"/>
              <w:right w:val="single" w:color="000000" w:sz="8" w:space="0"/>
            </w:tcBorders>
            <w:shd w:val="clear" w:color="auto" w:fill="auto"/>
            <w:vAlign w:val="center"/>
          </w:tcPr>
          <w:p w14:paraId="11899D96">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434" w:type="pct"/>
            <w:vMerge w:val="continue"/>
            <w:tcBorders>
              <w:top w:val="nil"/>
              <w:left w:val="single" w:color="000000" w:sz="8" w:space="0"/>
              <w:bottom w:val="single" w:color="auto" w:sz="4" w:space="0"/>
              <w:right w:val="single" w:color="000000" w:sz="8" w:space="0"/>
            </w:tcBorders>
            <w:shd w:val="clear" w:color="auto" w:fill="auto"/>
            <w:vAlign w:val="center"/>
          </w:tcPr>
          <w:p w14:paraId="1C835240">
            <w:pPr>
              <w:keepNext w:val="0"/>
              <w:keepLines w:val="0"/>
              <w:pageBreakBefore w:val="0"/>
              <w:kinsoku/>
              <w:wordWrap/>
              <w:overflowPunct/>
              <w:bidi w:val="0"/>
              <w:adjustRightInd/>
              <w:snapToGrid/>
              <w:spacing w:line="360" w:lineRule="auto"/>
              <w:jc w:val="center"/>
              <w:rPr>
                <w:rFonts w:ascii="仿宋" w:hAnsi="仿宋" w:eastAsia="仿宋" w:cs="仿宋"/>
                <w:color w:val="auto"/>
                <w:sz w:val="24"/>
                <w:highlight w:val="none"/>
              </w:rPr>
            </w:pPr>
          </w:p>
        </w:tc>
        <w:tc>
          <w:tcPr>
            <w:tcW w:w="3805" w:type="pct"/>
            <w:tcBorders>
              <w:top w:val="nil"/>
              <w:left w:val="single" w:color="000000" w:sz="8" w:space="0"/>
              <w:bottom w:val="single" w:color="auto" w:sz="4" w:space="0"/>
              <w:right w:val="single" w:color="000000" w:sz="8" w:space="0"/>
            </w:tcBorders>
            <w:shd w:val="clear" w:color="auto" w:fill="auto"/>
            <w:vAlign w:val="center"/>
          </w:tcPr>
          <w:p w14:paraId="75E9C759">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如接受联合体，联合体成员存在不良信用记录的，视同联合体存在不良信用记录。</w:t>
            </w:r>
          </w:p>
        </w:tc>
      </w:tr>
      <w:tr w14:paraId="544DC8A4">
        <w:tblPrEx>
          <w:tblCellMar>
            <w:top w:w="0" w:type="dxa"/>
            <w:left w:w="108" w:type="dxa"/>
            <w:bottom w:w="0" w:type="dxa"/>
            <w:right w:w="108" w:type="dxa"/>
          </w:tblCellMar>
        </w:tblPrEx>
        <w:trPr>
          <w:trHeight w:val="0" w:hRule="atLeast"/>
        </w:trPr>
        <w:tc>
          <w:tcPr>
            <w:tcW w:w="295" w:type="pct"/>
            <w:tcBorders>
              <w:top w:val="single" w:color="auto" w:sz="4" w:space="0"/>
              <w:left w:val="single" w:color="000000" w:sz="8" w:space="0"/>
              <w:bottom w:val="single" w:color="auto" w:sz="4" w:space="0"/>
              <w:right w:val="single" w:color="000000" w:sz="8" w:space="0"/>
            </w:tcBorders>
            <w:shd w:val="clear" w:color="auto" w:fill="auto"/>
            <w:vAlign w:val="center"/>
          </w:tcPr>
          <w:p w14:paraId="18CE76A1">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26</w:t>
            </w:r>
          </w:p>
        </w:tc>
        <w:tc>
          <w:tcPr>
            <w:tcW w:w="898"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0F053735">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确定成交</w:t>
            </w:r>
          </w:p>
          <w:p w14:paraId="5957507D">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供应商</w:t>
            </w:r>
          </w:p>
        </w:tc>
        <w:tc>
          <w:tcPr>
            <w:tcW w:w="3805" w:type="pct"/>
            <w:tcBorders>
              <w:top w:val="single" w:color="auto" w:sz="4" w:space="0"/>
              <w:left w:val="single" w:color="000000" w:sz="8" w:space="0"/>
              <w:bottom w:val="single" w:color="auto" w:sz="4" w:space="0"/>
              <w:right w:val="single" w:color="000000" w:sz="8" w:space="0"/>
            </w:tcBorders>
            <w:shd w:val="clear" w:color="auto" w:fill="auto"/>
            <w:vAlign w:val="center"/>
          </w:tcPr>
          <w:p w14:paraId="3A27FC6E">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本项目采用综合评分法方法，授权磋商小组直接确定成交供应商</w:t>
            </w:r>
          </w:p>
        </w:tc>
      </w:tr>
      <w:tr w14:paraId="5C88EB3A">
        <w:tblPrEx>
          <w:tblCellMar>
            <w:top w:w="0" w:type="dxa"/>
            <w:left w:w="108" w:type="dxa"/>
            <w:bottom w:w="0" w:type="dxa"/>
            <w:right w:w="108" w:type="dxa"/>
          </w:tblCellMar>
        </w:tblPrEx>
        <w:trPr>
          <w:trHeight w:val="0" w:hRule="atLeast"/>
        </w:trPr>
        <w:tc>
          <w:tcPr>
            <w:tcW w:w="295" w:type="pct"/>
            <w:tcBorders>
              <w:top w:val="single" w:color="auto" w:sz="4" w:space="0"/>
              <w:left w:val="single" w:color="000000" w:sz="8" w:space="0"/>
              <w:bottom w:val="single" w:color="000000" w:sz="8" w:space="0"/>
              <w:right w:val="single" w:color="000000" w:sz="8" w:space="0"/>
            </w:tcBorders>
            <w:shd w:val="clear" w:color="auto" w:fill="auto"/>
            <w:vAlign w:val="center"/>
          </w:tcPr>
          <w:p w14:paraId="7565359B">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27</w:t>
            </w:r>
          </w:p>
        </w:tc>
        <w:tc>
          <w:tcPr>
            <w:tcW w:w="898" w:type="pct"/>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0A5E17F3">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代理服务费</w:t>
            </w:r>
          </w:p>
        </w:tc>
        <w:tc>
          <w:tcPr>
            <w:tcW w:w="3805" w:type="pct"/>
            <w:tcBorders>
              <w:top w:val="single" w:color="auto" w:sz="4" w:space="0"/>
              <w:left w:val="single" w:color="000000" w:sz="8" w:space="0"/>
              <w:bottom w:val="single" w:color="000000" w:sz="8" w:space="0"/>
              <w:right w:val="single" w:color="000000" w:sz="8" w:space="0"/>
            </w:tcBorders>
            <w:shd w:val="clear" w:color="auto" w:fill="auto"/>
            <w:vAlign w:val="center"/>
          </w:tcPr>
          <w:p w14:paraId="08AC3D28">
            <w:pPr>
              <w:pStyle w:val="54"/>
              <w:keepNext w:val="0"/>
              <w:keepLines w:val="0"/>
              <w:pageBreakBefore w:val="0"/>
              <w:kinsoku/>
              <w:wordWrap/>
              <w:overflowPunct/>
              <w:bidi w:val="0"/>
              <w:adjustRightInd/>
              <w:snapToGrid/>
              <w:spacing w:line="360" w:lineRule="auto"/>
              <w:ind w:left="0" w:leftChars="0" w:firstLine="0" w:firstLineChars="0"/>
              <w:jc w:val="left"/>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eastAsia="zh-CN" w:bidi="ar"/>
              </w:rPr>
              <w:t>采购项目成交服务费由成交供应商缴纳，成交服务费参照国家计委计价格《招标代理服务收费标准》计价格[2002]1980号及国家发展和改革委员会办公厅文件发改办价格[2003]857号及发改价格[2011]534文件规定的收费标准收取。</w:t>
            </w:r>
          </w:p>
          <w:p w14:paraId="70607F07">
            <w:pPr>
              <w:pStyle w:val="54"/>
              <w:keepNext w:val="0"/>
              <w:keepLines w:val="0"/>
              <w:pageBreakBefore w:val="0"/>
              <w:kinsoku/>
              <w:wordWrap/>
              <w:overflowPunct/>
              <w:bidi w:val="0"/>
              <w:adjustRightInd/>
              <w:snapToGrid/>
              <w:spacing w:line="360" w:lineRule="auto"/>
              <w:ind w:left="0" w:leftChars="0" w:firstLine="0" w:firstLineChars="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eastAsia="zh-CN" w:bidi="ar"/>
              </w:rPr>
              <w:t>请供应商在测算报价时充分考虑这一因素。</w:t>
            </w:r>
          </w:p>
        </w:tc>
      </w:tr>
      <w:tr w14:paraId="1ECC8A64">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42C2BE91">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28</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4F048A5A">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响应文件</w:t>
            </w:r>
          </w:p>
          <w:p w14:paraId="02D25D5A">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编制</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69805621">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1.供应商应使用政采云系统的响应文件编制工具，按照操作手册编制电子响应文件，并使用数字证书（CA）按照磋商文件规定签字、签章。同时使用数字证书（CA）对响应文件进行加密。</w:t>
            </w:r>
          </w:p>
          <w:p w14:paraId="501EB740">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14:paraId="6E6504B4">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3.电子响应文件所附各类证件、证书、证明，均随响应文件统一编排页码进行上传。</w:t>
            </w:r>
          </w:p>
        </w:tc>
      </w:tr>
      <w:tr w14:paraId="67E9AFB3">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71DFED8C">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29</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37F9C85E">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电子响应</w:t>
            </w:r>
          </w:p>
          <w:p w14:paraId="10717549">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文件解密</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2B4C8FB8">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309B837A">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b/>
                <w:bCs/>
                <w:color w:val="auto"/>
                <w:kern w:val="0"/>
                <w:sz w:val="24"/>
                <w:highlight w:val="none"/>
                <w:lang w:eastAsia="zh-CN" w:bidi="ar"/>
              </w:rPr>
            </w:pPr>
            <w:r>
              <w:rPr>
                <w:rFonts w:hint="eastAsia" w:ascii="仿宋" w:hAnsi="仿宋" w:eastAsia="仿宋" w:cs="仿宋"/>
                <w:color w:val="auto"/>
                <w:kern w:val="0"/>
                <w:sz w:val="24"/>
                <w:highlight w:val="none"/>
                <w:lang w:bidi="ar"/>
              </w:rPr>
              <w:t>2.电子响应文件解密时间：</w:t>
            </w:r>
            <w:r>
              <w:rPr>
                <w:rFonts w:hint="eastAsia" w:ascii="仿宋" w:hAnsi="仿宋" w:eastAsia="仿宋" w:cs="仿宋"/>
                <w:b/>
                <w:bCs/>
                <w:color w:val="auto"/>
                <w:kern w:val="0"/>
                <w:sz w:val="24"/>
                <w:highlight w:val="none"/>
                <w:lang w:bidi="ar"/>
              </w:rPr>
              <w:t>30分钟</w:t>
            </w:r>
          </w:p>
          <w:p w14:paraId="6B93C480">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3.电子响应文件解密流程：使用用户名密码或电子CA登录政采云系统→项目采购→开标评标→找到对应项目→解密→输入CA密码→开始下载→解密完成。</w:t>
            </w:r>
          </w:p>
          <w:p w14:paraId="180C658A">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4.因供应商原因造成响应文件未解密的，视为撤销其响应文件，包括以下情形：</w:t>
            </w:r>
          </w:p>
          <w:p w14:paraId="539E0D57">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供应商未在规定时间内解密响应文件的；</w:t>
            </w:r>
          </w:p>
          <w:p w14:paraId="35840BAA">
            <w:pPr>
              <w:keepNext w:val="0"/>
              <w:keepLines w:val="0"/>
              <w:pageBreakBefore w:val="0"/>
              <w:widowControl/>
              <w:kinsoku/>
              <w:wordWrap/>
              <w:overflowPunct/>
              <w:bidi w:val="0"/>
              <w:adjustRightInd/>
              <w:snapToGrid/>
              <w:spacing w:line="360" w:lineRule="auto"/>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供应商使用非本次响应加密用CA数字证书解密的；</w:t>
            </w:r>
          </w:p>
          <w:p w14:paraId="1425846C">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供应商使用的CA数字证书属于注销或无效或损坏的。</w:t>
            </w:r>
          </w:p>
        </w:tc>
      </w:tr>
      <w:tr w14:paraId="640DDCD1">
        <w:tblPrEx>
          <w:tblCellMar>
            <w:top w:w="0" w:type="dxa"/>
            <w:left w:w="108" w:type="dxa"/>
            <w:bottom w:w="0" w:type="dxa"/>
            <w:right w:w="108" w:type="dxa"/>
          </w:tblCellMar>
        </w:tblPrEx>
        <w:trPr>
          <w:trHeight w:val="0" w:hRule="atLeast"/>
        </w:trPr>
        <w:tc>
          <w:tcPr>
            <w:tcW w:w="295" w:type="pct"/>
            <w:tcBorders>
              <w:top w:val="nil"/>
              <w:left w:val="single" w:color="000000" w:sz="8" w:space="0"/>
              <w:bottom w:val="single" w:color="000000" w:sz="8" w:space="0"/>
              <w:right w:val="single" w:color="000000" w:sz="8" w:space="0"/>
            </w:tcBorders>
            <w:shd w:val="clear" w:color="auto" w:fill="auto"/>
            <w:vAlign w:val="center"/>
          </w:tcPr>
          <w:p w14:paraId="6F69AE73">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898" w:type="pct"/>
            <w:gridSpan w:val="2"/>
            <w:tcBorders>
              <w:top w:val="nil"/>
              <w:left w:val="single" w:color="000000" w:sz="8" w:space="0"/>
              <w:bottom w:val="single" w:color="000000" w:sz="8" w:space="0"/>
              <w:right w:val="single" w:color="000000" w:sz="8" w:space="0"/>
            </w:tcBorders>
            <w:shd w:val="clear" w:color="auto" w:fill="auto"/>
            <w:vAlign w:val="center"/>
          </w:tcPr>
          <w:p w14:paraId="5F796BC9">
            <w:pPr>
              <w:keepNext w:val="0"/>
              <w:keepLines w:val="0"/>
              <w:pageBreakBefore w:val="0"/>
              <w:widowControl/>
              <w:kinsoku/>
              <w:wordWrap/>
              <w:overflowPunct/>
              <w:bidi w:val="0"/>
              <w:adjustRightInd/>
              <w:snapToGrid/>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其他</w:t>
            </w:r>
          </w:p>
        </w:tc>
        <w:tc>
          <w:tcPr>
            <w:tcW w:w="3805" w:type="pct"/>
            <w:tcBorders>
              <w:top w:val="nil"/>
              <w:left w:val="single" w:color="000000" w:sz="8" w:space="0"/>
              <w:bottom w:val="single" w:color="000000" w:sz="8" w:space="0"/>
              <w:right w:val="single" w:color="000000" w:sz="8" w:space="0"/>
            </w:tcBorders>
            <w:shd w:val="clear" w:color="auto" w:fill="auto"/>
            <w:vAlign w:val="center"/>
          </w:tcPr>
          <w:p w14:paraId="490243A8">
            <w:pPr>
              <w:keepNext w:val="0"/>
              <w:keepLines w:val="0"/>
              <w:pageBreakBefore w:val="0"/>
              <w:widowControl/>
              <w:kinsoku/>
              <w:wordWrap/>
              <w:overflowPunct/>
              <w:bidi w:val="0"/>
              <w:adjustRightInd/>
              <w:snapToGrid/>
              <w:spacing w:line="36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本项目采购活动的全过程，均采用电子形式进行。在评审过程中，当政采云系统出现异常情形时，经请示财政部门同意后，采购代理机构可采用其他方式进行评审活动。</w:t>
            </w:r>
          </w:p>
        </w:tc>
      </w:tr>
      <w:tr w14:paraId="713D009F">
        <w:tblPrEx>
          <w:tblCellMar>
            <w:top w:w="0" w:type="dxa"/>
            <w:left w:w="108" w:type="dxa"/>
            <w:bottom w:w="0" w:type="dxa"/>
            <w:right w:w="108" w:type="dxa"/>
          </w:tblCellMar>
        </w:tblPrEx>
        <w:trPr>
          <w:trHeight w:val="0" w:hRule="atLeast"/>
        </w:trPr>
        <w:tc>
          <w:tcPr>
            <w:tcW w:w="5000" w:type="pct"/>
            <w:gridSpan w:val="4"/>
            <w:tcBorders>
              <w:top w:val="nil"/>
              <w:left w:val="single" w:color="000000" w:sz="8" w:space="0"/>
              <w:bottom w:val="single" w:color="000000" w:sz="8" w:space="0"/>
              <w:right w:val="single" w:color="000000" w:sz="8" w:space="0"/>
            </w:tcBorders>
            <w:shd w:val="clear" w:color="auto" w:fill="auto"/>
            <w:vAlign w:val="center"/>
          </w:tcPr>
          <w:p w14:paraId="738325C4">
            <w:pPr>
              <w:keepNext w:val="0"/>
              <w:keepLines w:val="0"/>
              <w:pageBreakBefore w:val="0"/>
              <w:widowControl/>
              <w:kinsoku/>
              <w:wordWrap/>
              <w:overflowPunct/>
              <w:bidi w:val="0"/>
              <w:adjustRightInd/>
              <w:snapToGrid/>
              <w:spacing w:line="360" w:lineRule="auto"/>
              <w:jc w:val="left"/>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注：本前附表内容与供应商须知内容不一致的，以前附表内容为准。</w:t>
            </w:r>
          </w:p>
        </w:tc>
      </w:tr>
    </w:tbl>
    <w:p w14:paraId="7739A8B4">
      <w:pPr>
        <w:pStyle w:val="39"/>
        <w:tabs>
          <w:tab w:val="left" w:pos="1325"/>
        </w:tabs>
        <w:autoSpaceDE w:val="0"/>
        <w:autoSpaceDN w:val="0"/>
        <w:spacing w:before="58" w:line="480" w:lineRule="exact"/>
        <w:ind w:firstLine="0" w:firstLineChars="0"/>
        <w:rPr>
          <w:rFonts w:ascii="仿宋" w:hAnsi="仿宋" w:eastAsia="仿宋" w:cs="仿宋"/>
          <w:color w:val="auto"/>
          <w:kern w:val="0"/>
          <w:sz w:val="28"/>
          <w:szCs w:val="28"/>
          <w:highlight w:val="none"/>
        </w:rPr>
      </w:pPr>
    </w:p>
    <w:p w14:paraId="60DEFC19">
      <w:pPr>
        <w:pStyle w:val="7"/>
        <w:ind w:left="0" w:leftChars="0"/>
        <w:rPr>
          <w:rFonts w:ascii="仿宋" w:hAnsi="仿宋" w:eastAsia="仿宋" w:cs="仿宋"/>
          <w:color w:val="auto"/>
          <w:highlight w:val="none"/>
        </w:rPr>
      </w:pPr>
      <w:r>
        <w:rPr>
          <w:rFonts w:hint="eastAsia" w:ascii="仿宋" w:hAnsi="仿宋" w:eastAsia="仿宋" w:cs="仿宋"/>
          <w:color w:val="auto"/>
          <w:highlight w:val="none"/>
        </w:rPr>
        <w:br w:type="page"/>
      </w:r>
    </w:p>
    <w:p w14:paraId="7C7B50BA">
      <w:pPr>
        <w:pStyle w:val="3"/>
        <w:jc w:val="center"/>
        <w:rPr>
          <w:rFonts w:ascii="仿宋" w:hAnsi="仿宋" w:eastAsia="仿宋" w:cs="仿宋"/>
          <w:color w:val="auto"/>
          <w:highlight w:val="none"/>
        </w:rPr>
      </w:pPr>
      <w:bookmarkStart w:id="6" w:name="_Toc30756"/>
      <w:r>
        <w:rPr>
          <w:rFonts w:hint="eastAsia" w:ascii="仿宋" w:hAnsi="仿宋" w:eastAsia="仿宋" w:cs="仿宋"/>
          <w:color w:val="auto"/>
          <w:highlight w:val="none"/>
        </w:rPr>
        <w:t xml:space="preserve">第三部分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供应商须知</w:t>
      </w:r>
      <w:bookmarkEnd w:id="6"/>
    </w:p>
    <w:p w14:paraId="4DB9EDF2">
      <w:pPr>
        <w:spacing w:line="360" w:lineRule="auto"/>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（一） 总则</w:t>
      </w:r>
    </w:p>
    <w:p w14:paraId="774EC4CE">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1.适用范围</w:t>
      </w:r>
    </w:p>
    <w:p w14:paraId="6AD4DAA8">
      <w:pPr>
        <w:spacing w:line="360" w:lineRule="auto"/>
        <w:ind w:firstLine="560" w:firstLineChars="200"/>
        <w:rPr>
          <w:rFonts w:ascii="仿宋" w:hAnsi="仿宋" w:eastAsia="仿宋" w:cs="宋体"/>
          <w:b/>
          <w:color w:val="auto"/>
          <w:sz w:val="28"/>
          <w:szCs w:val="28"/>
          <w:highlight w:val="none"/>
        </w:rPr>
      </w:pPr>
      <w:r>
        <w:rPr>
          <w:rFonts w:hint="eastAsia" w:ascii="仿宋" w:hAnsi="仿宋" w:eastAsia="仿宋" w:cs="宋体"/>
          <w:color w:val="auto"/>
          <w:sz w:val="28"/>
          <w:szCs w:val="28"/>
          <w:highlight w:val="none"/>
        </w:rPr>
        <w:t>1.1本磋商文件仅适用于本次采购活动的全过程。</w:t>
      </w:r>
    </w:p>
    <w:p w14:paraId="040C1D71">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2.定义</w:t>
      </w:r>
    </w:p>
    <w:p w14:paraId="179852F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2.1“采购代理机构”</w:t>
      </w:r>
      <w:r>
        <w:rPr>
          <w:rFonts w:ascii="仿宋" w:hAnsi="仿宋" w:eastAsia="仿宋" w:cs="宋体"/>
          <w:color w:val="auto"/>
          <w:sz w:val="28"/>
          <w:szCs w:val="28"/>
          <w:highlight w:val="none"/>
        </w:rPr>
        <w:t>指在采购方委托的范围内依法开展磋商活动，组织本次磋商活动的执行机构，即</w:t>
      </w:r>
      <w:r>
        <w:rPr>
          <w:rFonts w:hint="eastAsia" w:ascii="仿宋" w:hAnsi="仿宋" w:eastAsia="仿宋" w:cs="宋体"/>
          <w:color w:val="auto"/>
          <w:sz w:val="28"/>
          <w:szCs w:val="28"/>
          <w:highlight w:val="none"/>
          <w:lang w:eastAsia="zh-CN"/>
        </w:rPr>
        <w:t>山西荣博工程咨询有限公司</w:t>
      </w:r>
      <w:r>
        <w:rPr>
          <w:rFonts w:hint="eastAsia" w:ascii="仿宋" w:hAnsi="仿宋" w:eastAsia="仿宋" w:cs="宋体"/>
          <w:color w:val="auto"/>
          <w:sz w:val="28"/>
          <w:szCs w:val="28"/>
          <w:highlight w:val="none"/>
        </w:rPr>
        <w:t>。</w:t>
      </w:r>
    </w:p>
    <w:p w14:paraId="0DCAEB96">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2.2“采购人”是指依法进行本次磋商活动的国家机关、事业单位、团体组织，即本次采购活动的采购单位。</w:t>
      </w:r>
    </w:p>
    <w:p w14:paraId="165BAB0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2.3“供应商”是指按磋商公告规定获取磋商文件并提交响应文件的供应商。</w:t>
      </w:r>
    </w:p>
    <w:p w14:paraId="5517DF5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2.4“成交供应商”是指经过磋商小组评审或经采购人确认后，符合本次采购要求的供应商。</w:t>
      </w:r>
    </w:p>
    <w:p w14:paraId="6E476D5C">
      <w:pPr>
        <w:spacing w:line="360" w:lineRule="auto"/>
        <w:ind w:firstLine="56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2.5“货物”指本磋商文件中所述所有货物。</w:t>
      </w:r>
    </w:p>
    <w:p w14:paraId="6D940E4E">
      <w:pPr>
        <w:spacing w:line="360" w:lineRule="auto"/>
        <w:ind w:firstLine="56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2.6“服务”指</w:t>
      </w:r>
      <w:r>
        <w:rPr>
          <w:rFonts w:ascii="仿宋" w:hAnsi="仿宋" w:eastAsia="仿宋" w:cs="宋体"/>
          <w:color w:val="auto"/>
          <w:sz w:val="28"/>
          <w:szCs w:val="28"/>
          <w:highlight w:val="none"/>
        </w:rPr>
        <w:t>磋商文件规定的供应商为完成采购项目所需承担的全部义务。如按要求完成货物供货、安装、调试、验收、履行售后服务、提供信息资料、组织相关培训及本磋商文件和合同中规定由供应商承担的其他义务。</w:t>
      </w:r>
    </w:p>
    <w:p w14:paraId="2A4E123E">
      <w:pPr>
        <w:spacing w:line="360" w:lineRule="auto"/>
        <w:ind w:firstLine="56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2.7“服务承诺”是指为了保障项目顺利实施由供应商承担的提供项目实施前、实施中、实施后的服务和供应商承诺的其他类似服务。</w:t>
      </w:r>
    </w:p>
    <w:p w14:paraId="3F72ED1D">
      <w:pPr>
        <w:spacing w:line="360" w:lineRule="auto"/>
        <w:ind w:firstLine="56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2.8“欺诈行为”是指为了影响采购过程或合同实施过程虚报、谎报、隐瞒事实，以假充真，以次充好，虚假承诺，损害国家公共利益的行为。</w:t>
      </w:r>
    </w:p>
    <w:p w14:paraId="15DB80E1">
      <w:pPr>
        <w:spacing w:line="360" w:lineRule="auto"/>
        <w:ind w:firstLine="560" w:firstLineChars="200"/>
        <w:jc w:val="left"/>
        <w:rPr>
          <w:rFonts w:ascii="仿宋" w:hAnsi="仿宋" w:eastAsia="仿宋" w:cs="宋体"/>
          <w:color w:val="auto"/>
          <w:sz w:val="28"/>
          <w:szCs w:val="28"/>
          <w:highlight w:val="none"/>
        </w:rPr>
      </w:pPr>
      <w:r>
        <w:rPr>
          <w:rFonts w:ascii="仿宋" w:hAnsi="仿宋" w:eastAsia="仿宋" w:cs="宋体"/>
          <w:color w:val="auto"/>
          <w:sz w:val="28"/>
          <w:szCs w:val="28"/>
          <w:highlight w:val="none"/>
        </w:rPr>
        <w:t>2.</w:t>
      </w:r>
      <w:r>
        <w:rPr>
          <w:rFonts w:hint="eastAsia" w:ascii="仿宋" w:hAnsi="仿宋" w:eastAsia="仿宋" w:cs="宋体"/>
          <w:color w:val="auto"/>
          <w:sz w:val="28"/>
          <w:szCs w:val="28"/>
          <w:highlight w:val="none"/>
        </w:rPr>
        <w:t>9</w:t>
      </w:r>
      <w:r>
        <w:rPr>
          <w:rFonts w:ascii="仿宋" w:hAnsi="仿宋" w:eastAsia="仿宋" w:cs="宋体"/>
          <w:color w:val="auto"/>
          <w:sz w:val="28"/>
          <w:szCs w:val="28"/>
          <w:highlight w:val="none"/>
        </w:rPr>
        <w:t>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6BA42B08">
      <w:pPr>
        <w:spacing w:line="360" w:lineRule="auto"/>
        <w:ind w:firstLine="560" w:firstLineChars="200"/>
        <w:jc w:val="left"/>
        <w:rPr>
          <w:color w:val="auto"/>
          <w:highlight w:val="none"/>
        </w:rPr>
      </w:pPr>
      <w:r>
        <w:rPr>
          <w:rFonts w:ascii="仿宋" w:hAnsi="仿宋" w:eastAsia="仿宋" w:cs="宋体"/>
          <w:color w:val="auto"/>
          <w:sz w:val="28"/>
          <w:szCs w:val="28"/>
          <w:highlight w:val="none"/>
        </w:rPr>
        <w:t>2.</w:t>
      </w:r>
      <w:r>
        <w:rPr>
          <w:rFonts w:hint="eastAsia" w:ascii="仿宋" w:hAnsi="仿宋" w:eastAsia="仿宋" w:cs="宋体"/>
          <w:color w:val="auto"/>
          <w:sz w:val="28"/>
          <w:szCs w:val="28"/>
          <w:highlight w:val="none"/>
        </w:rPr>
        <w:t>10</w:t>
      </w:r>
      <w:r>
        <w:rPr>
          <w:rFonts w:ascii="仿宋" w:hAnsi="仿宋" w:eastAsia="仿宋" w:cs="宋体"/>
          <w:color w:val="auto"/>
          <w:sz w:val="28"/>
          <w:szCs w:val="28"/>
          <w:highlight w:val="none"/>
        </w:rPr>
        <w:t>响应文件：是指供应商应磋商文件的条件和要求，按规定编制并按时递交的文件。</w:t>
      </w:r>
    </w:p>
    <w:p w14:paraId="13E1E3DE">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3.供应商资格</w:t>
      </w:r>
    </w:p>
    <w:p w14:paraId="4B040560">
      <w:pPr>
        <w:tabs>
          <w:tab w:val="left" w:pos="567"/>
        </w:tabs>
        <w:snapToGrid w:val="0"/>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3.1符合《中华人民共和国政府采购法》第二十二条、《中华人民共和国政府采购法实施条例》第十七条等相关法律法规规定的</w:t>
      </w:r>
      <w:r>
        <w:rPr>
          <w:rFonts w:ascii="仿宋" w:hAnsi="仿宋" w:eastAsia="仿宋" w:cs="宋体"/>
          <w:color w:val="auto"/>
          <w:sz w:val="28"/>
          <w:szCs w:val="28"/>
          <w:highlight w:val="none"/>
        </w:rPr>
        <w:t>供应商参加政府采购活动应当具备的条件</w:t>
      </w:r>
      <w:r>
        <w:rPr>
          <w:rFonts w:hint="eastAsia" w:ascii="仿宋" w:hAnsi="仿宋" w:eastAsia="仿宋" w:cs="宋体"/>
          <w:color w:val="auto"/>
          <w:sz w:val="28"/>
          <w:szCs w:val="28"/>
          <w:highlight w:val="none"/>
          <w:lang w:eastAsia="zh-CN"/>
        </w:rPr>
        <w:t>，以</w:t>
      </w:r>
      <w:r>
        <w:rPr>
          <w:rFonts w:hint="eastAsia" w:ascii="仿宋" w:hAnsi="仿宋" w:eastAsia="仿宋" w:cs="宋体"/>
          <w:color w:val="auto"/>
          <w:sz w:val="28"/>
          <w:szCs w:val="28"/>
          <w:highlight w:val="none"/>
        </w:rPr>
        <w:t>及</w:t>
      </w:r>
      <w:r>
        <w:rPr>
          <w:rFonts w:ascii="仿宋" w:hAnsi="仿宋" w:eastAsia="仿宋" w:cs="宋体"/>
          <w:color w:val="auto"/>
          <w:sz w:val="28"/>
          <w:szCs w:val="28"/>
          <w:highlight w:val="none"/>
        </w:rPr>
        <w:t>有能力</w:t>
      </w:r>
      <w:r>
        <w:rPr>
          <w:rFonts w:hint="eastAsia" w:ascii="仿宋" w:hAnsi="仿宋" w:eastAsia="仿宋" w:cs="宋体"/>
          <w:color w:val="auto"/>
          <w:sz w:val="28"/>
          <w:szCs w:val="28"/>
          <w:highlight w:val="none"/>
        </w:rPr>
        <w:t>承担采购过程及履行采购合同中的全部责任与义务</w:t>
      </w:r>
      <w:r>
        <w:rPr>
          <w:rFonts w:ascii="仿宋" w:hAnsi="仿宋" w:eastAsia="仿宋" w:cs="宋体"/>
          <w:color w:val="auto"/>
          <w:sz w:val="28"/>
          <w:szCs w:val="28"/>
          <w:highlight w:val="none"/>
        </w:rPr>
        <w:t>。需按供应商须知前附表第</w:t>
      </w:r>
      <w:r>
        <w:rPr>
          <w:rFonts w:hint="eastAsia" w:ascii="仿宋" w:hAnsi="仿宋" w:eastAsia="仿宋" w:cs="宋体"/>
          <w:color w:val="auto"/>
          <w:sz w:val="28"/>
          <w:szCs w:val="28"/>
          <w:highlight w:val="none"/>
        </w:rPr>
        <w:t>11</w:t>
      </w:r>
      <w:r>
        <w:rPr>
          <w:rFonts w:ascii="仿宋" w:hAnsi="仿宋" w:eastAsia="仿宋" w:cs="宋体"/>
          <w:color w:val="auto"/>
          <w:sz w:val="28"/>
          <w:szCs w:val="28"/>
          <w:highlight w:val="none"/>
        </w:rPr>
        <w:t>项</w:t>
      </w:r>
      <w:r>
        <w:rPr>
          <w:rFonts w:hint="eastAsia" w:ascii="仿宋" w:hAnsi="仿宋" w:eastAsia="仿宋" w:cs="宋体"/>
          <w:color w:val="auto"/>
          <w:sz w:val="28"/>
          <w:szCs w:val="28"/>
          <w:highlight w:val="none"/>
        </w:rPr>
        <w:t>“供应商应提交的资格证明文件”</w:t>
      </w:r>
      <w:r>
        <w:rPr>
          <w:rFonts w:ascii="仿宋" w:hAnsi="仿宋" w:eastAsia="仿宋" w:cs="宋体"/>
          <w:color w:val="auto"/>
          <w:sz w:val="28"/>
          <w:szCs w:val="28"/>
          <w:highlight w:val="none"/>
        </w:rPr>
        <w:t>要求提供有效资格证明文件。</w:t>
      </w:r>
    </w:p>
    <w:p w14:paraId="7D87B72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color w:val="auto"/>
          <w:kern w:val="2"/>
          <w:sz w:val="28"/>
          <w:szCs w:val="28"/>
          <w:highlight w:val="none"/>
          <w:lang w:val="en-US" w:eastAsia="zh-CN" w:bidi="ar-SA"/>
        </w:rPr>
      </w:pPr>
      <w:r>
        <w:rPr>
          <w:rFonts w:hint="eastAsia" w:ascii="仿宋" w:hAnsi="仿宋" w:eastAsia="仿宋" w:cs="宋体"/>
          <w:color w:val="auto"/>
          <w:sz w:val="28"/>
          <w:szCs w:val="28"/>
          <w:highlight w:val="none"/>
        </w:rPr>
        <w:t>3.2本项目的特定资格要求</w:t>
      </w:r>
      <w:r>
        <w:rPr>
          <w:rFonts w:hint="eastAsia" w:ascii="仿宋" w:hAnsi="仿宋" w:eastAsia="仿宋" w:cs="宋体"/>
          <w:color w:val="auto"/>
          <w:kern w:val="2"/>
          <w:sz w:val="28"/>
          <w:szCs w:val="28"/>
          <w:highlight w:val="none"/>
          <w:lang w:val="en-US" w:eastAsia="zh-CN" w:bidi="ar-SA"/>
        </w:rPr>
        <w:t>：无。</w:t>
      </w:r>
    </w:p>
    <w:p w14:paraId="01A20591">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3.3符合磋商公告有关要求，承认并履行磋商文件各项规定。</w:t>
      </w:r>
    </w:p>
    <w:p w14:paraId="02DF5F34">
      <w:pPr>
        <w:spacing w:line="360" w:lineRule="auto"/>
        <w:ind w:firstLine="560" w:firstLineChars="200"/>
        <w:rPr>
          <w:color w:val="auto"/>
          <w:highlight w:val="none"/>
        </w:rPr>
      </w:pPr>
      <w:r>
        <w:rPr>
          <w:rFonts w:hint="eastAsia" w:ascii="仿宋" w:hAnsi="仿宋" w:eastAsia="仿宋" w:cs="宋体"/>
          <w:color w:val="auto"/>
          <w:sz w:val="28"/>
          <w:szCs w:val="28"/>
          <w:highlight w:val="none"/>
        </w:rPr>
        <w:t>3.4</w:t>
      </w:r>
      <w:r>
        <w:rPr>
          <w:rFonts w:ascii="仿宋" w:hAnsi="仿宋" w:eastAsia="仿宋" w:cs="宋体"/>
          <w:color w:val="auto"/>
          <w:sz w:val="28"/>
          <w:szCs w:val="28"/>
          <w:highlight w:val="none"/>
        </w:rPr>
        <w:t>关于关联企业</w:t>
      </w:r>
      <w:r>
        <w:rPr>
          <w:rFonts w:hint="eastAsia" w:ascii="仿宋" w:hAnsi="仿宋" w:eastAsia="仿宋" w:cs="宋体"/>
          <w:color w:val="auto"/>
          <w:sz w:val="28"/>
          <w:szCs w:val="28"/>
          <w:highlight w:val="none"/>
        </w:rPr>
        <w:t>：</w:t>
      </w:r>
      <w:r>
        <w:rPr>
          <w:rFonts w:ascii="仿宋" w:hAnsi="仿宋" w:eastAsia="仿宋" w:cs="宋体"/>
          <w:color w:val="auto"/>
          <w:sz w:val="28"/>
          <w:szCs w:val="28"/>
          <w:highlight w:val="none"/>
        </w:rPr>
        <w:t>除联合体外，法定代表人或单位负责人为同一个人或者存在直接控股、管理关系的不同供应商，不得同时参加同一项目或同一子项目的磋商活动。如同时参加，则评审时将同时被拒绝。</w:t>
      </w:r>
    </w:p>
    <w:p w14:paraId="5347B63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3.5</w:t>
      </w:r>
      <w:r>
        <w:rPr>
          <w:rFonts w:ascii="仿宋" w:hAnsi="仿宋" w:eastAsia="仿宋" w:cs="宋体"/>
          <w:color w:val="auto"/>
          <w:sz w:val="28"/>
          <w:szCs w:val="28"/>
          <w:highlight w:val="none"/>
        </w:rPr>
        <w:t>关于中小企业参与磋商</w:t>
      </w:r>
      <w:r>
        <w:rPr>
          <w:rFonts w:hint="eastAsia" w:ascii="仿宋" w:hAnsi="仿宋" w:eastAsia="仿宋" w:cs="宋体"/>
          <w:color w:val="auto"/>
          <w:sz w:val="28"/>
          <w:szCs w:val="28"/>
          <w:highlight w:val="none"/>
        </w:rPr>
        <w:t>：</w:t>
      </w:r>
      <w:r>
        <w:rPr>
          <w:rFonts w:ascii="仿宋" w:hAnsi="仿宋" w:eastAsia="仿宋" w:cs="宋体"/>
          <w:color w:val="auto"/>
          <w:sz w:val="28"/>
          <w:szCs w:val="28"/>
          <w:highlight w:val="none"/>
        </w:rPr>
        <w:t>中小企业是指符合《政府采购促进中小企业发展管理办法》（财库[2020]46号）规定的供应商。中小企业参与磋商应提供《中小企业声明函》。</w:t>
      </w:r>
    </w:p>
    <w:p w14:paraId="726681F1">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监狱企业参加时，提供由省级以上监狱管理局、戒毒管理局（含新疆生产建设兵团）出具的属于监狱企业的证明文件，不再提供《中小企业声明函》。</w:t>
      </w:r>
    </w:p>
    <w:p w14:paraId="76EF8514">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残疾人福利性单位视同为小型、微型企业。</w:t>
      </w:r>
    </w:p>
    <w:p w14:paraId="1C788511">
      <w:pPr>
        <w:spacing w:line="360" w:lineRule="auto"/>
        <w:ind w:firstLine="560" w:firstLineChars="200"/>
        <w:rPr>
          <w:color w:val="auto"/>
          <w:highlight w:val="none"/>
        </w:rPr>
      </w:pPr>
      <w:r>
        <w:rPr>
          <w:rFonts w:hint="eastAsia" w:ascii="仿宋" w:hAnsi="仿宋" w:eastAsia="仿宋" w:cs="宋体"/>
          <w:color w:val="auto"/>
          <w:sz w:val="28"/>
          <w:szCs w:val="28"/>
          <w:highlight w:val="none"/>
        </w:rPr>
        <w:t>3.6</w:t>
      </w:r>
      <w:r>
        <w:rPr>
          <w:rFonts w:ascii="仿宋" w:hAnsi="仿宋" w:eastAsia="仿宋" w:cs="宋体"/>
          <w:color w:val="auto"/>
          <w:sz w:val="28"/>
          <w:szCs w:val="28"/>
          <w:highlight w:val="none"/>
        </w:rPr>
        <w:t>关于分公司参加磋商</w:t>
      </w:r>
      <w:r>
        <w:rPr>
          <w:rFonts w:hint="eastAsia" w:ascii="仿宋" w:hAnsi="仿宋" w:eastAsia="仿宋" w:cs="宋体"/>
          <w:color w:val="auto"/>
          <w:sz w:val="28"/>
          <w:szCs w:val="28"/>
          <w:highlight w:val="none"/>
        </w:rPr>
        <w:t>：</w:t>
      </w:r>
      <w:r>
        <w:rPr>
          <w:rFonts w:ascii="仿宋" w:hAnsi="仿宋" w:eastAsia="仿宋" w:cs="宋体"/>
          <w:color w:val="auto"/>
          <w:sz w:val="28"/>
          <w:szCs w:val="28"/>
          <w:highlight w:val="none"/>
        </w:rPr>
        <w:t>分公司作为供应商参与本项目政府采购活动的，应提供具有法人资格的总公司的营业执照副本</w:t>
      </w:r>
      <w:r>
        <w:rPr>
          <w:rFonts w:hint="eastAsia" w:ascii="仿宋" w:hAnsi="仿宋" w:eastAsia="仿宋" w:cs="宋体"/>
          <w:color w:val="auto"/>
          <w:sz w:val="28"/>
          <w:szCs w:val="28"/>
          <w:highlight w:val="none"/>
          <w:lang w:eastAsia="zh-CN"/>
        </w:rPr>
        <w:t>扫描件或</w:t>
      </w:r>
      <w:r>
        <w:rPr>
          <w:rFonts w:ascii="仿宋" w:hAnsi="仿宋" w:eastAsia="仿宋" w:cs="宋体"/>
          <w:color w:val="auto"/>
          <w:sz w:val="28"/>
          <w:szCs w:val="28"/>
          <w:highlight w:val="none"/>
        </w:rPr>
        <w:t>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7E2FA06">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4.知识产权</w:t>
      </w:r>
    </w:p>
    <w:p w14:paraId="6740E7B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4.1供应商须保证，采购人在中华人民共和国境内使用货物、资料、技术、服务或其任何一部分时，享有不受限制的无偿使用权，且免受第三方提出的包括但不限于因侵犯其专利权、商标权或工业设计权等知识产权而引起的法律或经济纠纷。如因采购人使用而遭受第三方主张权利的，供应商须承担全部赔偿责任，包括但不限于采购人、采购代理机构的责任。</w:t>
      </w:r>
    </w:p>
    <w:p w14:paraId="62CB94C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4.2如供应商不拥有货物、资料、技术、服务等的知识产权，则报价中已包含采购人使用该知识的一切相关费用；否则，由此造成的一切损失由供应商承担。</w:t>
      </w:r>
    </w:p>
    <w:p w14:paraId="2A832C1A">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4.3供应商如欲在项目实施过程中采用自有知识成果，须在响应文件中声明，并提供相关知识产权证明文件。使用该知识成果后，供应商须提供开发接口和开发手册等技术文档。</w:t>
      </w:r>
    </w:p>
    <w:p w14:paraId="36B82945">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5.响应文件有效期</w:t>
      </w:r>
    </w:p>
    <w:p w14:paraId="2E871CC0">
      <w:pPr>
        <w:snapToGrid w:val="0"/>
        <w:spacing w:line="360" w:lineRule="auto"/>
        <w:ind w:firstLine="560" w:firstLineChars="200"/>
        <w:rPr>
          <w:rFonts w:ascii="仿宋" w:hAnsi="仿宋" w:eastAsia="仿宋" w:cs="宋体"/>
          <w:b/>
          <w:color w:val="auto"/>
          <w:sz w:val="28"/>
          <w:szCs w:val="28"/>
          <w:highlight w:val="none"/>
        </w:rPr>
      </w:pPr>
      <w:r>
        <w:rPr>
          <w:rFonts w:hint="eastAsia" w:ascii="仿宋" w:hAnsi="仿宋" w:eastAsia="仿宋" w:cs="宋体"/>
          <w:color w:val="auto"/>
          <w:sz w:val="28"/>
          <w:szCs w:val="28"/>
          <w:highlight w:val="none"/>
        </w:rPr>
        <w:t>5.1磋商有效期自提交响应文件的截止之日起算</w:t>
      </w:r>
      <w:r>
        <w:rPr>
          <w:rFonts w:ascii="仿宋" w:hAnsi="仿宋" w:eastAsia="仿宋" w:cs="宋体"/>
          <w:color w:val="auto"/>
          <w:sz w:val="28"/>
          <w:szCs w:val="28"/>
          <w:highlight w:val="none"/>
        </w:rPr>
        <w:t>90</w:t>
      </w:r>
      <w:r>
        <w:rPr>
          <w:rFonts w:hint="eastAsia" w:ascii="仿宋" w:hAnsi="仿宋" w:eastAsia="仿宋" w:cs="宋体"/>
          <w:color w:val="auto"/>
          <w:sz w:val="28"/>
          <w:szCs w:val="28"/>
          <w:highlight w:val="none"/>
        </w:rPr>
        <w:t>日历天，</w:t>
      </w:r>
      <w:r>
        <w:rPr>
          <w:rFonts w:ascii="仿宋" w:hAnsi="仿宋" w:eastAsia="仿宋" w:cs="宋体"/>
          <w:color w:val="auto"/>
          <w:sz w:val="28"/>
          <w:szCs w:val="28"/>
          <w:highlight w:val="none"/>
        </w:rPr>
        <w:t>有效期短于该规定期限的响应无效。</w:t>
      </w:r>
    </w:p>
    <w:p w14:paraId="3B3918CA">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5.2在特殊情况下，采购人或采购代理机构可与供应商协商延长磋商有效期。</w:t>
      </w:r>
    </w:p>
    <w:p w14:paraId="0782E400">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5.3项目履约期限超过“提交响应文件的截止之日起算</w:t>
      </w:r>
      <w:r>
        <w:rPr>
          <w:rFonts w:ascii="仿宋" w:hAnsi="仿宋" w:eastAsia="仿宋" w:cs="宋体"/>
          <w:color w:val="auto"/>
          <w:sz w:val="28"/>
          <w:szCs w:val="28"/>
          <w:highlight w:val="none"/>
        </w:rPr>
        <w:t>90</w:t>
      </w:r>
      <w:r>
        <w:rPr>
          <w:rFonts w:hint="eastAsia" w:ascii="仿宋" w:hAnsi="仿宋" w:eastAsia="仿宋" w:cs="宋体"/>
          <w:color w:val="auto"/>
          <w:sz w:val="28"/>
          <w:szCs w:val="28"/>
          <w:highlight w:val="none"/>
        </w:rPr>
        <w:t>日历天”的，磋商有效期延长至合同全面履行完毕。</w:t>
      </w:r>
      <w:r>
        <w:rPr>
          <w:rFonts w:ascii="仿宋" w:hAnsi="仿宋" w:eastAsia="仿宋" w:cs="宋体"/>
          <w:color w:val="auto"/>
          <w:sz w:val="28"/>
          <w:szCs w:val="28"/>
          <w:highlight w:val="none"/>
        </w:rPr>
        <w:t>同意延长响应文件有效期时，本须知关于磋商保证金的退还与没收规定仍适用。</w:t>
      </w:r>
    </w:p>
    <w:p w14:paraId="7DECCD71">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6.磋商费用</w:t>
      </w:r>
    </w:p>
    <w:p w14:paraId="78565B97">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6.1无论评审结果如何，供应商应自行承担参加磋商相关的全部费用，采购代理机构或采购人在任何情况下均无义务和责任承担这些费用。</w:t>
      </w:r>
    </w:p>
    <w:p w14:paraId="3CCB4D2E">
      <w:pPr>
        <w:spacing w:line="360" w:lineRule="auto"/>
        <w:ind w:firstLine="562" w:firstLineChars="200"/>
        <w:rPr>
          <w:rFonts w:ascii="仿宋" w:hAnsi="仿宋" w:eastAsia="仿宋" w:cs="宋体"/>
          <w:color w:val="auto"/>
          <w:sz w:val="28"/>
          <w:szCs w:val="28"/>
          <w:highlight w:val="none"/>
        </w:rPr>
      </w:pPr>
      <w:r>
        <w:rPr>
          <w:rFonts w:hint="eastAsia" w:ascii="仿宋" w:hAnsi="仿宋" w:eastAsia="仿宋" w:cs="宋体"/>
          <w:b/>
          <w:color w:val="auto"/>
          <w:sz w:val="28"/>
          <w:szCs w:val="28"/>
          <w:highlight w:val="none"/>
        </w:rPr>
        <w:t>7.采购代理机构的权利</w:t>
      </w:r>
    </w:p>
    <w:p w14:paraId="169D2A25">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rPr>
        <w:t>7.1采购代理机构依据《中华人民共和国政府采购法》《中华人民共和国政府采购法实施条例》《政府采购竞争性磋商采购管理暂行办法》和有关法律法规及规章规定，执行取消本次采购任务的情况下，无需对受影响的供应商承担任何责任。</w:t>
      </w:r>
    </w:p>
    <w:p w14:paraId="57DCF84A">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8.</w:t>
      </w:r>
      <w:r>
        <w:rPr>
          <w:rFonts w:ascii="仿宋" w:hAnsi="仿宋" w:eastAsia="仿宋" w:cs="宋体"/>
          <w:b/>
          <w:color w:val="auto"/>
          <w:sz w:val="28"/>
          <w:szCs w:val="28"/>
          <w:highlight w:val="none"/>
        </w:rPr>
        <w:t>通知</w:t>
      </w:r>
    </w:p>
    <w:p w14:paraId="2FC11D9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8.1</w:t>
      </w:r>
      <w:r>
        <w:rPr>
          <w:rFonts w:ascii="仿宋" w:hAnsi="仿宋" w:eastAsia="仿宋" w:cs="宋体"/>
          <w:color w:val="auto"/>
          <w:sz w:val="28"/>
          <w:szCs w:val="28"/>
          <w:highlight w:val="none"/>
        </w:rPr>
        <w:t>对与本项目有关的通知，代理机构将通过山西政府采购平台政采云系统中发出（视同书面通知），因线路故障导致通知延迟或无法查看，代理机构或采购方将不承担任何责任，有关的磋商活动可以继续有效地进行。</w:t>
      </w:r>
    </w:p>
    <w:p w14:paraId="7E89A941">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9.</w:t>
      </w:r>
      <w:r>
        <w:rPr>
          <w:rFonts w:ascii="仿宋" w:hAnsi="仿宋" w:eastAsia="仿宋" w:cs="宋体"/>
          <w:b/>
          <w:color w:val="auto"/>
          <w:sz w:val="28"/>
          <w:szCs w:val="28"/>
          <w:highlight w:val="none"/>
        </w:rPr>
        <w:t>合格的服务</w:t>
      </w:r>
    </w:p>
    <w:p w14:paraId="15D5DE6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9</w:t>
      </w:r>
      <w:r>
        <w:rPr>
          <w:rFonts w:ascii="仿宋" w:hAnsi="仿宋" w:eastAsia="仿宋" w:cs="宋体"/>
          <w:color w:val="auto"/>
          <w:sz w:val="28"/>
          <w:szCs w:val="28"/>
          <w:highlight w:val="none"/>
        </w:rPr>
        <w:t>.1供应商所提供的服务应当没有侵犯任何第三方的知识产权、技术秘密等合法权利。</w:t>
      </w:r>
    </w:p>
    <w:p w14:paraId="288DB3AD">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9</w:t>
      </w:r>
      <w:r>
        <w:rPr>
          <w:rFonts w:ascii="仿宋" w:hAnsi="仿宋" w:eastAsia="仿宋" w:cs="宋体"/>
          <w:color w:val="auto"/>
          <w:sz w:val="28"/>
          <w:szCs w:val="28"/>
          <w:highlight w:val="none"/>
        </w:rPr>
        <w:t>.2供应商提供的服务应当符合磋商文件的要求，并且其质量完全符合国家标准、行业标准或地方标准。</w:t>
      </w:r>
    </w:p>
    <w:p w14:paraId="16A80D8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9.3</w:t>
      </w:r>
      <w:r>
        <w:rPr>
          <w:rFonts w:ascii="仿宋" w:hAnsi="仿宋" w:eastAsia="仿宋" w:cs="宋体"/>
          <w:color w:val="auto"/>
          <w:sz w:val="28"/>
          <w:szCs w:val="28"/>
          <w:highlight w:val="none"/>
        </w:rPr>
        <w:t>系统软件、通用软件必须是具有在中国境内的合法使用权或版权的正版软件，涉及到第三方提出侵权或知识产权的起诉及支付版税等费用由供应商承担所有责任及费用。</w:t>
      </w:r>
    </w:p>
    <w:p w14:paraId="5D989998">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10.解释权</w:t>
      </w:r>
    </w:p>
    <w:p w14:paraId="3D4FE25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10</w:t>
      </w:r>
      <w:r>
        <w:rPr>
          <w:rFonts w:ascii="仿宋" w:hAnsi="仿宋" w:eastAsia="仿宋" w:cs="宋体"/>
          <w:color w:val="auto"/>
          <w:sz w:val="28"/>
          <w:szCs w:val="28"/>
          <w:highlight w:val="none"/>
        </w:rPr>
        <w:t>.1本次磋商活动的最终解释权</w:t>
      </w:r>
      <w:r>
        <w:rPr>
          <w:rFonts w:hint="eastAsia" w:ascii="仿宋" w:hAnsi="仿宋" w:eastAsia="仿宋" w:cs="宋体"/>
          <w:color w:val="auto"/>
          <w:sz w:val="28"/>
          <w:szCs w:val="28"/>
          <w:highlight w:val="none"/>
          <w:lang w:eastAsia="zh-CN"/>
        </w:rPr>
        <w:t>归</w:t>
      </w:r>
      <w:r>
        <w:rPr>
          <w:rFonts w:ascii="仿宋" w:hAnsi="仿宋" w:eastAsia="仿宋" w:cs="宋体"/>
          <w:color w:val="auto"/>
          <w:sz w:val="28"/>
          <w:szCs w:val="28"/>
          <w:highlight w:val="none"/>
        </w:rPr>
        <w:t>采购人、采购代理机构。</w:t>
      </w:r>
    </w:p>
    <w:p w14:paraId="527DBD07">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10</w:t>
      </w:r>
      <w:r>
        <w:rPr>
          <w:rFonts w:ascii="仿宋" w:hAnsi="仿宋" w:eastAsia="仿宋" w:cs="宋体"/>
          <w:color w:val="auto"/>
          <w:sz w:val="28"/>
          <w:szCs w:val="28"/>
          <w:highlight w:val="none"/>
        </w:rPr>
        <w:t>.2当对一个问题有多种解释时以采购人、采购代理机构的解释为准。</w:t>
      </w:r>
    </w:p>
    <w:p w14:paraId="4C20EDA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10</w:t>
      </w:r>
      <w:r>
        <w:rPr>
          <w:rFonts w:ascii="仿宋" w:hAnsi="仿宋" w:eastAsia="仿宋" w:cs="宋体"/>
          <w:color w:val="auto"/>
          <w:sz w:val="28"/>
          <w:szCs w:val="28"/>
          <w:highlight w:val="none"/>
        </w:rPr>
        <w:t>.3本文件未作须知明示，而又有相关法律、法规规定的，采购人、采购代理机构将依据相关法律法规的规定进行解释。</w:t>
      </w:r>
    </w:p>
    <w:p w14:paraId="3F8A4F4A">
      <w:pPr>
        <w:spacing w:line="360" w:lineRule="auto"/>
        <w:ind w:firstLine="562" w:firstLineChars="200"/>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lang w:eastAsia="zh-CN"/>
        </w:rPr>
        <w:t>（二）</w:t>
      </w:r>
      <w:r>
        <w:rPr>
          <w:rFonts w:hint="eastAsia" w:ascii="仿宋" w:hAnsi="仿宋" w:eastAsia="仿宋" w:cs="宋体"/>
          <w:b/>
          <w:color w:val="auto"/>
          <w:sz w:val="28"/>
          <w:szCs w:val="28"/>
          <w:highlight w:val="none"/>
        </w:rPr>
        <w:t xml:space="preserve"> 磋商文件</w:t>
      </w:r>
    </w:p>
    <w:p w14:paraId="3AD0E1B3">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11.磋商文件的构成</w:t>
      </w:r>
    </w:p>
    <w:p w14:paraId="2BEEDBB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11.1磋商文件包括：</w:t>
      </w:r>
    </w:p>
    <w:p w14:paraId="608D9DA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（1）磋商公告</w:t>
      </w:r>
    </w:p>
    <w:p w14:paraId="5772AC84">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（2）供应商须知前附表</w:t>
      </w:r>
    </w:p>
    <w:p w14:paraId="24ED4D8E">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（3）供应商须知</w:t>
      </w:r>
    </w:p>
    <w:p w14:paraId="5C9594C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（4）评审方法和标准</w:t>
      </w:r>
    </w:p>
    <w:p w14:paraId="22EC705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（5）采购需求</w:t>
      </w:r>
    </w:p>
    <w:p w14:paraId="3427CDED">
      <w:pPr>
        <w:spacing w:line="360" w:lineRule="auto"/>
        <w:ind w:firstLine="560" w:firstLineChars="200"/>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（6）合同文本</w:t>
      </w:r>
      <w:r>
        <w:rPr>
          <w:rFonts w:hint="eastAsia" w:ascii="仿宋" w:hAnsi="仿宋" w:eastAsia="仿宋" w:cs="宋体"/>
          <w:color w:val="auto"/>
          <w:sz w:val="28"/>
          <w:szCs w:val="28"/>
          <w:highlight w:val="none"/>
          <w:lang w:eastAsia="zh-CN"/>
        </w:rPr>
        <w:t>（参考文本）</w:t>
      </w:r>
    </w:p>
    <w:p w14:paraId="6CC97AED">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（7）响应文件格式</w:t>
      </w:r>
    </w:p>
    <w:p w14:paraId="0A3A47DD">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11.2由采购人或采购代理机构提供的所有详细资料被视为保密资料，仅被用于本项目规定的用途。除非得到采购人或采购代理机构的同意，不能向任何第三方透露。磋商结束后，应采购人或采购代理机构要求，供应商应归还所有从采购人或采购代理机构处获得的保密资料。</w:t>
      </w:r>
    </w:p>
    <w:p w14:paraId="6502EE88">
      <w:pPr>
        <w:pStyle w:val="52"/>
        <w:spacing w:line="360" w:lineRule="auto"/>
        <w:ind w:left="0"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11.3</w:t>
      </w:r>
      <w:r>
        <w:rPr>
          <w:rFonts w:ascii="仿宋" w:hAnsi="仿宋" w:eastAsia="仿宋"/>
          <w:color w:val="auto"/>
          <w:sz w:val="28"/>
          <w:szCs w:val="28"/>
          <w:highlight w:val="none"/>
        </w:rPr>
        <w:t>供应商应详细阅读磋商文件的全部内容。如果没有按照磋商文件要求提交全部资料或者没有对磋商文件在各方面都做出实质性响应，有可能被确定为响应无效。</w:t>
      </w:r>
    </w:p>
    <w:p w14:paraId="33F870CA">
      <w:pPr>
        <w:pStyle w:val="52"/>
        <w:spacing w:line="360" w:lineRule="auto"/>
        <w:ind w:left="0" w:firstLine="560" w:firstLineChars="200"/>
        <w:jc w:val="both"/>
        <w:rPr>
          <w:rFonts w:ascii="Times New Roman" w:hAnsi="Times New Roman" w:cs="Times New Roman"/>
          <w:color w:val="auto"/>
          <w:kern w:val="0"/>
          <w:highlight w:val="none"/>
        </w:rPr>
      </w:pPr>
      <w:r>
        <w:rPr>
          <w:rFonts w:hint="eastAsia" w:ascii="仿宋" w:hAnsi="仿宋" w:eastAsia="仿宋"/>
          <w:color w:val="auto"/>
          <w:sz w:val="28"/>
          <w:szCs w:val="28"/>
          <w:highlight w:val="none"/>
        </w:rPr>
        <w:t>11.4</w:t>
      </w:r>
      <w:r>
        <w:rPr>
          <w:rFonts w:ascii="仿宋" w:hAnsi="仿宋" w:eastAsia="仿宋"/>
          <w:color w:val="auto"/>
          <w:sz w:val="28"/>
          <w:szCs w:val="28"/>
          <w:highlight w:val="none"/>
        </w:rPr>
        <w:t>除非特殊要求，磋商文件不单独提供本磋商项目使用地的自然环境、气候条件、公用设施等情况，供应商被视为熟悉上述与履行合同有关的一切情况。</w:t>
      </w:r>
    </w:p>
    <w:p w14:paraId="29E16CFD">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12.磋商文件的澄清和修改</w:t>
      </w:r>
    </w:p>
    <w:p w14:paraId="2719624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12.1任何要求澄清磋商文件的供应商，应在法定时限内以书面形式通知采购代理机构。</w:t>
      </w:r>
    </w:p>
    <w:p w14:paraId="446F2CBB">
      <w:pPr>
        <w:pStyle w:val="52"/>
        <w:spacing w:line="360" w:lineRule="auto"/>
        <w:ind w:left="0" w:firstLine="560" w:firstLineChars="200"/>
        <w:jc w:val="both"/>
        <w:rPr>
          <w:rFonts w:ascii="Times New Roman" w:hAnsi="Times New Roman" w:cs="Times New Roman"/>
          <w:color w:val="auto"/>
          <w:highlight w:val="none"/>
        </w:rPr>
      </w:pPr>
      <w:r>
        <w:rPr>
          <w:rFonts w:hint="eastAsia" w:ascii="仿宋" w:hAnsi="仿宋" w:eastAsia="仿宋"/>
          <w:bCs/>
          <w:color w:val="auto"/>
          <w:sz w:val="28"/>
          <w:szCs w:val="28"/>
          <w:highlight w:val="none"/>
        </w:rPr>
        <w:t>12.2</w:t>
      </w:r>
      <w:r>
        <w:rPr>
          <w:rFonts w:hint="eastAsia" w:ascii="仿宋" w:hAnsi="仿宋" w:eastAsia="仿宋"/>
          <w:color w:val="auto"/>
          <w:sz w:val="28"/>
          <w:szCs w:val="28"/>
          <w:highlight w:val="none"/>
        </w:rPr>
        <w:t>在提交响应文件截止日前的任何时候，无论出于何种原因，采购代理机构可主动地或在解答供应商提出的问题时对磋商文件进行必要的澄清或修改。</w:t>
      </w:r>
      <w:r>
        <w:rPr>
          <w:rFonts w:ascii="仿宋" w:hAnsi="仿宋" w:eastAsia="仿宋"/>
          <w:color w:val="auto"/>
          <w:sz w:val="28"/>
          <w:szCs w:val="28"/>
          <w:highlight w:val="none"/>
        </w:rPr>
        <w:t>其内容作为磋商文件的组成部分。所澄清或修改内容可能影响响应文件编制的，代理机构或采购方应当在提交首次响应文件截止时间至少5日前，以公告形式在中国政府采购网山西分网发布变更公告。不足5日的，应当顺延提交首次响应文件截止时间。</w:t>
      </w:r>
    </w:p>
    <w:p w14:paraId="67C8B670">
      <w:pPr>
        <w:pStyle w:val="52"/>
        <w:spacing w:line="360" w:lineRule="auto"/>
        <w:ind w:left="0" w:firstLine="560" w:firstLineChars="200"/>
        <w:jc w:val="both"/>
        <w:rPr>
          <w:rFonts w:ascii="仿宋" w:hAnsi="仿宋" w:eastAsia="仿宋"/>
          <w:bCs/>
          <w:color w:val="auto"/>
          <w:sz w:val="28"/>
          <w:szCs w:val="28"/>
          <w:highlight w:val="none"/>
        </w:rPr>
      </w:pPr>
      <w:r>
        <w:rPr>
          <w:rFonts w:hint="eastAsia" w:ascii="仿宋" w:hAnsi="仿宋" w:eastAsia="仿宋"/>
          <w:bCs/>
          <w:color w:val="auto"/>
          <w:sz w:val="28"/>
          <w:szCs w:val="28"/>
          <w:highlight w:val="none"/>
        </w:rPr>
        <w:t>12.3</w:t>
      </w:r>
      <w:r>
        <w:rPr>
          <w:rFonts w:ascii="仿宋" w:hAnsi="仿宋" w:eastAsia="仿宋"/>
          <w:bCs/>
          <w:color w:val="auto"/>
          <w:sz w:val="28"/>
          <w:szCs w:val="28"/>
          <w:highlight w:val="none"/>
        </w:rPr>
        <w:t>澄清修改的补充文件中包括原提出的问题及问题的说明意见，但不包括问题的来源。</w:t>
      </w:r>
    </w:p>
    <w:p w14:paraId="117CA045">
      <w:pPr>
        <w:pStyle w:val="52"/>
        <w:spacing w:line="360" w:lineRule="auto"/>
        <w:ind w:left="0" w:firstLine="560" w:firstLineChars="200"/>
        <w:jc w:val="both"/>
        <w:rPr>
          <w:rFonts w:ascii="仿宋" w:hAnsi="仿宋" w:eastAsia="仿宋"/>
          <w:bCs/>
          <w:color w:val="auto"/>
          <w:sz w:val="28"/>
          <w:szCs w:val="28"/>
          <w:highlight w:val="none"/>
        </w:rPr>
      </w:pPr>
      <w:r>
        <w:rPr>
          <w:rFonts w:hint="eastAsia" w:ascii="仿宋" w:hAnsi="仿宋" w:eastAsia="仿宋"/>
          <w:bCs/>
          <w:color w:val="auto"/>
          <w:sz w:val="28"/>
          <w:szCs w:val="28"/>
          <w:highlight w:val="none"/>
        </w:rPr>
        <w:t>12.4</w:t>
      </w:r>
      <w:r>
        <w:rPr>
          <w:rFonts w:ascii="仿宋" w:hAnsi="仿宋" w:eastAsia="仿宋"/>
          <w:bCs/>
          <w:color w:val="auto"/>
          <w:sz w:val="28"/>
          <w:szCs w:val="28"/>
          <w:highlight w:val="none"/>
        </w:rPr>
        <w:t>供应商澄清、询问时间及方式：任何已下载了磋商文件的供应商，均应在首次提交响应文件截止时间5日前对磋商文件进行澄清、询问，并以书面形式（包括书面材料、信函、传真，下同）送达代理机构。</w:t>
      </w:r>
    </w:p>
    <w:p w14:paraId="09585176">
      <w:pPr>
        <w:pStyle w:val="52"/>
        <w:spacing w:line="360" w:lineRule="auto"/>
        <w:ind w:left="0" w:firstLine="560" w:firstLineChars="200"/>
        <w:jc w:val="both"/>
        <w:rPr>
          <w:rFonts w:ascii="仿宋" w:hAnsi="仿宋" w:eastAsia="仿宋"/>
          <w:bCs/>
          <w:color w:val="auto"/>
          <w:sz w:val="28"/>
          <w:szCs w:val="28"/>
          <w:highlight w:val="none"/>
        </w:rPr>
      </w:pPr>
      <w:r>
        <w:rPr>
          <w:rFonts w:hint="eastAsia" w:ascii="仿宋" w:hAnsi="仿宋" w:eastAsia="仿宋"/>
          <w:bCs/>
          <w:color w:val="auto"/>
          <w:sz w:val="28"/>
          <w:szCs w:val="28"/>
          <w:highlight w:val="none"/>
        </w:rPr>
        <w:t>12.5</w:t>
      </w:r>
      <w:r>
        <w:rPr>
          <w:rFonts w:ascii="仿宋" w:hAnsi="仿宋" w:eastAsia="仿宋"/>
          <w:bCs/>
          <w:color w:val="auto"/>
          <w:sz w:val="28"/>
          <w:szCs w:val="28"/>
          <w:highlight w:val="none"/>
        </w:rPr>
        <w:t>澄清、修改及其它答复的效力：代理机构或采购方一旦对磋商文件做出澄清或修改，即发生效力，代理机构或采购方有关的补充文件，应当作为磋商文件的组成部分，对所有供应商均具有约束力。</w:t>
      </w:r>
    </w:p>
    <w:p w14:paraId="58EF2B54">
      <w:pPr>
        <w:pStyle w:val="43"/>
        <w:spacing w:before="0" w:beforeAutospacing="0" w:after="0" w:afterAutospacing="0"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lang w:eastAsia="zh-CN"/>
        </w:rPr>
        <w:t>（三）</w:t>
      </w:r>
      <w:r>
        <w:rPr>
          <w:rFonts w:hint="eastAsia" w:ascii="仿宋" w:hAnsi="仿宋" w:eastAsia="仿宋"/>
          <w:b/>
          <w:color w:val="auto"/>
          <w:sz w:val="28"/>
          <w:szCs w:val="28"/>
          <w:highlight w:val="none"/>
        </w:rPr>
        <w:t xml:space="preserve"> 响应文件</w:t>
      </w:r>
    </w:p>
    <w:p w14:paraId="1FC55E43">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13.响应文件的构成及相关要求</w:t>
      </w:r>
    </w:p>
    <w:p w14:paraId="009A103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13.1响应文件包括响应文件</w:t>
      </w:r>
      <w:r>
        <w:rPr>
          <w:rFonts w:ascii="仿宋" w:hAnsi="仿宋" w:eastAsia="仿宋" w:cs="宋体"/>
          <w:color w:val="auto"/>
          <w:sz w:val="28"/>
          <w:szCs w:val="28"/>
          <w:highlight w:val="none"/>
        </w:rPr>
        <w:t>分为资格证明文件和商务技术文件两部分组成。</w:t>
      </w:r>
    </w:p>
    <w:p w14:paraId="6C07287A">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资格证明文件：指供应商提交的证明其有资格参加磋商的文件。</w:t>
      </w:r>
    </w:p>
    <w:p w14:paraId="44CF7661">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商务、技术文件：指供应商提交的能够证明其成交后有能力履行合同的文件和提供的服务符合本磋商文件规定和政策性要求的文件。</w:t>
      </w:r>
    </w:p>
    <w:p w14:paraId="4E0B293B">
      <w:pPr>
        <w:spacing w:line="360" w:lineRule="auto"/>
        <w:ind w:firstLine="560" w:firstLineChars="200"/>
        <w:rPr>
          <w:color w:val="auto"/>
          <w:highlight w:val="none"/>
        </w:rPr>
      </w:pPr>
      <w:r>
        <w:rPr>
          <w:rFonts w:ascii="仿宋" w:hAnsi="仿宋" w:eastAsia="仿宋" w:cs="宋体"/>
          <w:color w:val="auto"/>
          <w:sz w:val="28"/>
          <w:szCs w:val="28"/>
          <w:highlight w:val="none"/>
        </w:rPr>
        <w:t>本次</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，供应商应按</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文件供应商须知前附表要求，提交资格证明文件和商务、技术文件及供应商自行编写的其他文件。资格证明文件、商务技术文件中的加“</w:t>
      </w:r>
      <w:r>
        <w:rPr>
          <w:rFonts w:hint="eastAsia" w:ascii="仿宋" w:hAnsi="仿宋" w:eastAsia="仿宋" w:cs="仿宋"/>
          <w:color w:val="auto"/>
          <w:kern w:val="0"/>
          <w:sz w:val="24"/>
          <w:highlight w:val="none"/>
          <w:lang w:bidi="ar"/>
        </w:rPr>
        <w:t>*</w:t>
      </w:r>
      <w:r>
        <w:rPr>
          <w:rFonts w:ascii="仿宋" w:hAnsi="仿宋" w:eastAsia="仿宋" w:cs="宋体"/>
          <w:color w:val="auto"/>
          <w:sz w:val="28"/>
          <w:szCs w:val="28"/>
          <w:highlight w:val="none"/>
        </w:rPr>
        <w:t>”项、</w:t>
      </w:r>
      <w:r>
        <w:rPr>
          <w:rFonts w:hint="eastAsia" w:ascii="仿宋" w:hAnsi="仿宋" w:eastAsia="仿宋" w:cs="宋体"/>
          <w:color w:val="auto"/>
          <w:sz w:val="28"/>
          <w:szCs w:val="28"/>
          <w:highlight w:val="none"/>
        </w:rPr>
        <w:t>商务技术要求中加“</w:t>
      </w:r>
      <w:r>
        <w:rPr>
          <w:rFonts w:hint="eastAsia" w:ascii="仿宋" w:hAnsi="仿宋" w:eastAsia="仿宋" w:cs="仿宋"/>
          <w:color w:val="auto"/>
          <w:kern w:val="0"/>
          <w:sz w:val="24"/>
          <w:highlight w:val="none"/>
          <w:lang w:bidi="ar"/>
        </w:rPr>
        <w:t>*</w:t>
      </w:r>
      <w:r>
        <w:rPr>
          <w:rFonts w:hint="eastAsia" w:ascii="仿宋" w:hAnsi="仿宋" w:eastAsia="仿宋" w:cs="宋体"/>
          <w:color w:val="auto"/>
          <w:sz w:val="28"/>
          <w:szCs w:val="28"/>
          <w:highlight w:val="none"/>
        </w:rPr>
        <w:t>”指标、</w:t>
      </w:r>
      <w:r>
        <w:rPr>
          <w:rFonts w:ascii="仿宋" w:hAnsi="仿宋" w:eastAsia="仿宋" w:cs="宋体"/>
          <w:color w:val="auto"/>
          <w:sz w:val="28"/>
          <w:szCs w:val="28"/>
          <w:highlight w:val="none"/>
        </w:rPr>
        <w:t>政策性要求中国家强制性因素若有缺失或无效或商务技术文件未实质上响应</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文件要求，将作无效报价处理。</w:t>
      </w:r>
    </w:p>
    <w:p w14:paraId="6AD1109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13.2 </w:t>
      </w:r>
      <w:r>
        <w:rPr>
          <w:rFonts w:ascii="仿宋" w:hAnsi="仿宋" w:eastAsia="仿宋" w:cs="宋体"/>
          <w:color w:val="auto"/>
          <w:sz w:val="28"/>
          <w:szCs w:val="28"/>
          <w:highlight w:val="none"/>
        </w:rPr>
        <w:t>响应文件其他要求</w:t>
      </w:r>
    </w:p>
    <w:p w14:paraId="698A0C4E">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13.2.1</w:t>
      </w:r>
      <w:r>
        <w:rPr>
          <w:rFonts w:ascii="仿宋" w:hAnsi="仿宋" w:eastAsia="仿宋" w:cs="宋体"/>
          <w:color w:val="auto"/>
          <w:sz w:val="28"/>
          <w:szCs w:val="28"/>
          <w:highlight w:val="none"/>
        </w:rPr>
        <w:t>编排要求</w:t>
      </w:r>
    </w:p>
    <w:p w14:paraId="144ED7C3">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24D2BF9E">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.2.2格式要求</w:t>
      </w:r>
    </w:p>
    <w:p w14:paraId="55A3F88A">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本磋商文件第七部分已提供“响应文件格式”的，需按照格式要求编制和上传（供应商可以对所提供的格式进行扩展，但不得更改格式内容），没有提供格式的，供应商自拟。</w:t>
      </w:r>
    </w:p>
    <w:p w14:paraId="591F3404">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.2.3响应文件加密</w:t>
      </w:r>
    </w:p>
    <w:p w14:paraId="6DFCE452">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.2.3.</w:t>
      </w:r>
      <w:r>
        <w:rPr>
          <w:rFonts w:hint="eastAsia" w:ascii="仿宋" w:hAnsi="仿宋" w:eastAsia="仿宋" w:cs="宋体"/>
          <w:color w:val="auto"/>
          <w:sz w:val="28"/>
          <w:szCs w:val="28"/>
          <w:highlight w:val="none"/>
          <w:lang w:val="en-US" w:eastAsia="zh-CN"/>
        </w:rPr>
        <w:t>1</w:t>
      </w:r>
      <w:r>
        <w:rPr>
          <w:rFonts w:ascii="仿宋" w:hAnsi="仿宋" w:eastAsia="仿宋" w:cs="宋体"/>
          <w:color w:val="auto"/>
          <w:sz w:val="28"/>
          <w:szCs w:val="28"/>
          <w:highlight w:val="none"/>
        </w:rPr>
        <w:t>响应文件加密</w:t>
      </w:r>
    </w:p>
    <w:p w14:paraId="5A77F632">
      <w:pPr>
        <w:spacing w:line="360" w:lineRule="auto"/>
        <w:ind w:firstLine="560" w:firstLineChars="200"/>
        <w:rPr>
          <w:color w:val="auto"/>
          <w:highlight w:val="none"/>
        </w:rPr>
      </w:pPr>
      <w:r>
        <w:rPr>
          <w:rFonts w:ascii="仿宋" w:hAnsi="仿宋" w:eastAsia="仿宋" w:cs="宋体"/>
          <w:color w:val="auto"/>
          <w:sz w:val="28"/>
          <w:szCs w:val="28"/>
          <w:highlight w:val="none"/>
        </w:rPr>
        <w:t>系统中上传的电子响应文件须使用数字电子CA（单位、法人或个人）进行加密。</w:t>
      </w:r>
    </w:p>
    <w:p w14:paraId="7E1E5B1E">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14.响应文件的编制</w:t>
      </w:r>
    </w:p>
    <w:p w14:paraId="01033964">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14.1供应商应详细审阅磋商文件的全部内容，按照磋商文件的要求认真编制响应文件，保证所提供的全部资料合法、真实、完整、有效，以使其响应文件对磋商文件做出实质性响应。</w:t>
      </w:r>
    </w:p>
    <w:p w14:paraId="43A54F28">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14.2响应文件应以中文书写或打印，字迹清晰、内容齐全，行间不得插字、涂改和增删。如有修改，必须加盖供应商公章或经法定代表人（全权代理人）签字后生效。所有的响应文件必须逐页添加</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连续</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页码并编制目录。</w:t>
      </w:r>
    </w:p>
    <w:p w14:paraId="4557030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14.3供应商资质证书（或资格证明）处于年检、换证、升级、变更等期间，除法律法规或发证机构有书面材料明确表明供应商资质（或资格）有效外，一律不予认可。</w:t>
      </w:r>
    </w:p>
    <w:p w14:paraId="2608F33D">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14.4</w:t>
      </w:r>
      <w:r>
        <w:rPr>
          <w:rFonts w:ascii="仿宋" w:hAnsi="仿宋" w:eastAsia="仿宋" w:cs="宋体"/>
          <w:color w:val="auto"/>
          <w:sz w:val="28"/>
          <w:szCs w:val="28"/>
          <w:highlight w:val="none"/>
        </w:rPr>
        <w:t>响应文件应严格按照磋商文件第七部分的要求提交，并按规定的统一格式逐项填写，不准有空项、缺项；无相应内容可填的项应填写“无</w:t>
      </w:r>
      <w:r>
        <w:rPr>
          <w:rFonts w:hint="eastAsia" w:ascii="仿宋" w:hAnsi="仿宋" w:eastAsia="仿宋" w:cs="宋体"/>
          <w:color w:val="auto"/>
          <w:sz w:val="28"/>
          <w:szCs w:val="28"/>
          <w:highlight w:val="none"/>
          <w:lang w:eastAsia="zh-CN"/>
        </w:rPr>
        <w:t>”“</w:t>
      </w:r>
      <w:r>
        <w:rPr>
          <w:rFonts w:ascii="仿宋" w:hAnsi="仿宋" w:eastAsia="仿宋" w:cs="宋体"/>
          <w:color w:val="auto"/>
          <w:sz w:val="28"/>
          <w:szCs w:val="28"/>
          <w:highlight w:val="none"/>
        </w:rPr>
        <w:t>没有相应指标</w:t>
      </w:r>
      <w:r>
        <w:rPr>
          <w:rFonts w:hint="eastAsia" w:ascii="仿宋" w:hAnsi="仿宋" w:eastAsia="仿宋" w:cs="宋体"/>
          <w:color w:val="auto"/>
          <w:sz w:val="28"/>
          <w:szCs w:val="28"/>
          <w:highlight w:val="none"/>
          <w:lang w:eastAsia="zh-CN"/>
        </w:rPr>
        <w:t>”“</w:t>
      </w:r>
      <w:r>
        <w:rPr>
          <w:rFonts w:ascii="仿宋" w:hAnsi="仿宋" w:eastAsia="仿宋" w:cs="宋体"/>
          <w:color w:val="auto"/>
          <w:sz w:val="28"/>
          <w:szCs w:val="28"/>
          <w:highlight w:val="none"/>
        </w:rPr>
        <w:t>/”等明确的回答。响应文件未按规定提交或留有空项，将被视为不完整响应的响应文件，其响应文件有可能被拒绝。</w:t>
      </w:r>
    </w:p>
    <w:p w14:paraId="4F747D2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14.5</w:t>
      </w:r>
      <w:r>
        <w:rPr>
          <w:rFonts w:ascii="仿宋" w:hAnsi="仿宋" w:eastAsia="仿宋" w:cs="宋体"/>
          <w:color w:val="auto"/>
          <w:sz w:val="28"/>
          <w:szCs w:val="28"/>
          <w:highlight w:val="none"/>
        </w:rPr>
        <w:t>供应商必须对响应文件所提供的全部资料的真实</w:t>
      </w:r>
      <w:r>
        <w:rPr>
          <w:rFonts w:hint="eastAsia" w:ascii="仿宋" w:hAnsi="仿宋" w:eastAsia="仿宋" w:cs="宋体"/>
          <w:color w:val="auto"/>
          <w:sz w:val="28"/>
          <w:szCs w:val="28"/>
          <w:highlight w:val="none"/>
          <w:lang w:eastAsia="zh-CN"/>
        </w:rPr>
        <w:t>性和</w:t>
      </w:r>
      <w:r>
        <w:rPr>
          <w:rFonts w:ascii="仿宋" w:hAnsi="仿宋" w:eastAsia="仿宋" w:cs="宋体"/>
          <w:color w:val="auto"/>
          <w:sz w:val="28"/>
          <w:szCs w:val="28"/>
          <w:highlight w:val="none"/>
        </w:rPr>
        <w:t>可靠性负责，并接受磋商小组对其中任何资料进一步审查的要求。</w:t>
      </w:r>
    </w:p>
    <w:p w14:paraId="18DE482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14.</w:t>
      </w:r>
      <w:r>
        <w:rPr>
          <w:rFonts w:hint="eastAsia" w:ascii="仿宋" w:hAnsi="仿宋" w:eastAsia="仿宋" w:cs="宋体"/>
          <w:color w:val="auto"/>
          <w:sz w:val="28"/>
          <w:szCs w:val="28"/>
          <w:highlight w:val="none"/>
          <w:lang w:val="en-US" w:eastAsia="zh-CN"/>
        </w:rPr>
        <w:t>6</w:t>
      </w:r>
      <w:r>
        <w:rPr>
          <w:rFonts w:ascii="仿宋" w:hAnsi="仿宋" w:eastAsia="仿宋" w:cs="宋体"/>
          <w:color w:val="auto"/>
          <w:sz w:val="28"/>
          <w:szCs w:val="28"/>
          <w:highlight w:val="none"/>
        </w:rPr>
        <w:t>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14:paraId="27510A33">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15.响应文件的语言及计量单位</w:t>
      </w:r>
    </w:p>
    <w:p w14:paraId="5E61261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15.1响应文件以及供应商与采购代理机构就有关磋商的所有来往的文字、函电统一使用中文。</w:t>
      </w:r>
    </w:p>
    <w:p w14:paraId="29BD0554">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15.2响应文件中的计量单位，除磋商文件有特殊规定外，一律使用中华人民共和国法定计量单位。</w:t>
      </w:r>
    </w:p>
    <w:p w14:paraId="74C00B9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15.3</w:t>
      </w:r>
      <w:r>
        <w:rPr>
          <w:rFonts w:ascii="仿宋" w:hAnsi="仿宋" w:eastAsia="仿宋" w:cs="宋体"/>
          <w:color w:val="auto"/>
          <w:sz w:val="28"/>
          <w:szCs w:val="28"/>
          <w:highlight w:val="none"/>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44DFC984">
      <w:pPr>
        <w:spacing w:line="360" w:lineRule="auto"/>
        <w:ind w:firstLine="560" w:firstLineChars="200"/>
        <w:rPr>
          <w:rFonts w:eastAsia="仿宋"/>
          <w:color w:val="auto"/>
          <w:highlight w:val="none"/>
        </w:rPr>
      </w:pPr>
      <w:r>
        <w:rPr>
          <w:rFonts w:ascii="仿宋" w:hAnsi="仿宋" w:eastAsia="仿宋" w:cs="宋体"/>
          <w:color w:val="auto"/>
          <w:sz w:val="28"/>
          <w:szCs w:val="28"/>
          <w:highlight w:val="none"/>
        </w:rPr>
        <w:t>原版为外文的证书类、证明类文件，与供应商名称或其它实际情况不符的，供应商应当提供相关证明文件。</w:t>
      </w:r>
    </w:p>
    <w:p w14:paraId="55B062C2">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16.磋商报价</w:t>
      </w:r>
    </w:p>
    <w:p w14:paraId="170F8B90">
      <w:pPr>
        <w:spacing w:line="360" w:lineRule="auto"/>
        <w:ind w:firstLine="560" w:firstLineChars="200"/>
        <w:rPr>
          <w:color w:val="auto"/>
          <w:highlight w:val="none"/>
        </w:rPr>
      </w:pPr>
      <w:r>
        <w:rPr>
          <w:rFonts w:hint="eastAsia" w:ascii="仿宋" w:hAnsi="仿宋" w:eastAsia="仿宋" w:cs="宋体"/>
          <w:color w:val="auto"/>
          <w:sz w:val="28"/>
          <w:szCs w:val="28"/>
          <w:highlight w:val="none"/>
        </w:rPr>
        <w:t>16.1</w:t>
      </w:r>
      <w:r>
        <w:rPr>
          <w:rFonts w:ascii="仿宋" w:hAnsi="仿宋" w:eastAsia="仿宋" w:cs="宋体"/>
          <w:color w:val="auto"/>
          <w:sz w:val="28"/>
          <w:szCs w:val="28"/>
          <w:highlight w:val="none"/>
        </w:rPr>
        <w:t>所有磋商报价均以人民币“元”为计算单位（保留两位小数）。</w:t>
      </w:r>
    </w:p>
    <w:p w14:paraId="5D70F0A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16.2供应商应根据自身经营状况，按照第五部分“采购需求”服务内容进行唯一报价，具体要求详见第二部分“供应商须知前附表”，采购代理机构不接受有任何选择性的报价。</w:t>
      </w:r>
    </w:p>
    <w:p w14:paraId="700D3D2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16.3只要投报了一个确定数额的总价，无论分项价格是否全部填报了相应的金额或免费字样，报价应被视为已经包含了但并不限于各项相关服务的费用。在其它情况下，由于分项报价填报不完整、不清楚或存在其它任何失误，所导致的任何不利后果均应当由报价人自行承担。</w:t>
      </w:r>
    </w:p>
    <w:p w14:paraId="38C8C264">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16.4 响应文件报价出现前后不一致的，按照下列规定修正：</w:t>
      </w:r>
    </w:p>
    <w:p w14:paraId="45683E07">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（1）</w:t>
      </w:r>
      <w:r>
        <w:rPr>
          <w:rFonts w:hint="eastAsia" w:ascii="仿宋" w:hAnsi="仿宋" w:eastAsia="仿宋" w:cs="宋体"/>
          <w:color w:val="auto"/>
          <w:sz w:val="28"/>
          <w:szCs w:val="28"/>
          <w:highlight w:val="none"/>
        </w:rPr>
        <w:t>大写金额和小写金额不一致的，以大写金额为准；</w:t>
      </w:r>
    </w:p>
    <w:p w14:paraId="511863A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（2）</w:t>
      </w:r>
      <w:r>
        <w:rPr>
          <w:rFonts w:hint="eastAsia" w:ascii="仿宋" w:hAnsi="仿宋" w:eastAsia="仿宋" w:cs="宋体"/>
          <w:color w:val="auto"/>
          <w:sz w:val="28"/>
          <w:szCs w:val="28"/>
          <w:highlight w:val="none"/>
        </w:rPr>
        <w:t>单价金额小数点或者百分比有明显错位的，以《报价表》的总价为准，并修改单价；</w:t>
      </w:r>
    </w:p>
    <w:p w14:paraId="55EC9B9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（3）</w:t>
      </w:r>
      <w:r>
        <w:rPr>
          <w:rFonts w:hint="eastAsia" w:ascii="仿宋" w:hAnsi="仿宋" w:eastAsia="仿宋" w:cs="宋体"/>
          <w:color w:val="auto"/>
          <w:sz w:val="28"/>
          <w:szCs w:val="28"/>
          <w:highlight w:val="none"/>
        </w:rPr>
        <w:t>总价金额与按单价汇总金额不一致的，以单价金额计算结果为准。</w:t>
      </w:r>
    </w:p>
    <w:p w14:paraId="4B1CA43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同时出现两种以上不一致的，供应商须按照上述规定的顺序进行修正并书面确认，经确认后的报价对供应商产生约束力。</w:t>
      </w:r>
    </w:p>
    <w:p w14:paraId="07D470A3">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16.5</w:t>
      </w:r>
      <w:r>
        <w:rPr>
          <w:rFonts w:ascii="仿宋" w:hAnsi="仿宋" w:eastAsia="仿宋" w:cs="宋体"/>
          <w:color w:val="auto"/>
          <w:sz w:val="28"/>
          <w:szCs w:val="28"/>
          <w:highlight w:val="none"/>
        </w:rPr>
        <w:t>供应商应按报价要求的内容认真填报“报价一览表”。</w:t>
      </w:r>
    </w:p>
    <w:p w14:paraId="3AD8FD08">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16.6</w:t>
      </w:r>
      <w:r>
        <w:rPr>
          <w:rFonts w:ascii="仿宋" w:hAnsi="仿宋" w:eastAsia="仿宋" w:cs="宋体"/>
          <w:color w:val="auto"/>
          <w:sz w:val="28"/>
          <w:szCs w:val="28"/>
          <w:highlight w:val="none"/>
        </w:rPr>
        <w:t xml:space="preserve">供应商投报多包的，应对每包整包内容分别填报，不得拆包分项报价。 </w:t>
      </w:r>
    </w:p>
    <w:p w14:paraId="361DFA5D">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16.7</w:t>
      </w:r>
      <w:r>
        <w:rPr>
          <w:rFonts w:ascii="仿宋" w:hAnsi="仿宋" w:eastAsia="仿宋" w:cs="宋体"/>
          <w:color w:val="auto"/>
          <w:sz w:val="28"/>
          <w:szCs w:val="28"/>
          <w:highlight w:val="none"/>
        </w:rPr>
        <w:t>本次磋商不接受可选择方案的报价。</w:t>
      </w:r>
    </w:p>
    <w:p w14:paraId="31E84CF2">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17.磋商保证金</w:t>
      </w:r>
    </w:p>
    <w:p w14:paraId="487518CA">
      <w:pPr>
        <w:snapToGrid w:val="0"/>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17.1供应商应在提交响应文件截止时间前，按供应商须知前附表向采购代理机构足额交纳磋商保证金。</w:t>
      </w:r>
      <w:r>
        <w:rPr>
          <w:rFonts w:ascii="仿宋" w:hAnsi="仿宋" w:eastAsia="仿宋" w:cs="宋体"/>
          <w:color w:val="auto"/>
          <w:sz w:val="28"/>
          <w:szCs w:val="28"/>
          <w:highlight w:val="none"/>
        </w:rPr>
        <w:t>未按要求</w:t>
      </w:r>
      <w:r>
        <w:rPr>
          <w:rFonts w:hint="eastAsia" w:ascii="仿宋" w:hAnsi="仿宋" w:eastAsia="仿宋" w:cs="宋体"/>
          <w:color w:val="auto"/>
          <w:sz w:val="28"/>
          <w:szCs w:val="28"/>
          <w:highlight w:val="none"/>
          <w:lang w:eastAsia="zh-CN"/>
        </w:rPr>
        <w:t>缴纳</w:t>
      </w:r>
      <w:r>
        <w:rPr>
          <w:rFonts w:ascii="仿宋" w:hAnsi="仿宋" w:eastAsia="仿宋" w:cs="宋体"/>
          <w:color w:val="auto"/>
          <w:sz w:val="28"/>
          <w:szCs w:val="28"/>
          <w:highlight w:val="none"/>
        </w:rPr>
        <w:t>磋商保证金的，响应无效。</w:t>
      </w:r>
    </w:p>
    <w:p w14:paraId="2921BDEE">
      <w:pPr>
        <w:snapToGrid w:val="0"/>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17.2</w:t>
      </w:r>
      <w:r>
        <w:rPr>
          <w:rFonts w:ascii="仿宋" w:hAnsi="仿宋" w:eastAsia="仿宋" w:cs="宋体"/>
          <w:color w:val="auto"/>
          <w:sz w:val="28"/>
          <w:szCs w:val="28"/>
          <w:highlight w:val="none"/>
        </w:rPr>
        <w:t>供应商在响应文件开启时间前撤回已提交的响应文件的，代理机构应当自收到供应商书面撤回通知之日起5个工作日内，退还已收取的磋商保证金，但因供应商自身原因导致无法及时退还的除外。</w:t>
      </w:r>
    </w:p>
    <w:p w14:paraId="1545245A">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17.3采购代理机构自成交通知书发出之日起5个工作日内无息退还未成交供应商的磋商保证金；自采购合同签订之日起5个工作日内无息退还成交供应商的磋商保证金。</w:t>
      </w:r>
    </w:p>
    <w:p w14:paraId="42A84CB1">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17.4发生下列情况之一，磋商保证金将不予退还：</w:t>
      </w:r>
    </w:p>
    <w:p w14:paraId="36BD31A5">
      <w:pPr>
        <w:spacing w:line="360" w:lineRule="auto"/>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（一）</w:t>
      </w:r>
      <w:r>
        <w:rPr>
          <w:rFonts w:hint="eastAsia" w:ascii="仿宋" w:hAnsi="仿宋" w:eastAsia="仿宋" w:cs="宋体"/>
          <w:color w:val="auto"/>
          <w:sz w:val="28"/>
          <w:szCs w:val="28"/>
          <w:highlight w:val="none"/>
        </w:rPr>
        <w:t>供应商在提交响应文件截止时间后撤回响应文件的</w:t>
      </w:r>
      <w:r>
        <w:rPr>
          <w:rFonts w:hint="eastAsia" w:ascii="仿宋" w:hAnsi="仿宋" w:eastAsia="仿宋" w:cs="宋体"/>
          <w:color w:val="auto"/>
          <w:sz w:val="28"/>
          <w:szCs w:val="28"/>
          <w:highlight w:val="none"/>
          <w:lang w:eastAsia="zh-CN"/>
        </w:rPr>
        <w:t>；</w:t>
      </w:r>
    </w:p>
    <w:p w14:paraId="2B7C8063">
      <w:pPr>
        <w:spacing w:line="360" w:lineRule="auto"/>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（二）</w:t>
      </w:r>
      <w:r>
        <w:rPr>
          <w:rFonts w:hint="eastAsia" w:ascii="仿宋" w:hAnsi="仿宋" w:eastAsia="仿宋" w:cs="宋体"/>
          <w:color w:val="auto"/>
          <w:sz w:val="28"/>
          <w:szCs w:val="28"/>
          <w:highlight w:val="none"/>
        </w:rPr>
        <w:t>供应商在响应文件中提供虚假材料的</w:t>
      </w:r>
      <w:r>
        <w:rPr>
          <w:rFonts w:hint="eastAsia" w:ascii="仿宋" w:hAnsi="仿宋" w:eastAsia="仿宋" w:cs="宋体"/>
          <w:color w:val="auto"/>
          <w:sz w:val="28"/>
          <w:szCs w:val="28"/>
          <w:highlight w:val="none"/>
          <w:lang w:eastAsia="zh-CN"/>
        </w:rPr>
        <w:t>；</w:t>
      </w:r>
    </w:p>
    <w:p w14:paraId="223D2825">
      <w:pPr>
        <w:spacing w:line="360" w:lineRule="auto"/>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（三）</w:t>
      </w:r>
      <w:r>
        <w:rPr>
          <w:rFonts w:hint="eastAsia" w:ascii="仿宋" w:hAnsi="仿宋" w:eastAsia="仿宋" w:cs="宋体"/>
          <w:color w:val="auto"/>
          <w:sz w:val="28"/>
          <w:szCs w:val="28"/>
          <w:highlight w:val="none"/>
        </w:rPr>
        <w:t>除因不可抗力或磋商文件认可的情形以外，成交供应商不与采购人签订合同的</w:t>
      </w:r>
      <w:r>
        <w:rPr>
          <w:rFonts w:hint="eastAsia" w:ascii="仿宋" w:hAnsi="仿宋" w:eastAsia="仿宋" w:cs="宋体"/>
          <w:color w:val="auto"/>
          <w:sz w:val="28"/>
          <w:szCs w:val="28"/>
          <w:highlight w:val="none"/>
          <w:lang w:eastAsia="zh-CN"/>
        </w:rPr>
        <w:t>；</w:t>
      </w:r>
    </w:p>
    <w:p w14:paraId="2AEDF6E0">
      <w:pPr>
        <w:spacing w:line="360" w:lineRule="auto"/>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（四）</w:t>
      </w:r>
      <w:r>
        <w:rPr>
          <w:rFonts w:hint="eastAsia" w:ascii="仿宋" w:hAnsi="仿宋" w:eastAsia="仿宋" w:cs="宋体"/>
          <w:color w:val="auto"/>
          <w:sz w:val="28"/>
          <w:szCs w:val="28"/>
          <w:highlight w:val="none"/>
        </w:rPr>
        <w:t>供应商与采购人、其他供应商或者采购代理机构恶意串通的</w:t>
      </w:r>
      <w:r>
        <w:rPr>
          <w:rFonts w:hint="eastAsia" w:ascii="仿宋" w:hAnsi="仿宋" w:eastAsia="仿宋" w:cs="宋体"/>
          <w:color w:val="auto"/>
          <w:sz w:val="28"/>
          <w:szCs w:val="28"/>
          <w:highlight w:val="none"/>
          <w:lang w:eastAsia="zh-CN"/>
        </w:rPr>
        <w:t>；</w:t>
      </w:r>
    </w:p>
    <w:p w14:paraId="19856DC2">
      <w:pPr>
        <w:spacing w:line="360" w:lineRule="auto"/>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（五）</w:t>
      </w:r>
      <w:r>
        <w:rPr>
          <w:rFonts w:hint="eastAsia" w:ascii="仿宋" w:hAnsi="仿宋" w:eastAsia="仿宋" w:cs="宋体"/>
          <w:color w:val="auto"/>
          <w:sz w:val="28"/>
          <w:szCs w:val="28"/>
          <w:highlight w:val="none"/>
        </w:rPr>
        <w:t>磋商文件规定的其他情形。</w:t>
      </w:r>
    </w:p>
    <w:p w14:paraId="276F3D32">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18.响应文件签署</w:t>
      </w:r>
      <w:r>
        <w:rPr>
          <w:rFonts w:ascii="仿宋" w:hAnsi="仿宋" w:eastAsia="仿宋" w:cs="宋体"/>
          <w:b/>
          <w:color w:val="auto"/>
          <w:sz w:val="28"/>
          <w:szCs w:val="28"/>
          <w:highlight w:val="none"/>
        </w:rPr>
        <w:t>及其他规定</w:t>
      </w:r>
    </w:p>
    <w:p w14:paraId="3BDD336E">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18.1</w:t>
      </w:r>
      <w:r>
        <w:rPr>
          <w:rFonts w:ascii="仿宋" w:hAnsi="仿宋" w:eastAsia="仿宋" w:cs="宋体"/>
          <w:color w:val="auto"/>
          <w:sz w:val="28"/>
          <w:szCs w:val="28"/>
          <w:highlight w:val="none"/>
        </w:rPr>
        <w:t>组成响应文件的各种文件均应遵守本款规定。</w:t>
      </w:r>
    </w:p>
    <w:p w14:paraId="05840B05">
      <w:pPr>
        <w:pStyle w:val="42"/>
        <w:numPr>
          <w:ilvl w:val="0"/>
          <w:numId w:val="0"/>
        </w:numPr>
        <w:adjustRightInd/>
        <w:snapToGrid w:val="0"/>
        <w:spacing w:line="360" w:lineRule="auto"/>
        <w:ind w:firstLine="560" w:firstLineChars="200"/>
        <w:jc w:val="left"/>
        <w:textAlignment w:val="auto"/>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18.2</w:t>
      </w:r>
      <w:r>
        <w:rPr>
          <w:rFonts w:ascii="仿宋" w:hAnsi="仿宋" w:eastAsia="仿宋" w:cs="宋体"/>
          <w:color w:val="auto"/>
          <w:kern w:val="2"/>
          <w:sz w:val="28"/>
          <w:szCs w:val="28"/>
          <w:highlight w:val="none"/>
        </w:rPr>
        <w:t>供应商在响应文件及相关文件的签订、履行、通知等事项的文件中的“单位盖章</w:t>
      </w:r>
      <w:r>
        <w:rPr>
          <w:rFonts w:hint="eastAsia" w:ascii="仿宋" w:hAnsi="仿宋" w:eastAsia="仿宋" w:cs="宋体"/>
          <w:color w:val="auto"/>
          <w:kern w:val="2"/>
          <w:sz w:val="28"/>
          <w:szCs w:val="28"/>
          <w:highlight w:val="none"/>
          <w:lang w:eastAsia="zh-CN"/>
        </w:rPr>
        <w:t>”“</w:t>
      </w:r>
      <w:r>
        <w:rPr>
          <w:rFonts w:ascii="仿宋" w:hAnsi="仿宋" w:eastAsia="仿宋" w:cs="宋体"/>
          <w:color w:val="auto"/>
          <w:kern w:val="2"/>
          <w:sz w:val="28"/>
          <w:szCs w:val="28"/>
          <w:highlight w:val="none"/>
        </w:rPr>
        <w:t>印章</w:t>
      </w:r>
      <w:r>
        <w:rPr>
          <w:rFonts w:hint="eastAsia" w:ascii="仿宋" w:hAnsi="仿宋" w:eastAsia="仿宋" w:cs="宋体"/>
          <w:color w:val="auto"/>
          <w:kern w:val="2"/>
          <w:sz w:val="28"/>
          <w:szCs w:val="28"/>
          <w:highlight w:val="none"/>
          <w:lang w:eastAsia="zh-CN"/>
        </w:rPr>
        <w:t>”“</w:t>
      </w:r>
      <w:r>
        <w:rPr>
          <w:rFonts w:ascii="仿宋" w:hAnsi="仿宋" w:eastAsia="仿宋" w:cs="宋体"/>
          <w:color w:val="auto"/>
          <w:kern w:val="2"/>
          <w:sz w:val="28"/>
          <w:szCs w:val="28"/>
          <w:highlight w:val="none"/>
        </w:rPr>
        <w:t>公章”等处均仅指与当事人名称全称相一致的电子CA章，不得使用其它（如带有“专用章”等字样）印章，否则将按响应无效处理。</w:t>
      </w:r>
    </w:p>
    <w:p w14:paraId="3C835F2D">
      <w:pPr>
        <w:pStyle w:val="42"/>
        <w:numPr>
          <w:ilvl w:val="0"/>
          <w:numId w:val="0"/>
        </w:numPr>
        <w:adjustRightInd/>
        <w:snapToGrid w:val="0"/>
        <w:spacing w:line="360" w:lineRule="auto"/>
        <w:ind w:firstLine="560" w:firstLineChars="200"/>
        <w:jc w:val="left"/>
        <w:textAlignment w:val="auto"/>
        <w:rPr>
          <w:rFonts w:ascii="仿宋" w:hAnsi="仿宋" w:eastAsia="仿宋" w:cs="宋体"/>
          <w:color w:val="auto"/>
          <w:sz w:val="28"/>
          <w:szCs w:val="28"/>
          <w:highlight w:val="none"/>
        </w:rPr>
      </w:pPr>
      <w:r>
        <w:rPr>
          <w:rFonts w:hint="eastAsia" w:ascii="仿宋" w:hAnsi="仿宋" w:eastAsia="仿宋" w:cs="宋体"/>
          <w:color w:val="auto"/>
          <w:kern w:val="2"/>
          <w:sz w:val="28"/>
          <w:szCs w:val="28"/>
          <w:highlight w:val="none"/>
        </w:rPr>
        <w:t>18.3</w:t>
      </w:r>
      <w:r>
        <w:rPr>
          <w:rFonts w:ascii="仿宋" w:hAnsi="仿宋" w:eastAsia="仿宋" w:cs="宋体"/>
          <w:color w:val="auto"/>
          <w:kern w:val="2"/>
          <w:sz w:val="28"/>
          <w:szCs w:val="28"/>
          <w:highlight w:val="none"/>
        </w:rPr>
        <w:t>响应文件应字迹清楚、内容齐全、不得涂改或增删。如有修改和增删，必须有供应商电子CA章或法定代表人或其授权的供应商授权代表签字</w:t>
      </w:r>
      <w:r>
        <w:rPr>
          <w:rFonts w:hint="eastAsia" w:ascii="仿宋" w:hAnsi="仿宋" w:eastAsia="仿宋" w:cs="宋体"/>
          <w:color w:val="auto"/>
          <w:kern w:val="2"/>
          <w:sz w:val="28"/>
          <w:szCs w:val="28"/>
          <w:highlight w:val="none"/>
        </w:rPr>
        <w:t>（章）</w:t>
      </w:r>
      <w:r>
        <w:rPr>
          <w:rFonts w:ascii="仿宋" w:hAnsi="仿宋" w:eastAsia="仿宋" w:cs="宋体"/>
          <w:color w:val="auto"/>
          <w:kern w:val="2"/>
          <w:sz w:val="28"/>
          <w:szCs w:val="28"/>
          <w:highlight w:val="none"/>
        </w:rPr>
        <w:t>。</w:t>
      </w:r>
    </w:p>
    <w:p w14:paraId="2E58F8C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18.4响应文件的签署应清晰工整，</w:t>
      </w:r>
      <w:r>
        <w:rPr>
          <w:rFonts w:ascii="仿宋" w:hAnsi="仿宋" w:eastAsia="仿宋" w:cs="宋体"/>
          <w:color w:val="auto"/>
          <w:sz w:val="28"/>
          <w:szCs w:val="28"/>
          <w:highlight w:val="none"/>
        </w:rPr>
        <w:t>因响应文件字迹潦草或表达不清所引起的不利后果由供应商承担。</w:t>
      </w:r>
    </w:p>
    <w:p w14:paraId="131A79D3">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18.5响应文件须逐页盖章。</w:t>
      </w:r>
    </w:p>
    <w:p w14:paraId="0F2DDB3A">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19.响应文件</w:t>
      </w:r>
      <w:r>
        <w:rPr>
          <w:rFonts w:ascii="仿宋" w:hAnsi="仿宋" w:eastAsia="仿宋" w:cs="宋体"/>
          <w:b/>
          <w:color w:val="auto"/>
          <w:sz w:val="28"/>
          <w:szCs w:val="28"/>
          <w:highlight w:val="none"/>
        </w:rPr>
        <w:t>解密</w:t>
      </w:r>
    </w:p>
    <w:p w14:paraId="228D4202">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rPr>
        <w:t>9</w:t>
      </w:r>
      <w:r>
        <w:rPr>
          <w:rFonts w:ascii="仿宋" w:hAnsi="仿宋" w:eastAsia="仿宋" w:cs="宋体"/>
          <w:color w:val="auto"/>
          <w:sz w:val="28"/>
          <w:szCs w:val="28"/>
          <w:highlight w:val="none"/>
        </w:rPr>
        <w:t>.1采购代理机构在开启</w:t>
      </w:r>
      <w:r>
        <w:rPr>
          <w:rFonts w:hint="eastAsia" w:ascii="仿宋" w:hAnsi="仿宋" w:eastAsia="仿宋" w:cs="宋体"/>
          <w:color w:val="auto"/>
          <w:sz w:val="28"/>
          <w:szCs w:val="28"/>
          <w:highlight w:val="none"/>
          <w:lang w:eastAsia="zh-CN"/>
        </w:rPr>
        <w:t>时间</w:t>
      </w:r>
      <w:r>
        <w:rPr>
          <w:rFonts w:ascii="仿宋" w:hAnsi="仿宋" w:eastAsia="仿宋" w:cs="宋体"/>
          <w:color w:val="auto"/>
          <w:sz w:val="28"/>
          <w:szCs w:val="28"/>
          <w:highlight w:val="none"/>
        </w:rPr>
        <w:t>发出解密指令，供应商接到解密信息后，在规定的解密时间内使用加密电子文件时的电子CA进行解密（可远程解密）。</w:t>
      </w:r>
    </w:p>
    <w:p w14:paraId="06A04F53">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rPr>
        <w:t>9</w:t>
      </w:r>
      <w:r>
        <w:rPr>
          <w:rFonts w:ascii="仿宋" w:hAnsi="仿宋" w:eastAsia="仿宋" w:cs="宋体"/>
          <w:color w:val="auto"/>
          <w:sz w:val="28"/>
          <w:szCs w:val="28"/>
          <w:highlight w:val="none"/>
        </w:rPr>
        <w:t>.2解密截止时间后，供应商将无法对响应文件进行解密。除特殊情形需请示财政部门采用其他方式外，代理机构不得以任何理由延期解密。</w:t>
      </w:r>
    </w:p>
    <w:p w14:paraId="6B3A344A">
      <w:pPr>
        <w:spacing w:line="360" w:lineRule="auto"/>
        <w:ind w:firstLine="560" w:firstLineChars="200"/>
        <w:rPr>
          <w:rFonts w:ascii="仿宋" w:hAnsi="仿宋" w:eastAsia="仿宋" w:cs="宋体"/>
          <w:b/>
          <w:color w:val="auto"/>
          <w:sz w:val="28"/>
          <w:szCs w:val="28"/>
          <w:highlight w:val="none"/>
        </w:rPr>
      </w:pP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rPr>
        <w:t>9</w:t>
      </w:r>
      <w:r>
        <w:rPr>
          <w:rFonts w:ascii="仿宋" w:hAnsi="仿宋" w:eastAsia="仿宋" w:cs="宋体"/>
          <w:color w:val="auto"/>
          <w:sz w:val="28"/>
          <w:szCs w:val="28"/>
          <w:highlight w:val="none"/>
        </w:rPr>
        <w:t>.3在响应文件解密截止时间后完成解密的供应商不足法定磋商家数时，不得进行下一步评审程序。</w:t>
      </w:r>
    </w:p>
    <w:p w14:paraId="234F234B">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20.</w:t>
      </w:r>
      <w:r>
        <w:rPr>
          <w:rFonts w:ascii="仿宋" w:hAnsi="仿宋" w:eastAsia="仿宋" w:cs="宋体"/>
          <w:b/>
          <w:color w:val="auto"/>
          <w:sz w:val="28"/>
          <w:szCs w:val="28"/>
          <w:highlight w:val="none"/>
        </w:rPr>
        <w:t>响应文件的补充、修改和撤回</w:t>
      </w:r>
    </w:p>
    <w:p w14:paraId="4B6B98B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20</w:t>
      </w:r>
      <w:r>
        <w:rPr>
          <w:rFonts w:ascii="仿宋" w:hAnsi="仿宋" w:eastAsia="仿宋" w:cs="宋体"/>
          <w:color w:val="auto"/>
          <w:sz w:val="28"/>
          <w:szCs w:val="28"/>
          <w:highlight w:val="none"/>
        </w:rPr>
        <w:t>.1供应商在响应文件解密截止时间前，可以对响应文件进行补充、修改，补充、修改的内容作为响应文件的组成部分。补充、修改内容需在“政采云系统”中加密上传，未进行上传的补充、修改内容无效。</w:t>
      </w:r>
    </w:p>
    <w:p w14:paraId="07C8E7A0">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20</w:t>
      </w:r>
      <w:r>
        <w:rPr>
          <w:rFonts w:ascii="仿宋" w:hAnsi="仿宋" w:eastAsia="仿宋" w:cs="宋体"/>
          <w:color w:val="auto"/>
          <w:sz w:val="28"/>
          <w:szCs w:val="28"/>
          <w:highlight w:val="none"/>
        </w:rPr>
        <w:t>.2补充、修改的内容应当按照磋商文件要求签署、盖章，否则，按无效处理。</w:t>
      </w:r>
    </w:p>
    <w:p w14:paraId="694B0BEE">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20</w:t>
      </w:r>
      <w:r>
        <w:rPr>
          <w:rFonts w:ascii="仿宋" w:hAnsi="仿宋" w:eastAsia="仿宋" w:cs="宋体"/>
          <w:color w:val="auto"/>
          <w:sz w:val="28"/>
          <w:szCs w:val="28"/>
          <w:highlight w:val="none"/>
        </w:rPr>
        <w:t>.3在响应文件解密截止时间之后，供应商不得对其已解密的响应文件（含补充、修改）进行撤回。</w:t>
      </w:r>
    </w:p>
    <w:p w14:paraId="023987A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20.4补充、修改的内容作为响应文件的组成部分。补充、修改的内容与响应文件不一致的，以补充、修改的内容为准。</w:t>
      </w:r>
    </w:p>
    <w:p w14:paraId="2D2ABD43">
      <w:pPr>
        <w:spacing w:line="360" w:lineRule="auto"/>
        <w:ind w:firstLine="3373" w:firstLineChars="1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lang w:eastAsia="zh-CN"/>
        </w:rPr>
        <w:t>（四）</w:t>
      </w:r>
      <w:r>
        <w:rPr>
          <w:rFonts w:hint="eastAsia" w:ascii="仿宋" w:hAnsi="仿宋" w:eastAsia="仿宋" w:cs="宋体"/>
          <w:b/>
          <w:color w:val="auto"/>
          <w:sz w:val="28"/>
          <w:szCs w:val="28"/>
          <w:highlight w:val="none"/>
        </w:rPr>
        <w:t xml:space="preserve"> 响应文件的提交</w:t>
      </w:r>
    </w:p>
    <w:p w14:paraId="5B65F75E">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22.响应文件递交</w:t>
      </w:r>
    </w:p>
    <w:p w14:paraId="4EB32A23">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22.1提交响应文件截止时间以《磋商公告》或《澄清公告》公告时间为准。延长提交响应文件截止时间的采购项目，采购代理机构和供应商的权利及义务将受到新的提交响应文件截止时间的约束。</w:t>
      </w:r>
    </w:p>
    <w:p w14:paraId="02103EFE">
      <w:pPr>
        <w:spacing w:line="360" w:lineRule="auto"/>
        <w:ind w:firstLine="548" w:firstLineChars="196"/>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22.2供应商有下列情形之一的，采购代理机构将拒收响应文件：</w:t>
      </w:r>
    </w:p>
    <w:p w14:paraId="78448D87">
      <w:pPr>
        <w:spacing w:line="360" w:lineRule="auto"/>
        <w:ind w:firstLine="548" w:firstLineChars="196"/>
        <w:rPr>
          <w:rFonts w:ascii="仿宋" w:hAnsi="仿宋" w:eastAsia="仿宋" w:cs="宋体"/>
          <w:b/>
          <w:color w:val="auto"/>
          <w:sz w:val="28"/>
          <w:szCs w:val="28"/>
          <w:highlight w:val="none"/>
        </w:rPr>
      </w:pPr>
      <w:r>
        <w:rPr>
          <w:rFonts w:hint="eastAsia" w:ascii="仿宋" w:hAnsi="仿宋" w:eastAsia="仿宋" w:cs="宋体"/>
          <w:color w:val="auto"/>
          <w:sz w:val="28"/>
          <w:szCs w:val="28"/>
          <w:highlight w:val="none"/>
        </w:rPr>
        <w:t>（1）未按磋商公告要求领取（购买）磋商文件的；</w:t>
      </w:r>
    </w:p>
    <w:p w14:paraId="3AE7C4C8">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（2）在磋商文件规定的响应文件提交截止时间之后递交响应文件的；</w:t>
      </w:r>
    </w:p>
    <w:p w14:paraId="6AC8C96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（3）未按照磋商文件要求对响应文件进行密封的；</w:t>
      </w:r>
    </w:p>
    <w:p w14:paraId="6E44042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（4）供应商递交响应文件时未提供法定代表人及全权代理人资格证明文件的。</w:t>
      </w:r>
    </w:p>
    <w:p w14:paraId="37B53225">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23.串通</w:t>
      </w:r>
    </w:p>
    <w:p w14:paraId="0F1041DE">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23.1有下列情形之一的，属于供应商相互串通：</w:t>
      </w:r>
    </w:p>
    <w:p w14:paraId="2B71E874">
      <w:pPr>
        <w:spacing w:line="360" w:lineRule="auto"/>
        <w:ind w:firstLine="48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（1）供应商之间协商报价、技术方案等响应文件的实质性内容；</w:t>
      </w:r>
    </w:p>
    <w:p w14:paraId="46565839">
      <w:pPr>
        <w:spacing w:line="360" w:lineRule="auto"/>
        <w:ind w:firstLine="48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（2）属于同一集团、协会、商会等组织成员的供应商按照该组织要求协同参加采购活动；</w:t>
      </w:r>
    </w:p>
    <w:p w14:paraId="535001D8">
      <w:pPr>
        <w:spacing w:line="360" w:lineRule="auto"/>
        <w:ind w:firstLine="48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（3）供应商之间事先约定由某一特定供应商成交；</w:t>
      </w:r>
    </w:p>
    <w:p w14:paraId="639E2B42">
      <w:pPr>
        <w:spacing w:line="360" w:lineRule="auto"/>
        <w:ind w:firstLine="48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（4）供应商之间商定部分供应商放弃参加政府采购活动或者放弃成交；</w:t>
      </w:r>
    </w:p>
    <w:p w14:paraId="10D7FC52">
      <w:pPr>
        <w:spacing w:line="360" w:lineRule="auto"/>
        <w:ind w:firstLine="48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（5）供应商相互之间为谋求特定供应商成交或者排斥其他供应商的其他串通行为。</w:t>
      </w:r>
    </w:p>
    <w:p w14:paraId="2D90C37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23.2有下列情形之一的，视为供应商相互串通：</w:t>
      </w:r>
    </w:p>
    <w:p w14:paraId="6D84F23F">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（1）不同供应商的响应文件由同一单位或者个人编制；</w:t>
      </w:r>
    </w:p>
    <w:p w14:paraId="30CE4FF8">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（2）不同供应商委托同一单位或者个人办理磋商事宜；</w:t>
      </w:r>
    </w:p>
    <w:p w14:paraId="7F4907F8">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（3）不同供应商的响应文件载明的项目管理成员或者联系人员为同一人；</w:t>
      </w:r>
    </w:p>
    <w:p w14:paraId="3F9C4CD1">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（4）不同供应商的响应文件异常一致或者报价呈规律性差异；</w:t>
      </w:r>
    </w:p>
    <w:p w14:paraId="0C93CFA2">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（5）不同供应商的响应文件相互混装；</w:t>
      </w:r>
    </w:p>
    <w:p w14:paraId="6A7C10FD">
      <w:pPr>
        <w:spacing w:line="360" w:lineRule="auto"/>
        <w:ind w:firstLine="480"/>
        <w:rPr>
          <w:rStyle w:val="41"/>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（6）不同供应商的磋商保证金从同一单位或个人的账户转出。</w:t>
      </w:r>
    </w:p>
    <w:p w14:paraId="68F4A33D">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24.弄虚作假</w:t>
      </w:r>
    </w:p>
    <w:p w14:paraId="0E332271">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24.1有下列情形之一的，属于供应商弄虚作假的行为：</w:t>
      </w:r>
    </w:p>
    <w:p w14:paraId="25FD72B3">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（1）使用伪造、变造的许可证件、印章或票据凭证等；</w:t>
      </w:r>
    </w:p>
    <w:p w14:paraId="385E982F">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（2）提供虚假的材料、样品、检验报告、财务状况或者业绩；</w:t>
      </w:r>
    </w:p>
    <w:p w14:paraId="66300069">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（3）提供虚假的项目负责人或者主要技术人员简历、劳动关系证明；</w:t>
      </w:r>
    </w:p>
    <w:p w14:paraId="57D7D7CB">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（4）提供虚假的信用状况；</w:t>
      </w:r>
    </w:p>
    <w:p w14:paraId="09367B48">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（5）冒名顶替他人签字；</w:t>
      </w:r>
    </w:p>
    <w:p w14:paraId="1504882F">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（6）提供虚假的技术参数或服务方案；</w:t>
      </w:r>
    </w:p>
    <w:p w14:paraId="6894DA19">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（7）其他弄虚作假的行为。</w:t>
      </w:r>
    </w:p>
    <w:p w14:paraId="04647389">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25.供应商存在下列情况之一的，响应文件无效：</w:t>
      </w:r>
    </w:p>
    <w:p w14:paraId="3AF52523">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25.1领取（购买）磋商文件时签署的单位名称与其递交的响应文件中公章不一致的；</w:t>
      </w:r>
    </w:p>
    <w:p w14:paraId="77E6C8E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25.2未按照磋商文件的规定提交磋商保证金、响应文件的；</w:t>
      </w:r>
    </w:p>
    <w:p w14:paraId="18881713">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25.3未按磋商文件要求提供证明材料的；</w:t>
      </w:r>
    </w:p>
    <w:p w14:paraId="1AD3333A">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25.4不具备磋商文件中规定的资格要求的；</w:t>
      </w:r>
    </w:p>
    <w:p w14:paraId="654C8ED9">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25.5供应商信用记录查询被列入失信被执行人、重大税收违法案件当事人名单、政府采购严重违法失信行为记录名单的；</w:t>
      </w:r>
    </w:p>
    <w:p w14:paraId="2B922373">
      <w:pPr>
        <w:spacing w:line="360" w:lineRule="auto"/>
        <w:ind w:left="3546" w:leftChars="222" w:hanging="3080" w:hangingChars="11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25.6供应商通过受让或者租借等方式获取的资格、资质证书参与磋商</w:t>
      </w:r>
    </w:p>
    <w:p w14:paraId="4DA493CC">
      <w:pPr>
        <w:spacing w:line="360" w:lineRule="auto"/>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的；</w:t>
      </w:r>
    </w:p>
    <w:p w14:paraId="0E08D902">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25.7如接受联合体响应，响应文件没有提交联合体协议的；</w:t>
      </w:r>
    </w:p>
    <w:p w14:paraId="3263B177">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25.8响应文件未按磋商文件要求</w:t>
      </w:r>
      <w:r>
        <w:rPr>
          <w:rFonts w:hint="eastAsia" w:ascii="仿宋" w:hAnsi="仿宋" w:eastAsia="仿宋" w:cs="宋体"/>
          <w:color w:val="auto"/>
          <w:sz w:val="28"/>
          <w:szCs w:val="28"/>
          <w:highlight w:val="none"/>
          <w:shd w:val="clear" w:color="auto" w:fill="FFFFFF"/>
        </w:rPr>
        <w:t>签署、签字、盖章的</w:t>
      </w:r>
      <w:r>
        <w:rPr>
          <w:rFonts w:hint="eastAsia" w:ascii="仿宋" w:hAnsi="仿宋" w:eastAsia="仿宋" w:cs="宋体"/>
          <w:color w:val="auto"/>
          <w:sz w:val="28"/>
          <w:szCs w:val="28"/>
          <w:highlight w:val="none"/>
        </w:rPr>
        <w:t>；</w:t>
      </w:r>
    </w:p>
    <w:p w14:paraId="2FBD9B49">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25.9响应报价出现明显错误，供应商拒绝按照“第三部分 供应商须知14.4”的规定进行修正的；</w:t>
      </w:r>
    </w:p>
    <w:p w14:paraId="2F4D0206">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25.10磋商小组认为供应商的报价明显低于其他通过符合性审查供应商的报价，且供应商不能证明其报价合理性的；</w:t>
      </w:r>
    </w:p>
    <w:p w14:paraId="60C31E3D">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25.11磋商文件中明确要求的事项，而响应文件中未做出明确响应的；</w:t>
      </w:r>
    </w:p>
    <w:p w14:paraId="7EA5D7E9">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25.12响应文件未完全满足磋商文件要求；</w:t>
      </w:r>
    </w:p>
    <w:p w14:paraId="3E748CCD">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25.13供应商照搬照抄磋商文件“第五部分 采购需求”的内容，并未提供技术资料或提供资料不全面的；</w:t>
      </w:r>
    </w:p>
    <w:p w14:paraId="0FCE7C06">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25.14响应文件中的非中文数据或资料未提供其中文译文，磋商小组无法评判的；</w:t>
      </w:r>
    </w:p>
    <w:p w14:paraId="124B04A6">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rPr>
        <w:t>25.15供应商提供的服务各项标准低于国家强制性标准的；</w:t>
      </w:r>
    </w:p>
    <w:p w14:paraId="337481B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25.16同一供应商提交两个以上不同的响应文件或者响应报价的，但磋商文件要求提交备选响应方案的除外；</w:t>
      </w:r>
    </w:p>
    <w:p w14:paraId="5E7A9343">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rPr>
        <w:t>25.17磋商小组要求澄清的事项，供应商在规定时限内未做出解释，作出的解释不合理或不能提供证明材料的；</w:t>
      </w:r>
    </w:p>
    <w:p w14:paraId="3924B6C1">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25.18响应文件未对服务期限、服务地点等做出实质性响应的；</w:t>
      </w:r>
    </w:p>
    <w:p w14:paraId="1C1B2EE4">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25.19供应商在评审过程中所进行的试图影响评审结果的一切不符合法律或磋商规定的活动；</w:t>
      </w:r>
    </w:p>
    <w:p w14:paraId="732D1A40">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rPr>
        <w:t>25.20供应商相互串通参与磋商、弄虚作假的；</w:t>
      </w:r>
    </w:p>
    <w:p w14:paraId="77F5287D">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25.21响应文件含有采购人不能接受的附加条件的；</w:t>
      </w:r>
    </w:p>
    <w:p w14:paraId="7FD15C7A">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25.22法律、法规和磋商文件规定的其他无效情形；</w:t>
      </w:r>
    </w:p>
    <w:p w14:paraId="1A2B3256">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26.有下列情形之一的，应予废标：</w:t>
      </w:r>
    </w:p>
    <w:p w14:paraId="505355D6">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26.1采购人提供的《采购需求》错误的；</w:t>
      </w:r>
    </w:p>
    <w:p w14:paraId="04DA0D2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26.2出现影响采购公正的违法、违规行为的；</w:t>
      </w:r>
    </w:p>
    <w:p w14:paraId="43AC5C0F">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26.3供应商的报价均超过了采购预算，采购人不能支付的；</w:t>
      </w:r>
    </w:p>
    <w:p w14:paraId="154FD040">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26.4因重大变故，采购任务取消的。</w:t>
      </w:r>
    </w:p>
    <w:p w14:paraId="1F336DC7">
      <w:pPr>
        <w:spacing w:line="360" w:lineRule="auto"/>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lang w:eastAsia="zh-CN"/>
        </w:rPr>
        <w:t>（五）</w:t>
      </w:r>
      <w:r>
        <w:rPr>
          <w:rFonts w:hint="eastAsia" w:ascii="仿宋" w:hAnsi="仿宋" w:eastAsia="仿宋" w:cs="宋体"/>
          <w:b/>
          <w:color w:val="auto"/>
          <w:sz w:val="28"/>
          <w:szCs w:val="28"/>
          <w:highlight w:val="none"/>
        </w:rPr>
        <w:t xml:space="preserve"> </w:t>
      </w:r>
      <w:r>
        <w:rPr>
          <w:rStyle w:val="41"/>
          <w:rFonts w:hint="eastAsia" w:ascii="仿宋" w:hAnsi="仿宋" w:eastAsia="仿宋" w:cs="宋体"/>
          <w:b/>
          <w:bCs/>
          <w:color w:val="auto"/>
          <w:sz w:val="28"/>
          <w:szCs w:val="28"/>
          <w:highlight w:val="none"/>
          <w:lang w:val="zh-TW" w:eastAsia="zh-TW"/>
        </w:rPr>
        <w:t>响应文件的开启</w:t>
      </w:r>
    </w:p>
    <w:p w14:paraId="1FF99A86">
      <w:pPr>
        <w:pStyle w:val="53"/>
        <w:keepNext w:val="0"/>
        <w:numPr>
          <w:ilvl w:val="0"/>
          <w:numId w:val="0"/>
        </w:numPr>
        <w:snapToGrid w:val="0"/>
        <w:spacing w:before="120" w:beforeLines="50" w:after="120" w:afterLines="50"/>
        <w:ind w:firstLine="562" w:firstLineChars="200"/>
        <w:jc w:val="left"/>
        <w:outlineLvl w:val="9"/>
        <w:rPr>
          <w:rFonts w:ascii="仿宋" w:hAnsi="仿宋" w:eastAsia="仿宋"/>
          <w:b/>
          <w:color w:val="auto"/>
          <w:szCs w:val="28"/>
          <w:highlight w:val="none"/>
          <w:shd w:val="clear" w:color="auto" w:fill="FFFFFF"/>
        </w:rPr>
      </w:pPr>
      <w:bookmarkStart w:id="7" w:name="_Toc32060"/>
      <w:bookmarkStart w:id="8" w:name="_Toc104232617"/>
      <w:r>
        <w:rPr>
          <w:rFonts w:hint="eastAsia" w:ascii="仿宋" w:hAnsi="仿宋" w:eastAsia="仿宋"/>
          <w:b/>
          <w:color w:val="auto"/>
          <w:szCs w:val="28"/>
          <w:highlight w:val="none"/>
          <w:shd w:val="clear" w:color="auto" w:fill="FFFFFF"/>
        </w:rPr>
        <w:t>27.响应文件的开启</w:t>
      </w:r>
      <w:bookmarkEnd w:id="7"/>
      <w:bookmarkEnd w:id="8"/>
    </w:p>
    <w:p w14:paraId="1AE7760E">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27.1上传响应文件截止时间后，由采购代理机构发出解密指令。并对响应文件开启（解密）活动现场进行全程录音录像，录音录像应当清晰可辨，音像资料作为采购资料一并存档。</w:t>
      </w:r>
    </w:p>
    <w:p w14:paraId="63725E33">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27.2参加磋商的供应商法定代表人或授权代表必须在供应商签到表上签到以证明其出席（如有）。</w:t>
      </w:r>
    </w:p>
    <w:p w14:paraId="3D313C6C">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27.3磋商小组成员和参与评审的采购人代表不得参加响应文件开启（解密）活动。</w:t>
      </w:r>
    </w:p>
    <w:p w14:paraId="371E1251">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27.4本项目实行密封报价，不进行公开唱标。</w:t>
      </w:r>
    </w:p>
    <w:p w14:paraId="753EFE22">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27.5解密结束后，供应商各自在“政采云”系统中对其报价进行确认，采购代理机构打印报价结果。</w:t>
      </w:r>
    </w:p>
    <w:p w14:paraId="05E46496">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bookmarkStart w:id="9" w:name="_Toc7983"/>
      <w:bookmarkStart w:id="10" w:name="_Toc13962"/>
      <w:bookmarkStart w:id="11" w:name="_Toc1875"/>
      <w:bookmarkStart w:id="12" w:name="_Toc8716"/>
      <w:r>
        <w:rPr>
          <w:rFonts w:hint="eastAsia" w:ascii="仿宋" w:hAnsi="仿宋" w:eastAsia="仿宋" w:cs="宋体"/>
          <w:color w:val="auto"/>
          <w:sz w:val="28"/>
          <w:szCs w:val="28"/>
          <w:highlight w:val="none"/>
          <w:lang w:val="en-US" w:eastAsia="zh-CN"/>
        </w:rPr>
        <w:t>27.6开启（解密）过程，采购人、采购代理机构相关工作人员有需要回避的情形的，应主动提出回避。</w:t>
      </w:r>
      <w:bookmarkEnd w:id="9"/>
      <w:bookmarkEnd w:id="10"/>
      <w:bookmarkEnd w:id="11"/>
      <w:bookmarkEnd w:id="12"/>
    </w:p>
    <w:p w14:paraId="2A41F286">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27.7供应商未对报价进行确认的，视同认可开启结果。</w:t>
      </w:r>
    </w:p>
    <w:p w14:paraId="27CC6B5E">
      <w:pPr>
        <w:tabs>
          <w:tab w:val="left" w:pos="567"/>
        </w:tabs>
        <w:snapToGrid w:val="0"/>
        <w:spacing w:line="360" w:lineRule="auto"/>
        <w:ind w:firstLine="560" w:firstLineChars="200"/>
        <w:jc w:val="left"/>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27.8“报价结果”随采购资料一并存档。</w:t>
      </w:r>
    </w:p>
    <w:p w14:paraId="6816A1D0">
      <w:pPr>
        <w:tabs>
          <w:tab w:val="left" w:pos="567"/>
        </w:tabs>
        <w:snapToGrid w:val="0"/>
        <w:spacing w:line="360" w:lineRule="auto"/>
        <w:ind w:firstLine="560" w:firstLineChars="200"/>
        <w:jc w:val="left"/>
        <w:rPr>
          <w:rFonts w:ascii="仿宋" w:hAnsi="仿宋" w:eastAsia="仿宋" w:cs="宋体"/>
          <w:color w:val="auto"/>
          <w:sz w:val="28"/>
          <w:szCs w:val="28"/>
          <w:highlight w:val="none"/>
        </w:rPr>
      </w:pPr>
    </w:p>
    <w:p w14:paraId="2CD6D62E">
      <w:pPr>
        <w:spacing w:line="360" w:lineRule="auto"/>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lang w:eastAsia="zh-CN"/>
        </w:rPr>
        <w:t>（六）</w:t>
      </w:r>
      <w:r>
        <w:rPr>
          <w:rFonts w:hint="eastAsia" w:ascii="仿宋" w:hAnsi="仿宋" w:eastAsia="仿宋" w:cs="宋体"/>
          <w:b/>
          <w:color w:val="auto"/>
          <w:sz w:val="28"/>
          <w:szCs w:val="28"/>
          <w:highlight w:val="none"/>
        </w:rPr>
        <w:t xml:space="preserve"> 磋商</w:t>
      </w:r>
    </w:p>
    <w:p w14:paraId="50CFC904">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28.组建磋商小组</w:t>
      </w:r>
    </w:p>
    <w:p w14:paraId="541BDAAD">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28.1</w:t>
      </w:r>
      <w:r>
        <w:rPr>
          <w:rFonts w:hint="eastAsia" w:ascii="仿宋" w:hAnsi="仿宋" w:eastAsia="仿宋" w:cs="宋体"/>
          <w:color w:val="auto"/>
          <w:sz w:val="28"/>
          <w:szCs w:val="28"/>
          <w:highlight w:val="none"/>
        </w:rPr>
        <w:t>采购代理机构</w:t>
      </w:r>
      <w:r>
        <w:rPr>
          <w:rFonts w:hint="eastAsia" w:ascii="仿宋" w:hAnsi="仿宋" w:eastAsia="仿宋" w:cs="宋体"/>
          <w:color w:val="auto"/>
          <w:sz w:val="28"/>
          <w:szCs w:val="28"/>
          <w:highlight w:val="none"/>
          <w:shd w:val="clear" w:color="auto" w:fill="FFFFFF"/>
        </w:rPr>
        <w:t>将根据有关法律法规和本磋商文件的规定，结合本项目的特点组建磋商小组，对磋商响应文件进行评估和比较。磋商小组评审专家从政府采购评审专家库随机抽取。由采购人代表和评审专家共3人组成，其中评审专家人数不得少于磋商小组总成员的三分之二。对所有参加磋商的供应商的响应文件，按照磋商文件要求进行资格性和符合性审查，并对3家及以上实质性响应磋商文件要求的供应商，按照磋商文件规定的磋商程序，与供应商分别进行磋商。</w:t>
      </w:r>
    </w:p>
    <w:p w14:paraId="3D6260FE">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28.2磋商小组的组成人员</w:t>
      </w:r>
      <w:r>
        <w:rPr>
          <w:rFonts w:hint="eastAsia" w:ascii="仿宋" w:hAnsi="仿宋" w:eastAsia="仿宋" w:cs="宋体"/>
          <w:color w:val="auto"/>
          <w:sz w:val="28"/>
          <w:szCs w:val="28"/>
          <w:highlight w:val="none"/>
        </w:rPr>
        <w:t>为采购人或采购代理机构就磋商文件征询过意见的专家，不得参加本项目评审。</w:t>
      </w:r>
    </w:p>
    <w:p w14:paraId="0C34D816">
      <w:pPr>
        <w:spacing w:line="360" w:lineRule="auto"/>
        <w:ind w:left="538" w:leftChars="256"/>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28.3</w:t>
      </w:r>
      <w:r>
        <w:rPr>
          <w:rFonts w:hint="eastAsia" w:ascii="仿宋" w:hAnsi="仿宋" w:eastAsia="仿宋" w:cs="宋体"/>
          <w:color w:val="auto"/>
          <w:sz w:val="28"/>
          <w:szCs w:val="28"/>
          <w:highlight w:val="none"/>
          <w:shd w:val="clear" w:color="auto" w:fill="FFFFFF"/>
        </w:rPr>
        <w:t>磋商小组的组成人员</w:t>
      </w:r>
      <w:r>
        <w:rPr>
          <w:rFonts w:hint="eastAsia" w:ascii="仿宋" w:hAnsi="仿宋" w:eastAsia="仿宋" w:cs="宋体"/>
          <w:color w:val="auto"/>
          <w:sz w:val="28"/>
          <w:szCs w:val="28"/>
          <w:highlight w:val="none"/>
        </w:rPr>
        <w:t>与供应商有下列利害关系之一的，应当回避：</w:t>
      </w:r>
    </w:p>
    <w:p w14:paraId="1CAD79B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（1）参加采购活动前3年内与供应商存在劳动关系；</w:t>
      </w:r>
    </w:p>
    <w:p w14:paraId="11FDAE84">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（2）参加采购活动前3年内担任供应商的董事、监事；</w:t>
      </w:r>
    </w:p>
    <w:p w14:paraId="7C3B3887">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（3）参加采购活动前3年内是供应商的控股股东或者实际控制人；</w:t>
      </w:r>
    </w:p>
    <w:p w14:paraId="67397F5C">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（4）与供应商的法定代表人或者负责人有夫妻、直系血亲、三代以内旁系血亲或者近姻亲关系；</w:t>
      </w:r>
    </w:p>
    <w:p w14:paraId="178DC967">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（5）与供应商有其他可能影响政府采购活动公平、公正进行的关系。</w:t>
      </w:r>
    </w:p>
    <w:p w14:paraId="2B808C51">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28.4</w:t>
      </w:r>
      <w:r>
        <w:rPr>
          <w:rFonts w:ascii="仿宋" w:hAnsi="仿宋" w:eastAsia="仿宋" w:cs="宋体"/>
          <w:color w:val="auto"/>
          <w:sz w:val="28"/>
          <w:szCs w:val="28"/>
          <w:highlight w:val="none"/>
          <w:shd w:val="clear" w:color="auto" w:fill="FFFFFF"/>
        </w:rPr>
        <w:t>评审专家由采购代理机构从山西省政府采购评审专家库中，通过随机抽取方式产生。对技术复杂、专业性强的采购项目，通过随机方式难以确定合适评审专家的，经主管预算单位同意，采购人可以自行选定相应专业领域的评审专家。</w:t>
      </w:r>
    </w:p>
    <w:p w14:paraId="6D139D5B">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28.5</w:t>
      </w:r>
      <w:r>
        <w:rPr>
          <w:rFonts w:ascii="仿宋" w:hAnsi="仿宋" w:eastAsia="仿宋" w:cs="宋体"/>
          <w:color w:val="auto"/>
          <w:sz w:val="28"/>
          <w:szCs w:val="28"/>
          <w:highlight w:val="none"/>
          <w:shd w:val="clear" w:color="auto" w:fill="FFFFFF"/>
        </w:rPr>
        <w:t>磋商中因评审专家缺席、回避或者健康等特殊原因，导致磋商小组成员组成不符合相关规定的，代理机构应当补足后继续磋商。被更换的磋商小组成员所做出的磋商意见无效。</w:t>
      </w:r>
    </w:p>
    <w:p w14:paraId="5B0A27B2">
      <w:pPr>
        <w:tabs>
          <w:tab w:val="left" w:pos="567"/>
        </w:tabs>
        <w:snapToGrid w:val="0"/>
        <w:spacing w:line="360" w:lineRule="auto"/>
        <w:ind w:firstLine="560" w:firstLineChars="200"/>
        <w:jc w:val="left"/>
        <w:rPr>
          <w:rFonts w:eastAsia="仿宋"/>
          <w:color w:val="auto"/>
          <w:highlight w:val="none"/>
        </w:rPr>
      </w:pPr>
      <w:r>
        <w:rPr>
          <w:rFonts w:hint="eastAsia" w:ascii="仿宋" w:hAnsi="仿宋" w:eastAsia="仿宋" w:cs="宋体"/>
          <w:color w:val="auto"/>
          <w:sz w:val="28"/>
          <w:szCs w:val="28"/>
          <w:highlight w:val="none"/>
          <w:shd w:val="clear" w:color="auto" w:fill="FFFFFF"/>
        </w:rPr>
        <w:t>28.6</w:t>
      </w:r>
      <w:r>
        <w:rPr>
          <w:rFonts w:ascii="仿宋" w:hAnsi="仿宋" w:eastAsia="仿宋" w:cs="宋体"/>
          <w:color w:val="auto"/>
          <w:sz w:val="28"/>
          <w:szCs w:val="28"/>
          <w:highlight w:val="none"/>
          <w:shd w:val="clear" w:color="auto" w:fill="FFFFFF"/>
        </w:rPr>
        <w:t>代理机构应当将变更、重新组建磋商小组的情况予以记录，并随磋商文件一并存档。</w:t>
      </w:r>
    </w:p>
    <w:p w14:paraId="29558744">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29.磋商小组职责</w:t>
      </w:r>
    </w:p>
    <w:p w14:paraId="1864AA68">
      <w:pPr>
        <w:spacing w:line="360" w:lineRule="auto"/>
        <w:ind w:firstLine="47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29.1磋商小组按照客观、公正、审慎的原则，依据磋商文件规定对供应商进行资格审查、符合性审查，并按照评审程序、评审方法及评审标准进行独立评审。</w:t>
      </w:r>
    </w:p>
    <w:p w14:paraId="43B19BC2">
      <w:pPr>
        <w:spacing w:line="360" w:lineRule="auto"/>
        <w:ind w:firstLine="47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29.2磋商小组对需要共同认定的事项存在争议的，按照“少数服从多数”的原则做出结论。</w:t>
      </w:r>
    </w:p>
    <w:p w14:paraId="57AD793A">
      <w:pPr>
        <w:spacing w:line="360" w:lineRule="auto"/>
        <w:ind w:firstLine="560" w:firstLineChars="200"/>
        <w:rPr>
          <w:rStyle w:val="41"/>
          <w:rFonts w:ascii="仿宋" w:hAnsi="仿宋" w:eastAsia="仿宋" w:cs="宋体"/>
          <w:color w:val="auto"/>
          <w:sz w:val="28"/>
          <w:szCs w:val="28"/>
          <w:highlight w:val="none"/>
          <w:lang w:val="zh-TW" w:eastAsia="zh-TW"/>
        </w:rPr>
      </w:pPr>
      <w:r>
        <w:rPr>
          <w:rFonts w:hint="eastAsia" w:ascii="仿宋" w:hAnsi="仿宋" w:eastAsia="仿宋" w:cs="宋体"/>
          <w:color w:val="auto"/>
          <w:sz w:val="28"/>
          <w:szCs w:val="28"/>
          <w:highlight w:val="none"/>
        </w:rPr>
        <w:t>29.3确定成交候选人名单，以及根据采购人委托直接确定成交供应商。</w:t>
      </w:r>
    </w:p>
    <w:p w14:paraId="036C05BB">
      <w:pPr>
        <w:spacing w:line="360" w:lineRule="auto"/>
        <w:ind w:firstLine="200"/>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lang w:eastAsia="zh-CN"/>
        </w:rPr>
        <w:t>（七）</w:t>
      </w:r>
      <w:r>
        <w:rPr>
          <w:rFonts w:hint="eastAsia" w:ascii="仿宋" w:hAnsi="仿宋" w:eastAsia="仿宋" w:cs="宋体"/>
          <w:b/>
          <w:color w:val="auto"/>
          <w:sz w:val="28"/>
          <w:szCs w:val="28"/>
          <w:highlight w:val="none"/>
        </w:rPr>
        <w:t xml:space="preserve"> 签订合同</w:t>
      </w:r>
    </w:p>
    <w:p w14:paraId="4799EFB9">
      <w:pPr>
        <w:spacing w:line="360" w:lineRule="auto"/>
        <w:ind w:firstLine="562" w:firstLineChars="200"/>
        <w:rPr>
          <w:rFonts w:ascii="仿宋" w:hAnsi="仿宋" w:eastAsia="仿宋" w:cs="宋体"/>
          <w:color w:val="auto"/>
          <w:sz w:val="28"/>
          <w:szCs w:val="28"/>
          <w:highlight w:val="none"/>
        </w:rPr>
      </w:pPr>
      <w:r>
        <w:rPr>
          <w:rFonts w:hint="eastAsia" w:ascii="仿宋" w:hAnsi="仿宋" w:eastAsia="仿宋" w:cs="宋体"/>
          <w:b/>
          <w:color w:val="auto"/>
          <w:sz w:val="28"/>
          <w:szCs w:val="28"/>
          <w:highlight w:val="none"/>
        </w:rPr>
        <w:t>30.</w:t>
      </w:r>
      <w:r>
        <w:rPr>
          <w:rFonts w:hint="eastAsia" w:ascii="仿宋" w:hAnsi="仿宋" w:eastAsia="仿宋" w:cs="宋体"/>
          <w:b/>
          <w:bCs/>
          <w:color w:val="auto"/>
          <w:sz w:val="28"/>
          <w:szCs w:val="28"/>
          <w:highlight w:val="none"/>
        </w:rPr>
        <w:t>成交通知</w:t>
      </w:r>
    </w:p>
    <w:p w14:paraId="11E3A53A">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30.1采购代理机构在成交供应商确定之日起2个工作日内，在《中国山西政府采购网》上发布《成交结果公告》，并向成交供应商发出《成交通知书》。</w:t>
      </w:r>
    </w:p>
    <w:p w14:paraId="10736F89">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30.2成交通知书对采购人和成交供应商具有同等法律效力。成交通知书发出以后，采购人改变成交结果或成交供应商放弃成交，应当承担相应的法律责任，出现争议的，报财政部门处理。</w:t>
      </w:r>
    </w:p>
    <w:p w14:paraId="50FC6680">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30.3采购人或采购代理机构对未成交的供应商不作未成交原因的解释。</w:t>
      </w:r>
    </w:p>
    <w:p w14:paraId="7A2A0660">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31.履约保证金</w:t>
      </w:r>
    </w:p>
    <w:p w14:paraId="6D1F1D77">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31.1成交供应商应按照采购人或采购代理机构的要求于签订采购合同前，足额缴纳履约保证金。</w:t>
      </w:r>
    </w:p>
    <w:p w14:paraId="759F24D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31.2成交供应商不按照采购人或采购代理机构要求提交履约保证金的，取消其成交资格。</w:t>
      </w:r>
    </w:p>
    <w:p w14:paraId="7D0232AD">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31.3当成交供应商全面完成采购合同事项并验收合格后，采购人或采购代理机构如数退还</w:t>
      </w:r>
      <w:r>
        <w:rPr>
          <w:rFonts w:hint="eastAsia" w:ascii="仿宋" w:hAnsi="仿宋" w:eastAsia="仿宋" w:cs="宋体"/>
          <w:color w:val="auto"/>
          <w:sz w:val="28"/>
          <w:szCs w:val="28"/>
          <w:highlight w:val="none"/>
        </w:rPr>
        <w:t>履约保证金</w:t>
      </w:r>
      <w:r>
        <w:rPr>
          <w:rFonts w:hint="eastAsia" w:ascii="仿宋" w:hAnsi="仿宋" w:eastAsia="仿宋" w:cs="宋体"/>
          <w:color w:val="auto"/>
          <w:sz w:val="28"/>
          <w:szCs w:val="28"/>
          <w:highlight w:val="none"/>
          <w:shd w:val="clear" w:color="auto" w:fill="FFFFFF"/>
        </w:rPr>
        <w:t>（不计利息）。</w:t>
      </w:r>
    </w:p>
    <w:p w14:paraId="1220D800">
      <w:pPr>
        <w:spacing w:line="360" w:lineRule="auto"/>
        <w:ind w:firstLine="560" w:firstLineChars="200"/>
        <w:rPr>
          <w:rStyle w:val="41"/>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31.4如果成交供应商未按双方签订合同事项履约，则没收其全部履约保证金；给采购人造成的损失超过履约保证金数额的，还应当对超过部分予以赔偿。</w:t>
      </w:r>
    </w:p>
    <w:p w14:paraId="05E1BA7D">
      <w:pPr>
        <w:spacing w:line="360" w:lineRule="auto"/>
        <w:ind w:firstLine="562" w:firstLineChars="200"/>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32.签订合同</w:t>
      </w:r>
    </w:p>
    <w:p w14:paraId="3D6662A6">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32.1</w:t>
      </w:r>
      <w:r>
        <w:rPr>
          <w:rFonts w:ascii="仿宋" w:hAnsi="仿宋" w:eastAsia="仿宋" w:cs="宋体"/>
          <w:color w:val="auto"/>
          <w:sz w:val="28"/>
          <w:szCs w:val="28"/>
          <w:highlight w:val="none"/>
          <w:shd w:val="clear" w:color="auto" w:fill="FFFFFF"/>
        </w:rPr>
        <w:t>代理机构或采购方应当在成交供应商确定后2个工作日内，在中国政府采购网山西分网发布成交结果，同时向成交供应商发出成交通知书，并将磋商文件随成交结果同时公告。成交结果公告应当包括：</w:t>
      </w:r>
    </w:p>
    <w:p w14:paraId="04D807F6">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1</w:t>
      </w:r>
      <w:r>
        <w:rPr>
          <w:rFonts w:ascii="仿宋" w:hAnsi="仿宋" w:eastAsia="仿宋" w:cs="宋体"/>
          <w:color w:val="auto"/>
          <w:sz w:val="28"/>
          <w:szCs w:val="28"/>
          <w:highlight w:val="none"/>
          <w:shd w:val="clear" w:color="auto" w:fill="FFFFFF"/>
        </w:rPr>
        <w:t>）采购方和代理机构的名称、地址和联系方式；</w:t>
      </w:r>
    </w:p>
    <w:p w14:paraId="2FC354D0">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2</w:t>
      </w:r>
      <w:r>
        <w:rPr>
          <w:rFonts w:ascii="仿宋" w:hAnsi="仿宋" w:eastAsia="仿宋" w:cs="宋体"/>
          <w:color w:val="auto"/>
          <w:sz w:val="28"/>
          <w:szCs w:val="28"/>
          <w:highlight w:val="none"/>
          <w:shd w:val="clear" w:color="auto" w:fill="FFFFFF"/>
        </w:rPr>
        <w:t>）项目名称和项目编号；</w:t>
      </w:r>
    </w:p>
    <w:p w14:paraId="3171E2B8">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3</w:t>
      </w:r>
      <w:r>
        <w:rPr>
          <w:rFonts w:ascii="仿宋" w:hAnsi="仿宋" w:eastAsia="仿宋" w:cs="宋体"/>
          <w:color w:val="auto"/>
          <w:sz w:val="28"/>
          <w:szCs w:val="28"/>
          <w:highlight w:val="none"/>
          <w:shd w:val="clear" w:color="auto" w:fill="FFFFFF"/>
        </w:rPr>
        <w:t>）成交供应商名称、地址和成交金额；</w:t>
      </w:r>
    </w:p>
    <w:p w14:paraId="27864838">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4</w:t>
      </w:r>
      <w:r>
        <w:rPr>
          <w:rFonts w:ascii="仿宋" w:hAnsi="仿宋" w:eastAsia="仿宋" w:cs="宋体"/>
          <w:color w:val="auto"/>
          <w:sz w:val="28"/>
          <w:szCs w:val="28"/>
          <w:highlight w:val="none"/>
          <w:shd w:val="clear" w:color="auto" w:fill="FFFFFF"/>
        </w:rPr>
        <w:t>）主要成交标的的名称、规格型号、数量、单价、服务要求；</w:t>
      </w:r>
    </w:p>
    <w:p w14:paraId="04047C08">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5</w:t>
      </w:r>
      <w:r>
        <w:rPr>
          <w:rFonts w:ascii="仿宋" w:hAnsi="仿宋" w:eastAsia="仿宋" w:cs="宋体"/>
          <w:color w:val="auto"/>
          <w:sz w:val="28"/>
          <w:szCs w:val="28"/>
          <w:highlight w:val="none"/>
          <w:shd w:val="clear" w:color="auto" w:fill="FFFFFF"/>
        </w:rPr>
        <w:t>）磋商小组成员名单。</w:t>
      </w:r>
    </w:p>
    <w:p w14:paraId="7C0606DE">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shd w:val="clear" w:color="auto" w:fill="FFFFFF"/>
        </w:rPr>
        <w:t>2</w:t>
      </w:r>
      <w:r>
        <w:rPr>
          <w:rFonts w:ascii="仿宋" w:hAnsi="仿宋" w:eastAsia="仿宋" w:cs="宋体"/>
          <w:color w:val="auto"/>
          <w:sz w:val="28"/>
          <w:szCs w:val="28"/>
          <w:highlight w:val="none"/>
          <w:shd w:val="clear" w:color="auto" w:fill="FFFFFF"/>
        </w:rPr>
        <w:t>.2代理机构对未成交的供应商不做未成交原因的解释。</w:t>
      </w:r>
    </w:p>
    <w:p w14:paraId="7E97B4AB">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shd w:val="clear" w:color="auto" w:fill="FFFFFF"/>
        </w:rPr>
        <w:t>2</w:t>
      </w:r>
      <w:r>
        <w:rPr>
          <w:rFonts w:ascii="仿宋" w:hAnsi="仿宋" w:eastAsia="仿宋" w:cs="宋体"/>
          <w:color w:val="auto"/>
          <w:sz w:val="28"/>
          <w:szCs w:val="28"/>
          <w:highlight w:val="none"/>
          <w:shd w:val="clear" w:color="auto" w:fill="FFFFFF"/>
        </w:rPr>
        <w:t>.3成交通知书对采购方和成交供应商具有同等法律效力，是合同的组成部分。</w:t>
      </w:r>
    </w:p>
    <w:p w14:paraId="5D3F26D9">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shd w:val="clear" w:color="auto" w:fill="FFFFFF"/>
        </w:rPr>
        <w:t>2</w:t>
      </w:r>
      <w:r>
        <w:rPr>
          <w:rFonts w:ascii="仿宋" w:hAnsi="仿宋" w:eastAsia="仿宋" w:cs="宋体"/>
          <w:color w:val="auto"/>
          <w:sz w:val="28"/>
          <w:szCs w:val="28"/>
          <w:highlight w:val="none"/>
          <w:shd w:val="clear" w:color="auto" w:fill="FFFFFF"/>
        </w:rPr>
        <w:t>.4除不可抗力等因素外，成交通知书发出后，采购方改变成交结果，或者成交供应商拒绝签订合同的，应当承担相应的责任。</w:t>
      </w:r>
    </w:p>
    <w:p w14:paraId="73B5AA65">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shd w:val="clear" w:color="auto" w:fill="FFFFFF"/>
        </w:rPr>
        <w:t>2</w:t>
      </w:r>
      <w:r>
        <w:rPr>
          <w:rFonts w:ascii="仿宋" w:hAnsi="仿宋" w:eastAsia="仿宋" w:cs="宋体"/>
          <w:color w:val="auto"/>
          <w:sz w:val="28"/>
          <w:szCs w:val="28"/>
          <w:highlight w:val="none"/>
          <w:shd w:val="clear" w:color="auto" w:fill="FFFFFF"/>
        </w:rPr>
        <w:t>.5成交供应商拒绝签订合同的，采购方可以确定其他供应商作为成交供应商，并签订合同；也可以重新开展磋商活动。拒绝签订合同的成交供应商不得参加对该项目重新开展的磋商活动。</w:t>
      </w:r>
    </w:p>
    <w:p w14:paraId="32D6BC6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32.6磋商文件、磋商文件的澄清及修改、成交供应商的响应文件、成交供应商在评审过程当中的答复澄清事项等均为此次采购合同附件，并具有法律效力。</w:t>
      </w:r>
    </w:p>
    <w:p w14:paraId="16C4537E">
      <w:pPr>
        <w:spacing w:line="360" w:lineRule="auto"/>
        <w:ind w:firstLine="560" w:firstLineChars="200"/>
        <w:rPr>
          <w:color w:val="auto"/>
          <w:highlight w:val="none"/>
        </w:rPr>
      </w:pPr>
      <w:r>
        <w:rPr>
          <w:rFonts w:hint="eastAsia" w:ascii="仿宋" w:hAnsi="仿宋" w:eastAsia="仿宋" w:cs="宋体"/>
          <w:color w:val="auto"/>
          <w:sz w:val="28"/>
          <w:szCs w:val="28"/>
          <w:highlight w:val="none"/>
        </w:rPr>
        <w:t>32.7成交供应商不得再与采购人签订背离合同实质性内容的其他协议或声明。</w:t>
      </w:r>
    </w:p>
    <w:p w14:paraId="4FE39BE0">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32.8成交供应商应在接到成交通知书10日内与采购人签订书面合同，最长不得超过30日。所签订的合同不得对磋商文件确定的事项和成交供应商响应文件作实质性修改。采购人不得向成交供应商提出任何不合理的要求作为签订合同的条件。</w:t>
      </w:r>
    </w:p>
    <w:p w14:paraId="572208D3">
      <w:pPr>
        <w:pStyle w:val="54"/>
        <w:spacing w:line="360" w:lineRule="auto"/>
        <w:ind w:firstLine="56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32.9</w:t>
      </w:r>
      <w:r>
        <w:rPr>
          <w:rFonts w:ascii="仿宋" w:hAnsi="仿宋" w:eastAsia="仿宋" w:cs="宋体"/>
          <w:color w:val="auto"/>
          <w:sz w:val="28"/>
          <w:szCs w:val="28"/>
          <w:highlight w:val="none"/>
        </w:rPr>
        <w:t>除磋商文件要求可以转包、分包情形外，成交供应商不得转包、分包，亦不得将合同全部及任何权利、义务向第三方转让。代理机构或采购方有权决定按照成交供应商成交后毁标、终止或解除合同等依约处理。</w:t>
      </w:r>
    </w:p>
    <w:p w14:paraId="1BB9FB00">
      <w:pPr>
        <w:pStyle w:val="54"/>
        <w:spacing w:line="360" w:lineRule="auto"/>
        <w:ind w:firstLine="56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32.10</w:t>
      </w:r>
      <w:r>
        <w:rPr>
          <w:rFonts w:ascii="仿宋" w:hAnsi="仿宋" w:eastAsia="仿宋" w:cs="宋体"/>
          <w:color w:val="auto"/>
          <w:sz w:val="28"/>
          <w:szCs w:val="28"/>
          <w:highlight w:val="none"/>
        </w:rPr>
        <w:t>采购方与成交供应商应当根据合同约定依法履行合同义务，否则，应承担赔偿责任。</w:t>
      </w:r>
    </w:p>
    <w:p w14:paraId="4AA2F9EC">
      <w:pPr>
        <w:pStyle w:val="54"/>
        <w:spacing w:line="360" w:lineRule="auto"/>
        <w:ind w:firstLine="56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32.11</w:t>
      </w:r>
      <w:r>
        <w:rPr>
          <w:rFonts w:ascii="仿宋" w:hAnsi="仿宋" w:eastAsia="仿宋" w:cs="宋体"/>
          <w:color w:val="auto"/>
          <w:sz w:val="28"/>
          <w:szCs w:val="28"/>
          <w:highlight w:val="none"/>
        </w:rPr>
        <w:t>成交供应商应当自合同或补充合同签订之日起五个工作日内将合同报代理机构备案。</w:t>
      </w:r>
    </w:p>
    <w:p w14:paraId="6A58D002">
      <w:pPr>
        <w:pStyle w:val="23"/>
        <w:spacing w:line="360" w:lineRule="auto"/>
        <w:ind w:firstLine="562" w:firstLineChars="200"/>
        <w:rPr>
          <w:rFonts w:ascii="仿宋" w:hAnsi="仿宋" w:eastAsia="仿宋" w:cs="宋体"/>
          <w:b/>
          <w:color w:val="auto"/>
          <w:kern w:val="2"/>
          <w:sz w:val="28"/>
          <w:szCs w:val="28"/>
          <w:highlight w:val="none"/>
          <w:shd w:val="clear" w:color="auto" w:fill="FFFFFF"/>
        </w:rPr>
      </w:pPr>
      <w:r>
        <w:rPr>
          <w:rFonts w:hint="eastAsia" w:ascii="仿宋" w:hAnsi="仿宋" w:eastAsia="仿宋" w:cs="宋体"/>
          <w:b/>
          <w:color w:val="auto"/>
          <w:kern w:val="2"/>
          <w:sz w:val="28"/>
          <w:szCs w:val="28"/>
          <w:highlight w:val="none"/>
          <w:shd w:val="clear" w:color="auto" w:fill="FFFFFF"/>
        </w:rPr>
        <w:t>33.</w:t>
      </w:r>
      <w:r>
        <w:rPr>
          <w:rFonts w:ascii="仿宋" w:hAnsi="仿宋" w:eastAsia="仿宋" w:cs="宋体"/>
          <w:b/>
          <w:color w:val="auto"/>
          <w:kern w:val="2"/>
          <w:sz w:val="28"/>
          <w:szCs w:val="28"/>
          <w:highlight w:val="none"/>
          <w:shd w:val="clear" w:color="auto" w:fill="FFFFFF"/>
        </w:rPr>
        <w:t>成交服务费</w:t>
      </w:r>
    </w:p>
    <w:p w14:paraId="0EC45678">
      <w:pPr>
        <w:pStyle w:val="54"/>
        <w:spacing w:line="360" w:lineRule="auto"/>
        <w:ind w:firstLine="560"/>
        <w:jc w:val="left"/>
        <w:rPr>
          <w:rFonts w:hint="eastAsia" w:ascii="仿宋" w:hAnsi="仿宋" w:eastAsia="仿宋" w:cs="宋体"/>
          <w:color w:val="auto"/>
          <w:sz w:val="28"/>
          <w:szCs w:val="28"/>
          <w:highlight w:val="none"/>
          <w:lang w:eastAsia="zh-CN"/>
        </w:rPr>
      </w:pPr>
      <w:r>
        <w:rPr>
          <w:rFonts w:ascii="仿宋" w:hAnsi="仿宋" w:eastAsia="仿宋" w:cs="宋体"/>
          <w:color w:val="auto"/>
          <w:sz w:val="28"/>
          <w:szCs w:val="28"/>
          <w:highlight w:val="none"/>
        </w:rPr>
        <w:t>3</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.1</w:t>
      </w:r>
      <w:r>
        <w:rPr>
          <w:rFonts w:hint="eastAsia" w:ascii="仿宋" w:hAnsi="仿宋" w:eastAsia="仿宋" w:cs="宋体"/>
          <w:color w:val="auto"/>
          <w:sz w:val="28"/>
          <w:szCs w:val="28"/>
          <w:highlight w:val="none"/>
          <w:lang w:eastAsia="zh-CN"/>
        </w:rPr>
        <w:t>采购项目成交服务费由成交供应商缴纳，成交服务费参照国家计委计价格《招标代理服务收费标准》计价格[2002]1980号及国家发展和改革委员会办公厅文件发改办价格[2003]857号及发改价格[2011]534文件规定的收费标准收取。请供应商在测算报价时充分考虑这一因素。</w:t>
      </w:r>
    </w:p>
    <w:p w14:paraId="4D756945">
      <w:pPr>
        <w:pStyle w:val="54"/>
        <w:spacing w:line="360" w:lineRule="auto"/>
        <w:ind w:firstLine="560"/>
        <w:jc w:val="left"/>
        <w:rPr>
          <w:rFonts w:ascii="Times New Roman" w:hAnsi="Times New Roman"/>
          <w:b/>
          <w:color w:val="auto"/>
          <w:szCs w:val="21"/>
          <w:highlight w:val="none"/>
        </w:rPr>
      </w:pPr>
      <w:r>
        <w:rPr>
          <w:rFonts w:ascii="仿宋" w:hAnsi="仿宋" w:eastAsia="仿宋" w:cs="宋体"/>
          <w:color w:val="auto"/>
          <w:sz w:val="28"/>
          <w:szCs w:val="28"/>
          <w:highlight w:val="none"/>
        </w:rPr>
        <w:t>3</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.2</w:t>
      </w:r>
      <w:r>
        <w:rPr>
          <w:rFonts w:hint="eastAsia" w:ascii="仿宋" w:hAnsi="仿宋" w:eastAsia="仿宋" w:cs="宋体"/>
          <w:color w:val="auto"/>
          <w:sz w:val="28"/>
          <w:szCs w:val="28"/>
          <w:highlight w:val="none"/>
          <w:shd w:val="clear" w:color="auto" w:fill="FFFFFF"/>
        </w:rPr>
        <w:t>成交供应商在收到成交通知书时，向采购代理机构一次性付清成交服务费。</w:t>
      </w:r>
    </w:p>
    <w:p w14:paraId="53B80435">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34.对供应商不良行为的处罚</w:t>
      </w:r>
    </w:p>
    <w:p w14:paraId="5A435FB2">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34.1供应商发生下列情形之一的，将被列入不良行为记录名单，在一至三年内禁止参加政府采购活动：</w:t>
      </w:r>
    </w:p>
    <w:p w14:paraId="3BE17B33">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（1）</w:t>
      </w:r>
      <w:r>
        <w:rPr>
          <w:rFonts w:hint="eastAsia" w:ascii="仿宋" w:hAnsi="仿宋" w:eastAsia="仿宋" w:cs="宋体"/>
          <w:color w:val="auto"/>
          <w:sz w:val="28"/>
          <w:szCs w:val="28"/>
          <w:highlight w:val="none"/>
        </w:rPr>
        <w:t>弄虚作假谋取成交的；</w:t>
      </w:r>
    </w:p>
    <w:p w14:paraId="72649EC1">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（2）</w:t>
      </w:r>
      <w:r>
        <w:rPr>
          <w:rFonts w:hint="eastAsia" w:ascii="仿宋" w:hAnsi="仿宋" w:eastAsia="仿宋" w:cs="宋体"/>
          <w:color w:val="auto"/>
          <w:sz w:val="28"/>
          <w:szCs w:val="28"/>
          <w:highlight w:val="none"/>
        </w:rPr>
        <w:t>与采购人、其他供应商或</w:t>
      </w:r>
      <w:r>
        <w:rPr>
          <w:rFonts w:hint="eastAsia" w:ascii="仿宋" w:hAnsi="仿宋" w:eastAsia="仿宋" w:cs="宋体"/>
          <w:color w:val="auto"/>
          <w:sz w:val="28"/>
          <w:szCs w:val="28"/>
          <w:highlight w:val="none"/>
          <w:shd w:val="clear" w:color="auto" w:fill="FFFFFF"/>
        </w:rPr>
        <w:t>采购代理机构</w:t>
      </w:r>
      <w:r>
        <w:rPr>
          <w:rFonts w:hint="eastAsia" w:ascii="仿宋" w:hAnsi="仿宋" w:eastAsia="仿宋" w:cs="宋体"/>
          <w:color w:val="auto"/>
          <w:sz w:val="28"/>
          <w:szCs w:val="28"/>
          <w:highlight w:val="none"/>
        </w:rPr>
        <w:t>恶意串通的；</w:t>
      </w:r>
    </w:p>
    <w:p w14:paraId="1884AD05">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rPr>
        <w:t>向采购人、</w:t>
      </w:r>
      <w:r>
        <w:rPr>
          <w:rFonts w:hint="eastAsia" w:ascii="仿宋" w:hAnsi="仿宋" w:eastAsia="仿宋" w:cs="宋体"/>
          <w:color w:val="auto"/>
          <w:sz w:val="28"/>
          <w:szCs w:val="28"/>
          <w:highlight w:val="none"/>
          <w:shd w:val="clear" w:color="auto" w:fill="FFFFFF"/>
        </w:rPr>
        <w:t>采购代理机构</w:t>
      </w:r>
      <w:r>
        <w:rPr>
          <w:rFonts w:hint="eastAsia" w:ascii="仿宋" w:hAnsi="仿宋" w:eastAsia="仿宋" w:cs="宋体"/>
          <w:color w:val="auto"/>
          <w:sz w:val="28"/>
          <w:szCs w:val="28"/>
          <w:highlight w:val="none"/>
        </w:rPr>
        <w:t>行贿或者提供其他不正当利益的；</w:t>
      </w:r>
    </w:p>
    <w:p w14:paraId="1FE2B6AF">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（4）</w:t>
      </w:r>
      <w:r>
        <w:rPr>
          <w:rFonts w:hint="eastAsia" w:ascii="仿宋" w:hAnsi="仿宋" w:eastAsia="仿宋" w:cs="宋体"/>
          <w:color w:val="auto"/>
          <w:sz w:val="28"/>
          <w:szCs w:val="28"/>
          <w:highlight w:val="none"/>
        </w:rPr>
        <w:t>在采购过程中与采购人进行协商谈判、不按照磋商文件和成交供应商的响应文件订立合同，或者与采购人另行订立背离合同实质性内容的协议的；</w:t>
      </w:r>
    </w:p>
    <w:p w14:paraId="63937695">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（5）</w:t>
      </w:r>
      <w:r>
        <w:rPr>
          <w:rFonts w:hint="eastAsia" w:ascii="仿宋" w:hAnsi="仿宋" w:eastAsia="仿宋" w:cs="宋体"/>
          <w:color w:val="auto"/>
          <w:sz w:val="28"/>
          <w:szCs w:val="28"/>
          <w:highlight w:val="none"/>
        </w:rPr>
        <w:t>供应商在评审阶段资格发生变化，未按照有关规定通知采购人和采购代理机构的；</w:t>
      </w:r>
    </w:p>
    <w:p w14:paraId="656B993C">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（6）</w:t>
      </w:r>
      <w:r>
        <w:rPr>
          <w:rFonts w:hint="eastAsia" w:ascii="仿宋" w:hAnsi="仿宋" w:eastAsia="仿宋" w:cs="宋体"/>
          <w:color w:val="auto"/>
          <w:sz w:val="28"/>
          <w:szCs w:val="28"/>
          <w:highlight w:val="none"/>
        </w:rPr>
        <w:t>拒绝有关部门监督检查或提供虚假情况的。</w:t>
      </w:r>
    </w:p>
    <w:p w14:paraId="377F5839">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供应商有</w:t>
      </w:r>
      <w:r>
        <w:rPr>
          <w:rFonts w:hint="eastAsia" w:ascii="仿宋" w:hAnsi="仿宋" w:eastAsia="仿宋" w:cs="宋体"/>
          <w:color w:val="auto"/>
          <w:sz w:val="28"/>
          <w:szCs w:val="28"/>
          <w:highlight w:val="none"/>
          <w:shd w:val="clear" w:color="auto" w:fill="FFFFFF"/>
        </w:rPr>
        <w:t>（1）</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shd w:val="clear" w:color="auto" w:fill="FFFFFF"/>
        </w:rPr>
        <w:t>（6）</w:t>
      </w:r>
      <w:r>
        <w:rPr>
          <w:rFonts w:hint="eastAsia" w:ascii="仿宋" w:hAnsi="仿宋" w:eastAsia="仿宋" w:cs="宋体"/>
          <w:color w:val="auto"/>
          <w:sz w:val="28"/>
          <w:szCs w:val="28"/>
          <w:highlight w:val="none"/>
        </w:rPr>
        <w:t>情形之一的，成交无效。</w:t>
      </w:r>
    </w:p>
    <w:p w14:paraId="24286141">
      <w:pPr>
        <w:spacing w:line="360" w:lineRule="auto"/>
        <w:ind w:firstLine="48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34.2</w:t>
      </w:r>
      <w:r>
        <w:rPr>
          <w:rFonts w:hint="eastAsia" w:ascii="仿宋" w:hAnsi="仿宋" w:eastAsia="仿宋" w:cs="宋体"/>
          <w:color w:val="auto"/>
          <w:sz w:val="28"/>
          <w:szCs w:val="28"/>
          <w:highlight w:val="none"/>
        </w:rPr>
        <w:t>成交供应商发生下列情形之一的，将没收其履约保证金，列入不良行为记录名单，在一至三年内禁止参加政府采购活动：</w:t>
      </w:r>
    </w:p>
    <w:p w14:paraId="7BCBDD82">
      <w:pPr>
        <w:spacing w:line="360" w:lineRule="auto"/>
        <w:ind w:firstLine="48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（1）将成交项目转让给他人，或者在响应文件中未说明，且未经采购人或采购代理机构同意，将成交项目分包给他人的；</w:t>
      </w:r>
    </w:p>
    <w:p w14:paraId="5EACCD43">
      <w:pPr>
        <w:spacing w:line="360" w:lineRule="auto"/>
        <w:ind w:firstLine="48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（2）拒绝履行合同义务的。</w:t>
      </w:r>
    </w:p>
    <w:p w14:paraId="33C62BC8">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35.诚实信用</w:t>
      </w:r>
    </w:p>
    <w:p w14:paraId="2BFE6A97">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35.1供应商在本磋商项目的竞争中应自觉遵循诚实信用原则，凡有悖诚实信用原则的行为将被录入供应商诚信档案中，依据情节轻重按照有关规定处理。</w:t>
      </w:r>
    </w:p>
    <w:p w14:paraId="20EC36B9">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35.2有证据表明供应商在诚信中存在严重问题时，将拒绝其响应或响应无效。</w:t>
      </w:r>
    </w:p>
    <w:p w14:paraId="7539D0A3">
      <w:pPr>
        <w:spacing w:line="360" w:lineRule="auto"/>
        <w:ind w:firstLine="560" w:firstLineChars="200"/>
        <w:rPr>
          <w:rFonts w:ascii="仿宋" w:hAnsi="仿宋" w:eastAsia="仿宋" w:cs="宋体"/>
          <w:color w:val="auto"/>
          <w:spacing w:val="-10"/>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35.3</w:t>
      </w:r>
      <w:r>
        <w:rPr>
          <w:rFonts w:hint="eastAsia" w:ascii="仿宋" w:hAnsi="仿宋" w:eastAsia="仿宋" w:cs="宋体"/>
          <w:color w:val="auto"/>
          <w:spacing w:val="-10"/>
          <w:sz w:val="28"/>
          <w:szCs w:val="28"/>
          <w:highlight w:val="none"/>
          <w:shd w:val="clear" w:color="auto" w:fill="FFFFFF"/>
        </w:rPr>
        <w:t>供应商的违法违规和诚实信用缺失行为将在信用中国网站（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cs="宋体"/>
          <w:color w:val="auto"/>
          <w:spacing w:val="-10"/>
          <w:sz w:val="28"/>
          <w:szCs w:val="28"/>
          <w:highlight w:val="none"/>
          <w:shd w:val="clear" w:color="auto" w:fill="FFFFFF"/>
        </w:rPr>
        <w:t>www.creditchina.gov.cn</w:t>
      </w:r>
      <w:r>
        <w:rPr>
          <w:rFonts w:hint="eastAsia" w:ascii="仿宋" w:hAnsi="仿宋" w:eastAsia="仿宋" w:cs="宋体"/>
          <w:color w:val="auto"/>
          <w:spacing w:val="-10"/>
          <w:sz w:val="28"/>
          <w:szCs w:val="28"/>
          <w:highlight w:val="none"/>
          <w:shd w:val="clear" w:color="auto" w:fill="FFFFFF"/>
        </w:rPr>
        <w:fldChar w:fldCharType="end"/>
      </w:r>
      <w:r>
        <w:rPr>
          <w:rFonts w:hint="eastAsia" w:ascii="仿宋" w:hAnsi="仿宋" w:eastAsia="仿宋" w:cs="宋体"/>
          <w:color w:val="auto"/>
          <w:spacing w:val="-10"/>
          <w:sz w:val="28"/>
          <w:szCs w:val="28"/>
          <w:highlight w:val="none"/>
          <w:shd w:val="clear" w:color="auto" w:fill="FFFFFF"/>
        </w:rPr>
        <w:t>）、中国政府采购网（www.ccgp.gov.cn）进行记录和曝光。</w:t>
      </w:r>
    </w:p>
    <w:p w14:paraId="621360C0">
      <w:pPr>
        <w:spacing w:line="360" w:lineRule="auto"/>
        <w:jc w:val="center"/>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(八) 质疑与投诉</w:t>
      </w:r>
    </w:p>
    <w:p w14:paraId="0805F56C">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36.询问</w:t>
      </w:r>
    </w:p>
    <w:p w14:paraId="54C4F6F1">
      <w:pPr>
        <w:spacing w:line="360" w:lineRule="auto"/>
        <w:ind w:firstLine="520" w:firstLineChars="200"/>
        <w:rPr>
          <w:rFonts w:ascii="仿宋" w:hAnsi="仿宋" w:eastAsia="仿宋" w:cs="宋体"/>
          <w:color w:val="auto"/>
          <w:spacing w:val="-10"/>
          <w:sz w:val="28"/>
          <w:szCs w:val="28"/>
          <w:highlight w:val="none"/>
          <w:shd w:val="clear" w:color="auto" w:fill="FFFFFF"/>
        </w:rPr>
      </w:pPr>
      <w:r>
        <w:rPr>
          <w:rFonts w:hint="eastAsia" w:ascii="仿宋" w:hAnsi="仿宋" w:eastAsia="仿宋" w:cs="宋体"/>
          <w:color w:val="auto"/>
          <w:spacing w:val="-10"/>
          <w:sz w:val="28"/>
          <w:szCs w:val="28"/>
          <w:highlight w:val="none"/>
          <w:shd w:val="clear" w:color="auto" w:fill="FFFFFF"/>
        </w:rPr>
        <w:t>36.1供应商依法提出的询问，采购人或采购代理机构将在3个工作日内做出答复。</w:t>
      </w:r>
    </w:p>
    <w:p w14:paraId="656F8E01">
      <w:pPr>
        <w:spacing w:line="360" w:lineRule="auto"/>
        <w:ind w:firstLine="562" w:firstLineChars="200"/>
        <w:rPr>
          <w:rFonts w:hint="eastAsia" w:ascii="仿宋" w:hAnsi="仿宋" w:eastAsia="仿宋" w:cs="宋体"/>
          <w:b/>
          <w:color w:val="auto"/>
          <w:sz w:val="28"/>
          <w:szCs w:val="28"/>
          <w:highlight w:val="none"/>
          <w:shd w:val="clear" w:color="auto" w:fill="FFFFFF"/>
        </w:rPr>
      </w:pPr>
      <w:bookmarkStart w:id="13" w:name="_Toc26735"/>
      <w:r>
        <w:rPr>
          <w:rFonts w:hint="eastAsia" w:ascii="仿宋" w:hAnsi="仿宋" w:eastAsia="仿宋" w:cs="宋体"/>
          <w:b/>
          <w:color w:val="auto"/>
          <w:sz w:val="28"/>
          <w:szCs w:val="28"/>
          <w:highlight w:val="none"/>
          <w:shd w:val="clear" w:color="auto" w:fill="FFFFFF"/>
        </w:rPr>
        <w:t>3</w:t>
      </w:r>
      <w:r>
        <w:rPr>
          <w:rFonts w:hint="eastAsia" w:ascii="仿宋" w:hAnsi="仿宋" w:eastAsia="仿宋" w:cs="宋体"/>
          <w:b/>
          <w:color w:val="auto"/>
          <w:sz w:val="28"/>
          <w:szCs w:val="28"/>
          <w:highlight w:val="none"/>
          <w:shd w:val="clear" w:color="auto" w:fill="FFFFFF"/>
          <w:lang w:val="en-US" w:eastAsia="zh-CN"/>
        </w:rPr>
        <w:t>7</w:t>
      </w:r>
      <w:r>
        <w:rPr>
          <w:rFonts w:hint="eastAsia" w:ascii="仿宋" w:hAnsi="仿宋" w:eastAsia="仿宋" w:cs="宋体"/>
          <w:b/>
          <w:color w:val="auto"/>
          <w:sz w:val="28"/>
          <w:szCs w:val="28"/>
          <w:highlight w:val="none"/>
          <w:shd w:val="clear" w:color="auto" w:fill="FFFFFF"/>
        </w:rPr>
        <w:t>.质疑</w:t>
      </w:r>
      <w:bookmarkEnd w:id="13"/>
    </w:p>
    <w:p w14:paraId="58245A83">
      <w:pPr>
        <w:spacing w:line="360" w:lineRule="auto"/>
        <w:ind w:firstLine="520" w:firstLineChars="200"/>
        <w:rPr>
          <w:rFonts w:hint="eastAsia" w:ascii="仿宋" w:hAnsi="仿宋" w:eastAsia="仿宋" w:cs="宋体"/>
          <w:color w:val="auto"/>
          <w:spacing w:val="-10"/>
          <w:sz w:val="28"/>
          <w:szCs w:val="28"/>
          <w:highlight w:val="none"/>
          <w:shd w:val="clear" w:color="auto" w:fill="FFFFFF"/>
        </w:rPr>
      </w:pPr>
      <w:r>
        <w:rPr>
          <w:rFonts w:hint="eastAsia" w:ascii="仿宋" w:hAnsi="仿宋" w:eastAsia="仿宋" w:cs="宋体"/>
          <w:color w:val="auto"/>
          <w:spacing w:val="-10"/>
          <w:sz w:val="28"/>
          <w:szCs w:val="28"/>
          <w:highlight w:val="none"/>
          <w:shd w:val="clear" w:color="auto" w:fill="FFFFFF"/>
        </w:rPr>
        <w:t>3</w:t>
      </w:r>
      <w:r>
        <w:rPr>
          <w:rFonts w:hint="eastAsia" w:ascii="仿宋" w:hAnsi="仿宋" w:eastAsia="仿宋" w:cs="宋体"/>
          <w:color w:val="auto"/>
          <w:spacing w:val="-10"/>
          <w:sz w:val="28"/>
          <w:szCs w:val="28"/>
          <w:highlight w:val="none"/>
          <w:shd w:val="clear" w:color="auto" w:fill="FFFFFF"/>
          <w:lang w:val="en-US" w:eastAsia="zh-CN"/>
        </w:rPr>
        <w:t>7</w:t>
      </w:r>
      <w:r>
        <w:rPr>
          <w:rFonts w:hint="eastAsia" w:ascii="仿宋" w:hAnsi="仿宋" w:eastAsia="仿宋" w:cs="宋体"/>
          <w:color w:val="auto"/>
          <w:spacing w:val="-10"/>
          <w:sz w:val="28"/>
          <w:szCs w:val="28"/>
          <w:highlight w:val="none"/>
          <w:shd w:val="clear" w:color="auto" w:fill="FFFFFF"/>
        </w:rPr>
        <w:t xml:space="preserve">.1 </w:t>
      </w:r>
      <w:r>
        <w:rPr>
          <w:rFonts w:hint="eastAsia" w:ascii="仿宋" w:hAnsi="仿宋" w:eastAsia="仿宋" w:cs="宋体"/>
          <w:color w:val="auto"/>
          <w:spacing w:val="-10"/>
          <w:sz w:val="28"/>
          <w:szCs w:val="28"/>
          <w:highlight w:val="none"/>
          <w:shd w:val="clear" w:color="auto" w:fill="FFFFFF"/>
          <w:lang w:val="en-US" w:eastAsia="zh-CN"/>
        </w:rPr>
        <w:t>采购</w:t>
      </w:r>
      <w:r>
        <w:rPr>
          <w:rFonts w:hint="eastAsia" w:ascii="仿宋" w:hAnsi="仿宋" w:eastAsia="仿宋" w:cs="宋体"/>
          <w:color w:val="auto"/>
          <w:spacing w:val="-10"/>
          <w:sz w:val="28"/>
          <w:szCs w:val="28"/>
          <w:highlight w:val="none"/>
          <w:shd w:val="clear" w:color="auto" w:fill="FFFFFF"/>
        </w:rPr>
        <w:t>程序受《中华人民共和国政府采购法》《中华人民共和国政府采购法实施条例》《政府采购货物和服务招标投标管理办法》和相关法律法规的约束，并受到严格的内部监督，以确保授予合同过程的公平公正。</w:t>
      </w:r>
    </w:p>
    <w:p w14:paraId="1C1E7C79">
      <w:pPr>
        <w:spacing w:line="360" w:lineRule="auto"/>
        <w:ind w:firstLine="520" w:firstLineChars="200"/>
        <w:rPr>
          <w:rFonts w:hint="eastAsia" w:ascii="仿宋" w:hAnsi="仿宋" w:eastAsia="仿宋" w:cs="宋体"/>
          <w:color w:val="auto"/>
          <w:spacing w:val="-10"/>
          <w:sz w:val="28"/>
          <w:szCs w:val="28"/>
          <w:highlight w:val="none"/>
          <w:shd w:val="clear" w:color="auto" w:fill="FFFFFF"/>
        </w:rPr>
      </w:pPr>
      <w:r>
        <w:rPr>
          <w:rFonts w:hint="eastAsia" w:ascii="仿宋" w:hAnsi="仿宋" w:eastAsia="仿宋" w:cs="宋体"/>
          <w:color w:val="auto"/>
          <w:spacing w:val="-10"/>
          <w:sz w:val="28"/>
          <w:szCs w:val="28"/>
          <w:highlight w:val="none"/>
          <w:shd w:val="clear" w:color="auto" w:fill="FFFFFF"/>
        </w:rPr>
        <w:t>3</w:t>
      </w:r>
      <w:r>
        <w:rPr>
          <w:rFonts w:hint="eastAsia" w:ascii="仿宋" w:hAnsi="仿宋" w:eastAsia="仿宋" w:cs="宋体"/>
          <w:color w:val="auto"/>
          <w:spacing w:val="-10"/>
          <w:sz w:val="28"/>
          <w:szCs w:val="28"/>
          <w:highlight w:val="none"/>
          <w:shd w:val="clear" w:color="auto" w:fill="FFFFFF"/>
          <w:lang w:val="en-US" w:eastAsia="zh-CN"/>
        </w:rPr>
        <w:t>7</w:t>
      </w:r>
      <w:r>
        <w:rPr>
          <w:rFonts w:hint="eastAsia" w:ascii="仿宋" w:hAnsi="仿宋" w:eastAsia="仿宋" w:cs="宋体"/>
          <w:color w:val="auto"/>
          <w:spacing w:val="-10"/>
          <w:sz w:val="28"/>
          <w:szCs w:val="28"/>
          <w:highlight w:val="none"/>
          <w:shd w:val="clear" w:color="auto" w:fill="FFFFFF"/>
        </w:rPr>
        <w:t xml:space="preserve">.2 </w:t>
      </w:r>
      <w:r>
        <w:rPr>
          <w:rFonts w:hint="eastAsia" w:ascii="仿宋" w:hAnsi="仿宋" w:eastAsia="仿宋" w:cs="宋体"/>
          <w:color w:val="auto"/>
          <w:spacing w:val="-10"/>
          <w:sz w:val="28"/>
          <w:szCs w:val="28"/>
          <w:highlight w:val="none"/>
          <w:shd w:val="clear" w:color="auto" w:fill="FFFFFF"/>
          <w:lang w:val="en-US" w:eastAsia="zh-CN"/>
        </w:rPr>
        <w:t>供应商</w:t>
      </w:r>
      <w:r>
        <w:rPr>
          <w:rFonts w:hint="eastAsia" w:ascii="仿宋" w:hAnsi="仿宋" w:eastAsia="仿宋" w:cs="宋体"/>
          <w:color w:val="auto"/>
          <w:spacing w:val="-10"/>
          <w:sz w:val="28"/>
          <w:szCs w:val="28"/>
          <w:highlight w:val="none"/>
          <w:shd w:val="clear" w:color="auto" w:fill="FFFFFF"/>
        </w:rPr>
        <w:t>对</w:t>
      </w:r>
      <w:r>
        <w:rPr>
          <w:rFonts w:hint="eastAsia" w:ascii="仿宋" w:hAnsi="仿宋" w:eastAsia="仿宋" w:cs="宋体"/>
          <w:color w:val="auto"/>
          <w:spacing w:val="-10"/>
          <w:sz w:val="28"/>
          <w:szCs w:val="28"/>
          <w:highlight w:val="none"/>
          <w:shd w:val="clear" w:color="auto" w:fill="FFFFFF"/>
          <w:lang w:val="en-US" w:eastAsia="zh-CN"/>
        </w:rPr>
        <w:t>采购</w:t>
      </w:r>
      <w:r>
        <w:rPr>
          <w:rFonts w:hint="eastAsia" w:ascii="仿宋" w:hAnsi="仿宋" w:eastAsia="仿宋" w:cs="宋体"/>
          <w:color w:val="auto"/>
          <w:spacing w:val="-10"/>
          <w:sz w:val="28"/>
          <w:szCs w:val="28"/>
          <w:highlight w:val="none"/>
          <w:shd w:val="clear" w:color="auto" w:fill="FFFFFF"/>
        </w:rPr>
        <w:t>文件条款或商务、技术参数有异议的，应当在</w:t>
      </w:r>
      <w:r>
        <w:rPr>
          <w:rFonts w:hint="eastAsia" w:ascii="仿宋" w:hAnsi="仿宋" w:eastAsia="仿宋" w:cs="宋体"/>
          <w:color w:val="auto"/>
          <w:spacing w:val="-10"/>
          <w:sz w:val="28"/>
          <w:szCs w:val="28"/>
          <w:highlight w:val="none"/>
          <w:shd w:val="clear" w:color="auto" w:fill="FFFFFF"/>
          <w:lang w:val="en-US" w:eastAsia="zh-CN"/>
        </w:rPr>
        <w:t>磋商</w:t>
      </w:r>
      <w:r>
        <w:rPr>
          <w:rFonts w:hint="eastAsia" w:ascii="仿宋" w:hAnsi="仿宋" w:eastAsia="仿宋" w:cs="宋体"/>
          <w:color w:val="auto"/>
          <w:spacing w:val="-10"/>
          <w:sz w:val="28"/>
          <w:szCs w:val="28"/>
          <w:highlight w:val="none"/>
          <w:shd w:val="clear" w:color="auto" w:fill="FFFFFF"/>
        </w:rPr>
        <w:t>前通过澄清或修改程序提出。</w:t>
      </w:r>
    </w:p>
    <w:p w14:paraId="5A2A5829">
      <w:pPr>
        <w:spacing w:line="360" w:lineRule="auto"/>
        <w:ind w:firstLine="520" w:firstLineChars="200"/>
        <w:rPr>
          <w:rFonts w:hint="eastAsia" w:ascii="仿宋" w:hAnsi="仿宋" w:eastAsia="仿宋" w:cs="宋体"/>
          <w:color w:val="auto"/>
          <w:spacing w:val="-10"/>
          <w:sz w:val="28"/>
          <w:szCs w:val="28"/>
          <w:highlight w:val="none"/>
          <w:shd w:val="clear" w:color="auto" w:fill="FFFFFF"/>
        </w:rPr>
      </w:pPr>
      <w:r>
        <w:rPr>
          <w:rFonts w:hint="eastAsia" w:ascii="仿宋" w:hAnsi="仿宋" w:eastAsia="仿宋" w:cs="宋体"/>
          <w:color w:val="auto"/>
          <w:spacing w:val="-10"/>
          <w:sz w:val="28"/>
          <w:szCs w:val="28"/>
          <w:highlight w:val="none"/>
          <w:shd w:val="clear" w:color="auto" w:fill="FFFFFF"/>
        </w:rPr>
        <w:t>3</w:t>
      </w:r>
      <w:r>
        <w:rPr>
          <w:rFonts w:hint="eastAsia" w:ascii="仿宋" w:hAnsi="仿宋" w:eastAsia="仿宋" w:cs="宋体"/>
          <w:color w:val="auto"/>
          <w:spacing w:val="-10"/>
          <w:sz w:val="28"/>
          <w:szCs w:val="28"/>
          <w:highlight w:val="none"/>
          <w:shd w:val="clear" w:color="auto" w:fill="FFFFFF"/>
          <w:lang w:val="en-US" w:eastAsia="zh-CN"/>
        </w:rPr>
        <w:t>7</w:t>
      </w:r>
      <w:r>
        <w:rPr>
          <w:rFonts w:hint="eastAsia" w:ascii="仿宋" w:hAnsi="仿宋" w:eastAsia="仿宋" w:cs="宋体"/>
          <w:color w:val="auto"/>
          <w:spacing w:val="-10"/>
          <w:sz w:val="28"/>
          <w:szCs w:val="28"/>
          <w:highlight w:val="none"/>
          <w:shd w:val="clear" w:color="auto" w:fill="FFFFFF"/>
        </w:rPr>
        <w:t xml:space="preserve">.3 </w:t>
      </w:r>
      <w:r>
        <w:rPr>
          <w:rFonts w:hint="eastAsia" w:ascii="仿宋" w:hAnsi="仿宋" w:eastAsia="仿宋" w:cs="宋体"/>
          <w:color w:val="auto"/>
          <w:spacing w:val="-10"/>
          <w:sz w:val="28"/>
          <w:szCs w:val="28"/>
          <w:highlight w:val="none"/>
          <w:shd w:val="clear" w:color="auto" w:fill="FFFFFF"/>
          <w:lang w:val="en-US" w:eastAsia="zh-CN"/>
        </w:rPr>
        <w:t>供应商</w:t>
      </w:r>
      <w:r>
        <w:rPr>
          <w:rFonts w:hint="eastAsia" w:ascii="仿宋" w:hAnsi="仿宋" w:eastAsia="仿宋" w:cs="宋体"/>
          <w:color w:val="auto"/>
          <w:spacing w:val="-10"/>
          <w:sz w:val="28"/>
          <w:szCs w:val="28"/>
          <w:highlight w:val="none"/>
          <w:shd w:val="clear" w:color="auto" w:fill="FFFFFF"/>
        </w:rPr>
        <w:t>对</w:t>
      </w:r>
      <w:r>
        <w:rPr>
          <w:rFonts w:hint="eastAsia" w:ascii="仿宋" w:hAnsi="仿宋" w:eastAsia="仿宋" w:cs="宋体"/>
          <w:color w:val="auto"/>
          <w:spacing w:val="-10"/>
          <w:sz w:val="28"/>
          <w:szCs w:val="28"/>
          <w:highlight w:val="none"/>
          <w:shd w:val="clear" w:color="auto" w:fill="FFFFFF"/>
          <w:lang w:val="en-US" w:eastAsia="zh-CN"/>
        </w:rPr>
        <w:t>采购</w:t>
      </w:r>
      <w:r>
        <w:rPr>
          <w:rFonts w:hint="eastAsia" w:ascii="仿宋" w:hAnsi="仿宋" w:eastAsia="仿宋" w:cs="宋体"/>
          <w:color w:val="auto"/>
          <w:spacing w:val="-10"/>
          <w:sz w:val="28"/>
          <w:szCs w:val="28"/>
          <w:highlight w:val="none"/>
          <w:shd w:val="clear" w:color="auto" w:fill="FFFFFF"/>
          <w:lang w:eastAsia="zh-CN"/>
        </w:rPr>
        <w:t>文件</w:t>
      </w:r>
      <w:r>
        <w:rPr>
          <w:rFonts w:hint="eastAsia" w:ascii="仿宋" w:hAnsi="仿宋" w:eastAsia="仿宋" w:cs="宋体"/>
          <w:color w:val="auto"/>
          <w:spacing w:val="-10"/>
          <w:sz w:val="28"/>
          <w:szCs w:val="28"/>
          <w:highlight w:val="none"/>
          <w:shd w:val="clear" w:color="auto" w:fill="FFFFFF"/>
        </w:rPr>
        <w:t>在法定质疑期内一次性提出针对同一采购程序环节的质疑。</w:t>
      </w:r>
    </w:p>
    <w:p w14:paraId="23702534">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37.4 供应商认为采购文件、采购过程、中标或者成交结果使自己的权益受到损害的，可以在知道或者应知其权益受到损害之日起7个工作日内，通过政府采购平台进入“项目质疑管理”栏目向采购人、采购代理机构提出质疑。</w:t>
      </w:r>
    </w:p>
    <w:p w14:paraId="043E6DA0">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37.5 潜在供应商已依法获取其可质疑的采购文件的，可以对采购文件提出质疑。对采购文件提出质疑的，在获取采购文件或者采购文件公告期限届满之日起7个工作日内提出。</w:t>
      </w:r>
    </w:p>
    <w:p w14:paraId="05C421D1">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37.6 供应商提起在线质疑，应当按照《政府采购质疑和投诉办法》有关规定，如实填写事项及信息，在线提交质疑函和必要的证明材料纸质版扫描件或图片（支持格式：DOC、DOCX、PDF、JPG、PNG、GIF）。质疑函应当包括以下主要内容：</w:t>
      </w:r>
    </w:p>
    <w:p w14:paraId="4AF034FB">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37.6.1供应商的姓名或者名称、地址、邮编、联系人及联系电话；</w:t>
      </w:r>
    </w:p>
    <w:p w14:paraId="36E14C6A">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37.6.2质疑项目名称、编号、包号（若分包）；</w:t>
      </w:r>
    </w:p>
    <w:p w14:paraId="6C0A83C8">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37.6.3具体、明确的质疑事项和与质疑事项相关的请求；</w:t>
      </w:r>
    </w:p>
    <w:p w14:paraId="0934C7E8">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37.6.4事实依据；</w:t>
      </w:r>
    </w:p>
    <w:p w14:paraId="67BC8A3C">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37.6.5必要的法律依据；</w:t>
      </w:r>
    </w:p>
    <w:p w14:paraId="74A4DAF7">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37.6.6提出质疑的日期。</w:t>
      </w:r>
    </w:p>
    <w:p w14:paraId="5863D33F">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供应商为自然人的，应当由本人签字；供应商为法人或者其他组织的，应当由法定代表人、主要负责人或者其授权代表签字或者盖章，并加盖公章。</w:t>
      </w:r>
    </w:p>
    <w:p w14:paraId="02BA0343">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37.7质疑书应当附相关证明材料，材料应为简体中文。</w:t>
      </w:r>
    </w:p>
    <w:p w14:paraId="73B59BEE">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37.8有下列情形之一的，属于无效质疑，采购代理机构可不予受理：</w:t>
      </w:r>
    </w:p>
    <w:p w14:paraId="63E9D056">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37.8.1未在有效期限内提出质疑的；</w:t>
      </w:r>
    </w:p>
    <w:p w14:paraId="5C7C2ABE">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37.8.2所提交材料未明示属于质疑材料的；</w:t>
      </w:r>
    </w:p>
    <w:p w14:paraId="7BD4CB7C">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37.8.3质疑书没有法定代表人（负责人）签章并加盖单位公章的；质疑书由参加采购项目的授权代表签署本人姓名或印盖本人姓名章，但没有法定代表人（负责人）特别授权的；</w:t>
      </w:r>
    </w:p>
    <w:p w14:paraId="1DF5FD48">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37.8.4质疑书未提供有效联系人或联系方式的；</w:t>
      </w:r>
    </w:p>
    <w:p w14:paraId="11473244">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37.8.5质疑事项已经进入投诉或者行政复议或者诉讼程序的；</w:t>
      </w:r>
    </w:p>
    <w:p w14:paraId="6C772E80">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37.8.6质疑书未附相关证明材料，被视为无有效证据支持的；</w:t>
      </w:r>
    </w:p>
    <w:p w14:paraId="1E5FAEB5">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37.8.7供应商对采购文件条款或技术参数有异议，未在开标前通过澄清或修改程序提出，并且供应商已经参与投标，而于开标后对采购文件提出质疑的；</w:t>
      </w:r>
    </w:p>
    <w:p w14:paraId="26B4763D">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37.8.8在提出本次质疑前半年内连续三次质疑而无事实依据的；</w:t>
      </w:r>
    </w:p>
    <w:p w14:paraId="3FC79F46">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37.8.9其它不符合受理条件的情形。</w:t>
      </w:r>
    </w:p>
    <w:p w14:paraId="39E77B7C">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37.9采购人、采购代理机构不得拒收质疑供应商在法定质疑期内发出的质疑函，应当在收到质疑函后7个工作日内通过政府采购平台对供应商依法提出的质疑作出答复，质疑供应商通过政府采购平台在线接收质疑答复结果。</w:t>
      </w:r>
    </w:p>
    <w:p w14:paraId="00DC9ECA">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37.10供应商对评审过程、中标结果提出质疑的，采购人、采购代理机构可以组织原评标委员会协助答复质疑。</w:t>
      </w:r>
    </w:p>
    <w:p w14:paraId="52126343">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37.11质疑答复应当包含以下内容：</w:t>
      </w:r>
    </w:p>
    <w:p w14:paraId="5991D635">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7C51708D">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35.12采购人、采购代理机构认为供应商质疑不成立，或者成立但未对中标结果构成影响的，继续开展采购活动；认为供应商质疑成立且影响或者可能影响中标结果的，按照下列情况处理：</w:t>
      </w:r>
    </w:p>
    <w:p w14:paraId="0C891F08">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35.12.1对采购文件提出的质疑，依法通过澄清或者修改可以继续开展采购活动；否则应当修改采购文件后重新开展活动。</w:t>
      </w:r>
    </w:p>
    <w:p w14:paraId="506DB797">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35.12.2对采购过程、成交结果提出的质疑，合格供应商符合法定数量时，可以从合格的成交候选人中另行确定成交人的，应当依法另行确定成交人；否则应当重新开展采购活动。</w:t>
      </w:r>
    </w:p>
    <w:p w14:paraId="79015C49">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35.12.3质疑答复导致成交结果改变的，采购人或者采购代理机构应当将有关情况书面报告本级财政部门。</w:t>
      </w:r>
    </w:p>
    <w:p w14:paraId="19885A98">
      <w:pPr>
        <w:spacing w:line="360" w:lineRule="auto"/>
        <w:ind w:firstLine="520" w:firstLineChars="200"/>
        <w:rPr>
          <w:rFonts w:hint="eastAsia" w:ascii="仿宋" w:hAnsi="仿宋" w:eastAsia="仿宋" w:cs="宋体"/>
          <w:color w:val="auto"/>
          <w:spacing w:val="-10"/>
          <w:sz w:val="28"/>
          <w:szCs w:val="28"/>
          <w:highlight w:val="none"/>
          <w:shd w:val="clear" w:color="auto" w:fill="FFFFFF"/>
          <w:lang w:val="en-US" w:eastAsia="zh-CN"/>
        </w:rPr>
      </w:pPr>
      <w:r>
        <w:rPr>
          <w:rFonts w:hint="eastAsia" w:ascii="仿宋" w:hAnsi="仿宋" w:eastAsia="仿宋" w:cs="宋体"/>
          <w:color w:val="auto"/>
          <w:spacing w:val="-10"/>
          <w:sz w:val="28"/>
          <w:szCs w:val="28"/>
          <w:highlight w:val="none"/>
          <w:shd w:val="clear" w:color="auto" w:fill="FFFFFF"/>
          <w:lang w:val="en-US" w:eastAsia="zh-CN"/>
        </w:rPr>
        <w:t>35.13质疑供应商对采购人、采购代理机构的答复不满意，或者采购代理机构未在规定的时间内做出答复的，可以在答复期满后15个工作日内向政府采购监管部门投诉。</w:t>
      </w:r>
    </w:p>
    <w:p w14:paraId="389784E7">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3</w:t>
      </w:r>
      <w:r>
        <w:rPr>
          <w:rFonts w:hint="eastAsia" w:ascii="仿宋" w:hAnsi="仿宋" w:eastAsia="仿宋" w:cs="宋体"/>
          <w:b/>
          <w:color w:val="auto"/>
          <w:sz w:val="28"/>
          <w:szCs w:val="28"/>
          <w:highlight w:val="none"/>
          <w:shd w:val="clear" w:color="auto" w:fill="FFFFFF"/>
          <w:lang w:val="en-US" w:eastAsia="zh-CN"/>
        </w:rPr>
        <w:t>6</w:t>
      </w:r>
      <w:r>
        <w:rPr>
          <w:rFonts w:hint="eastAsia" w:ascii="仿宋" w:hAnsi="仿宋" w:eastAsia="仿宋" w:cs="宋体"/>
          <w:b/>
          <w:color w:val="auto"/>
          <w:sz w:val="28"/>
          <w:szCs w:val="28"/>
          <w:highlight w:val="none"/>
          <w:shd w:val="clear" w:color="auto" w:fill="FFFFFF"/>
        </w:rPr>
        <w:t>.投诉</w:t>
      </w:r>
    </w:p>
    <w:p w14:paraId="0B42EBC6">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shd w:val="clear" w:color="auto" w:fill="FFFFFF"/>
          <w:lang w:val="en-US" w:eastAsia="zh-CN"/>
        </w:rPr>
        <w:t>6</w:t>
      </w:r>
      <w:r>
        <w:rPr>
          <w:rFonts w:hint="eastAsia" w:ascii="仿宋" w:hAnsi="仿宋" w:eastAsia="仿宋" w:cs="宋体"/>
          <w:color w:val="auto"/>
          <w:sz w:val="28"/>
          <w:szCs w:val="28"/>
          <w:highlight w:val="none"/>
          <w:shd w:val="clear" w:color="auto" w:fill="FFFFFF"/>
        </w:rPr>
        <w:t>.1供应商认为磋商文件、采购过程、成交结果使自己的合法权益受到损害的，应当首先依法向</w:t>
      </w:r>
      <w:r>
        <w:rPr>
          <w:rFonts w:hint="eastAsia" w:ascii="仿宋" w:hAnsi="仿宋" w:eastAsia="仿宋" w:cs="宋体"/>
          <w:color w:val="auto"/>
          <w:sz w:val="28"/>
          <w:szCs w:val="28"/>
          <w:highlight w:val="none"/>
        </w:rPr>
        <w:t>采购代理机构</w:t>
      </w:r>
      <w:r>
        <w:rPr>
          <w:rFonts w:hint="eastAsia" w:ascii="仿宋" w:hAnsi="仿宋" w:eastAsia="仿宋" w:cs="宋体"/>
          <w:color w:val="auto"/>
          <w:sz w:val="28"/>
          <w:szCs w:val="28"/>
          <w:highlight w:val="none"/>
          <w:shd w:val="clear" w:color="auto" w:fill="FFFFFF"/>
        </w:rPr>
        <w:t>提出质疑。对质疑答复不满意或者</w:t>
      </w:r>
      <w:r>
        <w:rPr>
          <w:rFonts w:hint="eastAsia" w:ascii="仿宋" w:hAnsi="仿宋" w:eastAsia="仿宋" w:cs="宋体"/>
          <w:color w:val="auto"/>
          <w:sz w:val="28"/>
          <w:szCs w:val="28"/>
          <w:highlight w:val="none"/>
        </w:rPr>
        <w:t>采购代理机构</w:t>
      </w:r>
      <w:r>
        <w:rPr>
          <w:rFonts w:hint="eastAsia" w:ascii="仿宋" w:hAnsi="仿宋" w:eastAsia="仿宋" w:cs="宋体"/>
          <w:color w:val="auto"/>
          <w:sz w:val="28"/>
          <w:szCs w:val="28"/>
          <w:highlight w:val="none"/>
          <w:shd w:val="clear" w:color="auto" w:fill="FFFFFF"/>
        </w:rPr>
        <w:t>未在规定期限内做出答复的，质疑供应商可以在答复期满后十五个工作日内向山西省财政厅政府采购管理处提起投诉。</w:t>
      </w:r>
    </w:p>
    <w:p w14:paraId="3C585DC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shd w:val="clear" w:color="auto" w:fill="FFFFFF"/>
          <w:lang w:val="en-US" w:eastAsia="zh-CN"/>
        </w:rPr>
        <w:t>6.</w:t>
      </w:r>
      <w:r>
        <w:rPr>
          <w:rFonts w:hint="eastAsia" w:ascii="仿宋" w:hAnsi="仿宋" w:eastAsia="仿宋" w:cs="宋体"/>
          <w:color w:val="auto"/>
          <w:sz w:val="28"/>
          <w:szCs w:val="28"/>
          <w:highlight w:val="none"/>
          <w:shd w:val="clear" w:color="auto" w:fill="FFFFFF"/>
        </w:rPr>
        <w:t>2供应商投诉事项不得超出已质疑事项的范围。</w:t>
      </w:r>
    </w:p>
    <w:p w14:paraId="182750BF">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w:t>
      </w:r>
      <w:r>
        <w:rPr>
          <w:rFonts w:hint="eastAsia" w:ascii="仿宋" w:hAnsi="仿宋" w:eastAsia="仿宋" w:cs="宋体"/>
          <w:color w:val="auto"/>
          <w:sz w:val="28"/>
          <w:szCs w:val="28"/>
          <w:highlight w:val="none"/>
          <w:shd w:val="clear" w:color="auto" w:fill="FFFFFF"/>
          <w:lang w:val="en-US" w:eastAsia="zh-CN"/>
        </w:rPr>
        <w:t>6</w:t>
      </w:r>
      <w:r>
        <w:rPr>
          <w:rFonts w:hint="eastAsia" w:ascii="仿宋" w:hAnsi="仿宋" w:eastAsia="仿宋" w:cs="宋体"/>
          <w:color w:val="auto"/>
          <w:sz w:val="28"/>
          <w:szCs w:val="28"/>
          <w:highlight w:val="none"/>
          <w:shd w:val="clear" w:color="auto" w:fill="FFFFFF"/>
        </w:rPr>
        <w:t>.3投诉人有下列情形之一的，属于虚假、恶意投诉，将列入不良行为记录名单，并依法予以处罚：</w:t>
      </w:r>
    </w:p>
    <w:p w14:paraId="48533B37">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（1）一年内三次以上投诉均查无实据的；</w:t>
      </w:r>
    </w:p>
    <w:p w14:paraId="16D6EB79">
      <w:pPr>
        <w:spacing w:line="360" w:lineRule="auto"/>
        <w:ind w:firstLine="560" w:firstLineChars="200"/>
        <w:rPr>
          <w:rFonts w:hint="eastAsia"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（2）捏造事实或者提供虚假投诉材料的。</w:t>
      </w:r>
    </w:p>
    <w:p w14:paraId="43072AAD">
      <w:pPr>
        <w:pStyle w:val="14"/>
        <w:ind w:firstLine="562" w:firstLineChars="200"/>
        <w:rPr>
          <w:rFonts w:hint="eastAsia" w:ascii="仿宋" w:hAnsi="仿宋" w:eastAsia="仿宋" w:cs="宋体"/>
          <w:b/>
          <w:bCs/>
          <w:color w:val="auto"/>
          <w:kern w:val="2"/>
          <w:sz w:val="28"/>
          <w:szCs w:val="28"/>
          <w:highlight w:val="none"/>
          <w:shd w:val="clear" w:color="auto" w:fill="FFFFFF"/>
          <w:lang w:val="en-US" w:eastAsia="zh-CN" w:bidi="ar-SA"/>
        </w:rPr>
      </w:pPr>
      <w:r>
        <w:rPr>
          <w:rFonts w:hint="eastAsia" w:ascii="仿宋" w:hAnsi="仿宋" w:eastAsia="仿宋" w:cs="宋体"/>
          <w:b/>
          <w:bCs/>
          <w:color w:val="auto"/>
          <w:kern w:val="2"/>
          <w:sz w:val="28"/>
          <w:szCs w:val="28"/>
          <w:highlight w:val="none"/>
          <w:shd w:val="clear" w:color="auto" w:fill="FFFFFF"/>
          <w:lang w:val="en-US" w:eastAsia="zh-CN" w:bidi="ar-SA"/>
        </w:rPr>
        <w:t>接收质疑函的联系方式：</w:t>
      </w:r>
    </w:p>
    <w:p w14:paraId="25752CD1">
      <w:pPr>
        <w:pStyle w:val="14"/>
        <w:ind w:firstLine="560" w:firstLineChars="200"/>
        <w:rPr>
          <w:rFonts w:hint="eastAsia" w:ascii="仿宋" w:hAnsi="仿宋" w:eastAsia="仿宋" w:cs="宋体"/>
          <w:color w:val="auto"/>
          <w:kern w:val="2"/>
          <w:sz w:val="28"/>
          <w:szCs w:val="28"/>
          <w:highlight w:val="none"/>
          <w:shd w:val="clear" w:color="auto" w:fill="FFFFFF"/>
          <w:lang w:val="en-US" w:eastAsia="zh-CN" w:bidi="ar-SA"/>
        </w:rPr>
      </w:pPr>
      <w:r>
        <w:rPr>
          <w:rFonts w:hint="eastAsia" w:ascii="仿宋" w:hAnsi="仿宋" w:eastAsia="仿宋" w:cs="宋体"/>
          <w:color w:val="auto"/>
          <w:kern w:val="2"/>
          <w:sz w:val="28"/>
          <w:szCs w:val="28"/>
          <w:highlight w:val="none"/>
          <w:shd w:val="clear" w:color="auto" w:fill="FFFFFF"/>
          <w:lang w:val="en-US" w:eastAsia="zh-CN" w:bidi="ar-SA"/>
        </w:rPr>
        <w:t>联系单位：山西荣博工程咨询有限公司</w:t>
      </w:r>
    </w:p>
    <w:p w14:paraId="27E9352F">
      <w:pPr>
        <w:pStyle w:val="14"/>
        <w:ind w:firstLine="560" w:firstLineChars="200"/>
        <w:rPr>
          <w:rFonts w:hint="eastAsia" w:ascii="仿宋" w:hAnsi="仿宋" w:eastAsia="仿宋" w:cs="宋体"/>
          <w:color w:val="auto"/>
          <w:kern w:val="2"/>
          <w:sz w:val="28"/>
          <w:szCs w:val="28"/>
          <w:highlight w:val="none"/>
          <w:shd w:val="clear" w:color="auto" w:fill="FFFFFF"/>
          <w:lang w:val="en-US" w:eastAsia="zh-CN" w:bidi="ar-SA"/>
        </w:rPr>
      </w:pPr>
      <w:r>
        <w:rPr>
          <w:rFonts w:hint="eastAsia" w:ascii="仿宋" w:hAnsi="仿宋" w:eastAsia="仿宋" w:cs="宋体"/>
          <w:color w:val="auto"/>
          <w:kern w:val="2"/>
          <w:sz w:val="28"/>
          <w:szCs w:val="28"/>
          <w:highlight w:val="none"/>
          <w:shd w:val="clear" w:color="auto" w:fill="FFFFFF"/>
          <w:lang w:val="en-US" w:eastAsia="zh-CN" w:bidi="ar-SA"/>
        </w:rPr>
        <w:t>单位地址：临汾市尧都区五一西路与滨河东路交叉口向南300米</w:t>
      </w:r>
    </w:p>
    <w:p w14:paraId="10E289D7">
      <w:pPr>
        <w:pStyle w:val="14"/>
        <w:ind w:firstLine="560" w:firstLineChars="200"/>
        <w:rPr>
          <w:rFonts w:hint="eastAsia" w:ascii="仿宋" w:hAnsi="仿宋" w:eastAsia="仿宋" w:cs="宋体"/>
          <w:color w:val="auto"/>
          <w:kern w:val="2"/>
          <w:sz w:val="28"/>
          <w:szCs w:val="28"/>
          <w:highlight w:val="none"/>
          <w:shd w:val="clear" w:color="auto" w:fill="FFFFFF"/>
          <w:lang w:val="en-US" w:eastAsia="zh-CN" w:bidi="ar-SA"/>
        </w:rPr>
      </w:pPr>
      <w:r>
        <w:rPr>
          <w:rFonts w:hint="eastAsia" w:ascii="仿宋" w:hAnsi="仿宋" w:eastAsia="仿宋" w:cs="宋体"/>
          <w:color w:val="auto"/>
          <w:kern w:val="2"/>
          <w:sz w:val="28"/>
          <w:szCs w:val="28"/>
          <w:highlight w:val="none"/>
          <w:shd w:val="clear" w:color="auto" w:fill="FFFFFF"/>
          <w:lang w:val="en-US" w:eastAsia="zh-CN" w:bidi="ar-SA"/>
        </w:rPr>
        <w:t>联 系 人：谷女士</w:t>
      </w:r>
    </w:p>
    <w:p w14:paraId="24AD5A0B">
      <w:pPr>
        <w:pStyle w:val="14"/>
        <w:ind w:firstLine="560" w:firstLineChars="200"/>
        <w:rPr>
          <w:rFonts w:hint="default" w:ascii="仿宋" w:hAnsi="仿宋" w:eastAsia="仿宋" w:cs="宋体"/>
          <w:color w:val="auto"/>
          <w:kern w:val="2"/>
          <w:sz w:val="28"/>
          <w:szCs w:val="28"/>
          <w:highlight w:val="none"/>
          <w:shd w:val="clear" w:color="auto" w:fill="FFFFFF"/>
          <w:lang w:val="en-US" w:eastAsia="zh-CN" w:bidi="ar-SA"/>
        </w:rPr>
      </w:pPr>
      <w:r>
        <w:rPr>
          <w:rFonts w:hint="eastAsia" w:ascii="仿宋" w:hAnsi="仿宋" w:eastAsia="仿宋" w:cs="宋体"/>
          <w:color w:val="auto"/>
          <w:kern w:val="2"/>
          <w:sz w:val="28"/>
          <w:szCs w:val="28"/>
          <w:highlight w:val="none"/>
          <w:shd w:val="clear" w:color="auto" w:fill="FFFFFF"/>
          <w:lang w:val="en-US" w:eastAsia="zh-CN" w:bidi="ar-SA"/>
        </w:rPr>
        <w:t>联系电话：0351-8885678</w:t>
      </w:r>
    </w:p>
    <w:p w14:paraId="244FE9C0">
      <w:pPr>
        <w:pStyle w:val="14"/>
        <w:rPr>
          <w:color w:val="auto"/>
          <w:highlight w:val="none"/>
        </w:rPr>
      </w:pPr>
    </w:p>
    <w:p w14:paraId="6289C71B">
      <w:pPr>
        <w:spacing w:line="360" w:lineRule="auto"/>
        <w:jc w:val="center"/>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lang w:eastAsia="zh-CN"/>
        </w:rPr>
        <w:t>（九）</w:t>
      </w:r>
      <w:r>
        <w:rPr>
          <w:rFonts w:hint="eastAsia" w:ascii="仿宋" w:hAnsi="仿宋" w:eastAsia="仿宋" w:cs="宋体"/>
          <w:b/>
          <w:color w:val="auto"/>
          <w:sz w:val="28"/>
          <w:szCs w:val="28"/>
          <w:highlight w:val="none"/>
          <w:shd w:val="clear" w:color="auto" w:fill="FFFFFF"/>
        </w:rPr>
        <w:t xml:space="preserve"> 其他</w:t>
      </w:r>
    </w:p>
    <w:p w14:paraId="76461278">
      <w:pPr>
        <w:pStyle w:val="42"/>
        <w:numPr>
          <w:ilvl w:val="0"/>
          <w:numId w:val="0"/>
        </w:numPr>
        <w:snapToGrid w:val="0"/>
        <w:spacing w:line="360" w:lineRule="auto"/>
        <w:ind w:left="126" w:leftChars="60" w:firstLine="413" w:firstLineChars="147"/>
        <w:textAlignment w:val="auto"/>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3</w:t>
      </w:r>
      <w:r>
        <w:rPr>
          <w:rFonts w:hint="eastAsia" w:ascii="仿宋" w:hAnsi="仿宋" w:eastAsia="仿宋" w:cs="宋体"/>
          <w:b/>
          <w:color w:val="auto"/>
          <w:sz w:val="28"/>
          <w:szCs w:val="28"/>
          <w:highlight w:val="none"/>
          <w:lang w:val="en-US" w:eastAsia="zh-CN"/>
        </w:rPr>
        <w:t>7</w:t>
      </w:r>
      <w:r>
        <w:rPr>
          <w:rFonts w:hint="eastAsia" w:ascii="仿宋" w:hAnsi="仿宋" w:eastAsia="仿宋" w:cs="宋体"/>
          <w:b/>
          <w:color w:val="auto"/>
          <w:sz w:val="28"/>
          <w:szCs w:val="28"/>
          <w:highlight w:val="none"/>
        </w:rPr>
        <w:t>.关于日期计算方法</w:t>
      </w:r>
    </w:p>
    <w:p w14:paraId="10CCCD7F">
      <w:pPr>
        <w:pStyle w:val="42"/>
        <w:numPr>
          <w:ilvl w:val="0"/>
          <w:numId w:val="0"/>
        </w:numPr>
        <w:snapToGrid w:val="0"/>
        <w:spacing w:line="360" w:lineRule="auto"/>
        <w:ind w:left="126" w:leftChars="60" w:firstLine="411" w:firstLineChars="147"/>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w:t>
      </w:r>
      <w:r>
        <w:rPr>
          <w:rFonts w:hint="eastAsia" w:ascii="仿宋" w:hAnsi="仿宋" w:eastAsia="仿宋" w:cs="宋体"/>
          <w:color w:val="auto"/>
          <w:sz w:val="28"/>
          <w:szCs w:val="28"/>
          <w:highlight w:val="none"/>
          <w:lang w:val="en-US" w:eastAsia="zh-CN"/>
        </w:rPr>
        <w:t>7</w:t>
      </w:r>
      <w:r>
        <w:rPr>
          <w:rFonts w:hint="eastAsia" w:ascii="仿宋" w:hAnsi="仿宋" w:eastAsia="仿宋" w:cs="宋体"/>
          <w:color w:val="auto"/>
          <w:sz w:val="28"/>
          <w:szCs w:val="28"/>
          <w:highlight w:val="none"/>
        </w:rPr>
        <w:t>.1本磋商文件规定按日计算期间的，开始当天不计入，从次日开始计算。期限的最后一日是国家法定节假日的，顺延到节假日后的次日为期限的最后一日。</w:t>
      </w:r>
    </w:p>
    <w:p w14:paraId="09641ED0">
      <w:pPr>
        <w:pStyle w:val="42"/>
        <w:numPr>
          <w:ilvl w:val="0"/>
          <w:numId w:val="0"/>
        </w:numPr>
        <w:snapToGrid w:val="0"/>
        <w:spacing w:line="360" w:lineRule="auto"/>
        <w:ind w:left="126" w:leftChars="60" w:firstLine="413" w:firstLineChars="147"/>
        <w:textAlignment w:val="auto"/>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lang w:val="en-US" w:eastAsia="zh-CN"/>
        </w:rPr>
        <w:t>38</w:t>
      </w:r>
      <w:r>
        <w:rPr>
          <w:rFonts w:hint="eastAsia" w:ascii="仿宋" w:hAnsi="仿宋" w:eastAsia="仿宋" w:cs="宋体"/>
          <w:b/>
          <w:color w:val="auto"/>
          <w:sz w:val="28"/>
          <w:szCs w:val="28"/>
          <w:highlight w:val="none"/>
        </w:rPr>
        <w:t>.</w:t>
      </w:r>
      <w:r>
        <w:rPr>
          <w:rFonts w:ascii="仿宋" w:hAnsi="仿宋" w:eastAsia="仿宋" w:cs="宋体"/>
          <w:b/>
          <w:color w:val="auto"/>
          <w:sz w:val="28"/>
          <w:szCs w:val="28"/>
          <w:highlight w:val="none"/>
        </w:rPr>
        <w:t>违约处罚</w:t>
      </w:r>
    </w:p>
    <w:p w14:paraId="0158E781">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38</w:t>
      </w: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 xml:space="preserve">供应商发生下列情况之一的，磋商保证金将被没收，并可能被列入不良记录名单，同时代理机构将提请相关监管部门，依据相关规定作出处理。 </w:t>
      </w:r>
    </w:p>
    <w:p w14:paraId="02B85464">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）开启后在响应文件有效期内，供应商撤回其响应文件；</w:t>
      </w:r>
    </w:p>
    <w:p w14:paraId="7C6C3BE6">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2</w:t>
      </w:r>
      <w:r>
        <w:rPr>
          <w:rFonts w:ascii="仿宋" w:hAnsi="仿宋" w:eastAsia="仿宋" w:cs="宋体"/>
          <w:color w:val="auto"/>
          <w:kern w:val="0"/>
          <w:sz w:val="28"/>
          <w:szCs w:val="28"/>
          <w:highlight w:val="none"/>
        </w:rPr>
        <w:t>）在磋商期间，供应商企图影响代理机构或磋商小组的任何活动，将导致报价被拒绝，并由其承担相应的法律责任；</w:t>
      </w:r>
    </w:p>
    <w:p w14:paraId="6E68FF40">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3</w:t>
      </w:r>
      <w:r>
        <w:rPr>
          <w:rFonts w:ascii="仿宋" w:hAnsi="仿宋" w:eastAsia="仿宋" w:cs="宋体"/>
          <w:color w:val="auto"/>
          <w:kern w:val="0"/>
          <w:sz w:val="28"/>
          <w:szCs w:val="28"/>
          <w:highlight w:val="none"/>
        </w:rPr>
        <w:t xml:space="preserve">）成交供应商未按本磋商文件规定签约； </w:t>
      </w:r>
    </w:p>
    <w:p w14:paraId="2113B060">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4</w:t>
      </w:r>
      <w:r>
        <w:rPr>
          <w:rFonts w:ascii="仿宋" w:hAnsi="仿宋" w:eastAsia="仿宋" w:cs="宋体"/>
          <w:color w:val="auto"/>
          <w:kern w:val="0"/>
          <w:sz w:val="28"/>
          <w:szCs w:val="28"/>
          <w:highlight w:val="none"/>
        </w:rPr>
        <w:t xml:space="preserve">）成交供应商与采购方订立背离合同实质性内容的其它协议； </w:t>
      </w:r>
    </w:p>
    <w:p w14:paraId="6F21A584">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5</w:t>
      </w:r>
      <w:r>
        <w:rPr>
          <w:rFonts w:ascii="仿宋" w:hAnsi="仿宋" w:eastAsia="仿宋" w:cs="宋体"/>
          <w:color w:val="auto"/>
          <w:kern w:val="0"/>
          <w:sz w:val="28"/>
          <w:szCs w:val="28"/>
          <w:highlight w:val="none"/>
        </w:rPr>
        <w:t>）成交供应商未按磋商文件规定和合同约定履行义务的。</w:t>
      </w:r>
    </w:p>
    <w:p w14:paraId="1FEEDFDC">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38</w:t>
      </w:r>
      <w:r>
        <w:rPr>
          <w:rFonts w:hint="eastAsia" w:ascii="仿宋" w:hAnsi="仿宋" w:eastAsia="仿宋" w:cs="宋体"/>
          <w:color w:val="auto"/>
          <w:kern w:val="0"/>
          <w:sz w:val="28"/>
          <w:szCs w:val="28"/>
          <w:highlight w:val="none"/>
        </w:rPr>
        <w:t>.2</w:t>
      </w:r>
      <w:r>
        <w:rPr>
          <w:rFonts w:ascii="仿宋" w:hAnsi="仿宋" w:eastAsia="仿宋" w:cs="宋体"/>
          <w:color w:val="auto"/>
          <w:kern w:val="0"/>
          <w:sz w:val="28"/>
          <w:szCs w:val="28"/>
          <w:highlight w:val="none"/>
        </w:rPr>
        <w:t>采购方有下列情形之一的，由有关部门责令限期改正；情节严重的，给予警告：</w:t>
      </w:r>
    </w:p>
    <w:p w14:paraId="308027BC">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）未按照本办法的规定编制磋商需求的；</w:t>
      </w:r>
    </w:p>
    <w:p w14:paraId="3517CC3F">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2</w:t>
      </w:r>
      <w:r>
        <w:rPr>
          <w:rFonts w:ascii="仿宋" w:hAnsi="仿宋" w:eastAsia="仿宋" w:cs="宋体"/>
          <w:color w:val="auto"/>
          <w:kern w:val="0"/>
          <w:sz w:val="28"/>
          <w:szCs w:val="28"/>
          <w:highlight w:val="none"/>
        </w:rPr>
        <w:t>）采购方向供应商索要或者接受其给予的赠品、回扣或者与磋商无关的其他商品、服务的；</w:t>
      </w:r>
    </w:p>
    <w:p w14:paraId="3A1D9877">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38</w:t>
      </w:r>
      <w:r>
        <w:rPr>
          <w:rFonts w:hint="eastAsia" w:ascii="仿宋" w:hAnsi="仿宋" w:eastAsia="仿宋" w:cs="宋体"/>
          <w:color w:val="auto"/>
          <w:kern w:val="0"/>
          <w:sz w:val="28"/>
          <w:szCs w:val="28"/>
          <w:highlight w:val="none"/>
        </w:rPr>
        <w:t>.3</w:t>
      </w:r>
      <w:r>
        <w:rPr>
          <w:rFonts w:ascii="仿宋" w:hAnsi="仿宋" w:eastAsia="仿宋" w:cs="宋体"/>
          <w:color w:val="auto"/>
          <w:kern w:val="0"/>
          <w:sz w:val="28"/>
          <w:szCs w:val="28"/>
          <w:highlight w:val="none"/>
        </w:rPr>
        <w:t>磋商小组及其成员不得有下列行为：</w:t>
      </w:r>
    </w:p>
    <w:p w14:paraId="6943AA83">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）确定参与评审至评审结束前私自接触供应商；</w:t>
      </w:r>
    </w:p>
    <w:p w14:paraId="3FDCDA89">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2</w:t>
      </w:r>
      <w:r>
        <w:rPr>
          <w:rFonts w:ascii="仿宋" w:hAnsi="仿宋" w:eastAsia="仿宋" w:cs="宋体"/>
          <w:color w:val="auto"/>
          <w:kern w:val="0"/>
          <w:sz w:val="28"/>
          <w:szCs w:val="28"/>
          <w:highlight w:val="none"/>
        </w:rPr>
        <w:t>）接受供应商提出的与响应文件不一致的澄清或者说明，对于响应文件中含义不明确、同类问题表述不一致或者有明显文字和计算错误的内容的情形除外；</w:t>
      </w:r>
    </w:p>
    <w:p w14:paraId="5FFC6A4C">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3</w:t>
      </w:r>
      <w:r>
        <w:rPr>
          <w:rFonts w:ascii="仿宋" w:hAnsi="仿宋" w:eastAsia="仿宋" w:cs="宋体"/>
          <w:color w:val="auto"/>
          <w:kern w:val="0"/>
          <w:sz w:val="28"/>
          <w:szCs w:val="28"/>
          <w:highlight w:val="none"/>
        </w:rPr>
        <w:t>）违反评审纪律发表倾向性意见或者征询采购方的倾向性意见；</w:t>
      </w:r>
    </w:p>
    <w:p w14:paraId="78AF4342">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4</w:t>
      </w:r>
      <w:r>
        <w:rPr>
          <w:rFonts w:ascii="仿宋" w:hAnsi="仿宋" w:eastAsia="仿宋" w:cs="宋体"/>
          <w:color w:val="auto"/>
          <w:kern w:val="0"/>
          <w:sz w:val="28"/>
          <w:szCs w:val="28"/>
          <w:highlight w:val="none"/>
        </w:rPr>
        <w:t>）对需要专业判断的主观评审因素协商评分；</w:t>
      </w:r>
    </w:p>
    <w:p w14:paraId="6B71D63E">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5</w:t>
      </w:r>
      <w:r>
        <w:rPr>
          <w:rFonts w:ascii="仿宋" w:hAnsi="仿宋" w:eastAsia="仿宋" w:cs="宋体"/>
          <w:color w:val="auto"/>
          <w:kern w:val="0"/>
          <w:sz w:val="28"/>
          <w:szCs w:val="28"/>
          <w:highlight w:val="none"/>
        </w:rPr>
        <w:t>）在评审过程中擅离职守，影响评审程序正常进行的；</w:t>
      </w:r>
    </w:p>
    <w:p w14:paraId="5DB94FC3">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6</w:t>
      </w:r>
      <w:r>
        <w:rPr>
          <w:rFonts w:ascii="仿宋" w:hAnsi="仿宋" w:eastAsia="仿宋" w:cs="宋体"/>
          <w:color w:val="auto"/>
          <w:kern w:val="0"/>
          <w:sz w:val="28"/>
          <w:szCs w:val="28"/>
          <w:highlight w:val="none"/>
        </w:rPr>
        <w:t>）记录、复制或者带走任何评标资料；</w:t>
      </w:r>
    </w:p>
    <w:p w14:paraId="2C077F9F">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7</w:t>
      </w:r>
      <w:r>
        <w:rPr>
          <w:rFonts w:ascii="仿宋" w:hAnsi="仿宋" w:eastAsia="仿宋" w:cs="宋体"/>
          <w:color w:val="auto"/>
          <w:kern w:val="0"/>
          <w:sz w:val="28"/>
          <w:szCs w:val="28"/>
          <w:highlight w:val="none"/>
        </w:rPr>
        <w:t>）其他不遵守评标纪律的行为。</w:t>
      </w:r>
    </w:p>
    <w:p w14:paraId="64D63B41">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磋商小组成员有前款第一至五项行为之一的，其评审意见无效，并不得获取评审劳务报酬和报销异地评审差旅费。</w:t>
      </w:r>
    </w:p>
    <w:p w14:paraId="41B22B46">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38</w:t>
      </w:r>
      <w:r>
        <w:rPr>
          <w:rFonts w:hint="eastAsia" w:ascii="仿宋" w:hAnsi="仿宋" w:eastAsia="仿宋" w:cs="宋体"/>
          <w:color w:val="auto"/>
          <w:kern w:val="0"/>
          <w:sz w:val="28"/>
          <w:szCs w:val="28"/>
          <w:highlight w:val="none"/>
        </w:rPr>
        <w:t>.4</w:t>
      </w:r>
      <w:r>
        <w:rPr>
          <w:rFonts w:ascii="仿宋" w:hAnsi="仿宋" w:eastAsia="仿宋" w:cs="宋体"/>
          <w:color w:val="auto"/>
          <w:kern w:val="0"/>
          <w:sz w:val="28"/>
          <w:szCs w:val="28"/>
          <w:highlight w:val="none"/>
        </w:rPr>
        <w:t>代理机构或采购方有下列情形之一的，由相关部门责令限期改正，情节严重的，给予警告：</w:t>
      </w:r>
    </w:p>
    <w:p w14:paraId="4314F32A">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）代理机构及其分支机构在所代理的磋商项目中参与磋商活动的，为所代理的磋商项目的供应商参加本项目提供咨询的；</w:t>
      </w:r>
    </w:p>
    <w:p w14:paraId="586B909B">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2</w:t>
      </w:r>
      <w:r>
        <w:rPr>
          <w:rFonts w:ascii="仿宋" w:hAnsi="仿宋" w:eastAsia="仿宋" w:cs="宋体"/>
          <w:color w:val="auto"/>
          <w:kern w:val="0"/>
          <w:sz w:val="28"/>
          <w:szCs w:val="28"/>
          <w:highlight w:val="none"/>
        </w:rPr>
        <w:t>）未按照规定进行资格预审的；</w:t>
      </w:r>
    </w:p>
    <w:p w14:paraId="16587BD2">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3</w:t>
      </w:r>
      <w:r>
        <w:rPr>
          <w:rFonts w:ascii="仿宋" w:hAnsi="仿宋" w:eastAsia="仿宋" w:cs="宋体"/>
          <w:color w:val="auto"/>
          <w:kern w:val="0"/>
          <w:sz w:val="28"/>
          <w:szCs w:val="28"/>
          <w:highlight w:val="none"/>
        </w:rPr>
        <w:t>）违反规定确定磋商文件售价的；</w:t>
      </w:r>
    </w:p>
    <w:p w14:paraId="6580F04A">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4</w:t>
      </w:r>
      <w:r>
        <w:rPr>
          <w:rFonts w:ascii="仿宋" w:hAnsi="仿宋" w:eastAsia="仿宋" w:cs="宋体"/>
          <w:color w:val="auto"/>
          <w:kern w:val="0"/>
          <w:sz w:val="28"/>
          <w:szCs w:val="28"/>
          <w:highlight w:val="none"/>
        </w:rPr>
        <w:t>）未按规定对磋商文件、评审活动进行全程录音录像的；</w:t>
      </w:r>
    </w:p>
    <w:p w14:paraId="4D560BBF">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5</w:t>
      </w:r>
      <w:r>
        <w:rPr>
          <w:rFonts w:ascii="仿宋" w:hAnsi="仿宋" w:eastAsia="仿宋" w:cs="宋体"/>
          <w:color w:val="auto"/>
          <w:kern w:val="0"/>
          <w:sz w:val="28"/>
          <w:szCs w:val="28"/>
          <w:highlight w:val="none"/>
        </w:rPr>
        <w:t>）擅自终止磋商活动的；</w:t>
      </w:r>
    </w:p>
    <w:p w14:paraId="07909A31">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6</w:t>
      </w:r>
      <w:r>
        <w:rPr>
          <w:rFonts w:ascii="仿宋" w:hAnsi="仿宋" w:eastAsia="仿宋" w:cs="宋体"/>
          <w:color w:val="auto"/>
          <w:kern w:val="0"/>
          <w:sz w:val="28"/>
          <w:szCs w:val="28"/>
          <w:highlight w:val="none"/>
        </w:rPr>
        <w:t>）未按照规定对响应文件进行解密和组织评审的；</w:t>
      </w:r>
    </w:p>
    <w:p w14:paraId="3C056361">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7</w:t>
      </w:r>
      <w:r>
        <w:rPr>
          <w:rFonts w:ascii="仿宋" w:hAnsi="仿宋" w:eastAsia="仿宋" w:cs="宋体"/>
          <w:color w:val="auto"/>
          <w:kern w:val="0"/>
          <w:sz w:val="28"/>
          <w:szCs w:val="28"/>
          <w:highlight w:val="none"/>
        </w:rPr>
        <w:t>）未按照规定退还磋商保证金的；</w:t>
      </w:r>
    </w:p>
    <w:p w14:paraId="7ACD737D">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8</w:t>
      </w:r>
      <w:r>
        <w:rPr>
          <w:rFonts w:ascii="仿宋" w:hAnsi="仿宋" w:eastAsia="仿宋" w:cs="宋体"/>
          <w:color w:val="auto"/>
          <w:kern w:val="0"/>
          <w:sz w:val="28"/>
          <w:szCs w:val="28"/>
          <w:highlight w:val="none"/>
        </w:rPr>
        <w:t>）违反本办法规定进行重新评审或者重新组建磋商小组进行评审的；</w:t>
      </w:r>
    </w:p>
    <w:p w14:paraId="53C97333">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9</w:t>
      </w:r>
      <w:r>
        <w:rPr>
          <w:rFonts w:ascii="仿宋" w:hAnsi="仿宋" w:eastAsia="仿宋" w:cs="宋体"/>
          <w:color w:val="auto"/>
          <w:kern w:val="0"/>
          <w:sz w:val="28"/>
          <w:szCs w:val="28"/>
          <w:highlight w:val="none"/>
        </w:rPr>
        <w:t>）开启前泄露已获取磋商文件的潜在供应商的名称、数量或者其他可能影响公平竞争的有关磋商活动情况的；</w:t>
      </w:r>
    </w:p>
    <w:p w14:paraId="6DEBF42D">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10</w:t>
      </w:r>
      <w:r>
        <w:rPr>
          <w:rFonts w:ascii="仿宋" w:hAnsi="仿宋" w:eastAsia="仿宋" w:cs="宋体"/>
          <w:color w:val="auto"/>
          <w:kern w:val="0"/>
          <w:sz w:val="28"/>
          <w:szCs w:val="28"/>
          <w:highlight w:val="none"/>
        </w:rPr>
        <w:t>）未妥善保存磋商采购文件的；</w:t>
      </w:r>
    </w:p>
    <w:p w14:paraId="23894B1C">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11</w:t>
      </w:r>
      <w:r>
        <w:rPr>
          <w:rFonts w:ascii="仿宋" w:hAnsi="仿宋" w:eastAsia="仿宋" w:cs="宋体"/>
          <w:color w:val="auto"/>
          <w:kern w:val="0"/>
          <w:sz w:val="28"/>
          <w:szCs w:val="28"/>
          <w:highlight w:val="none"/>
        </w:rPr>
        <w:t>）其他违反本办法规定的情形。</w:t>
      </w:r>
    </w:p>
    <w:p w14:paraId="59B438F3">
      <w:pPr>
        <w:pStyle w:val="42"/>
        <w:numPr>
          <w:ilvl w:val="0"/>
          <w:numId w:val="0"/>
        </w:numPr>
        <w:snapToGrid w:val="0"/>
        <w:spacing w:line="360" w:lineRule="auto"/>
        <w:ind w:left="126" w:leftChars="60" w:firstLine="413" w:firstLineChars="147"/>
        <w:textAlignment w:val="auto"/>
        <w:rPr>
          <w:rFonts w:ascii="仿宋" w:hAnsi="仿宋" w:eastAsia="仿宋" w:cs="宋体"/>
          <w:b/>
          <w:color w:val="auto"/>
          <w:sz w:val="28"/>
          <w:szCs w:val="28"/>
          <w:highlight w:val="none"/>
        </w:rPr>
      </w:pPr>
      <w:bookmarkStart w:id="14" w:name="_Toc466533586"/>
      <w:r>
        <w:rPr>
          <w:rFonts w:hint="eastAsia" w:ascii="仿宋" w:hAnsi="仿宋" w:eastAsia="仿宋" w:cs="宋体"/>
          <w:b/>
          <w:color w:val="auto"/>
          <w:sz w:val="28"/>
          <w:szCs w:val="28"/>
          <w:highlight w:val="none"/>
          <w:lang w:val="en-US" w:eastAsia="zh-CN"/>
        </w:rPr>
        <w:t>39</w:t>
      </w:r>
      <w:r>
        <w:rPr>
          <w:rFonts w:hint="eastAsia" w:ascii="仿宋" w:hAnsi="仿宋" w:eastAsia="仿宋" w:cs="宋体"/>
          <w:b/>
          <w:color w:val="auto"/>
          <w:sz w:val="28"/>
          <w:szCs w:val="28"/>
          <w:highlight w:val="none"/>
        </w:rPr>
        <w:t>.</w:t>
      </w:r>
      <w:r>
        <w:rPr>
          <w:rFonts w:ascii="仿宋" w:hAnsi="仿宋" w:eastAsia="仿宋" w:cs="宋体"/>
          <w:b/>
          <w:color w:val="auto"/>
          <w:sz w:val="28"/>
          <w:szCs w:val="28"/>
          <w:highlight w:val="none"/>
        </w:rPr>
        <w:t xml:space="preserve"> 相关政策要求</w:t>
      </w:r>
    </w:p>
    <w:bookmarkEnd w:id="14"/>
    <w:p w14:paraId="42099852">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39</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1企业性质及评标价格的确定</w:t>
      </w:r>
    </w:p>
    <w:p w14:paraId="21F2EA27">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依据政府采购的相关规定，如果供应商或所提供的货物满足下述要求并经磋商小组全体成员集体认定通过，予以考虑执行。</w:t>
      </w:r>
    </w:p>
    <w:p w14:paraId="48F1B35A">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39</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1.1</w:t>
      </w:r>
      <w:r>
        <w:rPr>
          <w:rFonts w:ascii="仿宋" w:hAnsi="仿宋" w:eastAsia="仿宋" w:cs="宋体"/>
          <w:color w:val="auto"/>
          <w:kern w:val="0"/>
          <w:sz w:val="28"/>
          <w:szCs w:val="28"/>
          <w:highlight w:val="none"/>
        </w:rPr>
        <w:t>中小企业参加本项目磋商：</w:t>
      </w:r>
    </w:p>
    <w:p w14:paraId="71C43EE7">
      <w:pPr>
        <w:snapToGrid w:val="0"/>
        <w:spacing w:line="360" w:lineRule="auto"/>
        <w:ind w:firstLine="560" w:firstLineChars="200"/>
        <w:rPr>
          <w:rFonts w:ascii="仿宋" w:hAnsi="仿宋" w:eastAsia="仿宋" w:cs="宋体"/>
          <w:b/>
          <w:bCs/>
          <w:color w:val="auto"/>
          <w:kern w:val="0"/>
          <w:sz w:val="28"/>
          <w:szCs w:val="28"/>
          <w:highlight w:val="none"/>
        </w:rPr>
      </w:pPr>
      <w:r>
        <w:rPr>
          <w:rFonts w:ascii="仿宋" w:hAnsi="仿宋" w:eastAsia="仿宋" w:cs="宋体"/>
          <w:color w:val="auto"/>
          <w:kern w:val="0"/>
          <w:sz w:val="28"/>
          <w:szCs w:val="28"/>
          <w:highlight w:val="none"/>
        </w:rPr>
        <w:t>须按照《政府采购促进中小企业发展管理办法》（财库﹝2020﹞46号）如实填写《中小企业声明函》。评</w:t>
      </w:r>
      <w:r>
        <w:rPr>
          <w:rFonts w:hint="eastAsia" w:ascii="仿宋" w:hAnsi="仿宋" w:eastAsia="仿宋" w:cs="宋体"/>
          <w:color w:val="auto"/>
          <w:kern w:val="0"/>
          <w:sz w:val="28"/>
          <w:szCs w:val="28"/>
          <w:highlight w:val="none"/>
        </w:rPr>
        <w:t>审</w:t>
      </w:r>
      <w:r>
        <w:rPr>
          <w:rFonts w:ascii="仿宋" w:hAnsi="仿宋" w:eastAsia="仿宋" w:cs="宋体"/>
          <w:color w:val="auto"/>
          <w:kern w:val="0"/>
          <w:sz w:val="28"/>
          <w:szCs w:val="28"/>
          <w:highlight w:val="none"/>
        </w:rPr>
        <w:t>价格给予</w:t>
      </w:r>
      <w:r>
        <w:rPr>
          <w:rFonts w:hint="eastAsia" w:ascii="仿宋" w:hAnsi="仿宋" w:eastAsia="仿宋" w:cs="宋体"/>
          <w:color w:val="auto"/>
          <w:kern w:val="0"/>
          <w:sz w:val="28"/>
          <w:szCs w:val="28"/>
          <w:highlight w:val="none"/>
        </w:rPr>
        <w:t>15</w:t>
      </w:r>
      <w:r>
        <w:rPr>
          <w:rFonts w:ascii="仿宋" w:hAnsi="仿宋" w:eastAsia="仿宋" w:cs="宋体"/>
          <w:color w:val="auto"/>
          <w:kern w:val="0"/>
          <w:sz w:val="28"/>
          <w:szCs w:val="28"/>
          <w:highlight w:val="none"/>
        </w:rPr>
        <w:t>%的扣除。</w:t>
      </w:r>
      <w:r>
        <w:rPr>
          <w:rFonts w:hint="eastAsia" w:ascii="仿宋" w:hAnsi="仿宋" w:eastAsia="仿宋" w:cs="宋体"/>
          <w:color w:val="auto"/>
          <w:kern w:val="0"/>
          <w:sz w:val="28"/>
          <w:szCs w:val="28"/>
          <w:highlight w:val="none"/>
          <w:lang w:eastAsia="zh-CN"/>
        </w:rPr>
        <w:t>（</w:t>
      </w:r>
      <w:r>
        <w:rPr>
          <w:rFonts w:hint="eastAsia" w:ascii="仿宋" w:hAnsi="仿宋" w:eastAsia="仿宋" w:cs="宋体"/>
          <w:b/>
          <w:bCs/>
          <w:color w:val="auto"/>
          <w:kern w:val="0"/>
          <w:sz w:val="28"/>
          <w:szCs w:val="28"/>
          <w:highlight w:val="none"/>
        </w:rPr>
        <w:t>专门面向中小企业采购的项目或者采购包，不再执行价格评审优惠的扶持政策。</w:t>
      </w:r>
      <w:r>
        <w:rPr>
          <w:rFonts w:hint="eastAsia" w:ascii="仿宋" w:hAnsi="仿宋" w:eastAsia="仿宋" w:cs="宋体"/>
          <w:b/>
          <w:bCs/>
          <w:color w:val="auto"/>
          <w:kern w:val="0"/>
          <w:sz w:val="28"/>
          <w:szCs w:val="28"/>
          <w:highlight w:val="none"/>
          <w:lang w:eastAsia="zh-CN"/>
        </w:rPr>
        <w:t>）</w:t>
      </w:r>
    </w:p>
    <w:p w14:paraId="7938A3C1">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39</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1.2</w:t>
      </w:r>
      <w:r>
        <w:rPr>
          <w:rFonts w:ascii="仿宋" w:hAnsi="仿宋" w:eastAsia="仿宋" w:cs="宋体"/>
          <w:color w:val="auto"/>
          <w:kern w:val="0"/>
          <w:sz w:val="28"/>
          <w:szCs w:val="28"/>
          <w:highlight w:val="none"/>
        </w:rPr>
        <w:t>残疾人福利单位参加本项目磋商：</w:t>
      </w:r>
    </w:p>
    <w:p w14:paraId="139496DA">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7153129">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39</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3监狱企业参加本项目磋商：</w:t>
      </w:r>
    </w:p>
    <w:p w14:paraId="3B76C269">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依据《财政部司法部关于政府采购支持监狱企业发展有关问题的通知》</w:t>
      </w:r>
      <w:r>
        <w:rPr>
          <w:rFonts w:hint="eastAsia" w:ascii="仿宋" w:hAnsi="仿宋" w:eastAsia="仿宋" w:cs="宋体"/>
          <w:color w:val="auto"/>
          <w:kern w:val="0"/>
          <w:sz w:val="28"/>
          <w:szCs w:val="28"/>
          <w:highlight w:val="none"/>
          <w:lang w:eastAsia="zh-CN"/>
        </w:rPr>
        <w:t>（</w:t>
      </w:r>
      <w:r>
        <w:rPr>
          <w:rFonts w:ascii="仿宋" w:hAnsi="仿宋" w:eastAsia="仿宋" w:cs="宋体"/>
          <w:color w:val="auto"/>
          <w:kern w:val="0"/>
          <w:sz w:val="28"/>
          <w:szCs w:val="28"/>
          <w:highlight w:val="none"/>
        </w:rPr>
        <w:t>财库〔2014〕68号</w:t>
      </w:r>
      <w:r>
        <w:rPr>
          <w:rFonts w:hint="eastAsia" w:ascii="仿宋" w:hAnsi="仿宋" w:eastAsia="仿宋" w:cs="宋体"/>
          <w:color w:val="auto"/>
          <w:kern w:val="0"/>
          <w:sz w:val="28"/>
          <w:szCs w:val="28"/>
          <w:highlight w:val="none"/>
          <w:lang w:eastAsia="zh-CN"/>
        </w:rPr>
        <w:t>）</w:t>
      </w:r>
      <w:r>
        <w:rPr>
          <w:rFonts w:ascii="仿宋" w:hAnsi="仿宋" w:eastAsia="仿宋" w:cs="宋体"/>
          <w:color w:val="auto"/>
          <w:kern w:val="0"/>
          <w:sz w:val="28"/>
          <w:szCs w:val="28"/>
          <w:highlight w:val="none"/>
        </w:rPr>
        <w:t>规定，监狱企业视同小型、微型企业，享受预留份额、评审中价格扣除等政府采购促进中小企业发展的政府采购政策。</w:t>
      </w:r>
    </w:p>
    <w:p w14:paraId="556D279D">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39</w:t>
      </w: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.4联合体参加本项目磋商：</w:t>
      </w:r>
    </w:p>
    <w:p w14:paraId="0ED4A090">
      <w:pPr>
        <w:snapToGrid w:val="0"/>
        <w:spacing w:line="360" w:lineRule="auto"/>
        <w:ind w:firstLine="560" w:firstLineChars="200"/>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如本项目要求有联合体参加</w:t>
      </w:r>
      <w:r>
        <w:rPr>
          <w:rFonts w:hint="eastAsia" w:ascii="仿宋" w:hAnsi="仿宋" w:eastAsia="仿宋" w:cs="宋体"/>
          <w:color w:val="auto"/>
          <w:kern w:val="0"/>
          <w:sz w:val="28"/>
          <w:szCs w:val="28"/>
          <w:highlight w:val="none"/>
        </w:rPr>
        <w:t>磋商</w:t>
      </w:r>
      <w:r>
        <w:rPr>
          <w:rFonts w:ascii="仿宋" w:hAnsi="仿宋" w:eastAsia="仿宋" w:cs="宋体"/>
          <w:color w:val="auto"/>
          <w:kern w:val="0"/>
          <w:sz w:val="28"/>
          <w:szCs w:val="28"/>
          <w:highlight w:val="none"/>
        </w:rPr>
        <w:t>的，要根据《中华人民共和国政府采购法》第二十二条和《中华人民共和国政府采购法实施条例》第十七条的规定应提供</w:t>
      </w:r>
      <w:r>
        <w:rPr>
          <w:rFonts w:hint="eastAsia" w:ascii="仿宋" w:hAnsi="仿宋" w:eastAsia="仿宋" w:cs="宋体"/>
          <w:color w:val="auto"/>
          <w:kern w:val="0"/>
          <w:sz w:val="28"/>
          <w:szCs w:val="28"/>
          <w:highlight w:val="none"/>
        </w:rPr>
        <w:t>磋商</w:t>
      </w:r>
      <w:r>
        <w:rPr>
          <w:rFonts w:ascii="仿宋" w:hAnsi="仿宋" w:eastAsia="仿宋" w:cs="宋体"/>
          <w:color w:val="auto"/>
          <w:kern w:val="0"/>
          <w:sz w:val="28"/>
          <w:szCs w:val="28"/>
          <w:highlight w:val="none"/>
        </w:rPr>
        <w:t>联合体各方的资格。联合体协议中约定，小型、微型企业的协议合同金额占到联合体协议合同金额30%以上的，给予联合体价格扣除。</w:t>
      </w:r>
    </w:p>
    <w:p w14:paraId="2F113E70">
      <w:pPr>
        <w:snapToGrid w:val="0"/>
        <w:spacing w:line="360" w:lineRule="auto"/>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40.</w:t>
      </w:r>
      <w:r>
        <w:rPr>
          <w:rFonts w:hint="eastAsia" w:ascii="仿宋" w:hAnsi="仿宋" w:eastAsia="仿宋" w:cs="宋体"/>
          <w:color w:val="auto"/>
          <w:kern w:val="0"/>
          <w:sz w:val="28"/>
          <w:szCs w:val="28"/>
          <w:highlight w:val="none"/>
        </w:rPr>
        <w:t>“政采智贷”告知事项</w:t>
      </w:r>
    </w:p>
    <w:p w14:paraId="3AFA34F1">
      <w:pPr>
        <w:snapToGrid w:val="0"/>
        <w:spacing w:line="360" w:lineRule="auto"/>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p w14:paraId="0E096F91">
      <w:pPr>
        <w:widowControl/>
        <w:jc w:val="left"/>
        <w:rPr>
          <w:rFonts w:ascii="仿宋" w:hAnsi="仿宋" w:eastAsia="仿宋" w:cs="宋体"/>
          <w:b/>
          <w:bCs/>
          <w:color w:val="auto"/>
          <w:sz w:val="28"/>
          <w:szCs w:val="28"/>
          <w:highlight w:val="none"/>
        </w:rPr>
      </w:pPr>
      <w:r>
        <w:rPr>
          <w:rFonts w:ascii="仿宋" w:hAnsi="仿宋" w:eastAsia="仿宋" w:cs="宋体"/>
          <w:color w:val="auto"/>
          <w:sz w:val="28"/>
          <w:szCs w:val="28"/>
          <w:highlight w:val="none"/>
        </w:rPr>
        <w:br w:type="page"/>
      </w:r>
    </w:p>
    <w:p w14:paraId="6F054918">
      <w:pPr>
        <w:pStyle w:val="3"/>
        <w:jc w:val="center"/>
        <w:rPr>
          <w:rFonts w:ascii="仿宋" w:hAnsi="仿宋" w:eastAsia="仿宋" w:cs="仿宋"/>
          <w:color w:val="auto"/>
          <w:highlight w:val="none"/>
        </w:rPr>
      </w:pPr>
      <w:bookmarkStart w:id="15" w:name="_Toc26376"/>
      <w:r>
        <w:rPr>
          <w:rFonts w:hint="eastAsia" w:ascii="仿宋" w:hAnsi="仿宋" w:eastAsia="仿宋" w:cs="仿宋"/>
          <w:color w:val="auto"/>
          <w:highlight w:val="none"/>
        </w:rPr>
        <w:t>第四部分  评审方法和标准</w:t>
      </w:r>
      <w:bookmarkEnd w:id="15"/>
    </w:p>
    <w:p w14:paraId="25311A7C">
      <w:pPr>
        <w:pStyle w:val="10"/>
        <w:tabs>
          <w:tab w:val="left" w:pos="2475"/>
          <w:tab w:val="center" w:pos="4873"/>
        </w:tabs>
        <w:spacing w:line="360" w:lineRule="auto"/>
        <w:ind w:firstLine="551" w:firstLineChars="196"/>
        <w:outlineLvl w:val="9"/>
        <w:rPr>
          <w:rFonts w:ascii="仿宋" w:hAnsi="仿宋" w:eastAsia="仿宋" w:cs="宋体"/>
          <w:b/>
          <w:color w:val="auto"/>
          <w:sz w:val="28"/>
          <w:szCs w:val="28"/>
          <w:highlight w:val="none"/>
        </w:rPr>
      </w:pPr>
      <w:bookmarkStart w:id="16" w:name="_Toc104232619"/>
      <w:r>
        <w:rPr>
          <w:rFonts w:hint="eastAsia" w:ascii="仿宋" w:hAnsi="仿宋" w:eastAsia="仿宋" w:cs="宋体"/>
          <w:b/>
          <w:color w:val="auto"/>
          <w:sz w:val="28"/>
          <w:szCs w:val="28"/>
          <w:highlight w:val="none"/>
        </w:rPr>
        <w:t>1.采购人对项目背景和采购需求的说明内容及要求</w:t>
      </w:r>
      <w:bookmarkEnd w:id="16"/>
    </w:p>
    <w:p w14:paraId="4696B498">
      <w:pPr>
        <w:pStyle w:val="10"/>
        <w:tabs>
          <w:tab w:val="left" w:pos="2475"/>
          <w:tab w:val="center" w:pos="4873"/>
        </w:tabs>
        <w:spacing w:line="360" w:lineRule="auto"/>
        <w:ind w:firstLine="560" w:firstLineChars="200"/>
        <w:outlineLvl w:val="9"/>
        <w:rPr>
          <w:rFonts w:ascii="仿宋" w:hAnsi="仿宋" w:eastAsia="仿宋" w:cs="宋体"/>
          <w:color w:val="auto"/>
          <w:sz w:val="28"/>
          <w:szCs w:val="28"/>
          <w:highlight w:val="none"/>
        </w:rPr>
      </w:pPr>
      <w:bookmarkStart w:id="17" w:name="_Toc104232620"/>
      <w:r>
        <w:rPr>
          <w:rFonts w:hint="eastAsia" w:ascii="仿宋" w:hAnsi="仿宋" w:eastAsia="仿宋" w:cs="宋体"/>
          <w:color w:val="auto"/>
          <w:sz w:val="28"/>
          <w:szCs w:val="28"/>
          <w:highlight w:val="none"/>
        </w:rPr>
        <w:t>1.1采购人在评审前说明项目背景和采购需求时，说明内容不得含有歧视性、倾向性意见，不得超出磋商文件所述范围。</w:t>
      </w:r>
      <w:bookmarkEnd w:id="17"/>
    </w:p>
    <w:p w14:paraId="7C5CAE54">
      <w:pPr>
        <w:pStyle w:val="10"/>
        <w:tabs>
          <w:tab w:val="left" w:pos="2475"/>
          <w:tab w:val="center" w:pos="4873"/>
        </w:tabs>
        <w:spacing w:line="360" w:lineRule="auto"/>
        <w:ind w:firstLine="560" w:firstLineChars="200"/>
        <w:outlineLvl w:val="9"/>
        <w:rPr>
          <w:rFonts w:ascii="仿宋" w:hAnsi="仿宋" w:eastAsia="仿宋" w:cs="宋体"/>
          <w:color w:val="auto"/>
          <w:sz w:val="28"/>
          <w:szCs w:val="28"/>
          <w:highlight w:val="none"/>
        </w:rPr>
      </w:pPr>
      <w:bookmarkStart w:id="18" w:name="_Toc104232621"/>
      <w:r>
        <w:rPr>
          <w:rFonts w:hint="eastAsia" w:ascii="仿宋" w:hAnsi="仿宋" w:eastAsia="仿宋" w:cs="宋体"/>
          <w:color w:val="auto"/>
          <w:sz w:val="28"/>
          <w:szCs w:val="28"/>
          <w:highlight w:val="none"/>
        </w:rPr>
        <w:t>1.2说明内容应当提交书面材料，并存档。</w:t>
      </w:r>
      <w:bookmarkEnd w:id="18"/>
    </w:p>
    <w:p w14:paraId="5D3ADA48">
      <w:pPr>
        <w:pStyle w:val="10"/>
        <w:tabs>
          <w:tab w:val="left" w:pos="2475"/>
          <w:tab w:val="center" w:pos="4873"/>
        </w:tabs>
        <w:spacing w:line="360" w:lineRule="auto"/>
        <w:ind w:firstLine="551" w:firstLineChars="196"/>
        <w:outlineLvl w:val="9"/>
        <w:rPr>
          <w:rFonts w:ascii="仿宋" w:hAnsi="仿宋" w:eastAsia="仿宋" w:cs="宋体"/>
          <w:b/>
          <w:color w:val="auto"/>
          <w:sz w:val="28"/>
          <w:szCs w:val="28"/>
          <w:highlight w:val="none"/>
          <w:shd w:val="clear" w:color="auto" w:fill="FFFFFF"/>
        </w:rPr>
      </w:pPr>
      <w:bookmarkStart w:id="19" w:name="_Toc104232622"/>
      <w:r>
        <w:rPr>
          <w:rFonts w:hint="eastAsia" w:ascii="仿宋" w:hAnsi="仿宋" w:eastAsia="仿宋" w:cs="宋体"/>
          <w:b/>
          <w:color w:val="auto"/>
          <w:sz w:val="28"/>
          <w:szCs w:val="28"/>
          <w:highlight w:val="none"/>
          <w:shd w:val="clear" w:color="auto" w:fill="FFFFFF"/>
        </w:rPr>
        <w:t>2.评审依据</w:t>
      </w:r>
      <w:bookmarkEnd w:id="19"/>
    </w:p>
    <w:p w14:paraId="16288B48">
      <w:pPr>
        <w:pStyle w:val="10"/>
        <w:tabs>
          <w:tab w:val="left" w:pos="2475"/>
          <w:tab w:val="center" w:pos="4873"/>
        </w:tabs>
        <w:spacing w:line="360" w:lineRule="auto"/>
        <w:ind w:firstLine="560" w:firstLineChars="200"/>
        <w:outlineLvl w:val="9"/>
        <w:rPr>
          <w:rFonts w:ascii="仿宋" w:hAnsi="仿宋" w:eastAsia="仿宋" w:cs="宋体"/>
          <w:color w:val="auto"/>
          <w:sz w:val="28"/>
          <w:szCs w:val="28"/>
          <w:highlight w:val="none"/>
          <w:shd w:val="clear" w:color="auto" w:fill="FFFFFF"/>
        </w:rPr>
      </w:pPr>
      <w:bookmarkStart w:id="20" w:name="_Toc104232623"/>
      <w:r>
        <w:rPr>
          <w:rFonts w:hint="eastAsia" w:ascii="仿宋" w:hAnsi="仿宋" w:eastAsia="仿宋" w:cs="宋体"/>
          <w:color w:val="auto"/>
          <w:sz w:val="28"/>
          <w:szCs w:val="28"/>
          <w:highlight w:val="none"/>
          <w:shd w:val="clear" w:color="auto" w:fill="FFFFFF"/>
        </w:rPr>
        <w:t>2.1磋商小组依据政府采购相关法律法规、磋商文件的有关规定以及供应商提交的响应文件对供应商资格进行审查。</w:t>
      </w:r>
      <w:bookmarkEnd w:id="20"/>
    </w:p>
    <w:p w14:paraId="5B3F9AE2">
      <w:pPr>
        <w:pStyle w:val="10"/>
        <w:tabs>
          <w:tab w:val="left" w:pos="2475"/>
          <w:tab w:val="center" w:pos="4873"/>
        </w:tabs>
        <w:spacing w:line="360" w:lineRule="auto"/>
        <w:ind w:firstLine="560" w:firstLineChars="200"/>
        <w:outlineLvl w:val="9"/>
        <w:rPr>
          <w:rFonts w:ascii="仿宋" w:hAnsi="仿宋" w:eastAsia="仿宋" w:cs="宋体"/>
          <w:color w:val="auto"/>
          <w:sz w:val="28"/>
          <w:szCs w:val="28"/>
          <w:highlight w:val="none"/>
        </w:rPr>
      </w:pPr>
      <w:bookmarkStart w:id="21" w:name="_Toc104232624"/>
      <w:r>
        <w:rPr>
          <w:rFonts w:hint="eastAsia" w:ascii="仿宋" w:hAnsi="仿宋" w:eastAsia="仿宋" w:cs="宋体"/>
          <w:color w:val="auto"/>
          <w:sz w:val="28"/>
          <w:szCs w:val="28"/>
          <w:highlight w:val="none"/>
          <w:shd w:val="clear" w:color="auto" w:fill="FFFFFF"/>
        </w:rPr>
        <w:t>2.2</w:t>
      </w:r>
      <w:r>
        <w:rPr>
          <w:rFonts w:hint="eastAsia" w:ascii="仿宋" w:hAnsi="仿宋" w:eastAsia="仿宋" w:cs="宋体"/>
          <w:color w:val="auto"/>
          <w:sz w:val="28"/>
          <w:szCs w:val="28"/>
          <w:highlight w:val="none"/>
        </w:rPr>
        <w:t>磋商小组按照磋商文件中规定的评审方法和标准，对符合性审查合格的响应文件进行商务和技术评估，综合比较与评价。</w:t>
      </w:r>
      <w:bookmarkEnd w:id="21"/>
    </w:p>
    <w:p w14:paraId="17EB11FE">
      <w:pPr>
        <w:pStyle w:val="10"/>
        <w:tabs>
          <w:tab w:val="left" w:pos="2475"/>
          <w:tab w:val="center" w:pos="4873"/>
        </w:tabs>
        <w:spacing w:line="360" w:lineRule="auto"/>
        <w:ind w:firstLine="560" w:firstLineChars="200"/>
        <w:outlineLvl w:val="9"/>
        <w:rPr>
          <w:rFonts w:ascii="仿宋" w:hAnsi="仿宋" w:eastAsia="仿宋" w:cs="宋体"/>
          <w:color w:val="auto"/>
          <w:sz w:val="28"/>
          <w:szCs w:val="28"/>
          <w:highlight w:val="none"/>
        </w:rPr>
      </w:pPr>
      <w:bookmarkStart w:id="22" w:name="_Toc104232625"/>
      <w:r>
        <w:rPr>
          <w:rFonts w:hint="eastAsia" w:ascii="仿宋" w:hAnsi="仿宋" w:eastAsia="仿宋" w:cs="宋体"/>
          <w:color w:val="auto"/>
          <w:sz w:val="28"/>
          <w:szCs w:val="28"/>
          <w:highlight w:val="none"/>
        </w:rPr>
        <w:t>2.3磋商小组只根据响应文件本身的内容来</w:t>
      </w:r>
      <w:r>
        <w:rPr>
          <w:rFonts w:hint="eastAsia" w:ascii="仿宋" w:hAnsi="仿宋" w:eastAsia="仿宋" w:cs="宋体"/>
          <w:color w:val="auto"/>
          <w:sz w:val="28"/>
          <w:szCs w:val="28"/>
          <w:highlight w:val="none"/>
          <w:shd w:val="clear" w:color="auto" w:fill="FFFFFF"/>
        </w:rPr>
        <w:t>判定响应文件的响应性，而不寻求外部的证</w:t>
      </w:r>
      <w:r>
        <w:rPr>
          <w:rFonts w:hint="eastAsia" w:ascii="仿宋" w:hAnsi="仿宋" w:eastAsia="仿宋" w:cs="宋体"/>
          <w:color w:val="auto"/>
          <w:sz w:val="28"/>
          <w:szCs w:val="28"/>
          <w:highlight w:val="none"/>
        </w:rPr>
        <w:t>据。</w:t>
      </w:r>
      <w:bookmarkEnd w:id="22"/>
    </w:p>
    <w:p w14:paraId="494465B5">
      <w:pPr>
        <w:pStyle w:val="10"/>
        <w:tabs>
          <w:tab w:val="left" w:pos="2475"/>
          <w:tab w:val="center" w:pos="4873"/>
        </w:tabs>
        <w:spacing w:line="360" w:lineRule="auto"/>
        <w:ind w:firstLine="551" w:firstLineChars="196"/>
        <w:outlineLvl w:val="9"/>
        <w:rPr>
          <w:rFonts w:ascii="仿宋" w:hAnsi="仿宋" w:eastAsia="仿宋" w:cs="宋体"/>
          <w:b/>
          <w:color w:val="auto"/>
          <w:sz w:val="28"/>
          <w:szCs w:val="28"/>
          <w:highlight w:val="none"/>
          <w:shd w:val="clear" w:color="auto" w:fill="FFFFFF"/>
        </w:rPr>
      </w:pPr>
      <w:bookmarkStart w:id="23" w:name="_Toc104232626"/>
      <w:r>
        <w:rPr>
          <w:rFonts w:hint="eastAsia" w:ascii="仿宋" w:hAnsi="仿宋" w:eastAsia="仿宋" w:cs="宋体"/>
          <w:b/>
          <w:color w:val="auto"/>
          <w:sz w:val="28"/>
          <w:szCs w:val="28"/>
          <w:highlight w:val="none"/>
          <w:shd w:val="clear" w:color="auto" w:fill="FFFFFF"/>
        </w:rPr>
        <w:t>3.评审过程的保密</w:t>
      </w:r>
      <w:bookmarkEnd w:id="23"/>
    </w:p>
    <w:p w14:paraId="746C4FE3">
      <w:pPr>
        <w:spacing w:line="360" w:lineRule="auto"/>
        <w:ind w:firstLine="560" w:firstLineChars="200"/>
        <w:outlineLvl w:val="9"/>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3.1磋商小组、采购代理机构等有关人员对评审情况以及在评审过程中获悉的国家秘密、商业秘密等负有保密责任，均不得向供应商或其他无关人员透露。</w:t>
      </w:r>
    </w:p>
    <w:p w14:paraId="712B0B24">
      <w:pPr>
        <w:spacing w:line="360" w:lineRule="auto"/>
        <w:ind w:firstLine="560" w:firstLineChars="200"/>
        <w:outlineLvl w:val="9"/>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3.2磋商小组和采购代理机构均无义务向供应商进行任何有关评审的解释。</w:t>
      </w:r>
    </w:p>
    <w:p w14:paraId="0ADE5F3D">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3.3</w:t>
      </w:r>
      <w:r>
        <w:rPr>
          <w:rFonts w:ascii="仿宋" w:hAnsi="仿宋" w:eastAsia="仿宋" w:cs="宋体"/>
          <w:color w:val="auto"/>
          <w:sz w:val="28"/>
          <w:szCs w:val="28"/>
          <w:highlight w:val="none"/>
          <w:shd w:val="clear" w:color="auto" w:fill="FFFFFF"/>
        </w:rPr>
        <w:t>磋商开始，直到授予成交供应商合同止，凡是属于审查、澄清、评价和比较磋商的有关资料等，均不得向供应商或其他与磋商无关的人员透露。</w:t>
      </w:r>
    </w:p>
    <w:p w14:paraId="6466C427">
      <w:pPr>
        <w:tabs>
          <w:tab w:val="left" w:pos="567"/>
        </w:tabs>
        <w:snapToGrid w:val="0"/>
        <w:spacing w:line="360" w:lineRule="auto"/>
        <w:ind w:firstLine="560" w:firstLineChars="200"/>
        <w:jc w:val="left"/>
        <w:outlineLvl w:val="9"/>
        <w:rPr>
          <w:rFonts w:eastAsia="仿宋"/>
          <w:color w:val="auto"/>
          <w:highlight w:val="none"/>
        </w:rPr>
      </w:pPr>
      <w:r>
        <w:rPr>
          <w:rFonts w:hint="eastAsia" w:ascii="仿宋" w:hAnsi="仿宋" w:eastAsia="仿宋" w:cs="宋体"/>
          <w:color w:val="auto"/>
          <w:sz w:val="28"/>
          <w:szCs w:val="28"/>
          <w:highlight w:val="none"/>
          <w:shd w:val="clear" w:color="auto" w:fill="FFFFFF"/>
        </w:rPr>
        <w:t>3.4</w:t>
      </w:r>
      <w:r>
        <w:rPr>
          <w:rFonts w:ascii="仿宋" w:hAnsi="仿宋" w:eastAsia="仿宋" w:cs="宋体"/>
          <w:color w:val="auto"/>
          <w:sz w:val="28"/>
          <w:szCs w:val="28"/>
          <w:highlight w:val="none"/>
          <w:shd w:val="clear" w:color="auto" w:fill="FFFFFF"/>
        </w:rPr>
        <w:t>磋商结束后，参与评审的所有人员不得带走与相关规定要求违背的任何资料。</w:t>
      </w:r>
    </w:p>
    <w:p w14:paraId="22D113BE">
      <w:pPr>
        <w:pStyle w:val="10"/>
        <w:tabs>
          <w:tab w:val="left" w:pos="2475"/>
          <w:tab w:val="center" w:pos="4873"/>
        </w:tabs>
        <w:spacing w:line="360" w:lineRule="auto"/>
        <w:ind w:firstLine="557" w:firstLineChars="198"/>
        <w:outlineLvl w:val="9"/>
        <w:rPr>
          <w:rFonts w:ascii="仿宋" w:hAnsi="仿宋" w:eastAsia="仿宋" w:cs="宋体"/>
          <w:b/>
          <w:color w:val="auto"/>
          <w:sz w:val="28"/>
          <w:szCs w:val="28"/>
          <w:highlight w:val="none"/>
        </w:rPr>
      </w:pPr>
      <w:bookmarkStart w:id="24" w:name="_Toc104232627"/>
      <w:r>
        <w:rPr>
          <w:rFonts w:hint="eastAsia" w:ascii="仿宋" w:hAnsi="仿宋" w:eastAsia="仿宋" w:cs="宋体"/>
          <w:b/>
          <w:color w:val="auto"/>
          <w:sz w:val="28"/>
          <w:szCs w:val="28"/>
          <w:highlight w:val="none"/>
        </w:rPr>
        <w:t>4.评审</w:t>
      </w:r>
      <w:bookmarkEnd w:id="24"/>
    </w:p>
    <w:p w14:paraId="462E95BA">
      <w:pPr>
        <w:pStyle w:val="10"/>
        <w:tabs>
          <w:tab w:val="left" w:pos="2475"/>
          <w:tab w:val="center" w:pos="4873"/>
        </w:tabs>
        <w:spacing w:line="360" w:lineRule="auto"/>
        <w:ind w:firstLine="554" w:firstLineChars="198"/>
        <w:outlineLvl w:val="9"/>
        <w:rPr>
          <w:rFonts w:ascii="仿宋" w:hAnsi="仿宋" w:eastAsia="仿宋" w:cs="宋体"/>
          <w:color w:val="auto"/>
          <w:sz w:val="28"/>
          <w:szCs w:val="28"/>
          <w:highlight w:val="none"/>
        </w:rPr>
      </w:pPr>
      <w:bookmarkStart w:id="25" w:name="_Toc104232628"/>
      <w:r>
        <w:rPr>
          <w:rFonts w:hint="eastAsia" w:ascii="仿宋" w:hAnsi="仿宋" w:eastAsia="仿宋" w:cs="宋体"/>
          <w:color w:val="auto"/>
          <w:sz w:val="28"/>
          <w:szCs w:val="28"/>
          <w:highlight w:val="none"/>
        </w:rPr>
        <w:t>4.1本项目采用综合评分法。综合评分法，是指响应文件满足磋商文件全部实质性要求且按照评审因素的量化指标评审得分最高的供应商为成交（候选）供应商的评审方法。</w:t>
      </w:r>
      <w:bookmarkEnd w:id="25"/>
    </w:p>
    <w:p w14:paraId="6CC68CB1">
      <w:pPr>
        <w:pStyle w:val="10"/>
        <w:tabs>
          <w:tab w:val="left" w:pos="2475"/>
          <w:tab w:val="center" w:pos="4873"/>
        </w:tabs>
        <w:spacing w:line="360" w:lineRule="auto"/>
        <w:ind w:firstLine="554" w:firstLineChars="198"/>
        <w:outlineLvl w:val="9"/>
        <w:rPr>
          <w:rFonts w:ascii="仿宋" w:hAnsi="仿宋" w:eastAsia="仿宋" w:cs="宋体"/>
          <w:color w:val="auto"/>
          <w:sz w:val="28"/>
          <w:szCs w:val="28"/>
          <w:highlight w:val="none"/>
        </w:rPr>
      </w:pPr>
      <w:bookmarkStart w:id="26" w:name="_Toc104232629"/>
      <w:r>
        <w:rPr>
          <w:rFonts w:hint="eastAsia" w:ascii="仿宋" w:hAnsi="仿宋" w:eastAsia="仿宋" w:cs="宋体"/>
          <w:color w:val="auto"/>
          <w:sz w:val="28"/>
          <w:szCs w:val="28"/>
          <w:highlight w:val="none"/>
        </w:rPr>
        <w:t>4.2</w:t>
      </w:r>
      <w:r>
        <w:rPr>
          <w:rFonts w:ascii="仿宋" w:hAnsi="仿宋" w:eastAsia="仿宋" w:cs="宋体"/>
          <w:color w:val="auto"/>
          <w:sz w:val="28"/>
          <w:szCs w:val="28"/>
          <w:highlight w:val="none"/>
        </w:rPr>
        <w:t>磋商小组成员首先对磋商文件进行</w:t>
      </w:r>
      <w:r>
        <w:rPr>
          <w:rFonts w:hint="eastAsia" w:ascii="仿宋" w:hAnsi="仿宋" w:eastAsia="仿宋" w:cs="宋体"/>
          <w:color w:val="auto"/>
          <w:sz w:val="28"/>
          <w:szCs w:val="28"/>
          <w:highlight w:val="none"/>
        </w:rPr>
        <w:t>资格</w:t>
      </w:r>
      <w:r>
        <w:rPr>
          <w:rFonts w:ascii="仿宋" w:hAnsi="仿宋" w:eastAsia="仿宋" w:cs="宋体"/>
          <w:color w:val="auto"/>
          <w:sz w:val="28"/>
          <w:szCs w:val="28"/>
          <w:highlight w:val="none"/>
        </w:rPr>
        <w:t>性、</w:t>
      </w:r>
      <w:r>
        <w:rPr>
          <w:rFonts w:hint="eastAsia" w:ascii="仿宋" w:hAnsi="仿宋" w:eastAsia="仿宋" w:cs="宋体"/>
          <w:color w:val="auto"/>
          <w:sz w:val="28"/>
          <w:szCs w:val="28"/>
          <w:highlight w:val="none"/>
        </w:rPr>
        <w:t>符合</w:t>
      </w:r>
      <w:r>
        <w:rPr>
          <w:rFonts w:ascii="仿宋" w:hAnsi="仿宋" w:eastAsia="仿宋" w:cs="宋体"/>
          <w:color w:val="auto"/>
          <w:sz w:val="28"/>
          <w:szCs w:val="28"/>
          <w:highlight w:val="none"/>
        </w:rPr>
        <w:t>性审查，并签字确认。如磋商文件内容中存在违反国家有关强制性规定的或歧视性等条款，应当向采购代理机构说明，并停止本项目评审（评审意见不一致时，遵循少数服从多数的原则）</w:t>
      </w:r>
      <w:r>
        <w:rPr>
          <w:rFonts w:hint="eastAsia" w:ascii="仿宋" w:hAnsi="仿宋" w:eastAsia="仿宋" w:cs="宋体"/>
          <w:color w:val="auto"/>
          <w:sz w:val="28"/>
          <w:szCs w:val="28"/>
          <w:highlight w:val="none"/>
        </w:rPr>
        <w:t>。</w:t>
      </w:r>
      <w:bookmarkEnd w:id="26"/>
    </w:p>
    <w:p w14:paraId="4EE40D9A">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4.3</w:t>
      </w:r>
      <w:r>
        <w:rPr>
          <w:rFonts w:ascii="仿宋" w:hAnsi="仿宋" w:eastAsia="仿宋" w:cs="宋体"/>
          <w:color w:val="auto"/>
          <w:sz w:val="28"/>
          <w:szCs w:val="28"/>
          <w:highlight w:val="none"/>
        </w:rPr>
        <w:t>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368E94E7">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4.4</w:t>
      </w:r>
      <w:r>
        <w:rPr>
          <w:rFonts w:ascii="仿宋" w:hAnsi="仿宋" w:eastAsia="仿宋" w:cs="宋体"/>
          <w:color w:val="auto"/>
          <w:sz w:val="28"/>
          <w:szCs w:val="28"/>
          <w:highlight w:val="none"/>
        </w:rPr>
        <w:t>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F956DE8">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4.5</w:t>
      </w:r>
      <w:r>
        <w:rPr>
          <w:rFonts w:ascii="仿宋" w:hAnsi="仿宋" w:eastAsia="仿宋" w:cs="宋体"/>
          <w:color w:val="auto"/>
          <w:sz w:val="28"/>
          <w:szCs w:val="28"/>
          <w:highlight w:val="none"/>
        </w:rPr>
        <w:t>磋商小组各评审专家与符合</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文件要求的供应商进行</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w:t>
      </w:r>
    </w:p>
    <w:p w14:paraId="7304D6E5">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4.6</w:t>
      </w:r>
      <w:r>
        <w:rPr>
          <w:rFonts w:ascii="仿宋" w:hAnsi="仿宋" w:eastAsia="仿宋" w:cs="宋体"/>
          <w:color w:val="auto"/>
          <w:sz w:val="28"/>
          <w:szCs w:val="28"/>
          <w:highlight w:val="none"/>
        </w:rPr>
        <w:t>评审结束，对未实质上响应磋商文件的响应文件按无效响应处理。</w:t>
      </w:r>
    </w:p>
    <w:p w14:paraId="2294C721">
      <w:pPr>
        <w:spacing w:line="360" w:lineRule="auto"/>
        <w:ind w:firstLine="551" w:firstLineChars="196"/>
        <w:outlineLvl w:val="9"/>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5.磋商</w:t>
      </w:r>
    </w:p>
    <w:p w14:paraId="6A9BE8AD">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5.1</w:t>
      </w:r>
      <w:r>
        <w:rPr>
          <w:rFonts w:ascii="仿宋" w:hAnsi="仿宋" w:eastAsia="仿宋" w:cs="宋体"/>
          <w:color w:val="auto"/>
          <w:sz w:val="28"/>
          <w:szCs w:val="28"/>
          <w:highlight w:val="none"/>
        </w:rPr>
        <w:t>磋商小组成员与实质性响应磋商文件要求的供应商就本次采购需求中的</w:t>
      </w:r>
      <w:r>
        <w:rPr>
          <w:rFonts w:hint="eastAsia" w:ascii="仿宋" w:hAnsi="仿宋" w:eastAsia="仿宋" w:cs="宋体"/>
          <w:color w:val="auto"/>
          <w:sz w:val="28"/>
          <w:szCs w:val="28"/>
          <w:highlight w:val="none"/>
        </w:rPr>
        <w:t>商务、</w:t>
      </w:r>
      <w:r>
        <w:rPr>
          <w:rFonts w:ascii="仿宋" w:hAnsi="仿宋" w:eastAsia="仿宋" w:cs="宋体"/>
          <w:color w:val="auto"/>
          <w:sz w:val="28"/>
          <w:szCs w:val="28"/>
          <w:highlight w:val="none"/>
        </w:rPr>
        <w:t>技术</w:t>
      </w:r>
      <w:r>
        <w:rPr>
          <w:rFonts w:hint="eastAsia" w:ascii="仿宋" w:hAnsi="仿宋" w:eastAsia="仿宋" w:cs="宋体"/>
          <w:color w:val="auto"/>
          <w:sz w:val="28"/>
          <w:szCs w:val="28"/>
          <w:highlight w:val="none"/>
        </w:rPr>
        <w:t>及</w:t>
      </w:r>
      <w:r>
        <w:rPr>
          <w:rFonts w:ascii="仿宋" w:hAnsi="仿宋" w:eastAsia="仿宋" w:cs="宋体"/>
          <w:color w:val="auto"/>
          <w:sz w:val="28"/>
          <w:szCs w:val="28"/>
          <w:highlight w:val="none"/>
        </w:rPr>
        <w:t>服务要求</w:t>
      </w:r>
      <w:r>
        <w:rPr>
          <w:rFonts w:hint="eastAsia" w:ascii="仿宋" w:hAnsi="仿宋" w:eastAsia="仿宋" w:cs="宋体"/>
          <w:color w:val="auto"/>
          <w:sz w:val="28"/>
          <w:szCs w:val="28"/>
          <w:highlight w:val="none"/>
        </w:rPr>
        <w:t>等内容</w:t>
      </w:r>
      <w:r>
        <w:rPr>
          <w:rFonts w:ascii="仿宋" w:hAnsi="仿宋" w:eastAsia="仿宋" w:cs="宋体"/>
          <w:color w:val="auto"/>
          <w:sz w:val="28"/>
          <w:szCs w:val="28"/>
          <w:highlight w:val="none"/>
        </w:rPr>
        <w:t>通过“政采云系统”分别进行磋商（询标）。</w:t>
      </w:r>
    </w:p>
    <w:p w14:paraId="4D8399EA">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w:t>
      </w:r>
      <w:r>
        <w:rPr>
          <w:rFonts w:ascii="仿宋" w:hAnsi="仿宋" w:eastAsia="仿宋" w:cs="宋体"/>
          <w:color w:val="auto"/>
          <w:sz w:val="28"/>
          <w:szCs w:val="28"/>
          <w:highlight w:val="none"/>
        </w:rPr>
        <w:t>.2磋商小组可以根据磋商文件和磋商（询标）情况实质性变动采购需求中的</w:t>
      </w:r>
      <w:r>
        <w:rPr>
          <w:rFonts w:hint="eastAsia" w:ascii="仿宋" w:hAnsi="仿宋" w:eastAsia="仿宋" w:cs="宋体"/>
          <w:color w:val="auto"/>
          <w:sz w:val="28"/>
          <w:szCs w:val="28"/>
          <w:highlight w:val="none"/>
        </w:rPr>
        <w:t>商务、</w:t>
      </w:r>
      <w:r>
        <w:rPr>
          <w:rFonts w:ascii="仿宋" w:hAnsi="仿宋" w:eastAsia="仿宋" w:cs="宋体"/>
          <w:color w:val="auto"/>
          <w:sz w:val="28"/>
          <w:szCs w:val="28"/>
          <w:highlight w:val="none"/>
        </w:rPr>
        <w:t>技术</w:t>
      </w:r>
      <w:r>
        <w:rPr>
          <w:rFonts w:hint="eastAsia" w:ascii="仿宋" w:hAnsi="仿宋" w:eastAsia="仿宋" w:cs="宋体"/>
          <w:color w:val="auto"/>
          <w:sz w:val="28"/>
          <w:szCs w:val="28"/>
          <w:highlight w:val="none"/>
        </w:rPr>
        <w:t>及</w:t>
      </w:r>
      <w:r>
        <w:rPr>
          <w:rFonts w:ascii="仿宋" w:hAnsi="仿宋" w:eastAsia="仿宋" w:cs="宋体"/>
          <w:color w:val="auto"/>
          <w:sz w:val="28"/>
          <w:szCs w:val="28"/>
          <w:highlight w:val="none"/>
        </w:rPr>
        <w:t>服务要求</w:t>
      </w:r>
      <w:r>
        <w:rPr>
          <w:rFonts w:hint="eastAsia" w:ascii="仿宋" w:hAnsi="仿宋" w:eastAsia="仿宋" w:cs="宋体"/>
          <w:color w:val="auto"/>
          <w:sz w:val="28"/>
          <w:szCs w:val="28"/>
          <w:highlight w:val="none"/>
        </w:rPr>
        <w:t>等内容</w:t>
      </w:r>
      <w:r>
        <w:rPr>
          <w:rFonts w:ascii="仿宋" w:hAnsi="仿宋" w:eastAsia="仿宋" w:cs="宋体"/>
          <w:color w:val="auto"/>
          <w:sz w:val="28"/>
          <w:szCs w:val="28"/>
          <w:highlight w:val="none"/>
        </w:rPr>
        <w:t>，但不得变动磋商文件中的其他内容。实质性变动的内容，需经采购人代表签字确认。</w:t>
      </w:r>
    </w:p>
    <w:p w14:paraId="327DB53E">
      <w:pPr>
        <w:tabs>
          <w:tab w:val="left" w:pos="567"/>
        </w:tabs>
        <w:snapToGrid w:val="0"/>
        <w:spacing w:line="360" w:lineRule="auto"/>
        <w:ind w:firstLine="560" w:firstLineChars="200"/>
        <w:jc w:val="left"/>
        <w:outlineLvl w:val="9"/>
        <w:rPr>
          <w:rFonts w:ascii="仿宋" w:hAnsi="仿宋" w:eastAsia="仿宋" w:cs="宋体"/>
          <w:b/>
          <w:color w:val="auto"/>
          <w:sz w:val="28"/>
          <w:szCs w:val="28"/>
          <w:highlight w:val="none"/>
          <w:shd w:val="clear" w:color="auto" w:fill="FFFFFF"/>
        </w:rPr>
      </w:pPr>
      <w:r>
        <w:rPr>
          <w:rFonts w:hint="eastAsia" w:ascii="仿宋" w:hAnsi="仿宋" w:eastAsia="仿宋" w:cs="宋体"/>
          <w:color w:val="auto"/>
          <w:sz w:val="28"/>
          <w:szCs w:val="28"/>
          <w:highlight w:val="none"/>
        </w:rPr>
        <w:t>5</w:t>
      </w:r>
      <w:r>
        <w:rPr>
          <w:rFonts w:ascii="仿宋" w:hAnsi="仿宋" w:eastAsia="仿宋" w:cs="宋体"/>
          <w:color w:val="auto"/>
          <w:sz w:val="28"/>
          <w:szCs w:val="28"/>
          <w:highlight w:val="none"/>
        </w:rPr>
        <w:t>.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3251A43D">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w:t>
      </w:r>
      <w:r>
        <w:rPr>
          <w:rFonts w:ascii="仿宋" w:hAnsi="仿宋" w:eastAsia="仿宋" w:cs="宋体"/>
          <w:color w:val="auto"/>
          <w:sz w:val="28"/>
          <w:szCs w:val="28"/>
          <w:highlight w:val="none"/>
        </w:rPr>
        <w:t>4存在下列情况之一者将视为响应无效：</w:t>
      </w:r>
    </w:p>
    <w:p w14:paraId="31EA4AE1">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ascii="仿宋" w:hAnsi="仿宋" w:eastAsia="仿宋" w:cs="宋体"/>
          <w:color w:val="auto"/>
          <w:sz w:val="28"/>
          <w:szCs w:val="28"/>
          <w:highlight w:val="none"/>
        </w:rPr>
        <w:t>（1）未在规定时间内提交对询标函所有内容做出答复函的</w:t>
      </w:r>
      <w:r>
        <w:rPr>
          <w:rFonts w:hint="eastAsia" w:ascii="仿宋" w:hAnsi="仿宋" w:eastAsia="仿宋" w:cs="宋体"/>
          <w:color w:val="auto"/>
          <w:sz w:val="28"/>
          <w:szCs w:val="28"/>
          <w:highlight w:val="none"/>
        </w:rPr>
        <w:t>；</w:t>
      </w:r>
    </w:p>
    <w:p w14:paraId="31E7AE31">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ascii="仿宋" w:hAnsi="仿宋" w:eastAsia="仿宋" w:cs="宋体"/>
          <w:color w:val="auto"/>
          <w:sz w:val="28"/>
          <w:szCs w:val="28"/>
          <w:highlight w:val="none"/>
        </w:rPr>
        <w:t>（2）未在答复函中由法定代表人或其授权代表签字或加盖电子CA章的；</w:t>
      </w:r>
    </w:p>
    <w:p w14:paraId="6CDFC7FD">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ascii="仿宋" w:hAnsi="仿宋" w:eastAsia="仿宋" w:cs="宋体"/>
          <w:color w:val="auto"/>
          <w:sz w:val="28"/>
          <w:szCs w:val="28"/>
          <w:highlight w:val="none"/>
        </w:rPr>
        <w:t>（3）未按磋商小组要求对响应文件进行澄清（说明或者更正）的；</w:t>
      </w:r>
    </w:p>
    <w:p w14:paraId="682906FC">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ascii="仿宋" w:hAnsi="仿宋" w:eastAsia="仿宋" w:cs="宋体"/>
          <w:color w:val="auto"/>
          <w:sz w:val="28"/>
          <w:szCs w:val="28"/>
          <w:highlight w:val="none"/>
        </w:rPr>
        <w:t>（4）磋商小组对答复内容经过评审后认为其没有对磋商内容作出实质性响应的；</w:t>
      </w:r>
    </w:p>
    <w:p w14:paraId="4362251F">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ascii="仿宋" w:hAnsi="仿宋" w:eastAsia="仿宋" w:cs="宋体"/>
          <w:color w:val="auto"/>
          <w:sz w:val="28"/>
          <w:szCs w:val="28"/>
          <w:highlight w:val="none"/>
        </w:rPr>
        <w:t>（5）存在采购人不能接受内容的情形。</w:t>
      </w:r>
    </w:p>
    <w:p w14:paraId="39002304">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5.5磋商小组将与通过符合性审查的供应商逐一磋商、综合评审，确定进入下一轮报价的供应商。</w:t>
      </w:r>
    </w:p>
    <w:p w14:paraId="70C3C024">
      <w:pPr>
        <w:tabs>
          <w:tab w:val="left" w:pos="567"/>
        </w:tabs>
        <w:snapToGrid w:val="0"/>
        <w:spacing w:line="360" w:lineRule="auto"/>
        <w:ind w:firstLine="560" w:firstLineChars="200"/>
        <w:jc w:val="left"/>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5.6磋商小组宣布每一轮供应商进行报价的时限，未在规定时间内报出价格的以其上一轮的有效报价为准。</w:t>
      </w:r>
    </w:p>
    <w:p w14:paraId="04F90CCC">
      <w:pPr>
        <w:spacing w:line="360" w:lineRule="auto"/>
        <w:ind w:firstLine="551" w:firstLineChars="196"/>
        <w:outlineLvl w:val="9"/>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6.响应文件的澄清</w:t>
      </w:r>
    </w:p>
    <w:p w14:paraId="1E3807F1">
      <w:pPr>
        <w:spacing w:line="360" w:lineRule="auto"/>
        <w:ind w:firstLine="548" w:firstLineChars="196"/>
        <w:outlineLvl w:val="9"/>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6.1响应文件中有含义不明确的内容、明显文字或者计算错误，磋商小组认为需要供应商作出必要澄清、说明的，以书面形式通知该供应商。</w:t>
      </w:r>
    </w:p>
    <w:p w14:paraId="58F077FB">
      <w:pPr>
        <w:spacing w:line="360" w:lineRule="auto"/>
        <w:ind w:firstLine="548" w:firstLineChars="196"/>
        <w:outlineLvl w:val="9"/>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6.2供应商的澄清、说明应当采用书面形式</w:t>
      </w:r>
      <w:r>
        <w:rPr>
          <w:rFonts w:hint="eastAsia" w:ascii="仿宋" w:hAnsi="仿宋" w:eastAsia="仿宋" w:cs="宋体"/>
          <w:bCs/>
          <w:color w:val="auto"/>
          <w:sz w:val="28"/>
          <w:szCs w:val="28"/>
          <w:highlight w:val="none"/>
          <w:lang w:eastAsia="zh-CN"/>
        </w:rPr>
        <w:t>，</w:t>
      </w:r>
      <w:r>
        <w:rPr>
          <w:rFonts w:hint="eastAsia" w:ascii="仿宋" w:hAnsi="仿宋" w:eastAsia="仿宋" w:cs="宋体"/>
          <w:bCs/>
          <w:color w:val="auto"/>
          <w:sz w:val="28"/>
          <w:szCs w:val="28"/>
          <w:highlight w:val="none"/>
        </w:rPr>
        <w:t xml:space="preserve">并不得超出响应文件的范围或者改变响应文件的实质性内容。  </w:t>
      </w:r>
    </w:p>
    <w:p w14:paraId="43FE5E2A">
      <w:pPr>
        <w:spacing w:line="360" w:lineRule="auto"/>
        <w:ind w:firstLine="548" w:firstLineChars="196"/>
        <w:outlineLvl w:val="9"/>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rPr>
        <w:t>6.3磋商小组要求供应商澄清的事项，供应商</w:t>
      </w:r>
      <w:r>
        <w:rPr>
          <w:rFonts w:hint="eastAsia" w:ascii="仿宋" w:hAnsi="仿宋" w:eastAsia="仿宋" w:cs="宋体"/>
          <w:color w:val="auto"/>
          <w:sz w:val="28"/>
          <w:szCs w:val="28"/>
          <w:highlight w:val="none"/>
          <w:shd w:val="clear" w:color="auto" w:fill="FFFFFF"/>
        </w:rPr>
        <w:t>应由法定代表人或其全权代理人在规定时间内向磋商小组做出书面答复，并由法定代表人或其全权代理人签字（或加盖供应商公章），否则视为自动放弃。</w:t>
      </w:r>
    </w:p>
    <w:p w14:paraId="36D705D0">
      <w:pPr>
        <w:spacing w:line="360" w:lineRule="auto"/>
        <w:ind w:firstLine="548" w:firstLineChars="196"/>
        <w:outlineLvl w:val="9"/>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6.4磋商小组不得暗示或者诱导供应商作出澄清、说明，不得接受供应商主动提出的澄清、说明。</w:t>
      </w:r>
    </w:p>
    <w:p w14:paraId="4EB4FE5D">
      <w:pPr>
        <w:spacing w:line="360" w:lineRule="auto"/>
        <w:ind w:firstLine="551" w:firstLineChars="196"/>
        <w:outlineLvl w:val="9"/>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7.评审事项处理原则</w:t>
      </w:r>
    </w:p>
    <w:p w14:paraId="24D050DB">
      <w:pPr>
        <w:spacing w:line="360" w:lineRule="auto"/>
        <w:ind w:firstLine="560" w:firstLineChars="200"/>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shd w:val="clear" w:color="auto" w:fill="FFFFFF"/>
        </w:rPr>
        <w:t>7.1</w:t>
      </w:r>
      <w:r>
        <w:rPr>
          <w:rFonts w:hint="eastAsia" w:ascii="仿宋" w:hAnsi="仿宋" w:eastAsia="仿宋" w:cs="宋体"/>
          <w:color w:val="auto"/>
          <w:sz w:val="28"/>
          <w:szCs w:val="28"/>
          <w:highlight w:val="none"/>
        </w:rPr>
        <w:t>磋商小组认为供应商的最后报价明显低于其他通过符合性审查供应商的最后报价，有可能影响产品质量或者不能诚信履约的，可以要求其在评审现场规定的合理时间内提供书面说明，必要时提交相关证明材料。</w:t>
      </w:r>
    </w:p>
    <w:p w14:paraId="657F9977">
      <w:pPr>
        <w:spacing w:line="360" w:lineRule="auto"/>
        <w:ind w:firstLine="560" w:firstLineChars="200"/>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7.2磋商小组有权判定不同供应商的响应文件是否属于异常一致或者报价呈规律性。</w:t>
      </w:r>
    </w:p>
    <w:p w14:paraId="4B0B6112">
      <w:pPr>
        <w:spacing w:line="360" w:lineRule="auto"/>
        <w:ind w:firstLine="560" w:firstLineChars="200"/>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7.3有效供应商的最低报价不作为成交的评审依据，亦不作为不成交的评审依据。</w:t>
      </w:r>
    </w:p>
    <w:p w14:paraId="795B00FE">
      <w:pPr>
        <w:spacing w:line="360" w:lineRule="auto"/>
        <w:ind w:firstLine="560" w:firstLineChars="200"/>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7.4磋商小组发现磋商文件存在歧义、重大缺陷导致评审工作无法进行，或者磋商文件内容违反国家有关强制性规定的，应当停止评审工作，与采购人或者采购代理机构沟通并作书面记录。</w:t>
      </w:r>
    </w:p>
    <w:p w14:paraId="7B4411D0">
      <w:pPr>
        <w:spacing w:line="360" w:lineRule="auto"/>
        <w:ind w:firstLine="551" w:firstLineChars="196"/>
        <w:outlineLvl w:val="9"/>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8.</w:t>
      </w:r>
      <w:r>
        <w:rPr>
          <w:rFonts w:ascii="仿宋" w:hAnsi="仿宋" w:eastAsia="仿宋" w:cs="宋体"/>
          <w:b/>
          <w:bCs/>
          <w:color w:val="auto"/>
          <w:sz w:val="28"/>
          <w:szCs w:val="28"/>
          <w:highlight w:val="none"/>
        </w:rPr>
        <w:t>最终报价</w:t>
      </w:r>
    </w:p>
    <w:p w14:paraId="3ED89F6F">
      <w:pPr>
        <w:spacing w:line="360" w:lineRule="auto"/>
        <w:ind w:firstLine="560" w:firstLineChars="200"/>
        <w:outlineLvl w:val="9"/>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8.1报价原则</w:t>
      </w:r>
    </w:p>
    <w:p w14:paraId="3481B27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8.1.1磋商</w:t>
      </w:r>
      <w:r>
        <w:rPr>
          <w:rFonts w:ascii="仿宋" w:hAnsi="仿宋" w:eastAsia="仿宋" w:cs="宋体"/>
          <w:color w:val="auto"/>
          <w:sz w:val="28"/>
          <w:szCs w:val="28"/>
          <w:highlight w:val="none"/>
        </w:rPr>
        <w:t>文件能够详细列明采购标的的技术要求、服务要求等的，</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结束后，</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小组应当向所有实质性响应</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文件要求的供应商开启第二次报价通知，并要求其在规定时间内在“政采云系统”中提交第二次（最终）报价。</w:t>
      </w:r>
    </w:p>
    <w:p w14:paraId="2D1A5364">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1.</w:t>
      </w:r>
      <w:r>
        <w:rPr>
          <w:rFonts w:ascii="仿宋" w:hAnsi="仿宋" w:eastAsia="仿宋" w:cs="宋体"/>
          <w:color w:val="auto"/>
          <w:sz w:val="28"/>
          <w:szCs w:val="28"/>
          <w:highlight w:val="none"/>
        </w:rPr>
        <w:t>2</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文件不能详细列明采购标的的技术要求、服务要求的，需经</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由供应商提供最终解决方案的，</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结束后，</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小组应当按照少数服从多数的原则投票推荐3家以上供应商的解决方案，并要求其在规定时间内在“政采云系统”中提交最终报价。</w:t>
      </w:r>
    </w:p>
    <w:p w14:paraId="17ACD61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1.</w:t>
      </w:r>
      <w:r>
        <w:rPr>
          <w:rFonts w:ascii="仿宋" w:hAnsi="仿宋" w:eastAsia="仿宋" w:cs="宋体"/>
          <w:color w:val="auto"/>
          <w:sz w:val="28"/>
          <w:szCs w:val="28"/>
          <w:highlight w:val="none"/>
        </w:rPr>
        <w:t>3供应商在提交最终报价函之前，可以根据</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情况退出最终报价，采购人、采购代理机构应当退还退出</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的供应商的</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保证金。供应商在规定时间内未在“政采云系统”中提交最终报价的，视为</w:t>
      </w:r>
      <w:r>
        <w:rPr>
          <w:rFonts w:hint="eastAsia" w:ascii="仿宋" w:hAnsi="仿宋" w:eastAsia="仿宋" w:cs="宋体"/>
          <w:color w:val="auto"/>
          <w:sz w:val="28"/>
          <w:szCs w:val="28"/>
          <w:highlight w:val="none"/>
        </w:rPr>
        <w:t>退出</w:t>
      </w:r>
      <w:r>
        <w:rPr>
          <w:rFonts w:ascii="仿宋" w:hAnsi="仿宋" w:eastAsia="仿宋" w:cs="宋体"/>
          <w:color w:val="auto"/>
          <w:sz w:val="28"/>
          <w:szCs w:val="28"/>
          <w:highlight w:val="none"/>
        </w:rPr>
        <w:t>最终报价。</w:t>
      </w:r>
    </w:p>
    <w:p w14:paraId="4538C30F">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1.</w:t>
      </w:r>
      <w:r>
        <w:rPr>
          <w:rFonts w:ascii="仿宋" w:hAnsi="仿宋" w:eastAsia="仿宋" w:cs="宋体"/>
          <w:color w:val="auto"/>
          <w:sz w:val="28"/>
          <w:szCs w:val="28"/>
          <w:highlight w:val="none"/>
        </w:rPr>
        <w:t>4提交的最终报价</w:t>
      </w:r>
      <w:r>
        <w:rPr>
          <w:rFonts w:hint="eastAsia" w:ascii="仿宋" w:hAnsi="仿宋" w:eastAsia="仿宋" w:cs="宋体"/>
          <w:color w:val="auto"/>
          <w:sz w:val="28"/>
          <w:szCs w:val="28"/>
          <w:highlight w:val="none"/>
        </w:rPr>
        <w:t>须</w:t>
      </w:r>
      <w:r>
        <w:rPr>
          <w:rFonts w:ascii="仿宋" w:hAnsi="仿宋" w:eastAsia="仿宋" w:cs="宋体"/>
          <w:color w:val="auto"/>
          <w:sz w:val="28"/>
          <w:szCs w:val="28"/>
          <w:highlight w:val="none"/>
        </w:rPr>
        <w:t>加盖电子CA章，并在政采云系统上传。</w:t>
      </w:r>
    </w:p>
    <w:p w14:paraId="64D68B12">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w:t>
      </w:r>
      <w:r>
        <w:rPr>
          <w:rFonts w:ascii="仿宋" w:hAnsi="仿宋" w:eastAsia="仿宋" w:cs="宋体"/>
          <w:color w:val="auto"/>
          <w:sz w:val="28"/>
          <w:szCs w:val="28"/>
          <w:highlight w:val="none"/>
        </w:rPr>
        <w:t>.2报价审核</w:t>
      </w:r>
    </w:p>
    <w:p w14:paraId="46CF97C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w:t>
      </w:r>
      <w:r>
        <w:rPr>
          <w:rFonts w:ascii="仿宋" w:hAnsi="仿宋" w:eastAsia="仿宋" w:cs="宋体"/>
          <w:color w:val="auto"/>
          <w:sz w:val="28"/>
          <w:szCs w:val="28"/>
          <w:highlight w:val="none"/>
        </w:rPr>
        <w:t>.2.1</w:t>
      </w:r>
      <w:r>
        <w:rPr>
          <w:rFonts w:hint="eastAsia" w:ascii="仿宋" w:hAnsi="仿宋" w:eastAsia="仿宋" w:cs="宋体"/>
          <w:color w:val="auto"/>
          <w:sz w:val="28"/>
          <w:szCs w:val="28"/>
          <w:highlight w:val="none"/>
        </w:rPr>
        <w:t>根据本文件第四部分</w:t>
      </w:r>
      <w:r>
        <w:rPr>
          <w:rFonts w:ascii="仿宋" w:hAnsi="仿宋" w:eastAsia="仿宋" w:cs="宋体"/>
          <w:color w:val="auto"/>
          <w:sz w:val="28"/>
          <w:szCs w:val="28"/>
          <w:highlight w:val="none"/>
        </w:rPr>
        <w:t>“评审方法和标准”</w:t>
      </w:r>
      <w:r>
        <w:rPr>
          <w:rFonts w:hint="eastAsia" w:ascii="仿宋" w:hAnsi="仿宋" w:eastAsia="仿宋" w:cs="宋体"/>
          <w:color w:val="auto"/>
          <w:sz w:val="28"/>
          <w:szCs w:val="28"/>
          <w:highlight w:val="none"/>
        </w:rPr>
        <w:t>对最终报价进行符合性审查。</w:t>
      </w:r>
    </w:p>
    <w:p w14:paraId="74428FDB">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8.2.2对最终报价存在明显不合理的，磋商小组</w:t>
      </w:r>
      <w:r>
        <w:rPr>
          <w:rFonts w:ascii="仿宋" w:hAnsi="仿宋" w:eastAsia="仿宋" w:cs="宋体"/>
          <w:color w:val="auto"/>
          <w:sz w:val="28"/>
          <w:szCs w:val="28"/>
          <w:highlight w:val="none"/>
        </w:rPr>
        <w:t>有权决定是否</w:t>
      </w:r>
      <w:r>
        <w:rPr>
          <w:rFonts w:hint="eastAsia" w:ascii="仿宋" w:hAnsi="仿宋" w:eastAsia="仿宋" w:cs="宋体"/>
          <w:color w:val="auto"/>
          <w:sz w:val="28"/>
          <w:szCs w:val="28"/>
          <w:highlight w:val="none"/>
        </w:rPr>
        <w:t>通过“政采云系统”要求供应商在规定时间内提供相关证明材料。</w:t>
      </w:r>
    </w:p>
    <w:p w14:paraId="27072A6F">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8.2.3</w:t>
      </w:r>
      <w:r>
        <w:rPr>
          <w:rFonts w:ascii="仿宋" w:hAnsi="仿宋" w:eastAsia="仿宋" w:cs="宋体"/>
          <w:color w:val="auto"/>
          <w:sz w:val="28"/>
          <w:szCs w:val="28"/>
          <w:highlight w:val="none"/>
        </w:rPr>
        <w:t>提交最终报价的供应商家数不足法定供应商数量的，需依法重新组织</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活动或终止</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活动。</w:t>
      </w:r>
    </w:p>
    <w:p w14:paraId="1EEC7BFF">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8.2.4经审查，合格供应商数量符合法定供应商家数时，对符合政策性要求优惠的各供应商的最终报价，按照磋商文件中确定的优惠率，对其最终报价进行调整后，形成各供应商最终评审价格。</w:t>
      </w:r>
    </w:p>
    <w:p w14:paraId="2CFCD621">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存在下列情况之一者将视为响应无效：</w:t>
      </w:r>
    </w:p>
    <w:p w14:paraId="0CDEDC0C">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（1）未在规定时间内提交最终报价的；</w:t>
      </w:r>
    </w:p>
    <w:p w14:paraId="33FD1DB0">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（2）未在最终报价函中加盖电子CA章的；</w:t>
      </w:r>
    </w:p>
    <w:p w14:paraId="34A95979">
      <w:pPr>
        <w:spacing w:line="360" w:lineRule="auto"/>
        <w:ind w:firstLine="560" w:firstLineChars="200"/>
        <w:rPr>
          <w:rFonts w:ascii="仿宋" w:hAnsi="仿宋" w:eastAsia="仿宋" w:cs="宋体"/>
          <w:color w:val="auto"/>
          <w:sz w:val="28"/>
          <w:szCs w:val="28"/>
          <w:highlight w:val="none"/>
        </w:rPr>
      </w:pPr>
      <w:r>
        <w:rPr>
          <w:rFonts w:ascii="仿宋" w:hAnsi="仿宋" w:eastAsia="仿宋" w:cs="宋体"/>
          <w:color w:val="auto"/>
          <w:sz w:val="28"/>
          <w:szCs w:val="28"/>
          <w:highlight w:val="none"/>
        </w:rPr>
        <w:t>（3）未按最终报价函要求进行填报或最终报价函填报不完整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eastAsia="zh-CN"/>
        </w:rPr>
        <w:t>存在</w:t>
      </w:r>
      <w:r>
        <w:rPr>
          <w:rFonts w:hint="eastAsia" w:ascii="仿宋" w:hAnsi="仿宋" w:eastAsia="仿宋" w:cs="宋体"/>
          <w:color w:val="auto"/>
          <w:sz w:val="28"/>
          <w:szCs w:val="28"/>
          <w:highlight w:val="none"/>
        </w:rPr>
        <w:t>空项、漏项、缺项</w:t>
      </w:r>
      <w:r>
        <w:rPr>
          <w:rFonts w:ascii="仿宋" w:hAnsi="仿宋" w:eastAsia="仿宋" w:cs="宋体"/>
          <w:color w:val="auto"/>
          <w:sz w:val="28"/>
          <w:szCs w:val="28"/>
          <w:highlight w:val="none"/>
        </w:rPr>
        <w:t>的；</w:t>
      </w:r>
    </w:p>
    <w:p w14:paraId="04A03BC2">
      <w:pPr>
        <w:spacing w:line="360" w:lineRule="auto"/>
        <w:ind w:firstLine="560" w:firstLineChars="200"/>
        <w:rPr>
          <w:color w:val="auto"/>
          <w:highlight w:val="none"/>
        </w:rPr>
      </w:pPr>
      <w:r>
        <w:rPr>
          <w:rFonts w:ascii="仿宋" w:hAnsi="仿宋" w:eastAsia="仿宋" w:cs="宋体"/>
          <w:color w:val="auto"/>
          <w:sz w:val="28"/>
          <w:szCs w:val="28"/>
          <w:highlight w:val="none"/>
        </w:rPr>
        <w:t>（4）</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小组成员对各供应商的最终报价进行合理性审核</w:t>
      </w:r>
      <w:r>
        <w:rPr>
          <w:rFonts w:hint="eastAsia" w:ascii="仿宋" w:hAnsi="仿宋" w:eastAsia="仿宋" w:cs="宋体"/>
          <w:color w:val="auto"/>
          <w:sz w:val="28"/>
          <w:szCs w:val="28"/>
          <w:highlight w:val="none"/>
        </w:rPr>
        <w:t>过程中</w:t>
      </w:r>
      <w:r>
        <w:rPr>
          <w:rFonts w:ascii="仿宋" w:hAnsi="仿宋" w:eastAsia="仿宋" w:cs="宋体"/>
          <w:color w:val="auto"/>
          <w:sz w:val="28"/>
          <w:szCs w:val="28"/>
          <w:highlight w:val="none"/>
        </w:rPr>
        <w:t>，如</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小组成员一致认为某个供应商的最后报价明显不合理，有降低质量、不能诚信履行的可能时，</w:t>
      </w:r>
      <w:r>
        <w:rPr>
          <w:rFonts w:hint="eastAsia" w:ascii="仿宋" w:hAnsi="仿宋" w:eastAsia="仿宋" w:cs="宋体"/>
          <w:color w:val="auto"/>
          <w:sz w:val="28"/>
          <w:szCs w:val="28"/>
          <w:highlight w:val="none"/>
        </w:rPr>
        <w:t>磋商</w:t>
      </w:r>
      <w:r>
        <w:rPr>
          <w:rFonts w:ascii="仿宋" w:hAnsi="仿宋" w:eastAsia="仿宋" w:cs="宋体"/>
          <w:color w:val="auto"/>
          <w:sz w:val="28"/>
          <w:szCs w:val="28"/>
          <w:highlight w:val="none"/>
        </w:rPr>
        <w:t>小组成员有权决定是否通知供应商限期进行书面解释或提供相关证明材料。若已要求，而该供应商在规定期限内未做出解释、做出的解释不合理或不能提供证明材料的。</w:t>
      </w:r>
    </w:p>
    <w:p w14:paraId="6A414406">
      <w:pPr>
        <w:spacing w:line="360" w:lineRule="auto"/>
        <w:ind w:firstLine="551" w:firstLineChars="196"/>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9.评审报告</w:t>
      </w:r>
    </w:p>
    <w:p w14:paraId="13518344">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9.1磋商小组根据全体磋商小组成员签字的原始评审记录和评审结果编写评审报告，并签字确认，各成员对个人的评审意见承担法律责任。</w:t>
      </w:r>
    </w:p>
    <w:p w14:paraId="5A23A56D">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9.2磋商小组成员对需要共同认定的事项存在争议的，按照少数服从多数的原则作出结论。持不同意见的磋商小组成员应当在评审报告上签署不同意见及理由，拒绝在报告上签字又不书面说明其不同意见和理由的，视为同意评审报告。</w:t>
      </w:r>
    </w:p>
    <w:p w14:paraId="117F07B6">
      <w:pPr>
        <w:spacing w:line="360" w:lineRule="auto"/>
        <w:ind w:firstLine="551" w:firstLineChars="196"/>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10.</w:t>
      </w:r>
      <w:r>
        <w:rPr>
          <w:rFonts w:ascii="仿宋" w:hAnsi="仿宋" w:eastAsia="仿宋" w:cs="宋体"/>
          <w:b/>
          <w:bCs/>
          <w:color w:val="auto"/>
          <w:sz w:val="28"/>
          <w:szCs w:val="28"/>
          <w:highlight w:val="none"/>
        </w:rPr>
        <w:t>确定成交供应商</w:t>
      </w:r>
    </w:p>
    <w:p w14:paraId="202A4433">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10</w:t>
      </w:r>
      <w:r>
        <w:rPr>
          <w:rFonts w:ascii="仿宋" w:hAnsi="仿宋" w:eastAsia="仿宋" w:cs="宋体"/>
          <w:color w:val="auto"/>
          <w:sz w:val="28"/>
          <w:szCs w:val="28"/>
          <w:highlight w:val="none"/>
          <w:shd w:val="clear" w:color="auto" w:fill="FFFFFF"/>
        </w:rPr>
        <w:t>.1本次磋商项目，授权磋商小组按照成交候选供应商排序，优先直接确定排名第一的供应商为成交供应商。</w:t>
      </w:r>
    </w:p>
    <w:p w14:paraId="0F84D061">
      <w:pPr>
        <w:spacing w:line="360" w:lineRule="auto"/>
        <w:ind w:firstLine="551" w:firstLineChars="196"/>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11.</w:t>
      </w:r>
      <w:r>
        <w:rPr>
          <w:rFonts w:ascii="仿宋" w:hAnsi="仿宋" w:eastAsia="仿宋" w:cs="宋体"/>
          <w:b/>
          <w:bCs/>
          <w:color w:val="auto"/>
          <w:sz w:val="28"/>
          <w:szCs w:val="28"/>
          <w:highlight w:val="none"/>
        </w:rPr>
        <w:t>评审复核</w:t>
      </w:r>
    </w:p>
    <w:p w14:paraId="0A144FE7">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11</w:t>
      </w:r>
      <w:r>
        <w:rPr>
          <w:rFonts w:ascii="仿宋" w:hAnsi="仿宋" w:eastAsia="仿宋" w:cs="宋体"/>
          <w:color w:val="auto"/>
          <w:sz w:val="28"/>
          <w:szCs w:val="28"/>
          <w:highlight w:val="none"/>
          <w:shd w:val="clear" w:color="auto" w:fill="FFFFFF"/>
        </w:rPr>
        <w:t>.1磋商小组要对评审数据进行校对、核对。</w:t>
      </w:r>
    </w:p>
    <w:p w14:paraId="73806357">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11</w:t>
      </w:r>
      <w:r>
        <w:rPr>
          <w:rFonts w:ascii="仿宋" w:hAnsi="仿宋" w:eastAsia="仿宋" w:cs="宋体"/>
          <w:color w:val="auto"/>
          <w:sz w:val="28"/>
          <w:szCs w:val="28"/>
          <w:highlight w:val="none"/>
          <w:shd w:val="clear" w:color="auto" w:fill="FFFFFF"/>
        </w:rPr>
        <w:t>.2除资格性审查认定错误、分值汇总计算错误、分项评分超出评分范围、客观分评分不一致、经磋商小组一致认定畸高、畸低的情形外，代理机构或者采购方不得以任何理由组织重新评审。</w:t>
      </w:r>
    </w:p>
    <w:p w14:paraId="5BEA61D8">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11</w:t>
      </w:r>
      <w:r>
        <w:rPr>
          <w:rFonts w:ascii="仿宋" w:hAnsi="仿宋" w:eastAsia="仿宋" w:cs="宋体"/>
          <w:color w:val="auto"/>
          <w:sz w:val="28"/>
          <w:szCs w:val="28"/>
          <w:highlight w:val="none"/>
          <w:shd w:val="clear" w:color="auto" w:fill="FFFFFF"/>
        </w:rPr>
        <w:t>.3采购方、代理机构发现磋商小组未按磋商文件规定的评审标准进行评审的，应当重新开展磋商活动，并同时书面报告相关部门。</w:t>
      </w:r>
    </w:p>
    <w:p w14:paraId="742561D3">
      <w:pPr>
        <w:spacing w:line="360" w:lineRule="auto"/>
        <w:ind w:firstLine="551" w:firstLineChars="196"/>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12.</w:t>
      </w:r>
      <w:r>
        <w:rPr>
          <w:rFonts w:ascii="仿宋" w:hAnsi="仿宋" w:eastAsia="仿宋" w:cs="宋体"/>
          <w:b/>
          <w:bCs/>
          <w:color w:val="auto"/>
          <w:sz w:val="28"/>
          <w:szCs w:val="28"/>
          <w:highlight w:val="none"/>
        </w:rPr>
        <w:t>磋商项目终止</w:t>
      </w:r>
    </w:p>
    <w:p w14:paraId="4F18FCDE">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12</w:t>
      </w:r>
      <w:r>
        <w:rPr>
          <w:rFonts w:ascii="仿宋" w:hAnsi="仿宋" w:eastAsia="仿宋" w:cs="宋体"/>
          <w:color w:val="auto"/>
          <w:sz w:val="28"/>
          <w:szCs w:val="28"/>
          <w:highlight w:val="none"/>
          <w:shd w:val="clear" w:color="auto" w:fill="FFFFFF"/>
        </w:rPr>
        <w:t>.1出现下列情形之一的，代理机构或采购方应当终止磋商活动，发布项目终止公告并说明原因，重新开展磋商活动：</w:t>
      </w:r>
    </w:p>
    <w:p w14:paraId="7F1DEE27">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1</w:t>
      </w:r>
      <w:r>
        <w:rPr>
          <w:rFonts w:ascii="仿宋" w:hAnsi="仿宋" w:eastAsia="仿宋" w:cs="宋体"/>
          <w:color w:val="auto"/>
          <w:sz w:val="28"/>
          <w:szCs w:val="28"/>
          <w:highlight w:val="none"/>
          <w:shd w:val="clear" w:color="auto" w:fill="FFFFFF"/>
        </w:rPr>
        <w:t>）因情况变化，不再符合规定的磋商方式适用情形的；</w:t>
      </w:r>
    </w:p>
    <w:p w14:paraId="651E37D0">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2</w:t>
      </w:r>
      <w:r>
        <w:rPr>
          <w:rFonts w:ascii="仿宋" w:hAnsi="仿宋" w:eastAsia="仿宋" w:cs="宋体"/>
          <w:color w:val="auto"/>
          <w:sz w:val="28"/>
          <w:szCs w:val="28"/>
          <w:highlight w:val="none"/>
          <w:shd w:val="clear" w:color="auto" w:fill="FFFFFF"/>
        </w:rPr>
        <w:t>）出现影响磋商公正、公平行为的；</w:t>
      </w:r>
    </w:p>
    <w:p w14:paraId="18A2D4A6">
      <w:pPr>
        <w:spacing w:line="360" w:lineRule="auto"/>
        <w:ind w:firstLine="560" w:firstLineChars="200"/>
        <w:rPr>
          <w:rFonts w:ascii="仿宋" w:hAnsi="仿宋" w:eastAsia="仿宋" w:cs="宋体"/>
          <w:color w:val="auto"/>
          <w:sz w:val="28"/>
          <w:szCs w:val="28"/>
          <w:highlight w:val="none"/>
          <w:shd w:val="clear" w:color="auto" w:fill="FFFFFF"/>
        </w:rPr>
      </w:pPr>
      <w:r>
        <w:rPr>
          <w:rFonts w:ascii="仿宋" w:hAnsi="仿宋" w:eastAsia="仿宋" w:cs="宋体"/>
          <w:color w:val="auto"/>
          <w:sz w:val="28"/>
          <w:szCs w:val="28"/>
          <w:highlight w:val="none"/>
          <w:shd w:val="clear" w:color="auto" w:fill="FFFFFF"/>
        </w:rPr>
        <w:t>（</w:t>
      </w:r>
      <w:r>
        <w:rPr>
          <w:rFonts w:hint="eastAsia" w:ascii="仿宋" w:hAnsi="仿宋" w:eastAsia="仿宋" w:cs="宋体"/>
          <w:color w:val="auto"/>
          <w:sz w:val="28"/>
          <w:szCs w:val="28"/>
          <w:highlight w:val="none"/>
          <w:shd w:val="clear" w:color="auto" w:fill="FFFFFF"/>
        </w:rPr>
        <w:t>3</w:t>
      </w:r>
      <w:r>
        <w:rPr>
          <w:rFonts w:ascii="仿宋" w:hAnsi="仿宋" w:eastAsia="仿宋" w:cs="宋体"/>
          <w:color w:val="auto"/>
          <w:sz w:val="28"/>
          <w:szCs w:val="28"/>
          <w:highlight w:val="none"/>
          <w:shd w:val="clear" w:color="auto" w:fill="FFFFFF"/>
        </w:rPr>
        <w:t>）在磋商过程中符合磋商文件资格性符合性要求的供应商不足3家的</w:t>
      </w:r>
      <w:r>
        <w:rPr>
          <w:rFonts w:hint="eastAsia" w:ascii="仿宋" w:hAnsi="仿宋" w:eastAsia="仿宋" w:cs="宋体"/>
          <w:color w:val="auto"/>
          <w:sz w:val="28"/>
          <w:szCs w:val="28"/>
          <w:highlight w:val="none"/>
          <w:shd w:val="clear" w:color="auto" w:fill="FFFFFF"/>
        </w:rPr>
        <w:t>（符合《政府采购竞争性磋商采购方式管理暂行办法》）</w:t>
      </w:r>
      <w:r>
        <w:rPr>
          <w:rFonts w:ascii="仿宋" w:hAnsi="仿宋" w:eastAsia="仿宋" w:cs="宋体"/>
          <w:color w:val="auto"/>
          <w:sz w:val="28"/>
          <w:szCs w:val="28"/>
          <w:highlight w:val="none"/>
          <w:shd w:val="clear" w:color="auto" w:fill="FFFFFF"/>
        </w:rPr>
        <w:t>，但技术复杂或者性质特殊，不能确定具体要求的情形除外。</w:t>
      </w:r>
    </w:p>
    <w:p w14:paraId="6B19C945">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12</w:t>
      </w:r>
      <w:r>
        <w:rPr>
          <w:rFonts w:ascii="仿宋" w:hAnsi="仿宋" w:eastAsia="仿宋" w:cs="宋体"/>
          <w:color w:val="auto"/>
          <w:sz w:val="28"/>
          <w:szCs w:val="28"/>
          <w:highlight w:val="none"/>
          <w:shd w:val="clear" w:color="auto" w:fill="FFFFFF"/>
        </w:rPr>
        <w:t>.2在磋商活动中因重大变故，磋商任务取消的，代理机构或采购方应当终止磋商活动，通过发布终止项目公告的方式通知所有参加磋商活动的供应商，并将项目实施情况和磋商任务取消原因报送相关部门。</w:t>
      </w:r>
    </w:p>
    <w:p w14:paraId="31BE389A">
      <w:pPr>
        <w:spacing w:line="360" w:lineRule="auto"/>
        <w:ind w:firstLine="551" w:firstLineChars="196"/>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13.</w:t>
      </w:r>
      <w:r>
        <w:rPr>
          <w:rFonts w:ascii="仿宋" w:hAnsi="仿宋" w:eastAsia="仿宋" w:cs="宋体"/>
          <w:b/>
          <w:bCs/>
          <w:color w:val="auto"/>
          <w:sz w:val="28"/>
          <w:szCs w:val="28"/>
          <w:highlight w:val="none"/>
        </w:rPr>
        <w:t>保密和披露</w:t>
      </w:r>
    </w:p>
    <w:p w14:paraId="7202141E">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13</w:t>
      </w:r>
      <w:r>
        <w:rPr>
          <w:rFonts w:ascii="仿宋" w:hAnsi="仿宋" w:eastAsia="仿宋" w:cs="宋体"/>
          <w:color w:val="auto"/>
          <w:sz w:val="28"/>
          <w:szCs w:val="28"/>
          <w:highlight w:val="none"/>
          <w:shd w:val="clear" w:color="auto" w:fill="FFFFFF"/>
        </w:rPr>
        <w:t>.1供应商自获取磋商文件之日起，须承诺承担对本磋商项目的保密义务，不得将因本次磋商获得的信息向第三方外传。</w:t>
      </w:r>
    </w:p>
    <w:p w14:paraId="35BA741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13</w:t>
      </w:r>
      <w:r>
        <w:rPr>
          <w:rFonts w:ascii="仿宋" w:hAnsi="仿宋" w:eastAsia="仿宋" w:cs="宋体"/>
          <w:color w:val="auto"/>
          <w:sz w:val="28"/>
          <w:szCs w:val="28"/>
          <w:highlight w:val="none"/>
          <w:shd w:val="clear" w:color="auto" w:fill="FFFFFF"/>
        </w:rPr>
        <w:t>.2参加磋商过程的有关人员对磋商情况以及在磋商过程中获悉的国家秘密、商业秘密负有保密责任。</w:t>
      </w:r>
    </w:p>
    <w:p w14:paraId="173A213F">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13</w:t>
      </w:r>
      <w:r>
        <w:rPr>
          <w:rFonts w:ascii="仿宋" w:hAnsi="仿宋" w:eastAsia="仿宋" w:cs="宋体"/>
          <w:color w:val="auto"/>
          <w:sz w:val="28"/>
          <w:szCs w:val="28"/>
          <w:highlight w:val="none"/>
          <w:shd w:val="clear" w:color="auto" w:fill="FFFFFF"/>
        </w:rPr>
        <w:t>.3代理机构有权将供应商提供的所有资料向有关部门或评审的有关人员披露。</w:t>
      </w:r>
    </w:p>
    <w:p w14:paraId="24E3F623">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13</w:t>
      </w:r>
      <w:r>
        <w:rPr>
          <w:rFonts w:ascii="仿宋" w:hAnsi="仿宋" w:eastAsia="仿宋" w:cs="宋体"/>
          <w:color w:val="auto"/>
          <w:sz w:val="28"/>
          <w:szCs w:val="28"/>
          <w:highlight w:val="none"/>
          <w:shd w:val="clear" w:color="auto" w:fill="FFFFFF"/>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1F7499C9">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13.5</w:t>
      </w:r>
      <w:r>
        <w:rPr>
          <w:rFonts w:ascii="仿宋" w:hAnsi="仿宋" w:eastAsia="仿宋" w:cs="宋体"/>
          <w:color w:val="auto"/>
          <w:sz w:val="28"/>
          <w:szCs w:val="28"/>
          <w:highlight w:val="none"/>
          <w:shd w:val="clear" w:color="auto" w:fill="FFFFFF"/>
        </w:rPr>
        <w:t>在磋商期间，供应商企图影响代理机构或磋商小组的任何活动，将导致磋商被拒绝，并承担相应的责任。</w:t>
      </w:r>
    </w:p>
    <w:p w14:paraId="21504D52">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13.6</w:t>
      </w:r>
      <w:r>
        <w:rPr>
          <w:rFonts w:ascii="仿宋" w:hAnsi="仿宋" w:eastAsia="仿宋" w:cs="宋体"/>
          <w:color w:val="auto"/>
          <w:sz w:val="28"/>
          <w:szCs w:val="28"/>
          <w:highlight w:val="none"/>
          <w:shd w:val="clear" w:color="auto" w:fill="FFFFFF"/>
        </w:rPr>
        <w:t>磋商结束后，参与评审的所有人员不得带走与相关规定要求违背的任何资料。</w:t>
      </w:r>
    </w:p>
    <w:p w14:paraId="46804FB3">
      <w:pPr>
        <w:spacing w:line="360" w:lineRule="auto"/>
        <w:ind w:firstLine="551" w:firstLineChars="196"/>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14.</w:t>
      </w:r>
      <w:r>
        <w:rPr>
          <w:rFonts w:ascii="仿宋" w:hAnsi="仿宋" w:eastAsia="仿宋" w:cs="宋体"/>
          <w:b/>
          <w:bCs/>
          <w:color w:val="auto"/>
          <w:sz w:val="28"/>
          <w:szCs w:val="28"/>
          <w:highlight w:val="none"/>
        </w:rPr>
        <w:t>关于供应商瑕疵滞后发现的处理规则</w:t>
      </w:r>
    </w:p>
    <w:p w14:paraId="6E833ED6">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14</w:t>
      </w:r>
      <w:r>
        <w:rPr>
          <w:rFonts w:ascii="仿宋" w:hAnsi="仿宋" w:eastAsia="仿宋" w:cs="宋体"/>
          <w:color w:val="auto"/>
          <w:sz w:val="28"/>
          <w:szCs w:val="28"/>
          <w:highlight w:val="none"/>
          <w:shd w:val="clear" w:color="auto" w:fill="FFFFFF"/>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7C35DAE2">
      <w:pPr>
        <w:spacing w:line="360" w:lineRule="auto"/>
        <w:ind w:firstLine="551" w:firstLineChars="196"/>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15.</w:t>
      </w:r>
      <w:r>
        <w:rPr>
          <w:rFonts w:ascii="仿宋" w:hAnsi="仿宋" w:eastAsia="仿宋" w:cs="宋体"/>
          <w:b/>
          <w:bCs/>
          <w:color w:val="auto"/>
          <w:sz w:val="28"/>
          <w:szCs w:val="28"/>
          <w:highlight w:val="none"/>
        </w:rPr>
        <w:t xml:space="preserve"> 成交公告与成交通知</w:t>
      </w:r>
    </w:p>
    <w:p w14:paraId="667C8D18">
      <w:pPr>
        <w:pStyle w:val="42"/>
        <w:numPr>
          <w:ilvl w:val="0"/>
          <w:numId w:val="0"/>
        </w:numPr>
        <w:snapToGrid w:val="0"/>
        <w:spacing w:line="360" w:lineRule="auto"/>
        <w:ind w:left="105" w:leftChars="50" w:firstLine="420" w:firstLineChars="150"/>
        <w:jc w:val="left"/>
        <w:textAlignment w:val="auto"/>
        <w:rPr>
          <w:rFonts w:ascii="仿宋" w:hAnsi="仿宋" w:eastAsia="仿宋" w:cs="宋体"/>
          <w:color w:val="auto"/>
          <w:kern w:val="2"/>
          <w:sz w:val="28"/>
          <w:szCs w:val="28"/>
          <w:highlight w:val="none"/>
          <w:shd w:val="clear" w:color="auto" w:fill="FFFFFF"/>
        </w:rPr>
      </w:pPr>
      <w:r>
        <w:rPr>
          <w:rFonts w:hint="eastAsia" w:ascii="仿宋" w:hAnsi="仿宋" w:eastAsia="仿宋" w:cs="宋体"/>
          <w:color w:val="auto"/>
          <w:kern w:val="2"/>
          <w:sz w:val="28"/>
          <w:szCs w:val="28"/>
          <w:highlight w:val="none"/>
          <w:shd w:val="clear" w:color="auto" w:fill="FFFFFF"/>
        </w:rPr>
        <w:t>15.1</w:t>
      </w:r>
      <w:r>
        <w:rPr>
          <w:rFonts w:ascii="仿宋" w:hAnsi="仿宋" w:eastAsia="仿宋" w:cs="宋体"/>
          <w:color w:val="auto"/>
          <w:kern w:val="2"/>
          <w:sz w:val="28"/>
          <w:szCs w:val="28"/>
          <w:highlight w:val="none"/>
          <w:shd w:val="clear" w:color="auto" w:fill="FFFFFF"/>
        </w:rPr>
        <w:t>代理机构或采购方应当在成交供应商确定后2个工作日内，在中国政府采购网山西分网发布成交结果，同时向成交供应商发出成交通知书，并将磋商文件随成交结果同时公告。成交结果公告应当包括：</w:t>
      </w:r>
    </w:p>
    <w:p w14:paraId="6EC49C68">
      <w:pPr>
        <w:pStyle w:val="42"/>
        <w:numPr>
          <w:ilvl w:val="0"/>
          <w:numId w:val="0"/>
        </w:numPr>
        <w:snapToGrid w:val="0"/>
        <w:spacing w:line="360" w:lineRule="auto"/>
        <w:ind w:left="105" w:leftChars="50" w:firstLine="280" w:firstLineChars="100"/>
        <w:jc w:val="left"/>
        <w:textAlignment w:val="auto"/>
        <w:rPr>
          <w:rFonts w:ascii="仿宋" w:hAnsi="仿宋" w:eastAsia="仿宋" w:cs="宋体"/>
          <w:color w:val="auto"/>
          <w:kern w:val="2"/>
          <w:sz w:val="28"/>
          <w:szCs w:val="28"/>
          <w:highlight w:val="none"/>
          <w:shd w:val="clear" w:color="auto" w:fill="FFFFFF"/>
        </w:rPr>
      </w:pPr>
      <w:r>
        <w:rPr>
          <w:rFonts w:ascii="仿宋" w:hAnsi="仿宋" w:eastAsia="仿宋" w:cs="宋体"/>
          <w:color w:val="auto"/>
          <w:kern w:val="2"/>
          <w:sz w:val="28"/>
          <w:szCs w:val="28"/>
          <w:highlight w:val="none"/>
          <w:shd w:val="clear" w:color="auto" w:fill="FFFFFF"/>
        </w:rPr>
        <w:t>（</w:t>
      </w:r>
      <w:r>
        <w:rPr>
          <w:rFonts w:hint="eastAsia" w:ascii="仿宋" w:hAnsi="仿宋" w:eastAsia="仿宋" w:cs="宋体"/>
          <w:color w:val="auto"/>
          <w:kern w:val="2"/>
          <w:sz w:val="28"/>
          <w:szCs w:val="28"/>
          <w:highlight w:val="none"/>
          <w:shd w:val="clear" w:color="auto" w:fill="FFFFFF"/>
        </w:rPr>
        <w:t>1</w:t>
      </w:r>
      <w:r>
        <w:rPr>
          <w:rFonts w:ascii="仿宋" w:hAnsi="仿宋" w:eastAsia="仿宋" w:cs="宋体"/>
          <w:color w:val="auto"/>
          <w:kern w:val="2"/>
          <w:sz w:val="28"/>
          <w:szCs w:val="28"/>
          <w:highlight w:val="none"/>
          <w:shd w:val="clear" w:color="auto" w:fill="FFFFFF"/>
        </w:rPr>
        <w:t>）采购方和代理机构的名称、地址和联系方式；</w:t>
      </w:r>
    </w:p>
    <w:p w14:paraId="4CE8F2E9">
      <w:pPr>
        <w:pStyle w:val="42"/>
        <w:numPr>
          <w:ilvl w:val="0"/>
          <w:numId w:val="0"/>
        </w:numPr>
        <w:snapToGrid w:val="0"/>
        <w:spacing w:line="360" w:lineRule="auto"/>
        <w:ind w:left="105" w:leftChars="50" w:firstLine="280" w:firstLineChars="100"/>
        <w:jc w:val="left"/>
        <w:textAlignment w:val="auto"/>
        <w:rPr>
          <w:rFonts w:ascii="仿宋" w:hAnsi="仿宋" w:eastAsia="仿宋" w:cs="宋体"/>
          <w:color w:val="auto"/>
          <w:kern w:val="2"/>
          <w:sz w:val="28"/>
          <w:szCs w:val="28"/>
          <w:highlight w:val="none"/>
          <w:shd w:val="clear" w:color="auto" w:fill="FFFFFF"/>
        </w:rPr>
      </w:pPr>
      <w:r>
        <w:rPr>
          <w:rFonts w:ascii="仿宋" w:hAnsi="仿宋" w:eastAsia="仿宋" w:cs="宋体"/>
          <w:color w:val="auto"/>
          <w:kern w:val="2"/>
          <w:sz w:val="28"/>
          <w:szCs w:val="28"/>
          <w:highlight w:val="none"/>
          <w:shd w:val="clear" w:color="auto" w:fill="FFFFFF"/>
        </w:rPr>
        <w:t>（</w:t>
      </w:r>
      <w:r>
        <w:rPr>
          <w:rFonts w:hint="eastAsia" w:ascii="仿宋" w:hAnsi="仿宋" w:eastAsia="仿宋" w:cs="宋体"/>
          <w:color w:val="auto"/>
          <w:kern w:val="2"/>
          <w:sz w:val="28"/>
          <w:szCs w:val="28"/>
          <w:highlight w:val="none"/>
          <w:shd w:val="clear" w:color="auto" w:fill="FFFFFF"/>
        </w:rPr>
        <w:t>2</w:t>
      </w:r>
      <w:r>
        <w:rPr>
          <w:rFonts w:ascii="仿宋" w:hAnsi="仿宋" w:eastAsia="仿宋" w:cs="宋体"/>
          <w:color w:val="auto"/>
          <w:kern w:val="2"/>
          <w:sz w:val="28"/>
          <w:szCs w:val="28"/>
          <w:highlight w:val="none"/>
          <w:shd w:val="clear" w:color="auto" w:fill="FFFFFF"/>
        </w:rPr>
        <w:t>）项目名称和项目编号；</w:t>
      </w:r>
    </w:p>
    <w:p w14:paraId="1C8A70A3">
      <w:pPr>
        <w:pStyle w:val="42"/>
        <w:numPr>
          <w:ilvl w:val="0"/>
          <w:numId w:val="0"/>
        </w:numPr>
        <w:snapToGrid w:val="0"/>
        <w:spacing w:line="360" w:lineRule="auto"/>
        <w:ind w:left="105" w:leftChars="50" w:firstLine="280" w:firstLineChars="100"/>
        <w:jc w:val="left"/>
        <w:textAlignment w:val="auto"/>
        <w:rPr>
          <w:rFonts w:ascii="仿宋" w:hAnsi="仿宋" w:eastAsia="仿宋" w:cs="宋体"/>
          <w:color w:val="auto"/>
          <w:kern w:val="2"/>
          <w:sz w:val="28"/>
          <w:szCs w:val="28"/>
          <w:highlight w:val="none"/>
          <w:shd w:val="clear" w:color="auto" w:fill="FFFFFF"/>
        </w:rPr>
      </w:pPr>
      <w:r>
        <w:rPr>
          <w:rFonts w:ascii="仿宋" w:hAnsi="仿宋" w:eastAsia="仿宋" w:cs="宋体"/>
          <w:color w:val="auto"/>
          <w:kern w:val="2"/>
          <w:sz w:val="28"/>
          <w:szCs w:val="28"/>
          <w:highlight w:val="none"/>
          <w:shd w:val="clear" w:color="auto" w:fill="FFFFFF"/>
        </w:rPr>
        <w:t>（</w:t>
      </w:r>
      <w:r>
        <w:rPr>
          <w:rFonts w:hint="eastAsia" w:ascii="仿宋" w:hAnsi="仿宋" w:eastAsia="仿宋" w:cs="宋体"/>
          <w:color w:val="auto"/>
          <w:kern w:val="2"/>
          <w:sz w:val="28"/>
          <w:szCs w:val="28"/>
          <w:highlight w:val="none"/>
          <w:shd w:val="clear" w:color="auto" w:fill="FFFFFF"/>
        </w:rPr>
        <w:t>3</w:t>
      </w:r>
      <w:r>
        <w:rPr>
          <w:rFonts w:ascii="仿宋" w:hAnsi="仿宋" w:eastAsia="仿宋" w:cs="宋体"/>
          <w:color w:val="auto"/>
          <w:kern w:val="2"/>
          <w:sz w:val="28"/>
          <w:szCs w:val="28"/>
          <w:highlight w:val="none"/>
          <w:shd w:val="clear" w:color="auto" w:fill="FFFFFF"/>
        </w:rPr>
        <w:t>）成交供应商名称、地址和成交金额；</w:t>
      </w:r>
    </w:p>
    <w:p w14:paraId="010F13B1">
      <w:pPr>
        <w:pStyle w:val="42"/>
        <w:numPr>
          <w:ilvl w:val="0"/>
          <w:numId w:val="0"/>
        </w:numPr>
        <w:snapToGrid w:val="0"/>
        <w:spacing w:line="360" w:lineRule="auto"/>
        <w:ind w:left="105" w:leftChars="50" w:firstLine="280" w:firstLineChars="100"/>
        <w:jc w:val="left"/>
        <w:textAlignment w:val="auto"/>
        <w:rPr>
          <w:rFonts w:ascii="仿宋" w:hAnsi="仿宋" w:eastAsia="仿宋" w:cs="宋体"/>
          <w:color w:val="auto"/>
          <w:kern w:val="2"/>
          <w:sz w:val="28"/>
          <w:szCs w:val="28"/>
          <w:highlight w:val="none"/>
          <w:shd w:val="clear" w:color="auto" w:fill="FFFFFF"/>
        </w:rPr>
      </w:pPr>
      <w:r>
        <w:rPr>
          <w:rFonts w:ascii="仿宋" w:hAnsi="仿宋" w:eastAsia="仿宋" w:cs="宋体"/>
          <w:color w:val="auto"/>
          <w:kern w:val="2"/>
          <w:sz w:val="28"/>
          <w:szCs w:val="28"/>
          <w:highlight w:val="none"/>
          <w:shd w:val="clear" w:color="auto" w:fill="FFFFFF"/>
        </w:rPr>
        <w:t>（</w:t>
      </w:r>
      <w:r>
        <w:rPr>
          <w:rFonts w:hint="eastAsia" w:ascii="仿宋" w:hAnsi="仿宋" w:eastAsia="仿宋" w:cs="宋体"/>
          <w:color w:val="auto"/>
          <w:kern w:val="2"/>
          <w:sz w:val="28"/>
          <w:szCs w:val="28"/>
          <w:highlight w:val="none"/>
          <w:shd w:val="clear" w:color="auto" w:fill="FFFFFF"/>
        </w:rPr>
        <w:t>4</w:t>
      </w:r>
      <w:r>
        <w:rPr>
          <w:rFonts w:ascii="仿宋" w:hAnsi="仿宋" w:eastAsia="仿宋" w:cs="宋体"/>
          <w:color w:val="auto"/>
          <w:kern w:val="2"/>
          <w:sz w:val="28"/>
          <w:szCs w:val="28"/>
          <w:highlight w:val="none"/>
          <w:shd w:val="clear" w:color="auto" w:fill="FFFFFF"/>
        </w:rPr>
        <w:t>）主要成交标的的名称、规格型号、数量、单价、服务要求；</w:t>
      </w:r>
    </w:p>
    <w:p w14:paraId="5D02105F">
      <w:pPr>
        <w:pStyle w:val="42"/>
        <w:numPr>
          <w:ilvl w:val="0"/>
          <w:numId w:val="0"/>
        </w:numPr>
        <w:snapToGrid w:val="0"/>
        <w:spacing w:line="360" w:lineRule="auto"/>
        <w:ind w:left="105" w:leftChars="50" w:firstLine="280" w:firstLineChars="100"/>
        <w:jc w:val="left"/>
        <w:textAlignment w:val="auto"/>
        <w:rPr>
          <w:rFonts w:ascii="仿宋" w:hAnsi="仿宋" w:eastAsia="仿宋" w:cs="宋体"/>
          <w:color w:val="auto"/>
          <w:kern w:val="2"/>
          <w:sz w:val="28"/>
          <w:szCs w:val="28"/>
          <w:highlight w:val="none"/>
          <w:shd w:val="clear" w:color="auto" w:fill="FFFFFF"/>
        </w:rPr>
      </w:pPr>
      <w:r>
        <w:rPr>
          <w:rFonts w:ascii="仿宋" w:hAnsi="仿宋" w:eastAsia="仿宋" w:cs="宋体"/>
          <w:color w:val="auto"/>
          <w:kern w:val="2"/>
          <w:sz w:val="28"/>
          <w:szCs w:val="28"/>
          <w:highlight w:val="none"/>
          <w:shd w:val="clear" w:color="auto" w:fill="FFFFFF"/>
        </w:rPr>
        <w:t>（</w:t>
      </w:r>
      <w:r>
        <w:rPr>
          <w:rFonts w:hint="eastAsia" w:ascii="仿宋" w:hAnsi="仿宋" w:eastAsia="仿宋" w:cs="宋体"/>
          <w:color w:val="auto"/>
          <w:kern w:val="2"/>
          <w:sz w:val="28"/>
          <w:szCs w:val="28"/>
          <w:highlight w:val="none"/>
          <w:shd w:val="clear" w:color="auto" w:fill="FFFFFF"/>
        </w:rPr>
        <w:t>5</w:t>
      </w:r>
      <w:r>
        <w:rPr>
          <w:rFonts w:ascii="仿宋" w:hAnsi="仿宋" w:eastAsia="仿宋" w:cs="宋体"/>
          <w:color w:val="auto"/>
          <w:kern w:val="2"/>
          <w:sz w:val="28"/>
          <w:szCs w:val="28"/>
          <w:highlight w:val="none"/>
          <w:shd w:val="clear" w:color="auto" w:fill="FFFFFF"/>
        </w:rPr>
        <w:t>）磋商小组成员名单。</w:t>
      </w:r>
    </w:p>
    <w:p w14:paraId="3997CCC8">
      <w:pPr>
        <w:tabs>
          <w:tab w:val="left" w:pos="567"/>
        </w:tabs>
        <w:snapToGrid w:val="0"/>
        <w:spacing w:line="360" w:lineRule="auto"/>
        <w:ind w:firstLine="560" w:firstLineChars="200"/>
        <w:jc w:val="left"/>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15</w:t>
      </w:r>
      <w:r>
        <w:rPr>
          <w:rFonts w:ascii="仿宋" w:hAnsi="仿宋" w:eastAsia="仿宋" w:cs="宋体"/>
          <w:color w:val="auto"/>
          <w:sz w:val="28"/>
          <w:szCs w:val="28"/>
          <w:highlight w:val="none"/>
          <w:shd w:val="clear" w:color="auto" w:fill="FFFFFF"/>
        </w:rPr>
        <w:t>.2代理机构对未成交的供应商不做未成交原因的解释。</w:t>
      </w:r>
    </w:p>
    <w:p w14:paraId="1123B12B">
      <w:pPr>
        <w:tabs>
          <w:tab w:val="left" w:pos="567"/>
        </w:tabs>
        <w:snapToGrid w:val="0"/>
        <w:spacing w:line="360" w:lineRule="auto"/>
        <w:ind w:firstLine="560" w:firstLineChars="200"/>
        <w:jc w:val="left"/>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15</w:t>
      </w:r>
      <w:r>
        <w:rPr>
          <w:rFonts w:ascii="仿宋" w:hAnsi="仿宋" w:eastAsia="仿宋" w:cs="宋体"/>
          <w:color w:val="auto"/>
          <w:sz w:val="28"/>
          <w:szCs w:val="28"/>
          <w:highlight w:val="none"/>
          <w:shd w:val="clear" w:color="auto" w:fill="FFFFFF"/>
        </w:rPr>
        <w:t>.3成交通知书对采购方和成交供应商具有同等法律效力，是合同的组成部分。</w:t>
      </w:r>
    </w:p>
    <w:p w14:paraId="0D0FC334">
      <w:pPr>
        <w:tabs>
          <w:tab w:val="left" w:pos="567"/>
        </w:tabs>
        <w:snapToGrid w:val="0"/>
        <w:spacing w:line="360" w:lineRule="auto"/>
        <w:ind w:firstLine="560" w:firstLineChars="200"/>
        <w:jc w:val="left"/>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15</w:t>
      </w:r>
      <w:r>
        <w:rPr>
          <w:rFonts w:ascii="仿宋" w:hAnsi="仿宋" w:eastAsia="仿宋" w:cs="宋体"/>
          <w:color w:val="auto"/>
          <w:sz w:val="28"/>
          <w:szCs w:val="28"/>
          <w:highlight w:val="none"/>
          <w:shd w:val="clear" w:color="auto" w:fill="FFFFFF"/>
        </w:rPr>
        <w:t>.4除不可抗力等因素外，成交通知书发出后，采购方改变成交结果，或者成交供应商拒绝签订合同的，应当承担相应的责任。</w:t>
      </w:r>
    </w:p>
    <w:p w14:paraId="7B33C830">
      <w:pPr>
        <w:tabs>
          <w:tab w:val="left" w:pos="567"/>
        </w:tabs>
        <w:snapToGrid w:val="0"/>
        <w:spacing w:line="360" w:lineRule="auto"/>
        <w:ind w:firstLine="560" w:firstLineChars="200"/>
        <w:jc w:val="left"/>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15</w:t>
      </w:r>
      <w:r>
        <w:rPr>
          <w:rFonts w:ascii="仿宋" w:hAnsi="仿宋" w:eastAsia="仿宋" w:cs="宋体"/>
          <w:color w:val="auto"/>
          <w:sz w:val="28"/>
          <w:szCs w:val="28"/>
          <w:highlight w:val="none"/>
          <w:shd w:val="clear" w:color="auto" w:fill="FFFFFF"/>
        </w:rPr>
        <w:t>.5成交供应商拒绝签订合同的，采购方可以确定其他供应商作为成交供应商，并签订合同；也可以重新开展磋商活动。拒绝签订合同的成交供应商不得参加对该项目重新开展的磋商活动。</w:t>
      </w:r>
    </w:p>
    <w:p w14:paraId="653213AF">
      <w:pPr>
        <w:pStyle w:val="10"/>
        <w:tabs>
          <w:tab w:val="left" w:pos="2475"/>
          <w:tab w:val="center" w:pos="4873"/>
        </w:tabs>
        <w:spacing w:line="360" w:lineRule="auto"/>
        <w:ind w:firstLine="551" w:firstLineChars="196"/>
        <w:outlineLvl w:val="9"/>
        <w:rPr>
          <w:rFonts w:ascii="仿宋" w:hAnsi="仿宋" w:eastAsia="仿宋" w:cs="宋体"/>
          <w:b/>
          <w:bCs/>
          <w:color w:val="auto"/>
          <w:sz w:val="28"/>
          <w:szCs w:val="28"/>
          <w:highlight w:val="none"/>
        </w:rPr>
      </w:pPr>
      <w:bookmarkStart w:id="27" w:name="_Toc104232630"/>
      <w:r>
        <w:rPr>
          <w:rFonts w:hint="eastAsia" w:ascii="仿宋" w:hAnsi="仿宋" w:eastAsia="仿宋" w:cs="宋体"/>
          <w:b/>
          <w:bCs/>
          <w:color w:val="auto"/>
          <w:sz w:val="28"/>
          <w:szCs w:val="28"/>
          <w:highlight w:val="none"/>
        </w:rPr>
        <w:t>16.资格审查</w:t>
      </w:r>
      <w:bookmarkEnd w:id="27"/>
    </w:p>
    <w:p w14:paraId="7B46DD84">
      <w:pPr>
        <w:pStyle w:val="10"/>
        <w:tabs>
          <w:tab w:val="left" w:pos="2475"/>
          <w:tab w:val="center" w:pos="4873"/>
        </w:tabs>
        <w:spacing w:line="360" w:lineRule="auto"/>
        <w:ind w:firstLine="551" w:firstLineChars="196"/>
        <w:outlineLvl w:val="9"/>
        <w:rPr>
          <w:rFonts w:ascii="仿宋" w:hAnsi="仿宋" w:eastAsia="仿宋" w:cs="宋体"/>
          <w:b/>
          <w:bCs/>
          <w:color w:val="auto"/>
          <w:sz w:val="28"/>
          <w:szCs w:val="28"/>
          <w:highlight w:val="none"/>
        </w:rPr>
      </w:pPr>
      <w:bookmarkStart w:id="28" w:name="_Toc104232631"/>
      <w:r>
        <w:rPr>
          <w:rFonts w:hint="eastAsia" w:ascii="仿宋" w:hAnsi="仿宋" w:eastAsia="仿宋" w:cs="宋体"/>
          <w:b/>
          <w:bCs/>
          <w:color w:val="auto"/>
          <w:sz w:val="28"/>
          <w:szCs w:val="28"/>
          <w:highlight w:val="none"/>
        </w:rPr>
        <w:t>16.1资格审查内容及标准</w:t>
      </w:r>
      <w:bookmarkEnd w:id="28"/>
    </w:p>
    <w:tbl>
      <w:tblPr>
        <w:tblStyle w:val="29"/>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67"/>
        <w:gridCol w:w="2985"/>
        <w:gridCol w:w="4307"/>
      </w:tblGrid>
      <w:tr w14:paraId="0CAC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0B0B0232">
            <w:pPr>
              <w:spacing w:line="360" w:lineRule="auto"/>
              <w:ind w:left="-63" w:leftChars="-30" w:right="-63" w:rightChars="-30"/>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267" w:type="dxa"/>
            <w:vAlign w:val="center"/>
          </w:tcPr>
          <w:p w14:paraId="4259CFB4">
            <w:pPr>
              <w:spacing w:line="360" w:lineRule="auto"/>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类型</w:t>
            </w:r>
          </w:p>
        </w:tc>
        <w:tc>
          <w:tcPr>
            <w:tcW w:w="2985" w:type="dxa"/>
            <w:vAlign w:val="center"/>
          </w:tcPr>
          <w:p w14:paraId="0F116B0A">
            <w:pPr>
              <w:spacing w:line="360" w:lineRule="auto"/>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审查要求</w:t>
            </w:r>
          </w:p>
        </w:tc>
        <w:tc>
          <w:tcPr>
            <w:tcW w:w="4307" w:type="dxa"/>
            <w:vAlign w:val="center"/>
          </w:tcPr>
          <w:p w14:paraId="6FB94ACC">
            <w:pPr>
              <w:spacing w:line="360" w:lineRule="auto"/>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要求说明</w:t>
            </w:r>
          </w:p>
        </w:tc>
      </w:tr>
      <w:tr w14:paraId="435B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18C2DD4E">
            <w:pPr>
              <w:spacing w:line="360" w:lineRule="auto"/>
              <w:ind w:firstLine="120" w:firstLineChars="50"/>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ar-SA"/>
              </w:rPr>
              <w:t>1</w:t>
            </w:r>
          </w:p>
        </w:tc>
        <w:tc>
          <w:tcPr>
            <w:tcW w:w="1267" w:type="dxa"/>
            <w:vAlign w:val="center"/>
          </w:tcPr>
          <w:p w14:paraId="62A10FC0">
            <w:pPr>
              <w:pStyle w:val="62"/>
              <w:spacing w:line="360" w:lineRule="auto"/>
              <w:ind w:firstLine="0" w:firstLineChars="0"/>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ar-SA"/>
              </w:rPr>
              <w:t>营业执照</w:t>
            </w:r>
          </w:p>
        </w:tc>
        <w:tc>
          <w:tcPr>
            <w:tcW w:w="2985" w:type="dxa"/>
            <w:vAlign w:val="center"/>
          </w:tcPr>
          <w:p w14:paraId="4DB683CB">
            <w:pPr>
              <w:spacing w:line="360" w:lineRule="auto"/>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ar-SA"/>
              </w:rPr>
              <w:t>具有独立承担民事责任的能力</w:t>
            </w:r>
          </w:p>
        </w:tc>
        <w:tc>
          <w:tcPr>
            <w:tcW w:w="4307" w:type="dxa"/>
            <w:vAlign w:val="center"/>
          </w:tcPr>
          <w:p w14:paraId="1D925872">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提供供应商信用承诺书。</w:t>
            </w:r>
          </w:p>
          <w:p w14:paraId="1CEA0DF7">
            <w:pPr>
              <w:spacing w:line="360" w:lineRule="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ar-SA"/>
              </w:rPr>
              <w:t>以上证明材料须符合要求、有效、完整。否则，响应无效。</w:t>
            </w:r>
          </w:p>
        </w:tc>
      </w:tr>
      <w:tr w14:paraId="4460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1D728627">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2</w:t>
            </w:r>
          </w:p>
        </w:tc>
        <w:tc>
          <w:tcPr>
            <w:tcW w:w="1267" w:type="dxa"/>
            <w:vAlign w:val="center"/>
          </w:tcPr>
          <w:p w14:paraId="5C84F0B1">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财务报告</w:t>
            </w:r>
          </w:p>
        </w:tc>
        <w:tc>
          <w:tcPr>
            <w:tcW w:w="2985" w:type="dxa"/>
            <w:vAlign w:val="center"/>
          </w:tcPr>
          <w:p w14:paraId="1E6A90C6">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具有良好的商业信誉和健全的财务会计制度</w:t>
            </w:r>
          </w:p>
        </w:tc>
        <w:tc>
          <w:tcPr>
            <w:tcW w:w="4307" w:type="dxa"/>
            <w:vAlign w:val="center"/>
          </w:tcPr>
          <w:p w14:paraId="3C661939">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提供供应商信用承诺书。</w:t>
            </w:r>
          </w:p>
          <w:p w14:paraId="44F5AB28">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以上证明材料须符合要求、有效、完整。否则，响应无效。</w:t>
            </w:r>
          </w:p>
        </w:tc>
      </w:tr>
      <w:tr w14:paraId="0612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7D077814">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3</w:t>
            </w:r>
          </w:p>
        </w:tc>
        <w:tc>
          <w:tcPr>
            <w:tcW w:w="1267" w:type="dxa"/>
            <w:vAlign w:val="center"/>
          </w:tcPr>
          <w:p w14:paraId="72513BCB">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基本资质</w:t>
            </w:r>
          </w:p>
        </w:tc>
        <w:tc>
          <w:tcPr>
            <w:tcW w:w="2985" w:type="dxa"/>
            <w:vAlign w:val="center"/>
          </w:tcPr>
          <w:p w14:paraId="5E91133E">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具有履行合同所必需的设备和专业技术能力</w:t>
            </w:r>
          </w:p>
        </w:tc>
        <w:tc>
          <w:tcPr>
            <w:tcW w:w="4307" w:type="dxa"/>
            <w:vAlign w:val="center"/>
          </w:tcPr>
          <w:p w14:paraId="610DF48A">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提供供应商信用承诺书。</w:t>
            </w:r>
          </w:p>
          <w:p w14:paraId="30E8D7B6">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以上证明材料须符合要求、有效、完整。否则，响应无效。</w:t>
            </w:r>
          </w:p>
        </w:tc>
      </w:tr>
      <w:tr w14:paraId="4E0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51E9AFE0">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4</w:t>
            </w:r>
          </w:p>
        </w:tc>
        <w:tc>
          <w:tcPr>
            <w:tcW w:w="1267" w:type="dxa"/>
            <w:vAlign w:val="center"/>
          </w:tcPr>
          <w:p w14:paraId="2091A7F8">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基本资质</w:t>
            </w:r>
          </w:p>
        </w:tc>
        <w:tc>
          <w:tcPr>
            <w:tcW w:w="2985" w:type="dxa"/>
            <w:vAlign w:val="center"/>
          </w:tcPr>
          <w:p w14:paraId="0739BF33">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有依法缴纳税收和社会保障资金的良好记录</w:t>
            </w:r>
          </w:p>
        </w:tc>
        <w:tc>
          <w:tcPr>
            <w:tcW w:w="4307" w:type="dxa"/>
            <w:vAlign w:val="center"/>
          </w:tcPr>
          <w:p w14:paraId="6E8F1EFE">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提供供应商信用承诺书。</w:t>
            </w:r>
          </w:p>
          <w:p w14:paraId="29F3B90C">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以上证明材料须符合要求、有效、完整。否则，响应无效。</w:t>
            </w:r>
          </w:p>
        </w:tc>
      </w:tr>
      <w:tr w14:paraId="6600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16" w:type="dxa"/>
            <w:vAlign w:val="center"/>
          </w:tcPr>
          <w:p w14:paraId="385CBA1B">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5</w:t>
            </w:r>
          </w:p>
        </w:tc>
        <w:tc>
          <w:tcPr>
            <w:tcW w:w="1267" w:type="dxa"/>
            <w:vAlign w:val="center"/>
          </w:tcPr>
          <w:p w14:paraId="568FC482">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基本资质</w:t>
            </w:r>
          </w:p>
        </w:tc>
        <w:tc>
          <w:tcPr>
            <w:tcW w:w="2985" w:type="dxa"/>
            <w:vAlign w:val="center"/>
          </w:tcPr>
          <w:p w14:paraId="54DBB945">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参加政府采购活动前三年内，在经营活动中没有重大违法记录</w:t>
            </w:r>
          </w:p>
        </w:tc>
        <w:tc>
          <w:tcPr>
            <w:tcW w:w="4307" w:type="dxa"/>
            <w:vAlign w:val="center"/>
          </w:tcPr>
          <w:p w14:paraId="66F194F6">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提供供应商信用承诺书。</w:t>
            </w:r>
          </w:p>
          <w:p w14:paraId="29C77358">
            <w:pPr>
              <w:widowControl/>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以上证明材料须符合要求、有效、完整。否则，响应无效。</w:t>
            </w:r>
          </w:p>
        </w:tc>
      </w:tr>
      <w:tr w14:paraId="36A4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16" w:type="dxa"/>
            <w:shd w:val="clear" w:color="auto" w:fill="auto"/>
            <w:vAlign w:val="center"/>
          </w:tcPr>
          <w:p w14:paraId="7388937F">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6.</w:t>
            </w:r>
          </w:p>
        </w:tc>
        <w:tc>
          <w:tcPr>
            <w:tcW w:w="1267" w:type="dxa"/>
            <w:vAlign w:val="center"/>
          </w:tcPr>
          <w:p w14:paraId="4E4FD349">
            <w:pPr>
              <w:adjustRightInd w:val="0"/>
              <w:snapToGrid w:val="0"/>
              <w:spacing w:line="360" w:lineRule="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rPr>
              <w:t>采购政策</w:t>
            </w:r>
          </w:p>
        </w:tc>
        <w:tc>
          <w:tcPr>
            <w:tcW w:w="2985" w:type="dxa"/>
            <w:vAlign w:val="center"/>
          </w:tcPr>
          <w:p w14:paraId="1A0D88D6">
            <w:pPr>
              <w:adjustRightInd w:val="0"/>
              <w:snapToGrid w:val="0"/>
              <w:spacing w:line="360" w:lineRule="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rPr>
              <w:t>供应商应为中小企业</w:t>
            </w:r>
          </w:p>
        </w:tc>
        <w:tc>
          <w:tcPr>
            <w:tcW w:w="4307" w:type="dxa"/>
            <w:vAlign w:val="center"/>
          </w:tcPr>
          <w:p w14:paraId="00B05FF2">
            <w:pPr>
              <w:adjustRightInd w:val="0"/>
              <w:snapToGrid w:val="0"/>
              <w:spacing w:line="360" w:lineRule="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rPr>
              <w:t>请根据要求单独上传《中小企业声明函》，格式以采购文件要求为准。</w:t>
            </w:r>
          </w:p>
        </w:tc>
      </w:tr>
      <w:tr w14:paraId="31E4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16" w:type="dxa"/>
            <w:shd w:val="clear" w:color="auto" w:fill="auto"/>
            <w:vAlign w:val="center"/>
          </w:tcPr>
          <w:p w14:paraId="7FC2C097">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7</w:t>
            </w:r>
          </w:p>
        </w:tc>
        <w:tc>
          <w:tcPr>
            <w:tcW w:w="1267" w:type="dxa"/>
            <w:shd w:val="clear" w:color="auto" w:fill="auto"/>
            <w:vAlign w:val="center"/>
          </w:tcPr>
          <w:p w14:paraId="24CA1C23">
            <w:pPr>
              <w:pStyle w:val="62"/>
              <w:spacing w:line="360" w:lineRule="auto"/>
              <w:ind w:firstLine="0" w:firstLineChars="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基本资质</w:t>
            </w:r>
          </w:p>
        </w:tc>
        <w:tc>
          <w:tcPr>
            <w:tcW w:w="2985" w:type="dxa"/>
            <w:shd w:val="clear" w:color="auto" w:fill="auto"/>
            <w:vAlign w:val="center"/>
          </w:tcPr>
          <w:p w14:paraId="667AC9DA">
            <w:pPr>
              <w:pStyle w:val="62"/>
              <w:spacing w:line="360" w:lineRule="auto"/>
              <w:ind w:firstLine="0" w:firstLineChars="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对供应商提交的磋商保证金凭证或保函及开户许可证或基本存款账户信息进行审查</w:t>
            </w:r>
          </w:p>
        </w:tc>
        <w:tc>
          <w:tcPr>
            <w:tcW w:w="4307" w:type="dxa"/>
            <w:shd w:val="clear" w:color="auto" w:fill="auto"/>
            <w:vAlign w:val="center"/>
          </w:tcPr>
          <w:p w14:paraId="23D7E79F">
            <w:pPr>
              <w:adjustRightInd w:val="0"/>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须提供磋商保证金凭证或保函及开户许可证或基本存款账户信息扫描件或影印件；</w:t>
            </w:r>
          </w:p>
          <w:p w14:paraId="53435129">
            <w:pPr>
              <w:adjustRightInd w:val="0"/>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以上证明材料须符合要求、有效、完整。否则，响应无效。</w:t>
            </w:r>
          </w:p>
        </w:tc>
      </w:tr>
      <w:tr w14:paraId="2BA6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616" w:type="dxa"/>
            <w:shd w:val="clear" w:color="auto" w:fill="auto"/>
            <w:vAlign w:val="center"/>
          </w:tcPr>
          <w:p w14:paraId="56503799">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8</w:t>
            </w:r>
          </w:p>
        </w:tc>
        <w:tc>
          <w:tcPr>
            <w:tcW w:w="1267" w:type="dxa"/>
            <w:shd w:val="clear" w:color="auto" w:fill="auto"/>
            <w:vAlign w:val="center"/>
          </w:tcPr>
          <w:p w14:paraId="37ED46D7">
            <w:pPr>
              <w:pStyle w:val="62"/>
              <w:spacing w:line="360" w:lineRule="auto"/>
              <w:ind w:firstLine="0" w:firstLineChars="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基本资质</w:t>
            </w:r>
          </w:p>
        </w:tc>
        <w:tc>
          <w:tcPr>
            <w:tcW w:w="2985" w:type="dxa"/>
            <w:shd w:val="clear" w:color="auto" w:fill="auto"/>
            <w:vAlign w:val="center"/>
          </w:tcPr>
          <w:p w14:paraId="4B710FDB">
            <w:pPr>
              <w:pStyle w:val="62"/>
              <w:spacing w:line="360" w:lineRule="auto"/>
              <w:ind w:firstLine="0" w:firstLineChars="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对供应商提供的廉洁自律承诺书进行审查</w:t>
            </w:r>
          </w:p>
        </w:tc>
        <w:tc>
          <w:tcPr>
            <w:tcW w:w="4307" w:type="dxa"/>
            <w:shd w:val="clear" w:color="auto" w:fill="auto"/>
            <w:vAlign w:val="center"/>
          </w:tcPr>
          <w:p w14:paraId="32E250C2">
            <w:pPr>
              <w:adjustRightInd w:val="0"/>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提供供应商廉洁自律承诺书；</w:t>
            </w:r>
          </w:p>
          <w:p w14:paraId="4BD43289">
            <w:pPr>
              <w:adjustRightInd w:val="0"/>
              <w:snapToGrid w:val="0"/>
              <w:spacing w:line="360" w:lineRule="auto"/>
              <w:jc w:val="left"/>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以上证明材料须符合要求、有效、完整。否则，响应无效。</w:t>
            </w:r>
          </w:p>
        </w:tc>
      </w:tr>
      <w:tr w14:paraId="74AA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616" w:type="dxa"/>
            <w:vAlign w:val="center"/>
          </w:tcPr>
          <w:p w14:paraId="08424670">
            <w:pPr>
              <w:spacing w:line="360" w:lineRule="auto"/>
              <w:ind w:firstLine="120" w:firstLineChars="5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9</w:t>
            </w:r>
          </w:p>
        </w:tc>
        <w:tc>
          <w:tcPr>
            <w:tcW w:w="1267" w:type="dxa"/>
            <w:shd w:val="clear" w:color="auto" w:fill="auto"/>
            <w:vAlign w:val="center"/>
          </w:tcPr>
          <w:p w14:paraId="60658A8C">
            <w:pPr>
              <w:pStyle w:val="62"/>
              <w:spacing w:line="360" w:lineRule="auto"/>
              <w:ind w:firstLine="0" w:firstLineChars="0"/>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基本资质</w:t>
            </w:r>
          </w:p>
        </w:tc>
        <w:tc>
          <w:tcPr>
            <w:tcW w:w="2985" w:type="dxa"/>
            <w:shd w:val="clear" w:color="auto" w:fill="auto"/>
            <w:vAlign w:val="center"/>
          </w:tcPr>
          <w:p w14:paraId="3066D59B">
            <w:pPr>
              <w:spacing w:line="360" w:lineRule="auto"/>
              <w:jc w:val="center"/>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信用查询记录（此项内容不需要供应商提供）</w:t>
            </w:r>
          </w:p>
        </w:tc>
        <w:tc>
          <w:tcPr>
            <w:tcW w:w="4307" w:type="dxa"/>
            <w:shd w:val="clear" w:color="auto" w:fill="auto"/>
            <w:vAlign w:val="top"/>
          </w:tcPr>
          <w:p w14:paraId="524E3494">
            <w:pPr>
              <w:spacing w:line="360" w:lineRule="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0"/>
                <w:sz w:val="24"/>
                <w:szCs w:val="24"/>
                <w:highlight w:val="none"/>
                <w:lang w:val="en-US" w:eastAsia="zh-CN" w:bidi="ar-SA"/>
              </w:rPr>
              <w:t>查询内容为信用中国网的失信被执行人情况、重大税收违法失信主体和中国政府采购网上的政府采购严重违法失信行为信息记录情况；对查询结果予以记录，查询证据存档，查询后列入上述名单的供应商，将对其响应文件做无效响应处理。</w:t>
            </w:r>
          </w:p>
        </w:tc>
      </w:tr>
      <w:tr w14:paraId="7543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175" w:type="dxa"/>
            <w:gridSpan w:val="4"/>
            <w:vAlign w:val="center"/>
          </w:tcPr>
          <w:p w14:paraId="20AD825C">
            <w:pPr>
              <w:pStyle w:val="14"/>
              <w:tabs>
                <w:tab w:val="left" w:pos="2507"/>
              </w:tabs>
              <w:spacing w:line="360" w:lineRule="auto"/>
              <w:rPr>
                <w:rFonts w:hint="eastAsia" w:ascii="方正仿宋_GB18030" w:hAnsi="方正仿宋_GB18030" w:eastAsia="方正仿宋_GB18030" w:cs="方正仿宋_GB18030"/>
                <w:b/>
                <w:bCs/>
                <w:color w:val="auto"/>
                <w:kern w:val="0"/>
                <w:sz w:val="24"/>
                <w:szCs w:val="24"/>
                <w:highlight w:val="none"/>
                <w:lang w:val="en-US" w:eastAsia="zh-CN" w:bidi="ar-SA"/>
              </w:rPr>
            </w:pPr>
            <w:r>
              <w:rPr>
                <w:rFonts w:hint="eastAsia" w:ascii="方正仿宋_GB18030" w:hAnsi="方正仿宋_GB18030" w:eastAsia="方正仿宋_GB18030" w:cs="方正仿宋_GB18030"/>
                <w:b/>
                <w:bCs/>
                <w:color w:val="auto"/>
                <w:kern w:val="0"/>
                <w:sz w:val="24"/>
                <w:szCs w:val="24"/>
                <w:highlight w:val="none"/>
                <w:lang w:val="en-US" w:eastAsia="zh-CN" w:bidi="ar-SA"/>
              </w:rPr>
              <w:t>资格审查注意事项：</w:t>
            </w:r>
          </w:p>
          <w:p w14:paraId="7B9A8B34">
            <w:pPr>
              <w:pStyle w:val="14"/>
              <w:tabs>
                <w:tab w:val="left" w:pos="2507"/>
              </w:tabs>
              <w:spacing w:line="360" w:lineRule="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ar-SA"/>
              </w:rPr>
              <w:t>资格审查小组各成员判定某供应商未通过资格审查的，应签署具体原因，否则视为该供应商通过资格审查。</w:t>
            </w:r>
          </w:p>
        </w:tc>
      </w:tr>
    </w:tbl>
    <w:p w14:paraId="57074EE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16.2通过资格审查供应商的响应文件，将进入下一步的符合性审查。</w:t>
      </w:r>
    </w:p>
    <w:p w14:paraId="3065ECFF">
      <w:pPr>
        <w:spacing w:line="360" w:lineRule="auto"/>
        <w:ind w:firstLine="562" w:firstLineChars="200"/>
        <w:rPr>
          <w:rFonts w:ascii="仿宋" w:hAnsi="仿宋" w:eastAsia="仿宋" w:cs="宋体"/>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17.符合性审查内容及标准</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381"/>
        <w:gridCol w:w="2829"/>
        <w:gridCol w:w="4741"/>
      </w:tblGrid>
      <w:tr w14:paraId="5AD1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1" w:type="pct"/>
            <w:vAlign w:val="center"/>
          </w:tcPr>
          <w:p w14:paraId="093B22BA">
            <w:pPr>
              <w:adjustRightInd w:val="0"/>
              <w:snapToGrid w:val="0"/>
              <w:spacing w:line="360" w:lineRule="auto"/>
              <w:ind w:left="-42" w:leftChars="-20" w:right="-42" w:rightChars="-20"/>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714" w:type="pct"/>
            <w:vAlign w:val="center"/>
          </w:tcPr>
          <w:p w14:paraId="2EE3FEE7">
            <w:pPr>
              <w:adjustRightInd w:val="0"/>
              <w:snapToGrid w:val="0"/>
              <w:spacing w:line="360" w:lineRule="auto"/>
              <w:ind w:left="-42" w:leftChars="-20" w:right="-42" w:rightChars="-20"/>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类型</w:t>
            </w:r>
          </w:p>
        </w:tc>
        <w:tc>
          <w:tcPr>
            <w:tcW w:w="1463" w:type="pct"/>
            <w:vAlign w:val="center"/>
          </w:tcPr>
          <w:p w14:paraId="2F4E0998">
            <w:pPr>
              <w:adjustRightInd w:val="0"/>
              <w:snapToGrid w:val="0"/>
              <w:spacing w:line="360" w:lineRule="auto"/>
              <w:ind w:left="-42" w:leftChars="-20" w:right="-42" w:rightChars="-20"/>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要求</w:t>
            </w:r>
          </w:p>
        </w:tc>
        <w:tc>
          <w:tcPr>
            <w:tcW w:w="2450" w:type="pct"/>
            <w:vAlign w:val="center"/>
          </w:tcPr>
          <w:p w14:paraId="5FF5D97C">
            <w:pPr>
              <w:adjustRightInd w:val="0"/>
              <w:snapToGrid w:val="0"/>
              <w:spacing w:line="36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要求说明</w:t>
            </w:r>
          </w:p>
        </w:tc>
      </w:tr>
      <w:tr w14:paraId="4753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vAlign w:val="center"/>
          </w:tcPr>
          <w:p w14:paraId="5774986B">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14" w:type="pct"/>
            <w:vAlign w:val="center"/>
          </w:tcPr>
          <w:p w14:paraId="2F8C3DF5">
            <w:pPr>
              <w:pStyle w:val="62"/>
              <w:spacing w:line="360" w:lineRule="auto"/>
              <w:ind w:firstLine="0" w:firstLineChars="0"/>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商务资信</w:t>
            </w:r>
          </w:p>
        </w:tc>
        <w:tc>
          <w:tcPr>
            <w:tcW w:w="1463" w:type="pct"/>
            <w:vAlign w:val="center"/>
          </w:tcPr>
          <w:p w14:paraId="5E5761F0">
            <w:pPr>
              <w:pStyle w:val="62"/>
              <w:spacing w:line="360" w:lineRule="auto"/>
              <w:ind w:firstLine="0" w:firstLineChars="0"/>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对供应商提供的法定代表人（负责人）身份证明文件的符合性、完整性进行审查</w:t>
            </w:r>
          </w:p>
        </w:tc>
        <w:tc>
          <w:tcPr>
            <w:tcW w:w="2450" w:type="pct"/>
            <w:vAlign w:val="center"/>
          </w:tcPr>
          <w:p w14:paraId="1DD1F74A">
            <w:pPr>
              <w:tabs>
                <w:tab w:val="left" w:pos="567"/>
              </w:tabs>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1提供供应商</w:t>
            </w:r>
            <w:r>
              <w:rPr>
                <w:rFonts w:hint="eastAsia" w:ascii="仿宋" w:hAnsi="仿宋" w:eastAsia="仿宋" w:cs="仿宋"/>
                <w:color w:val="auto"/>
                <w:sz w:val="24"/>
                <w:szCs w:val="24"/>
                <w:highlight w:val="none"/>
              </w:rPr>
              <w:t>法定代表人（负责人）身份证明文件；</w:t>
            </w:r>
          </w:p>
          <w:p w14:paraId="717D434C">
            <w:pPr>
              <w:tabs>
                <w:tab w:val="left" w:pos="567"/>
              </w:tabs>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1.2证明文件须内容完整、签署符合要求。否则，响应无效。</w:t>
            </w:r>
          </w:p>
        </w:tc>
      </w:tr>
      <w:tr w14:paraId="0072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1" w:type="pct"/>
            <w:vAlign w:val="center"/>
          </w:tcPr>
          <w:p w14:paraId="7ED4907A">
            <w:pPr>
              <w:adjustRightInd w:val="0"/>
              <w:snapToGrid w:val="0"/>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714" w:type="pct"/>
            <w:vAlign w:val="center"/>
          </w:tcPr>
          <w:p w14:paraId="2E1F5F3A">
            <w:pPr>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商务资信</w:t>
            </w:r>
          </w:p>
        </w:tc>
        <w:tc>
          <w:tcPr>
            <w:tcW w:w="1463" w:type="pct"/>
            <w:vAlign w:val="center"/>
          </w:tcPr>
          <w:p w14:paraId="46072F5D">
            <w:pPr>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对供应商提供的法定代表人（负责人）授权委托书</w:t>
            </w:r>
            <w:r>
              <w:rPr>
                <w:rFonts w:hint="eastAsia" w:ascii="仿宋" w:hAnsi="仿宋" w:eastAsia="仿宋" w:cs="仿宋"/>
                <w:color w:val="auto"/>
                <w:sz w:val="24"/>
                <w:szCs w:val="24"/>
                <w:highlight w:val="none"/>
              </w:rPr>
              <w:t>证明文件的符合性、完整性进行审查</w:t>
            </w:r>
          </w:p>
        </w:tc>
        <w:tc>
          <w:tcPr>
            <w:tcW w:w="2450" w:type="pct"/>
            <w:vAlign w:val="center"/>
          </w:tcPr>
          <w:p w14:paraId="527E793B">
            <w:pPr>
              <w:tabs>
                <w:tab w:val="left" w:pos="567"/>
              </w:tabs>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2.1提供法定代表人（负责人）授权委托书证明材料；</w:t>
            </w:r>
          </w:p>
          <w:p w14:paraId="17D9DAAF">
            <w:pPr>
              <w:tabs>
                <w:tab w:val="left" w:pos="567"/>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2.2证明文件须内容完整、有效、签署符合要求。否则，响应无效。</w:t>
            </w:r>
          </w:p>
          <w:p w14:paraId="735B0A8C">
            <w:pPr>
              <w:tabs>
                <w:tab w:val="left" w:pos="567"/>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注：若供应商授权代表为法定代表人或负责人的可不提供。</w:t>
            </w:r>
          </w:p>
        </w:tc>
      </w:tr>
      <w:tr w14:paraId="3935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71" w:type="pct"/>
            <w:vAlign w:val="center"/>
          </w:tcPr>
          <w:p w14:paraId="57404F37">
            <w:pPr>
              <w:adjustRightInd w:val="0"/>
              <w:snapToGrid w:val="0"/>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714" w:type="pct"/>
            <w:vAlign w:val="center"/>
          </w:tcPr>
          <w:p w14:paraId="75E5A1FD">
            <w:pPr>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商务资信</w:t>
            </w:r>
          </w:p>
        </w:tc>
        <w:tc>
          <w:tcPr>
            <w:tcW w:w="1463" w:type="pct"/>
            <w:vAlign w:val="center"/>
          </w:tcPr>
          <w:p w14:paraId="2CE927AA">
            <w:pPr>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对供应商提供的磋商函的符合性、完整性进行审查</w:t>
            </w:r>
          </w:p>
        </w:tc>
        <w:tc>
          <w:tcPr>
            <w:tcW w:w="2450" w:type="pct"/>
            <w:vAlign w:val="center"/>
          </w:tcPr>
          <w:p w14:paraId="4DEF0A00">
            <w:pPr>
              <w:tabs>
                <w:tab w:val="left" w:pos="567"/>
              </w:tabs>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3.1提供磋商函；</w:t>
            </w:r>
          </w:p>
          <w:p w14:paraId="1C278128">
            <w:pPr>
              <w:tabs>
                <w:tab w:val="left" w:pos="567"/>
              </w:tabs>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3.2磋商函须内容完整、签署符合要求。否则，响应无效。</w:t>
            </w:r>
          </w:p>
        </w:tc>
      </w:tr>
      <w:tr w14:paraId="53A9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371" w:type="pct"/>
            <w:vAlign w:val="center"/>
          </w:tcPr>
          <w:p w14:paraId="63E9972B">
            <w:pPr>
              <w:adjustRightInd w:val="0"/>
              <w:snapToGrid w:val="0"/>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714" w:type="pct"/>
            <w:vAlign w:val="center"/>
          </w:tcPr>
          <w:p w14:paraId="2B283567">
            <w:pPr>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报价</w:t>
            </w:r>
          </w:p>
        </w:tc>
        <w:tc>
          <w:tcPr>
            <w:tcW w:w="1463" w:type="pct"/>
            <w:vAlign w:val="center"/>
          </w:tcPr>
          <w:p w14:paraId="1E3AEE61">
            <w:pPr>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对供应商提供的</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一览表的符合性、完整性进行审查</w:t>
            </w:r>
          </w:p>
        </w:tc>
        <w:tc>
          <w:tcPr>
            <w:tcW w:w="2450" w:type="pct"/>
            <w:vAlign w:val="center"/>
          </w:tcPr>
          <w:p w14:paraId="4170529C">
            <w:pPr>
              <w:tabs>
                <w:tab w:val="left" w:pos="567"/>
              </w:tabs>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4.1提供报价一览表；</w:t>
            </w:r>
          </w:p>
          <w:p w14:paraId="6FE528BE">
            <w:pPr>
              <w:tabs>
                <w:tab w:val="left" w:pos="567"/>
              </w:tabs>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4.2报价一览表须内容完整、签署符合要求。否则，响应无效；</w:t>
            </w:r>
          </w:p>
          <w:p w14:paraId="7B722374">
            <w:pPr>
              <w:tabs>
                <w:tab w:val="left" w:pos="567"/>
              </w:tabs>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4.3报价一览表存在漏项、缺项、错项；</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超出本项目（或包）最高限价等情形的，响应无效；</w:t>
            </w:r>
          </w:p>
          <w:p w14:paraId="751A3C17">
            <w:pPr>
              <w:tabs>
                <w:tab w:val="left" w:pos="567"/>
              </w:tabs>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4.4报价存在有可选择或可调整报价的，响应无效。</w:t>
            </w:r>
          </w:p>
        </w:tc>
      </w:tr>
      <w:tr w14:paraId="6D1A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71" w:type="pct"/>
            <w:vAlign w:val="center"/>
          </w:tcPr>
          <w:p w14:paraId="7576F13D">
            <w:pPr>
              <w:adjustRightInd w:val="0"/>
              <w:snapToGrid w:val="0"/>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714" w:type="pct"/>
            <w:vAlign w:val="center"/>
          </w:tcPr>
          <w:p w14:paraId="2E485DC0">
            <w:pPr>
              <w:adjustRightInd w:val="0"/>
              <w:snapToGrid w:val="0"/>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商务资信</w:t>
            </w:r>
          </w:p>
        </w:tc>
        <w:tc>
          <w:tcPr>
            <w:tcW w:w="1463" w:type="pct"/>
            <w:vAlign w:val="center"/>
          </w:tcPr>
          <w:p w14:paraId="52BC8FE9">
            <w:pPr>
              <w:adjustRightInd w:val="0"/>
              <w:snapToGrid w:val="0"/>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对供应商提供的商务条款响应表的完整性、符合性进行审查</w:t>
            </w:r>
          </w:p>
        </w:tc>
        <w:tc>
          <w:tcPr>
            <w:tcW w:w="2450" w:type="pct"/>
            <w:vAlign w:val="center"/>
          </w:tcPr>
          <w:p w14:paraId="2BD8EFCA">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5.1提供商务条款响应表；</w:t>
            </w:r>
          </w:p>
          <w:p w14:paraId="67A8AAFB">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5.2响应表须内容完整、签署符合要求。否则，响应无效；</w:t>
            </w:r>
          </w:p>
          <w:p w14:paraId="32F5FF5F">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5.3对照本文件第五部分采购需求对响应文件的响应情况进行审查。未全部做出实质性响应的，响应无效。</w:t>
            </w:r>
          </w:p>
        </w:tc>
      </w:tr>
      <w:tr w14:paraId="7987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71" w:type="pct"/>
            <w:vAlign w:val="center"/>
          </w:tcPr>
          <w:p w14:paraId="6EB4524B">
            <w:pPr>
              <w:adjustRightInd w:val="0"/>
              <w:snapToGrid w:val="0"/>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714" w:type="pct"/>
            <w:vAlign w:val="center"/>
          </w:tcPr>
          <w:p w14:paraId="2013080A">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p>
        </w:tc>
        <w:tc>
          <w:tcPr>
            <w:tcW w:w="1463" w:type="pct"/>
            <w:vAlign w:val="center"/>
          </w:tcPr>
          <w:p w14:paraId="5CA4137E">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对供应商提供的技术规范响应及偏离表的完整性、符合性进行审查</w:t>
            </w:r>
          </w:p>
        </w:tc>
        <w:tc>
          <w:tcPr>
            <w:tcW w:w="2450" w:type="pct"/>
            <w:vAlign w:val="center"/>
          </w:tcPr>
          <w:p w14:paraId="23FF8E69">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6.1提供技术规范响应及偏离表；</w:t>
            </w:r>
          </w:p>
          <w:p w14:paraId="1E5E0528">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6.2技术规范响应及偏离表须内容完整、签署符合要求。否则，响应无效。</w:t>
            </w:r>
          </w:p>
          <w:p w14:paraId="2450C246">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6.3对照本响应文件第五部分采购需求的内容对响应文件的响应情况进行审查。磋商小组共同认定响应内容与其相关证明材料存在重大偏离的，响应无效。</w:t>
            </w:r>
          </w:p>
        </w:tc>
      </w:tr>
      <w:tr w14:paraId="4EB0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000" w:type="pct"/>
            <w:gridSpan w:val="4"/>
            <w:vAlign w:val="center"/>
          </w:tcPr>
          <w:p w14:paraId="2D99C719">
            <w:pPr>
              <w:adjustRightInd w:val="0"/>
              <w:snapToGrid w:val="0"/>
              <w:spacing w:line="360" w:lineRule="auto"/>
              <w:jc w:val="left"/>
              <w:rPr>
                <w:rFonts w:hint="eastAsia" w:ascii="仿宋" w:hAnsi="仿宋" w:eastAsia="仿宋" w:cs="宋体"/>
                <w:b/>
                <w:bCs/>
                <w:color w:val="auto"/>
                <w:kern w:val="0"/>
                <w:sz w:val="24"/>
                <w:szCs w:val="24"/>
                <w:highlight w:val="none"/>
                <w:lang w:eastAsia="zh-CN"/>
              </w:rPr>
            </w:pPr>
            <w:r>
              <w:rPr>
                <w:rFonts w:hint="eastAsia" w:ascii="仿宋" w:hAnsi="仿宋" w:eastAsia="仿宋" w:cs="宋体"/>
                <w:b/>
                <w:bCs/>
                <w:color w:val="auto"/>
                <w:kern w:val="0"/>
                <w:sz w:val="24"/>
                <w:szCs w:val="24"/>
                <w:highlight w:val="none"/>
              </w:rPr>
              <w:t>符合性审查注意事项：</w:t>
            </w:r>
          </w:p>
          <w:p w14:paraId="65D4B8C6">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宋体"/>
                <w:color w:val="auto"/>
                <w:kern w:val="0"/>
                <w:sz w:val="24"/>
                <w:szCs w:val="24"/>
                <w:highlight w:val="none"/>
              </w:rPr>
              <w:t>磋商小组各成员判定某供应商未通过符合性审查的，应签署具体原因，否则视为该供应商通过符合性审查。</w:t>
            </w:r>
          </w:p>
        </w:tc>
      </w:tr>
    </w:tbl>
    <w:p w14:paraId="6E8C9AFD">
      <w:pPr>
        <w:spacing w:line="360" w:lineRule="auto"/>
        <w:rPr>
          <w:rFonts w:ascii="仿宋" w:hAnsi="仿宋" w:eastAsia="仿宋" w:cs="宋体"/>
          <w:b/>
          <w:color w:val="auto"/>
          <w:sz w:val="28"/>
          <w:szCs w:val="28"/>
          <w:highlight w:val="none"/>
          <w:shd w:val="clear" w:color="auto" w:fill="FFFFFF"/>
        </w:rPr>
      </w:pPr>
    </w:p>
    <w:p w14:paraId="0ADA49AB">
      <w:pPr>
        <w:spacing w:line="360" w:lineRule="auto"/>
        <w:ind w:firstLine="551" w:firstLineChars="196"/>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18.评分细则</w:t>
      </w:r>
    </w:p>
    <w:p w14:paraId="7565A8F8">
      <w:pPr>
        <w:spacing w:line="360" w:lineRule="auto"/>
        <w:ind w:firstLine="548" w:firstLineChars="196"/>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18.1磋商小组成员应严格按照“评分细则”要素</w:t>
      </w:r>
      <w:r>
        <w:rPr>
          <w:rFonts w:hint="eastAsia" w:ascii="仿宋" w:hAnsi="仿宋" w:eastAsia="仿宋" w:cs="宋体"/>
          <w:color w:val="auto"/>
          <w:sz w:val="28"/>
          <w:szCs w:val="28"/>
          <w:highlight w:val="none"/>
          <w:shd w:val="clear" w:color="auto" w:fill="FFFFFF"/>
          <w:lang w:eastAsia="zh-CN"/>
        </w:rPr>
        <w:t>对</w:t>
      </w:r>
      <w:r>
        <w:rPr>
          <w:rFonts w:hint="eastAsia" w:ascii="仿宋" w:hAnsi="仿宋" w:eastAsia="仿宋" w:cs="宋体"/>
          <w:color w:val="auto"/>
          <w:sz w:val="28"/>
          <w:szCs w:val="28"/>
          <w:highlight w:val="none"/>
          <w:shd w:val="clear" w:color="auto" w:fill="FFFFFF"/>
        </w:rPr>
        <w:t>响应文件（商务技术部分）客观、公正、审慎地据实、独立打分。</w:t>
      </w:r>
    </w:p>
    <w:p w14:paraId="66C11305">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18.2磋商小组成员未据实打分或超出“评分细则”要素范围的，采购代理机构有权要求该评审专家重新评审。</w:t>
      </w:r>
    </w:p>
    <w:p w14:paraId="7924081D">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18.3如出现某一位评审专家打分畸高畸低，导致评审结论改变的，采购代理机构有权要求该评审专家说明其打分的合理理由，并视具体情况报告山西省财政厅政府采购管理处。</w:t>
      </w:r>
    </w:p>
    <w:p w14:paraId="5C63702D">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18.4当出现两个或两个以上相同分值时，按以下顺序排列：</w:t>
      </w:r>
    </w:p>
    <w:p w14:paraId="3FB7BE4F">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（1）选定技术质量最好的；</w:t>
      </w:r>
    </w:p>
    <w:p w14:paraId="68991B2D">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（2）如技术质量相等时，选定技术支持和服务承诺最好的；</w:t>
      </w:r>
    </w:p>
    <w:p w14:paraId="20033E5B">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（3）如上述条件相同时，选定报价低的。</w:t>
      </w:r>
    </w:p>
    <w:p w14:paraId="305876A6">
      <w:pPr>
        <w:pStyle w:val="14"/>
        <w:ind w:firstLine="560" w:firstLineChars="200"/>
        <w:rPr>
          <w:rFonts w:hint="eastAsia"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18.5评分</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538"/>
        <w:gridCol w:w="921"/>
        <w:gridCol w:w="6001"/>
      </w:tblGrid>
      <w:tr w14:paraId="4123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5" w:type="pct"/>
            <w:noWrap w:val="0"/>
            <w:vAlign w:val="center"/>
          </w:tcPr>
          <w:p w14:paraId="70F7D207">
            <w:pPr>
              <w:spacing w:line="360" w:lineRule="auto"/>
              <w:jc w:val="center"/>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评审内容</w:t>
            </w:r>
          </w:p>
        </w:tc>
        <w:tc>
          <w:tcPr>
            <w:tcW w:w="795" w:type="pct"/>
            <w:noWrap w:val="0"/>
            <w:vAlign w:val="center"/>
          </w:tcPr>
          <w:p w14:paraId="65B574E0">
            <w:pPr>
              <w:spacing w:line="360" w:lineRule="auto"/>
              <w:jc w:val="center"/>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评审因素</w:t>
            </w:r>
          </w:p>
        </w:tc>
        <w:tc>
          <w:tcPr>
            <w:tcW w:w="475" w:type="pct"/>
            <w:noWrap w:val="0"/>
            <w:vAlign w:val="center"/>
          </w:tcPr>
          <w:p w14:paraId="0F89C9FD">
            <w:pPr>
              <w:spacing w:line="360" w:lineRule="auto"/>
              <w:jc w:val="center"/>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分值</w:t>
            </w:r>
          </w:p>
        </w:tc>
        <w:tc>
          <w:tcPr>
            <w:tcW w:w="3103" w:type="pct"/>
            <w:noWrap w:val="0"/>
            <w:vAlign w:val="center"/>
          </w:tcPr>
          <w:p w14:paraId="28F42534">
            <w:pPr>
              <w:spacing w:line="360" w:lineRule="auto"/>
              <w:jc w:val="center"/>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评审标准</w:t>
            </w:r>
          </w:p>
        </w:tc>
      </w:tr>
      <w:tr w14:paraId="7A24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625" w:type="pct"/>
            <w:noWrap w:val="0"/>
            <w:vAlign w:val="center"/>
          </w:tcPr>
          <w:p w14:paraId="7C388755">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商务部分</w:t>
            </w:r>
          </w:p>
          <w:p w14:paraId="58BF4A61">
            <w:pPr>
              <w:spacing w:line="360" w:lineRule="auto"/>
              <w:jc w:val="cente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（10分）</w:t>
            </w:r>
          </w:p>
        </w:tc>
        <w:tc>
          <w:tcPr>
            <w:tcW w:w="795" w:type="pct"/>
            <w:noWrap w:val="0"/>
            <w:vAlign w:val="center"/>
          </w:tcPr>
          <w:p w14:paraId="7E745B0F">
            <w:pPr>
              <w:spacing w:line="360" w:lineRule="auto"/>
              <w:jc w:val="cente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业绩</w:t>
            </w:r>
          </w:p>
        </w:tc>
        <w:tc>
          <w:tcPr>
            <w:tcW w:w="475" w:type="pct"/>
            <w:noWrap w:val="0"/>
            <w:vAlign w:val="center"/>
          </w:tcPr>
          <w:p w14:paraId="504C645F">
            <w:pPr>
              <w:spacing w:line="360" w:lineRule="auto"/>
              <w:jc w:val="center"/>
              <w:rPr>
                <w:rFonts w:hint="eastAsia" w:ascii="方正仿宋_GB18030" w:hAnsi="方正仿宋_GB18030" w:eastAsia="方正仿宋_GB18030" w:cs="方正仿宋_GB18030"/>
                <w:sz w:val="24"/>
                <w:szCs w:val="24"/>
                <w:lang w:val="en-US"/>
              </w:rPr>
            </w:pPr>
            <w:r>
              <w:rPr>
                <w:rFonts w:hint="eastAsia" w:ascii="方正仿宋_GB18030" w:hAnsi="方正仿宋_GB18030" w:eastAsia="方正仿宋_GB18030" w:cs="方正仿宋_GB18030"/>
                <w:sz w:val="24"/>
                <w:szCs w:val="24"/>
                <w:lang w:val="en-US" w:eastAsia="zh-CN"/>
              </w:rPr>
              <w:t>10分</w:t>
            </w:r>
          </w:p>
        </w:tc>
        <w:tc>
          <w:tcPr>
            <w:tcW w:w="3103" w:type="pct"/>
            <w:noWrap w:val="0"/>
            <w:vAlign w:val="center"/>
          </w:tcPr>
          <w:p w14:paraId="09773841">
            <w:pPr>
              <w:spacing w:line="360" w:lineRule="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合同案例是以提供的</w:t>
            </w:r>
            <w:r>
              <w:rPr>
                <w:rFonts w:hint="eastAsia" w:ascii="方正仿宋_GB18030" w:hAnsi="方正仿宋_GB18030" w:eastAsia="方正仿宋_GB18030" w:cs="方正仿宋_GB18030"/>
                <w:sz w:val="24"/>
                <w:szCs w:val="24"/>
                <w:lang w:val="en-US" w:eastAsia="zh-CN"/>
              </w:rPr>
              <w:t>供应商</w:t>
            </w:r>
            <w:r>
              <w:rPr>
                <w:rFonts w:hint="eastAsia" w:ascii="方正仿宋_GB18030" w:hAnsi="方正仿宋_GB18030" w:eastAsia="方正仿宋_GB18030" w:cs="方正仿宋_GB18030"/>
                <w:sz w:val="24"/>
                <w:szCs w:val="24"/>
              </w:rPr>
              <w:t>自身合同为准，要求必须提供与最终用户签订的合同首页、合同金额所在页、签字盖章页</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服务事项页</w:t>
            </w:r>
            <w:r>
              <w:rPr>
                <w:rFonts w:hint="eastAsia" w:ascii="方正仿宋_GB18030" w:hAnsi="方正仿宋_GB18030" w:eastAsia="方正仿宋_GB18030" w:cs="方正仿宋_GB18030"/>
                <w:sz w:val="24"/>
                <w:szCs w:val="24"/>
              </w:rPr>
              <w:t>作为证明，每提供一个在</w:t>
            </w:r>
            <w:r>
              <w:rPr>
                <w:rFonts w:hint="eastAsia" w:ascii="方正仿宋_GB18030" w:hAnsi="方正仿宋_GB18030" w:eastAsia="方正仿宋_GB18030" w:cs="方正仿宋_GB18030"/>
                <w:sz w:val="24"/>
                <w:szCs w:val="24"/>
                <w:lang w:val="en-US" w:eastAsia="zh-CN"/>
              </w:rPr>
              <w:t>响应</w:t>
            </w:r>
            <w:r>
              <w:rPr>
                <w:rFonts w:hint="eastAsia" w:ascii="方正仿宋_GB18030" w:hAnsi="方正仿宋_GB18030" w:eastAsia="方正仿宋_GB18030" w:cs="方正仿宋_GB18030"/>
                <w:sz w:val="24"/>
                <w:szCs w:val="24"/>
              </w:rPr>
              <w:t>截止日期前三个年度内签署的</w:t>
            </w:r>
            <w:r>
              <w:rPr>
                <w:rFonts w:hint="eastAsia" w:ascii="方正仿宋_GB18030" w:hAnsi="方正仿宋_GB18030" w:eastAsia="方正仿宋_GB18030" w:cs="方正仿宋_GB18030"/>
                <w:sz w:val="24"/>
                <w:szCs w:val="24"/>
                <w:lang w:val="en-US" w:eastAsia="zh-CN"/>
              </w:rPr>
              <w:t>同类项目的</w:t>
            </w:r>
            <w:r>
              <w:rPr>
                <w:rFonts w:hint="eastAsia" w:ascii="方正仿宋_GB18030" w:hAnsi="方正仿宋_GB18030" w:eastAsia="方正仿宋_GB18030" w:cs="方正仿宋_GB18030"/>
                <w:sz w:val="24"/>
                <w:szCs w:val="24"/>
              </w:rPr>
              <w:t>合同案例得</w:t>
            </w:r>
            <w:r>
              <w:rPr>
                <w:rFonts w:hint="eastAsia" w:ascii="方正仿宋_GB18030" w:hAnsi="方正仿宋_GB18030" w:eastAsia="方正仿宋_GB18030" w:cs="方正仿宋_GB18030"/>
                <w:sz w:val="24"/>
                <w:szCs w:val="24"/>
                <w:lang w:val="en-US" w:eastAsia="zh-CN"/>
              </w:rPr>
              <w:t>5</w:t>
            </w:r>
            <w:r>
              <w:rPr>
                <w:rFonts w:hint="eastAsia" w:ascii="方正仿宋_GB18030" w:hAnsi="方正仿宋_GB18030" w:eastAsia="方正仿宋_GB18030" w:cs="方正仿宋_GB18030"/>
                <w:sz w:val="24"/>
                <w:szCs w:val="24"/>
              </w:rPr>
              <w:t>分，最高</w:t>
            </w:r>
            <w:r>
              <w:rPr>
                <w:rFonts w:hint="eastAsia" w:ascii="方正仿宋_GB18030" w:hAnsi="方正仿宋_GB18030" w:eastAsia="方正仿宋_GB18030" w:cs="方正仿宋_GB18030"/>
                <w:sz w:val="24"/>
                <w:szCs w:val="24"/>
                <w:lang w:val="en-US" w:eastAsia="zh-CN"/>
              </w:rPr>
              <w:t>10</w:t>
            </w:r>
            <w:r>
              <w:rPr>
                <w:rFonts w:hint="eastAsia" w:ascii="方正仿宋_GB18030" w:hAnsi="方正仿宋_GB18030" w:eastAsia="方正仿宋_GB18030" w:cs="方正仿宋_GB18030"/>
                <w:sz w:val="24"/>
                <w:szCs w:val="24"/>
              </w:rPr>
              <w:t>分。</w:t>
            </w:r>
          </w:p>
        </w:tc>
      </w:tr>
      <w:tr w14:paraId="1702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25" w:type="pct"/>
            <w:vMerge w:val="restart"/>
            <w:noWrap w:val="0"/>
            <w:vAlign w:val="center"/>
          </w:tcPr>
          <w:p w14:paraId="535D53A8">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服务部分</w:t>
            </w:r>
          </w:p>
          <w:p w14:paraId="738DE5E6">
            <w:pPr>
              <w:spacing w:line="360" w:lineRule="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（80分）</w:t>
            </w:r>
          </w:p>
        </w:tc>
        <w:tc>
          <w:tcPr>
            <w:tcW w:w="795" w:type="pct"/>
            <w:noWrap w:val="0"/>
            <w:vAlign w:val="center"/>
          </w:tcPr>
          <w:p w14:paraId="0279747B">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项目总体服务方案</w:t>
            </w:r>
          </w:p>
        </w:tc>
        <w:tc>
          <w:tcPr>
            <w:tcW w:w="475" w:type="pct"/>
            <w:noWrap w:val="0"/>
            <w:vAlign w:val="center"/>
          </w:tcPr>
          <w:p w14:paraId="25B90FA0">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16分</w:t>
            </w:r>
          </w:p>
        </w:tc>
        <w:tc>
          <w:tcPr>
            <w:tcW w:w="3103" w:type="pct"/>
            <w:noWrap w:val="0"/>
            <w:vAlign w:val="center"/>
          </w:tcPr>
          <w:p w14:paraId="1C23E4BE">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根据项目需求编制项目总体服务方案，包括：①对项目整体认知及对培训对象需求把握准确程度，培训主题突出程度；②总体服务理念及服务定位、服务目标；③培训时间、培训流程等安排；④服务团队其他人员配备（包括岗位配置、人员素质、专业能力、工作经验等）；</w:t>
            </w:r>
          </w:p>
          <w:p w14:paraId="1BCC8689">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每提供1点且内容全面、完全满足项目需求得4分；内容或提供材料有缺陷的扣2分，最高得16分。</w:t>
            </w:r>
          </w:p>
          <w:p w14:paraId="1454DA3B">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缺陷是指以下情形中的任意一项：前后逻辑错误；方案内容与项目内在需求不符；方案内容简单无法满足项目需求；内容套用或错用；不符合本项目涉及的相关规范或标准要求；缺少关键点；科学原理错误及不可能实现的夸大等情形）</w:t>
            </w:r>
          </w:p>
        </w:tc>
      </w:tr>
      <w:tr w14:paraId="3914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25" w:type="pct"/>
            <w:vMerge w:val="continue"/>
            <w:noWrap w:val="0"/>
            <w:vAlign w:val="center"/>
          </w:tcPr>
          <w:p w14:paraId="0368F394">
            <w:pPr>
              <w:spacing w:line="360" w:lineRule="auto"/>
              <w:rPr>
                <w:rFonts w:hint="eastAsia" w:ascii="方正仿宋_GB18030" w:hAnsi="方正仿宋_GB18030" w:eastAsia="方正仿宋_GB18030" w:cs="方正仿宋_GB18030"/>
                <w:sz w:val="24"/>
                <w:szCs w:val="24"/>
                <w:lang w:val="en-US" w:eastAsia="zh-CN"/>
              </w:rPr>
            </w:pPr>
          </w:p>
        </w:tc>
        <w:tc>
          <w:tcPr>
            <w:tcW w:w="795" w:type="pct"/>
            <w:noWrap w:val="0"/>
            <w:vAlign w:val="center"/>
          </w:tcPr>
          <w:p w14:paraId="5038265A">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培训保障措施</w:t>
            </w:r>
          </w:p>
        </w:tc>
        <w:tc>
          <w:tcPr>
            <w:tcW w:w="475" w:type="pct"/>
            <w:noWrap w:val="0"/>
            <w:vAlign w:val="center"/>
          </w:tcPr>
          <w:p w14:paraId="5C550DE4">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12分</w:t>
            </w:r>
          </w:p>
        </w:tc>
        <w:tc>
          <w:tcPr>
            <w:tcW w:w="3103" w:type="pct"/>
            <w:noWrap w:val="0"/>
            <w:vAlign w:val="center"/>
          </w:tcPr>
          <w:p w14:paraId="7EB59EB4">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根据采购需求，提供针对本项目的①质量保障措施、②进度保障措施、③安全保障措施、④培训前、培训中、培训后服务保障机制。</w:t>
            </w:r>
          </w:p>
          <w:p w14:paraId="319938D9">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每提供1点且内容全面、完全满足项目需求得3分；内容或提供材料有缺陷的扣1分，最高得12分。</w:t>
            </w:r>
          </w:p>
          <w:p w14:paraId="6DAD69D6">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缺陷是指以下情形中的任意一项：前后逻辑错误；方案内容与项目内在需求不符；方案内容简单无法满足项目需求；内容套用或错用；不符合本项目涉及的相关规范或标准要求；缺少关键点；科学原理错误及不可能实现的夸大等情形）</w:t>
            </w:r>
          </w:p>
        </w:tc>
      </w:tr>
      <w:tr w14:paraId="5A3A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25" w:type="pct"/>
            <w:vMerge w:val="continue"/>
            <w:noWrap w:val="0"/>
            <w:vAlign w:val="center"/>
          </w:tcPr>
          <w:p w14:paraId="3A83EE1C">
            <w:pPr>
              <w:spacing w:line="360" w:lineRule="auto"/>
              <w:rPr>
                <w:rFonts w:hint="eastAsia" w:ascii="方正仿宋_GB18030" w:hAnsi="方正仿宋_GB18030" w:eastAsia="方正仿宋_GB18030" w:cs="方正仿宋_GB18030"/>
                <w:sz w:val="24"/>
                <w:szCs w:val="24"/>
                <w:lang w:val="en-US" w:eastAsia="zh-CN"/>
              </w:rPr>
            </w:pPr>
          </w:p>
        </w:tc>
        <w:tc>
          <w:tcPr>
            <w:tcW w:w="795" w:type="pct"/>
            <w:noWrap w:val="0"/>
            <w:vAlign w:val="center"/>
          </w:tcPr>
          <w:p w14:paraId="132272D0">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培训专家配备</w:t>
            </w:r>
          </w:p>
        </w:tc>
        <w:tc>
          <w:tcPr>
            <w:tcW w:w="475" w:type="pct"/>
            <w:noWrap w:val="0"/>
            <w:vAlign w:val="center"/>
          </w:tcPr>
          <w:p w14:paraId="5F614EA0">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10分</w:t>
            </w:r>
          </w:p>
        </w:tc>
        <w:tc>
          <w:tcPr>
            <w:tcW w:w="3103" w:type="pct"/>
            <w:noWrap w:val="0"/>
            <w:vAlign w:val="center"/>
          </w:tcPr>
          <w:p w14:paraId="08091E88">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rPr>
              <w:t>根据供应商提供的</w:t>
            </w:r>
            <w:r>
              <w:rPr>
                <w:rFonts w:hint="eastAsia" w:ascii="方正仿宋_GB18030" w:hAnsi="方正仿宋_GB18030" w:eastAsia="方正仿宋_GB18030" w:cs="方正仿宋_GB18030"/>
                <w:sz w:val="24"/>
                <w:szCs w:val="24"/>
                <w:lang w:val="en-US" w:eastAsia="zh-CN"/>
              </w:rPr>
              <w:t>培训专家配备情况</w:t>
            </w:r>
            <w:r>
              <w:rPr>
                <w:rFonts w:hint="eastAsia" w:ascii="方正仿宋_GB18030" w:hAnsi="方正仿宋_GB18030" w:eastAsia="方正仿宋_GB18030" w:cs="方正仿宋_GB18030"/>
                <w:sz w:val="24"/>
                <w:szCs w:val="24"/>
                <w:lang w:val="en-US"/>
              </w:rPr>
              <w:t>，</w:t>
            </w:r>
            <w:r>
              <w:rPr>
                <w:rFonts w:hint="eastAsia" w:ascii="方正仿宋_GB18030" w:hAnsi="方正仿宋_GB18030" w:eastAsia="方正仿宋_GB18030" w:cs="方正仿宋_GB18030"/>
                <w:sz w:val="24"/>
                <w:szCs w:val="24"/>
                <w:lang w:val="en-US" w:eastAsia="zh-CN"/>
              </w:rPr>
              <w:t>每配备一名有正高级及以上职称的培训专家（提供专家的职称证书影印件）得2分，最高得10分。</w:t>
            </w:r>
          </w:p>
        </w:tc>
      </w:tr>
      <w:tr w14:paraId="787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625" w:type="pct"/>
            <w:vMerge w:val="continue"/>
            <w:noWrap w:val="0"/>
            <w:vAlign w:val="center"/>
          </w:tcPr>
          <w:p w14:paraId="7BED35A5">
            <w:pPr>
              <w:spacing w:line="360" w:lineRule="auto"/>
              <w:rPr>
                <w:rFonts w:hint="eastAsia" w:ascii="方正仿宋_GB18030" w:hAnsi="方正仿宋_GB18030" w:eastAsia="方正仿宋_GB18030" w:cs="方正仿宋_GB18030"/>
                <w:sz w:val="24"/>
                <w:szCs w:val="24"/>
              </w:rPr>
            </w:pPr>
          </w:p>
        </w:tc>
        <w:tc>
          <w:tcPr>
            <w:tcW w:w="795" w:type="pct"/>
            <w:noWrap w:val="0"/>
            <w:vAlign w:val="center"/>
          </w:tcPr>
          <w:p w14:paraId="59CB7B02">
            <w:pPr>
              <w:spacing w:line="360" w:lineRule="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培训课程设计</w:t>
            </w:r>
          </w:p>
        </w:tc>
        <w:tc>
          <w:tcPr>
            <w:tcW w:w="475" w:type="pct"/>
            <w:noWrap w:val="0"/>
            <w:vAlign w:val="center"/>
          </w:tcPr>
          <w:p w14:paraId="060CBEFA">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15分</w:t>
            </w:r>
          </w:p>
        </w:tc>
        <w:tc>
          <w:tcPr>
            <w:tcW w:w="3103" w:type="pct"/>
            <w:noWrap w:val="0"/>
            <w:vAlign w:val="center"/>
          </w:tcPr>
          <w:p w14:paraId="58D44C70">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根据培训课程设计情况进行综合打分，包括：①课程内容、方式丰富多样；②课程的前瞻性、合理性；③特色性、主题性；④培训环节的系统性、互补性、延续性，⑤实操性、落地性；</w:t>
            </w:r>
          </w:p>
          <w:p w14:paraId="1E2AF255">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每提供1点且内容全面、完全满足项目需求得3分；内容或提供材料有缺陷的扣1分，最高得15分。</w:t>
            </w:r>
          </w:p>
          <w:p w14:paraId="5B956C43">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缺陷是指以下情形中的任意一项：前后逻辑错误；方案内容与项目内在需求不符；方案内容简单无法满足项目需求；内容套用或错用；不符合本项目涉及的相关规范或标准要求；缺少关键点；科学原理错误及不可能实现的夸大等情形）</w:t>
            </w:r>
          </w:p>
        </w:tc>
      </w:tr>
      <w:tr w14:paraId="5BBE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25" w:type="pct"/>
            <w:noWrap w:val="0"/>
            <w:vAlign w:val="center"/>
          </w:tcPr>
          <w:p w14:paraId="3C122F7F">
            <w:pPr>
              <w:spacing w:line="360" w:lineRule="auto"/>
              <w:rPr>
                <w:rFonts w:hint="eastAsia" w:ascii="方正仿宋_GB18030" w:hAnsi="方正仿宋_GB18030" w:eastAsia="方正仿宋_GB18030" w:cs="方正仿宋_GB18030"/>
                <w:sz w:val="24"/>
                <w:szCs w:val="24"/>
              </w:rPr>
            </w:pPr>
          </w:p>
        </w:tc>
        <w:tc>
          <w:tcPr>
            <w:tcW w:w="795" w:type="pct"/>
            <w:noWrap w:val="0"/>
            <w:vAlign w:val="center"/>
          </w:tcPr>
          <w:p w14:paraId="0048B1FE">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培训条件</w:t>
            </w:r>
          </w:p>
        </w:tc>
        <w:tc>
          <w:tcPr>
            <w:tcW w:w="475" w:type="pct"/>
            <w:noWrap w:val="0"/>
            <w:vAlign w:val="center"/>
          </w:tcPr>
          <w:p w14:paraId="396CFFE3">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6分</w:t>
            </w:r>
          </w:p>
        </w:tc>
        <w:tc>
          <w:tcPr>
            <w:tcW w:w="3103" w:type="pct"/>
            <w:noWrap w:val="0"/>
            <w:vAlign w:val="center"/>
          </w:tcPr>
          <w:p w14:paraId="01DA4FEE">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根据实际办学水平，包括①培训所需设备配备、教学条件；②食宿、医疗保卫条件及拟开发和使用的资源情况。从培训条件方面评审，以上内容符合项目实际情况、与服务需求结合紧密、能够保障项目顺利实施的得6分，每缺漏一项扣3分，所提供的内容中每有一处缺陷的扣1分，扣完为止。（缺陷是指：语言错误、存在歧义；对项目理解片面，未能一定程度满足或优于采购需求，不能更好实现采购目标；内容描述不完整、过于简单；凭空编造、与本项目无关或悖于项目的实施等。）</w:t>
            </w:r>
          </w:p>
        </w:tc>
      </w:tr>
      <w:tr w14:paraId="584E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25" w:type="pct"/>
            <w:noWrap w:val="0"/>
            <w:vAlign w:val="center"/>
          </w:tcPr>
          <w:p w14:paraId="7DEC0BEC">
            <w:pPr>
              <w:spacing w:line="360" w:lineRule="auto"/>
              <w:rPr>
                <w:rFonts w:hint="eastAsia" w:ascii="方正仿宋_GB18030" w:hAnsi="方正仿宋_GB18030" w:eastAsia="方正仿宋_GB18030" w:cs="方正仿宋_GB18030"/>
                <w:sz w:val="24"/>
                <w:szCs w:val="24"/>
              </w:rPr>
            </w:pPr>
          </w:p>
        </w:tc>
        <w:tc>
          <w:tcPr>
            <w:tcW w:w="795" w:type="pct"/>
            <w:shd w:val="clear" w:color="auto" w:fill="auto"/>
            <w:noWrap w:val="0"/>
            <w:vAlign w:val="center"/>
          </w:tcPr>
          <w:p w14:paraId="7C0EA468">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应急预案</w:t>
            </w:r>
          </w:p>
        </w:tc>
        <w:tc>
          <w:tcPr>
            <w:tcW w:w="475" w:type="pct"/>
            <w:shd w:val="clear" w:color="auto" w:fill="auto"/>
            <w:noWrap w:val="0"/>
            <w:vAlign w:val="center"/>
          </w:tcPr>
          <w:p w14:paraId="642F4BC9">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10分</w:t>
            </w:r>
          </w:p>
        </w:tc>
        <w:tc>
          <w:tcPr>
            <w:tcW w:w="3103" w:type="pct"/>
            <w:shd w:val="clear" w:color="auto" w:fill="auto"/>
            <w:noWrap w:val="0"/>
            <w:vAlign w:val="center"/>
          </w:tcPr>
          <w:p w14:paraId="141DA77B">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根据采购需求，针对本项目制定应急预案，包括：①组织指挥体系、②职责说明、③应急响应机制、④各突发或紧急事件处置方案、⑤应急保障措施。</w:t>
            </w:r>
          </w:p>
          <w:p w14:paraId="41F7B5E2">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每提供1点且内容全面、完全满足项目需求得2分；内容或提供材料有缺陷的扣1分，最高得10分。</w:t>
            </w:r>
          </w:p>
          <w:p w14:paraId="1D76BB88">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缺陷是指以下情形中的任意一项：前后逻辑错误；方案内容与项目内在需求不符；方案内容简单无法满足项目需求；内容套用或错用；不符合本项目涉及的相关规范或标准要求；缺少关键点；科学原理错误及不可能实现的夸大等情形）</w:t>
            </w:r>
          </w:p>
        </w:tc>
      </w:tr>
      <w:tr w14:paraId="7829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25" w:type="pct"/>
            <w:noWrap w:val="0"/>
            <w:vAlign w:val="center"/>
          </w:tcPr>
          <w:p w14:paraId="566ADE2E">
            <w:pPr>
              <w:spacing w:line="360" w:lineRule="auto"/>
              <w:rPr>
                <w:rFonts w:hint="eastAsia" w:ascii="方正仿宋_GB18030" w:hAnsi="方正仿宋_GB18030" w:eastAsia="方正仿宋_GB18030" w:cs="方正仿宋_GB18030"/>
                <w:sz w:val="24"/>
                <w:szCs w:val="24"/>
              </w:rPr>
            </w:pPr>
          </w:p>
        </w:tc>
        <w:tc>
          <w:tcPr>
            <w:tcW w:w="795" w:type="pct"/>
            <w:shd w:val="clear" w:color="auto" w:fill="auto"/>
            <w:noWrap w:val="0"/>
            <w:vAlign w:val="center"/>
          </w:tcPr>
          <w:p w14:paraId="26178FD7">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培训评价</w:t>
            </w:r>
          </w:p>
        </w:tc>
        <w:tc>
          <w:tcPr>
            <w:tcW w:w="475" w:type="pct"/>
            <w:shd w:val="clear" w:color="auto" w:fill="auto"/>
            <w:noWrap w:val="0"/>
            <w:vAlign w:val="center"/>
          </w:tcPr>
          <w:p w14:paraId="1D181D1D">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6分</w:t>
            </w:r>
          </w:p>
        </w:tc>
        <w:tc>
          <w:tcPr>
            <w:tcW w:w="3103" w:type="pct"/>
            <w:shd w:val="clear" w:color="auto" w:fill="auto"/>
            <w:noWrap w:val="0"/>
            <w:vAlign w:val="center"/>
          </w:tcPr>
          <w:p w14:paraId="00BC47A4">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针对学员培训后，①对学员考核评估方案（包括评价指标设置，过程性评价与终结性评价）；②跟踪指导方案（包括但不限于指导计划及方式、专人负责情况）。从详细方案内容的完整全面、部署明确、专业、合理方面评审，以上内容符合项目实际情况、与服务需求结合紧密、能够保障项目顺利实施的得6分，每缺漏一项扣3分，所提供的内容中每有一处缺陷的扣1分，扣完为止。（缺陷是指：语言错误、存在歧义；对项目理解片面，未能一定程度满足或优于采购需求，不能更好实现采购目标；内容描述不完整、过于简单；凭空编造、与本项目无关或悖于项目的实施等。）</w:t>
            </w:r>
          </w:p>
        </w:tc>
      </w:tr>
      <w:tr w14:paraId="24D8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25" w:type="pct"/>
            <w:noWrap w:val="0"/>
            <w:vAlign w:val="center"/>
          </w:tcPr>
          <w:p w14:paraId="725EEEB5">
            <w:pPr>
              <w:spacing w:line="360" w:lineRule="auto"/>
              <w:rPr>
                <w:rFonts w:hint="eastAsia" w:ascii="方正仿宋_GB18030" w:hAnsi="方正仿宋_GB18030" w:eastAsia="方正仿宋_GB18030" w:cs="方正仿宋_GB18030"/>
                <w:sz w:val="24"/>
                <w:szCs w:val="24"/>
              </w:rPr>
            </w:pPr>
          </w:p>
        </w:tc>
        <w:tc>
          <w:tcPr>
            <w:tcW w:w="795" w:type="pct"/>
            <w:noWrap w:val="0"/>
            <w:vAlign w:val="center"/>
          </w:tcPr>
          <w:p w14:paraId="126A6008">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合理化建议及培训承诺</w:t>
            </w:r>
          </w:p>
        </w:tc>
        <w:tc>
          <w:tcPr>
            <w:tcW w:w="475" w:type="pct"/>
            <w:noWrap w:val="0"/>
            <w:vAlign w:val="center"/>
          </w:tcPr>
          <w:p w14:paraId="5E6EED89">
            <w:pPr>
              <w:spacing w:line="360" w:lineRule="auto"/>
              <w:jc w:val="center"/>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5分</w:t>
            </w:r>
          </w:p>
        </w:tc>
        <w:tc>
          <w:tcPr>
            <w:tcW w:w="3103" w:type="pct"/>
            <w:noWrap w:val="0"/>
            <w:vAlign w:val="center"/>
          </w:tcPr>
          <w:p w14:paraId="41C4C5E3">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1.针对本项目的实施提出有利于目标实现的合理化建议，有建设性和针对性的得1分，否则得0.5分，未提供的不得分；</w:t>
            </w:r>
          </w:p>
          <w:p w14:paraId="7887950E">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2.服务承诺：</w:t>
            </w:r>
          </w:p>
          <w:p w14:paraId="50843C7A">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（1）承诺所供服务在服务期限内因培训人员服务质量问题，供应商负责及时更换培训人员的得2分，未提供的不得分；</w:t>
            </w:r>
          </w:p>
          <w:p w14:paraId="0E3ED913">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（2）承诺严格按照本项目要求保质保量地完成全部服务任务的得2分，未提供的不得分。</w:t>
            </w:r>
          </w:p>
        </w:tc>
      </w:tr>
      <w:tr w14:paraId="23FB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96" w:type="pct"/>
            <w:gridSpan w:val="3"/>
            <w:shd w:val="clear" w:color="auto" w:fill="auto"/>
            <w:noWrap w:val="0"/>
            <w:vAlign w:val="center"/>
          </w:tcPr>
          <w:p w14:paraId="35C5CAD2">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价格部分（10分）</w:t>
            </w:r>
          </w:p>
        </w:tc>
        <w:tc>
          <w:tcPr>
            <w:tcW w:w="3103" w:type="pct"/>
            <w:shd w:val="clear" w:color="auto" w:fill="FFFFFF"/>
            <w:noWrap w:val="0"/>
            <w:vAlign w:val="center"/>
          </w:tcPr>
          <w:p w14:paraId="3DFACD28">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满足磋商文件要求且经评审的最终报价为评标基准价，其价格分为满分；</w:t>
            </w:r>
          </w:p>
          <w:p w14:paraId="37D9F1A3">
            <w:pPr>
              <w:spacing w:line="360" w:lineRule="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报价得分=（评标基准价/最终响应报价）×价格权值（10%)×100（保留小数点后两位有效数字）</w:t>
            </w:r>
          </w:p>
        </w:tc>
      </w:tr>
    </w:tbl>
    <w:p w14:paraId="76FBEAA8">
      <w:pPr>
        <w:pStyle w:val="14"/>
        <w:ind w:firstLine="420" w:firstLineChars="200"/>
        <w:rPr>
          <w:color w:val="auto"/>
          <w:highlight w:val="none"/>
        </w:rPr>
      </w:pPr>
    </w:p>
    <w:p w14:paraId="07EFD55A">
      <w:pPr>
        <w:rPr>
          <w:rFonts w:hint="eastAsia"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br w:type="page"/>
      </w:r>
    </w:p>
    <w:p w14:paraId="3C89C1DD">
      <w:pPr>
        <w:spacing w:line="360" w:lineRule="auto"/>
        <w:ind w:firstLine="562" w:firstLineChars="200"/>
        <w:rPr>
          <w:rFonts w:ascii="仿宋" w:hAnsi="仿宋" w:eastAsia="仿宋" w:cs="宋体"/>
          <w:b/>
          <w:color w:val="auto"/>
          <w:sz w:val="28"/>
          <w:szCs w:val="28"/>
          <w:highlight w:val="none"/>
          <w:shd w:val="clear" w:color="auto" w:fill="FFFFFF"/>
        </w:rPr>
      </w:pPr>
      <w:r>
        <w:rPr>
          <w:rFonts w:hint="eastAsia" w:ascii="仿宋" w:hAnsi="仿宋" w:eastAsia="仿宋" w:cs="宋体"/>
          <w:b/>
          <w:color w:val="auto"/>
          <w:sz w:val="28"/>
          <w:szCs w:val="28"/>
          <w:highlight w:val="none"/>
          <w:shd w:val="clear" w:color="auto" w:fill="FFFFFF"/>
        </w:rPr>
        <w:t>19.磋商小组及其成员不得有下列行为</w:t>
      </w:r>
    </w:p>
    <w:p w14:paraId="29C3E252">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19.1未按照采购代理机构的要求将通讯工具存入指定地点的；</w:t>
      </w:r>
    </w:p>
    <w:p w14:paraId="7376AACB">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19.2确定参与评审至评审结束前私自接触供应商；</w:t>
      </w:r>
    </w:p>
    <w:p w14:paraId="71C62BD8">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19.3接受供应商提出的与响应文件不一致的澄清或者说明，按照磋商文件规定进行澄清的情形除外；</w:t>
      </w:r>
    </w:p>
    <w:p w14:paraId="732E3B97">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19.4违反评审纪律发表倾向性意见或者征询采购人的倾向性意见；</w:t>
      </w:r>
    </w:p>
    <w:p w14:paraId="48F7C9B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19.5对需要专业判断的主观评审因素协商评分；</w:t>
      </w:r>
    </w:p>
    <w:p w14:paraId="1C319F32">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19.6在评审过程中擅离职守，影响评审程序正常进行的；</w:t>
      </w:r>
    </w:p>
    <w:p w14:paraId="600491C1">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19.7记录、复制或者带走任何评审资料；</w:t>
      </w:r>
    </w:p>
    <w:p w14:paraId="59AC0E9A">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19.8其他不遵守评审纪律的行为。</w:t>
      </w:r>
    </w:p>
    <w:p w14:paraId="05A54212">
      <w:pPr>
        <w:spacing w:line="360" w:lineRule="auto"/>
        <w:ind w:firstLine="560" w:firstLineChars="200"/>
        <w:rPr>
          <w:rFonts w:ascii="仿宋" w:hAnsi="仿宋" w:eastAsia="仿宋" w:cs="宋体"/>
          <w:color w:val="auto"/>
          <w:sz w:val="28"/>
          <w:szCs w:val="28"/>
          <w:highlight w:val="none"/>
          <w:shd w:val="clear" w:color="auto" w:fill="FFFFFF"/>
        </w:rPr>
      </w:pPr>
      <w:r>
        <w:rPr>
          <w:rFonts w:hint="eastAsia" w:ascii="仿宋" w:hAnsi="仿宋" w:eastAsia="仿宋" w:cs="宋体"/>
          <w:color w:val="auto"/>
          <w:sz w:val="28"/>
          <w:szCs w:val="28"/>
          <w:highlight w:val="none"/>
          <w:shd w:val="clear" w:color="auto" w:fill="FFFFFF"/>
        </w:rPr>
        <w:t>磋商小组成员有“19.1—19.6”行为之一的，其评审意见无效，采购代理机构将不予支付评审劳务报酬；磋商小组成员有上述行为之一的，由财政部门责令限期改正；情节严重的，给予警告，并对其不良行为予以记录；给他人造成损失的，依法承担民事责任。</w:t>
      </w:r>
    </w:p>
    <w:p w14:paraId="52BC8743">
      <w:pPr>
        <w:pStyle w:val="10"/>
        <w:tabs>
          <w:tab w:val="left" w:pos="2475"/>
          <w:tab w:val="center" w:pos="4873"/>
        </w:tabs>
        <w:spacing w:line="360" w:lineRule="auto"/>
        <w:jc w:val="center"/>
        <w:outlineLvl w:val="9"/>
        <w:rPr>
          <w:rFonts w:ascii="仿宋" w:hAnsi="仿宋" w:eastAsia="仿宋" w:cs="宋体"/>
          <w:b/>
          <w:color w:val="auto"/>
          <w:sz w:val="28"/>
          <w:szCs w:val="28"/>
          <w:highlight w:val="none"/>
        </w:rPr>
      </w:pPr>
    </w:p>
    <w:p w14:paraId="4CB018D7">
      <w:pPr>
        <w:rPr>
          <w:rFonts w:ascii="仿宋" w:hAnsi="仿宋" w:eastAsia="仿宋" w:cs="仿宋"/>
          <w:color w:val="auto"/>
          <w:highlight w:val="none"/>
        </w:rPr>
      </w:pPr>
      <w:r>
        <w:rPr>
          <w:rFonts w:hint="eastAsia" w:ascii="仿宋" w:hAnsi="仿宋" w:eastAsia="仿宋" w:cs="仿宋"/>
          <w:color w:val="auto"/>
          <w:highlight w:val="none"/>
        </w:rPr>
        <w:br w:type="page"/>
      </w:r>
    </w:p>
    <w:p w14:paraId="7304077C">
      <w:pPr>
        <w:pStyle w:val="3"/>
        <w:numPr>
          <w:ilvl w:val="0"/>
          <w:numId w:val="4"/>
        </w:numPr>
        <w:spacing w:line="240" w:lineRule="auto"/>
        <w:jc w:val="center"/>
        <w:rPr>
          <w:rFonts w:hint="eastAsia" w:ascii="仿宋" w:hAnsi="仿宋" w:eastAsia="仿宋" w:cs="仿宋"/>
          <w:color w:val="auto"/>
          <w:sz w:val="36"/>
          <w:szCs w:val="36"/>
          <w:highlight w:val="none"/>
        </w:rPr>
      </w:pPr>
      <w:bookmarkStart w:id="29" w:name="_Toc9690"/>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 xml:space="preserve"> </w:t>
      </w:r>
      <w:bookmarkStart w:id="30" w:name="_Toc228245828"/>
      <w:r>
        <w:rPr>
          <w:rFonts w:hint="eastAsia" w:ascii="仿宋" w:hAnsi="仿宋" w:eastAsia="仿宋" w:cs="仿宋"/>
          <w:color w:val="auto"/>
          <w:sz w:val="36"/>
          <w:szCs w:val="36"/>
          <w:highlight w:val="none"/>
        </w:rPr>
        <w:t>采购需求</w:t>
      </w:r>
      <w:bookmarkEnd w:id="29"/>
    </w:p>
    <w:bookmarkEnd w:id="30"/>
    <w:p w14:paraId="3A9E6C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一、商务要求</w:t>
      </w:r>
    </w:p>
    <w:p w14:paraId="55CFB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lang w:val="en-US" w:eastAsia="zh-CN"/>
        </w:rPr>
        <w:t>项目名称：2026年中小学（幼儿园）暑期教师培训</w:t>
      </w:r>
    </w:p>
    <w:p w14:paraId="77E6FD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lang w:val="en-US" w:eastAsia="zh-CN"/>
        </w:rPr>
        <w:t>培训周期：按采购人要求</w:t>
      </w:r>
    </w:p>
    <w:p w14:paraId="0C084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4、服务周期：合同签订之日起至培训结束、资料归档完成止。</w:t>
      </w:r>
    </w:p>
    <w:p w14:paraId="33275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5、培训对象：全县高中、初中、小学、幼儿园、职教中心全体在职在岗教师。</w:t>
      </w:r>
    </w:p>
    <w:p w14:paraId="3EF45F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6、培训规模：全员覆盖（以实际参训人数为准）。</w:t>
      </w:r>
    </w:p>
    <w:p w14:paraId="1729F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7、服务标准：符合国家及行业相关质量要求，达到合格标准。</w:t>
      </w:r>
    </w:p>
    <w:p w14:paraId="1CCCA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8、付款方式：验收合格后一次性付清。</w:t>
      </w:r>
    </w:p>
    <w:p w14:paraId="00AF4E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二、服务范围与总体要求</w:t>
      </w:r>
    </w:p>
    <w:p w14:paraId="0B9CB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1.中标供应商须全权负责本次暑期教师培训的专家聘请、课程实施、资料印制、现场管理服务、考核组织、成果汇编等全流程工作。</w:t>
      </w:r>
    </w:p>
    <w:p w14:paraId="6DEE8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2.严格按照《古县教育体育局2026年中小学（幼儿园）暑期教师培训方案》执行，不得擅自减少课程、降低专家层次、压缩培训时长。</w:t>
      </w:r>
    </w:p>
    <w:p w14:paraId="5A752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3.坚持按需施训、分层分类、研训融合，确保培训内容贴合新课标、新高考、中考改革及县域教学实际。</w:t>
      </w:r>
    </w:p>
    <w:p w14:paraId="1C4090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4.全程不向参训教师收取任何费用。</w:t>
      </w:r>
    </w:p>
    <w:p w14:paraId="6A93E7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三、核心服务内容</w:t>
      </w:r>
    </w:p>
    <w:p w14:paraId="5E6DC5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1.专家聘请与课程实施</w:t>
      </w:r>
    </w:p>
    <w:p w14:paraId="6F603C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按采购人要求邀请并落实省、市级专家、学科带头人、中高考研究专家、课标解读专家；</w:t>
      </w:r>
    </w:p>
    <w:p w14:paraId="03C30E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负责专家交通、食宿、课酬等全部费用；</w:t>
      </w:r>
    </w:p>
    <w:p w14:paraId="219C27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制定详细课程表并报采购人审核，确保课程按时、保质完成。</w:t>
      </w:r>
    </w:p>
    <w:p w14:paraId="6796A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2.培训资料印制与发放</w:t>
      </w:r>
    </w:p>
    <w:p w14:paraId="3A4B0B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印制培训手册、新课标学习材料、学科研修资料、考核试卷、签到表、成果汇编模板等；</w:t>
      </w:r>
    </w:p>
    <w:p w14:paraId="501253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按参训人数足额发放，保证资料规范、清晰、统一。</w:t>
      </w:r>
    </w:p>
    <w:p w14:paraId="730D1C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3.现场管理与服务</w:t>
      </w:r>
    </w:p>
    <w:p w14:paraId="0BE610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协助各会场做好签到、秩序维护、学习督促、班级管理、互动组织；</w:t>
      </w:r>
    </w:p>
    <w:p w14:paraId="4E05C0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配合班主任完成作业收集、成果展示组织、考核实施；</w:t>
      </w:r>
    </w:p>
    <w:p w14:paraId="3BEA9C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提供培训期间必要的现场协调、应急处置服务。</w:t>
      </w:r>
    </w:p>
    <w:p w14:paraId="088460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4.考核组织与成果整理</w:t>
      </w:r>
    </w:p>
    <w:p w14:paraId="0470FD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协助实施过程考核+成果考核，组织阅卷、评分、统计；</w:t>
      </w:r>
    </w:p>
    <w:p w14:paraId="1C1E63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收集优秀教学设计、课件、心得，完成成果汇编初稿；</w:t>
      </w:r>
    </w:p>
    <w:p w14:paraId="26CB6F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按要求提供培训总结数据、考勤报表、考核结果等。</w:t>
      </w:r>
    </w:p>
    <w:p w14:paraId="42EEEB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5.其他配套服务</w:t>
      </w:r>
    </w:p>
    <w:p w14:paraId="043904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按采购人要求提供培训影像、宣传素材整理等辅助工作；</w:t>
      </w:r>
    </w:p>
    <w:p w14:paraId="2537B4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完成合同约定及采购人交办的其他培训相关服务。</w:t>
      </w:r>
    </w:p>
    <w:p w14:paraId="4EC0CD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国标黑体" w:hAnsi="国标黑体" w:eastAsia="国标黑体" w:cs="国标黑体"/>
          <w:sz w:val="32"/>
          <w:szCs w:val="32"/>
        </w:rPr>
      </w:pPr>
      <w:r>
        <w:rPr>
          <w:rFonts w:hint="eastAsia" w:ascii="国标黑体" w:hAnsi="国标黑体" w:eastAsia="国标黑体" w:cs="国标黑体"/>
          <w:sz w:val="32"/>
          <w:szCs w:val="32"/>
          <w:lang w:val="en-US" w:eastAsia="zh-CN"/>
        </w:rPr>
        <w:t>四</w:t>
      </w:r>
      <w:r>
        <w:rPr>
          <w:rFonts w:hint="default" w:ascii="国标黑体" w:hAnsi="国标黑体" w:eastAsia="国标黑体" w:cs="国标黑体"/>
          <w:sz w:val="32"/>
          <w:szCs w:val="32"/>
        </w:rPr>
        <w:t>、禁止事项与违约责任</w:t>
      </w:r>
    </w:p>
    <w:p w14:paraId="6CA950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禁止转包：本项目不得以任何形式转包、分包给第三方，一经发现，县教体局有权单方面解除合同，且不支付任何费用，已支付部分须全额退还。</w:t>
      </w:r>
    </w:p>
    <w:p w14:paraId="2758B4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专家替代：未经县教体局书面同意，不得擅自更换已审核通过的专家，否则按每人次</w:t>
      </w:r>
      <w:r>
        <w:rPr>
          <w:rFonts w:hint="eastAsia" w:ascii="仿宋_GB2312" w:hAnsi="仿宋_GB2312" w:eastAsia="仿宋_GB2312" w:cs="仿宋_GB2312"/>
          <w:sz w:val="32"/>
          <w:szCs w:val="32"/>
          <w:lang w:val="en-US" w:eastAsia="zh-CN"/>
        </w:rPr>
        <w:t>1000</w:t>
      </w:r>
      <w:r>
        <w:rPr>
          <w:rFonts w:hint="default" w:ascii="仿宋_GB2312" w:hAnsi="仿宋_GB2312" w:eastAsia="仿宋_GB2312" w:cs="仿宋_GB2312"/>
          <w:sz w:val="32"/>
          <w:szCs w:val="32"/>
        </w:rPr>
        <w:t>元扣减服务费。</w:t>
      </w:r>
    </w:p>
    <w:p w14:paraId="29503B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资料差错：因承接公司原因导致培训资料出现重大差错（如课程表错误、专家信息错误等），每项按合同总金额的5%扣减服务费。</w:t>
      </w:r>
    </w:p>
    <w:p w14:paraId="75740C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安全事故：培训期间因承接公司管理失职导致的安全事故（如食品安全、交通安全、会场安全隐患等），由承接公司承担全部责任。</w:t>
      </w:r>
    </w:p>
    <w:p w14:paraId="3668A5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五、验收标准</w:t>
      </w:r>
    </w:p>
    <w:p w14:paraId="7816A2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采购法》第41条、《中华人民共和国采购法实施条例》第45条的规定，结合项目采购实际编制项目验收标准。项目完成后，供应商提出验收申请，采购人组织对供应商的服务及报告进行验收，验收合格出具验收合格单。验收依据：1、磋商文件；2、响应文件；3、合同；4、相关国家/行业标准。</w:t>
      </w:r>
    </w:p>
    <w:p w14:paraId="2D55E5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p>
    <w:p w14:paraId="3AEEB045">
      <w:pPr>
        <w:rPr>
          <w:rFonts w:hint="eastAsia" w:ascii="仿宋" w:hAnsi="仿宋" w:eastAsia="仿宋" w:cs="仿宋"/>
          <w:b/>
          <w:color w:val="auto"/>
          <w:sz w:val="32"/>
          <w:szCs w:val="32"/>
          <w:highlight w:val="none"/>
        </w:rPr>
      </w:pPr>
    </w:p>
    <w:p w14:paraId="6F02329E">
      <w:pPr>
        <w:rPr>
          <w:rFonts w:hint="eastAsia" w:ascii="仿宋" w:hAnsi="仿宋" w:eastAsia="仿宋" w:cs="仿宋"/>
          <w:b/>
          <w:color w:val="auto"/>
          <w:sz w:val="32"/>
          <w:szCs w:val="32"/>
          <w:highlight w:val="none"/>
        </w:rPr>
      </w:pPr>
    </w:p>
    <w:p w14:paraId="75837600">
      <w:pPr>
        <w:rPr>
          <w:rFonts w:hint="eastAsia"/>
          <w:color w:val="auto"/>
          <w:highlight w:val="none"/>
        </w:rPr>
      </w:pPr>
      <w:r>
        <w:rPr>
          <w:rFonts w:hint="eastAsia" w:ascii="仿宋" w:hAnsi="仿宋" w:eastAsia="仿宋" w:cs="仿宋"/>
          <w:b/>
          <w:color w:val="auto"/>
          <w:sz w:val="32"/>
          <w:szCs w:val="32"/>
          <w:highlight w:val="none"/>
        </w:rPr>
        <w:br w:type="page"/>
      </w:r>
    </w:p>
    <w:p w14:paraId="4C934F72">
      <w:pPr>
        <w:pStyle w:val="3"/>
        <w:jc w:val="center"/>
        <w:rPr>
          <w:rFonts w:ascii="仿宋" w:hAnsi="仿宋" w:eastAsia="仿宋" w:cs="仿宋"/>
          <w:color w:val="auto"/>
          <w:highlight w:val="none"/>
        </w:rPr>
      </w:pPr>
      <w:bookmarkStart w:id="31" w:name="_Toc32369"/>
      <w:r>
        <w:rPr>
          <w:rFonts w:hint="eastAsia" w:ascii="仿宋" w:hAnsi="仿宋" w:eastAsia="仿宋" w:cs="仿宋"/>
          <w:color w:val="auto"/>
          <w:highlight w:val="none"/>
        </w:rPr>
        <w:t>第六部分  合同文本（参考文本）</w:t>
      </w:r>
      <w:bookmarkEnd w:id="31"/>
    </w:p>
    <w:p w14:paraId="0D04CEA3">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甲方（购买主体）：</w:t>
      </w:r>
    </w:p>
    <w:p w14:paraId="2F00FCA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地址：</w:t>
      </w:r>
    </w:p>
    <w:p w14:paraId="61F33E4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乙方（承接主体）：</w:t>
      </w:r>
    </w:p>
    <w:p w14:paraId="3901832C">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地址：</w:t>
      </w:r>
    </w:p>
    <w:p w14:paraId="1F0BFC09">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根据《中华人民共和国民法典》《中华人民共和国政府采购法》《政府购买服务管理办法》和《山西省人民政府办公厅关于印发山西省政府购买服务实施办法的通知》和《山西省财政厅山西省市场监管局关于规范政府购买服务合同管理有关问题的通知》等相关规定，为保证政府购买服务实效，明确双方的权利义务，甲乙双方在平等、自愿、协商一致的基础上，现就           （项目名称）达成如下合同，以兹共同遵守：</w:t>
      </w:r>
    </w:p>
    <w:p w14:paraId="4C08E4FC">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项目名称及内容：</w:t>
      </w:r>
    </w:p>
    <w:p w14:paraId="20D8240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项目名称：</w:t>
      </w:r>
    </w:p>
    <w:p w14:paraId="54403B3B">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（二）项目内容：</w:t>
      </w:r>
    </w:p>
    <w:p w14:paraId="525C3839">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二、服务项目及要求</w:t>
      </w:r>
    </w:p>
    <w:p w14:paraId="1215BFC3">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（一）服务对象：</w:t>
      </w:r>
    </w:p>
    <w:p w14:paraId="5A64266B">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（二）合同期限：</w:t>
      </w:r>
    </w:p>
    <w:p w14:paraId="32146C8C">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合同期限为   年（月/日），自  年  月 日起至  年  月 日止</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ab/>
      </w:r>
    </w:p>
    <w:p w14:paraId="2A979F91">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（三）服务时间：</w:t>
      </w:r>
    </w:p>
    <w:p w14:paraId="505AEFF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（四）服务数量：</w:t>
      </w:r>
    </w:p>
    <w:p w14:paraId="413BFEFB">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（五）服务标准：</w:t>
      </w:r>
    </w:p>
    <w:p w14:paraId="26480845">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（六）提供服务的地点：</w:t>
      </w:r>
    </w:p>
    <w:p w14:paraId="7C335C91">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（七）提供服务的形式：</w:t>
      </w:r>
    </w:p>
    <w:p w14:paraId="2B29985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三、合同金额</w:t>
      </w:r>
    </w:p>
    <w:p w14:paraId="1B03C7FC">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本合同服务费总金额为人民币（大写）：       元（￥       元）。</w:t>
      </w:r>
    </w:p>
    <w:p w14:paraId="2ADD8FB6">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四、付款方式</w:t>
      </w:r>
    </w:p>
    <w:p w14:paraId="67188630">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（一）甲乙双方协商一致，采取以下第（ ）种付款方式：</w:t>
      </w:r>
    </w:p>
    <w:p w14:paraId="543F0C52">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1.一次性付款：</w:t>
      </w:r>
    </w:p>
    <w:p w14:paraId="66570644">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乙方履约完毕经甲方验收合格后     日内，一次性支付全部服务费。</w:t>
      </w:r>
    </w:p>
    <w:p w14:paraId="2C122947">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2.分期支付：</w:t>
      </w:r>
    </w:p>
    <w:p w14:paraId="14924A8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（1）按年/按季度/按月支付等额的服务费；</w:t>
      </w:r>
    </w:p>
    <w:p w14:paraId="5B7E3594">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（2）合同签订后    日内，甲方向乙方支付   元（或合同总额的   </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%）；在交付成果后     日内，支付服务费总额的      %；</w:t>
      </w:r>
    </w:p>
    <w:p w14:paraId="014CFDC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（3）按进度支付服务费；</w:t>
      </w:r>
    </w:p>
    <w:p w14:paraId="1BAA1AFC">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（本条款内容可根据政府购买服务内容予以细化）</w:t>
      </w:r>
    </w:p>
    <w:p w14:paraId="4D04BEA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（二）支付方式：</w:t>
      </w:r>
    </w:p>
    <w:p w14:paraId="50216FD2">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1.支付方式：银行转账。</w:t>
      </w:r>
    </w:p>
    <w:p w14:paraId="07E52A6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2.乙方账户信息如下：</w:t>
      </w:r>
    </w:p>
    <w:p w14:paraId="3BFC4C53">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收款人名称：</w:t>
      </w:r>
    </w:p>
    <w:p w14:paraId="05036B3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开户银行：</w:t>
      </w:r>
    </w:p>
    <w:p w14:paraId="0AFA6E0B">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账 号：</w:t>
      </w:r>
    </w:p>
    <w:p w14:paraId="5980AB7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五、绩效评价</w:t>
      </w:r>
    </w:p>
    <w:p w14:paraId="36C2FF43">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（一）服务质量绩效目标（总体目标）：</w:t>
      </w:r>
    </w:p>
    <w:p w14:paraId="64B4D651">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（二）服务质量评价指标</w:t>
      </w:r>
    </w:p>
    <w:p w14:paraId="06F2FA2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1.数量指标（具体指标）：</w:t>
      </w:r>
    </w:p>
    <w:p w14:paraId="18714146">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2.质量指标（具体指标）：</w:t>
      </w:r>
    </w:p>
    <w:p w14:paraId="68F94C0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3.时效指标（具体指标）：</w:t>
      </w:r>
    </w:p>
    <w:p w14:paraId="06F3E91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4.成本指标（具体指标）：</w:t>
      </w:r>
    </w:p>
    <w:p w14:paraId="3668A66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5.满意度指标（具体指标）：</w:t>
      </w:r>
    </w:p>
    <w:p w14:paraId="04B5877A">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六、项目验收</w:t>
      </w:r>
    </w:p>
    <w:p w14:paraId="4BBECA15">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（一）验收内容：</w:t>
      </w:r>
    </w:p>
    <w:p w14:paraId="796A1DC4">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（二）结果应用：</w:t>
      </w:r>
    </w:p>
    <w:p w14:paraId="06FE8600">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（具体载明评价指标验收结果与合同资金挂钩的约定等）</w:t>
      </w:r>
    </w:p>
    <w:p w14:paraId="3C445B3C">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甲乙双方权责</w:t>
      </w:r>
    </w:p>
    <w:p w14:paraId="79E0F6A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甲方责任</w:t>
      </w:r>
    </w:p>
    <w:p w14:paraId="46421972">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1.负责提供工作场地，协助乙方办理有关事宜。</w:t>
      </w:r>
    </w:p>
    <w:p w14:paraId="4430C959">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2.服务运行正常后及时进行验收工作。</w:t>
      </w:r>
    </w:p>
    <w:p w14:paraId="0AF21F4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3.甲方集中验收通过后及时办理付款手续。</w:t>
      </w:r>
    </w:p>
    <w:p w14:paraId="444F46C5">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4.对合同条款及价格负有保密义务。</w:t>
      </w:r>
    </w:p>
    <w:p w14:paraId="4550B9B3">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乙方责任</w:t>
      </w:r>
    </w:p>
    <w:p w14:paraId="1DD70364">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1.提供全部合格服务，满足磋商文件的要求和响应文件中所作承诺。</w:t>
      </w:r>
    </w:p>
    <w:p w14:paraId="0458E59A">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2.保证服务质量。</w:t>
      </w:r>
    </w:p>
    <w:p w14:paraId="190DCA30">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八、合同的变更、终止和解除</w:t>
      </w:r>
    </w:p>
    <w:p w14:paraId="7D201139">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（一）本合同未尽事宜，经双方协商可签订补充协议，补充协议与本合同具有同等法律效力，约定不同的，以补充协议为准。</w:t>
      </w:r>
    </w:p>
    <w:p w14:paraId="5A7DD9E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（二）因发生不可抗力等原因导致本合同无法履行或无继续履行的必要的，双方可协商解除合同且互不承担违约责任。除上述约定外，任何一方不得擅自解除本合同。</w:t>
      </w:r>
    </w:p>
    <w:p w14:paraId="5C93643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九、知识产权</w:t>
      </w:r>
    </w:p>
    <w:p w14:paraId="435AA5A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（一）乙方保证甲方在使用成交服务时，不承担任何涉及知识产权法律诉讼的责任。</w:t>
      </w:r>
    </w:p>
    <w:p w14:paraId="50284BB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（二）乙方保证其提供的内容拥有合法的知识产权或授权，其权利义务不涉及第三人，没有任何侵权，若乙方所作的设计造成</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63DB6073">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十、违约责任</w:t>
      </w:r>
    </w:p>
    <w:p w14:paraId="7B9307AA">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51D67D7B">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十一、保密条款</w:t>
      </w:r>
    </w:p>
    <w:p w14:paraId="155C1215">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4E76E73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（一）未经甲方书面同意，不得将上述信息、资料披露给任何第三人；</w:t>
      </w:r>
    </w:p>
    <w:p w14:paraId="17EBA9D6">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（二）不得将上述信息、资料用于本合同以外的其他目的；</w:t>
      </w:r>
    </w:p>
    <w:p w14:paraId="28F9084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（三）在本合同终止或解除后或按甲方要求，及时将上述信息、资料返还甲方，或按甲方要求作适当处理。</w:t>
      </w:r>
    </w:p>
    <w:p w14:paraId="599B467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（四）本合同项下的保密义务约定至相关信息、资料正式向社会公开之日或甲方书面解除乙方本合同项下保密义务之日起终止。</w:t>
      </w:r>
    </w:p>
    <w:p w14:paraId="73984E17">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（五）本条约定在本合同终止后仍然继续有效，且不受合同解除、终止或无效的影响。</w:t>
      </w:r>
    </w:p>
    <w:p w14:paraId="5ED3C337">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十二、不可抗力</w:t>
      </w:r>
    </w:p>
    <w:p w14:paraId="5C66C9CB">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BDCBAF9">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十三、争议解决</w:t>
      </w:r>
    </w:p>
    <w:p w14:paraId="457B3035">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甲乙双方在执行合同中发生争议，应通过协商解决。如协商不成，可以向合同签署所在地法院提出诉讼。</w:t>
      </w:r>
    </w:p>
    <w:p w14:paraId="22E1BB84">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十四、合同生效及其他</w:t>
      </w:r>
    </w:p>
    <w:p w14:paraId="5D6C0CA6">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1.合同经过甲、乙双方代表签章后即行生效。</w:t>
      </w:r>
    </w:p>
    <w:p w14:paraId="15436F4D">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2.本合同一式五份，乙方一份，甲方三份，财政厅备案一份。</w:t>
      </w:r>
    </w:p>
    <w:p w14:paraId="0F613B9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3.合同执行过程中出现的未尽事宜，双方在不违背合同和磋商文件的前提下协商解决。协商结果以“纪要”形式作为合同附件，与合同具有同等效力。</w:t>
      </w:r>
    </w:p>
    <w:p w14:paraId="724B981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十五、合同附件</w:t>
      </w:r>
    </w:p>
    <w:p w14:paraId="5633ACF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1.磋商文件</w:t>
      </w:r>
    </w:p>
    <w:p w14:paraId="4D0652B5">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2.响应文件</w:t>
      </w:r>
    </w:p>
    <w:p w14:paraId="4AE00766">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3.供应商所作的其他承诺</w:t>
      </w:r>
    </w:p>
    <w:p w14:paraId="232D6E18">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749A02F0">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甲方（公章）：                      乙方（公章）：</w:t>
      </w:r>
    </w:p>
    <w:p w14:paraId="334670B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单位名称：</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 xml:space="preserve">                          单位名称：</w:t>
      </w:r>
    </w:p>
    <w:p w14:paraId="7C0C9B8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法定代表人或授权代表：</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 xml:space="preserve">            法定代表人或授权代表：</w:t>
      </w:r>
    </w:p>
    <w:p w14:paraId="76C5592E">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联系方式：</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 xml:space="preserve">                          联系方式：</w:t>
      </w:r>
    </w:p>
    <w:p w14:paraId="5451BE3F">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签约日期：年   月  日</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 xml:space="preserve">            签约日期： 年 </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 xml:space="preserve"> 月</w:t>
      </w:r>
      <w:r>
        <w:rPr>
          <w:rFonts w:hint="eastAsia" w:ascii="仿宋" w:hAnsi="仿宋" w:eastAsia="仿宋" w:cs="仿宋"/>
          <w:b w:val="0"/>
          <w:bCs w:val="0"/>
          <w:color w:val="auto"/>
          <w:sz w:val="28"/>
          <w:szCs w:val="28"/>
          <w:highlight w:val="none"/>
          <w:lang w:val="en-US" w:eastAsia="zh-CN"/>
        </w:rPr>
        <w:tab/>
      </w:r>
      <w:r>
        <w:rPr>
          <w:rFonts w:hint="eastAsia" w:ascii="仿宋" w:hAnsi="仿宋" w:eastAsia="仿宋" w:cs="仿宋"/>
          <w:b w:val="0"/>
          <w:bCs w:val="0"/>
          <w:color w:val="auto"/>
          <w:sz w:val="28"/>
          <w:szCs w:val="28"/>
          <w:highlight w:val="none"/>
          <w:lang w:val="en-US" w:eastAsia="zh-CN"/>
        </w:rPr>
        <w:t xml:space="preserve"> 日</w:t>
      </w:r>
    </w:p>
    <w:p w14:paraId="339F8806">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27D0F8B6">
      <w:pPr>
        <w:widowControl/>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4530B75B">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kern w:val="44"/>
          <w:sz w:val="24"/>
          <w:szCs w:val="24"/>
          <w:highlight w:val="none"/>
        </w:rPr>
        <w:t>注：经双方协商，在不改变合同实质性内容的基础上，可采用其他合同格式。</w:t>
      </w:r>
    </w:p>
    <w:p w14:paraId="49947160">
      <w:pPr>
        <w:numPr>
          <w:ilvl w:val="0"/>
          <w:numId w:val="0"/>
        </w:numPr>
        <w:kinsoku w:val="0"/>
        <w:autoSpaceDE w:val="0"/>
        <w:autoSpaceDN w:val="0"/>
        <w:adjustRightInd w:val="0"/>
        <w:snapToGrid w:val="0"/>
        <w:spacing w:before="211" w:line="220" w:lineRule="auto"/>
        <w:jc w:val="left"/>
        <w:textAlignment w:val="baseline"/>
        <w:rPr>
          <w:rFonts w:hint="eastAsia" w:ascii="仿宋" w:hAnsi="仿宋" w:eastAsia="仿宋" w:cs="仿宋"/>
          <w:color w:val="auto"/>
          <w:spacing w:val="-8"/>
          <w:sz w:val="24"/>
          <w:szCs w:val="24"/>
          <w:highlight w:val="none"/>
          <w:lang w:eastAsia="zh-CN"/>
        </w:rPr>
        <w:sectPr>
          <w:footerReference r:id="rId5" w:type="default"/>
          <w:pgSz w:w="11906" w:h="16840"/>
          <w:pgMar w:top="1431" w:right="1200" w:bottom="1535" w:left="1250" w:header="340" w:footer="794" w:gutter="0"/>
          <w:pgNumType w:fmt="decimal" w:start="1"/>
          <w:cols w:space="720" w:num="1"/>
        </w:sectPr>
      </w:pPr>
    </w:p>
    <w:p w14:paraId="019045CD">
      <w:pPr>
        <w:pStyle w:val="3"/>
        <w:jc w:val="center"/>
        <w:rPr>
          <w:rFonts w:ascii="仿宋" w:hAnsi="仿宋" w:eastAsia="仿宋" w:cs="仿宋"/>
          <w:color w:val="auto"/>
          <w:highlight w:val="none"/>
        </w:rPr>
      </w:pPr>
      <w:bookmarkStart w:id="32" w:name="_Toc22647"/>
      <w:r>
        <w:rPr>
          <w:rFonts w:hint="eastAsia" w:ascii="仿宋" w:hAnsi="仿宋" w:eastAsia="仿宋" w:cs="仿宋"/>
          <w:color w:val="auto"/>
          <w:highlight w:val="none"/>
        </w:rPr>
        <w:t>第七部分　响应文件格式</w:t>
      </w:r>
      <w:bookmarkEnd w:id="32"/>
    </w:p>
    <w:p w14:paraId="34B5567D">
      <w:pPr>
        <w:spacing w:line="440" w:lineRule="exact"/>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附件1  响应文件封面（封皮）格式</w:t>
      </w:r>
    </w:p>
    <w:p w14:paraId="6D18983B">
      <w:pPr>
        <w:spacing w:line="800" w:lineRule="exact"/>
        <w:jc w:val="center"/>
        <w:rPr>
          <w:rFonts w:ascii="仿宋" w:hAnsi="仿宋" w:eastAsia="仿宋" w:cs="宋体"/>
          <w:bCs/>
          <w:color w:val="auto"/>
          <w:sz w:val="28"/>
          <w:szCs w:val="28"/>
          <w:highlight w:val="none"/>
        </w:rPr>
      </w:pPr>
    </w:p>
    <w:p w14:paraId="2907F412">
      <w:pPr>
        <w:spacing w:line="800" w:lineRule="exact"/>
        <w:jc w:val="center"/>
        <w:rPr>
          <w:rFonts w:ascii="仿宋" w:hAnsi="仿宋" w:eastAsia="仿宋" w:cs="宋体"/>
          <w:b/>
          <w:color w:val="auto"/>
          <w:spacing w:val="78"/>
          <w:sz w:val="28"/>
          <w:szCs w:val="28"/>
          <w:highlight w:val="none"/>
        </w:rPr>
      </w:pPr>
    </w:p>
    <w:p w14:paraId="43DE6E8C">
      <w:pPr>
        <w:spacing w:line="1000" w:lineRule="exact"/>
        <w:jc w:val="center"/>
        <w:rPr>
          <w:rFonts w:ascii="仿宋" w:hAnsi="仿宋" w:eastAsia="仿宋" w:cs="宋体"/>
          <w:b/>
          <w:color w:val="auto"/>
          <w:spacing w:val="78"/>
          <w:sz w:val="96"/>
          <w:szCs w:val="96"/>
          <w:highlight w:val="none"/>
        </w:rPr>
      </w:pPr>
      <w:r>
        <w:rPr>
          <w:rFonts w:hint="eastAsia" w:ascii="仿宋" w:hAnsi="仿宋" w:eastAsia="仿宋" w:cs="宋体"/>
          <w:b/>
          <w:color w:val="auto"/>
          <w:spacing w:val="78"/>
          <w:sz w:val="96"/>
          <w:szCs w:val="96"/>
          <w:highlight w:val="none"/>
        </w:rPr>
        <w:t>响 应 文 件</w:t>
      </w:r>
    </w:p>
    <w:p w14:paraId="42508917">
      <w:pPr>
        <w:spacing w:line="500" w:lineRule="exact"/>
        <w:jc w:val="center"/>
        <w:rPr>
          <w:rFonts w:ascii="仿宋" w:hAnsi="仿宋" w:eastAsia="仿宋" w:cs="宋体"/>
          <w:b/>
          <w:bCs/>
          <w:color w:val="auto"/>
          <w:sz w:val="28"/>
          <w:szCs w:val="28"/>
          <w:highlight w:val="none"/>
        </w:rPr>
      </w:pPr>
    </w:p>
    <w:p w14:paraId="69261E2E">
      <w:pPr>
        <w:spacing w:line="500" w:lineRule="exact"/>
        <w:jc w:val="center"/>
        <w:rPr>
          <w:rFonts w:ascii="仿宋" w:hAnsi="仿宋" w:eastAsia="仿宋" w:cs="宋体"/>
          <w:b/>
          <w:bCs/>
          <w:color w:val="auto"/>
          <w:sz w:val="28"/>
          <w:szCs w:val="28"/>
          <w:highlight w:val="none"/>
        </w:rPr>
      </w:pPr>
    </w:p>
    <w:p w14:paraId="158ED9C4">
      <w:pPr>
        <w:spacing w:line="500" w:lineRule="exact"/>
        <w:jc w:val="center"/>
        <w:rPr>
          <w:rFonts w:ascii="仿宋" w:hAnsi="仿宋" w:eastAsia="仿宋" w:cs="宋体"/>
          <w:b/>
          <w:bCs/>
          <w:color w:val="auto"/>
          <w:sz w:val="28"/>
          <w:szCs w:val="28"/>
          <w:highlight w:val="none"/>
        </w:rPr>
      </w:pPr>
    </w:p>
    <w:p w14:paraId="7E458824">
      <w:pPr>
        <w:spacing w:line="500" w:lineRule="exact"/>
        <w:jc w:val="center"/>
        <w:rPr>
          <w:rFonts w:ascii="仿宋" w:hAnsi="仿宋" w:eastAsia="仿宋" w:cs="宋体"/>
          <w:b/>
          <w:bCs/>
          <w:color w:val="auto"/>
          <w:sz w:val="28"/>
          <w:szCs w:val="28"/>
          <w:highlight w:val="none"/>
        </w:rPr>
      </w:pPr>
    </w:p>
    <w:p w14:paraId="2BF901F7">
      <w:pPr>
        <w:spacing w:line="500" w:lineRule="exact"/>
        <w:jc w:val="center"/>
        <w:rPr>
          <w:rFonts w:ascii="仿宋" w:hAnsi="仿宋" w:eastAsia="仿宋" w:cs="宋体"/>
          <w:b/>
          <w:bCs/>
          <w:color w:val="auto"/>
          <w:sz w:val="28"/>
          <w:szCs w:val="28"/>
          <w:highlight w:val="none"/>
        </w:rPr>
      </w:pPr>
    </w:p>
    <w:p w14:paraId="2CB7710F">
      <w:pPr>
        <w:spacing w:line="500" w:lineRule="exact"/>
        <w:jc w:val="center"/>
        <w:rPr>
          <w:rFonts w:ascii="仿宋" w:hAnsi="仿宋" w:eastAsia="仿宋" w:cs="宋体"/>
          <w:b/>
          <w:bCs/>
          <w:color w:val="auto"/>
          <w:sz w:val="28"/>
          <w:szCs w:val="28"/>
          <w:highlight w:val="none"/>
        </w:rPr>
      </w:pPr>
    </w:p>
    <w:p w14:paraId="1CAD7957">
      <w:pPr>
        <w:spacing w:line="420" w:lineRule="exact"/>
        <w:ind w:left="1260" w:leftChars="600" w:firstLine="278" w:firstLineChars="99"/>
        <w:jc w:val="left"/>
        <w:rPr>
          <w:rFonts w:ascii="仿宋" w:hAnsi="仿宋" w:eastAsia="仿宋" w:cs="宋体"/>
          <w:b/>
          <w:bCs/>
          <w:color w:val="auto"/>
          <w:sz w:val="28"/>
          <w:szCs w:val="28"/>
          <w:highlight w:val="none"/>
          <w:u w:val="single"/>
        </w:rPr>
      </w:pPr>
      <w:r>
        <w:rPr>
          <w:rFonts w:hint="eastAsia" w:ascii="仿宋" w:hAnsi="仿宋" w:eastAsia="仿宋" w:cs="宋体"/>
          <w:b/>
          <w:bCs/>
          <w:color w:val="auto"/>
          <w:sz w:val="28"/>
          <w:szCs w:val="28"/>
          <w:highlight w:val="none"/>
        </w:rPr>
        <w:t>项目编号：</w:t>
      </w:r>
      <w:r>
        <w:rPr>
          <w:rFonts w:hint="eastAsia" w:ascii="仿宋" w:hAnsi="仿宋" w:eastAsia="仿宋" w:cs="宋体"/>
          <w:b/>
          <w:bCs/>
          <w:color w:val="auto"/>
          <w:sz w:val="28"/>
          <w:szCs w:val="28"/>
          <w:highlight w:val="none"/>
          <w:u w:val="single"/>
        </w:rPr>
        <w:t xml:space="preserve">                            </w:t>
      </w:r>
    </w:p>
    <w:p w14:paraId="25737E79">
      <w:pPr>
        <w:spacing w:line="420" w:lineRule="exact"/>
        <w:ind w:left="1260" w:leftChars="600" w:firstLine="278" w:firstLineChars="99"/>
        <w:jc w:val="left"/>
        <w:rPr>
          <w:rFonts w:ascii="仿宋" w:hAnsi="仿宋" w:eastAsia="仿宋" w:cs="宋体"/>
          <w:b/>
          <w:bCs/>
          <w:color w:val="auto"/>
          <w:sz w:val="28"/>
          <w:szCs w:val="28"/>
          <w:highlight w:val="none"/>
          <w:u w:val="single"/>
        </w:rPr>
      </w:pPr>
    </w:p>
    <w:p w14:paraId="51D693F6">
      <w:pPr>
        <w:spacing w:line="420" w:lineRule="exact"/>
        <w:ind w:left="1260" w:leftChars="600" w:firstLine="278" w:firstLineChars="99"/>
        <w:jc w:val="left"/>
        <w:rPr>
          <w:rFonts w:ascii="仿宋" w:hAnsi="仿宋" w:eastAsia="仿宋" w:cs="宋体"/>
          <w:b/>
          <w:bCs/>
          <w:color w:val="auto"/>
          <w:sz w:val="28"/>
          <w:szCs w:val="28"/>
          <w:highlight w:val="none"/>
          <w:u w:val="single"/>
        </w:rPr>
      </w:pPr>
      <w:r>
        <w:rPr>
          <w:rFonts w:hint="eastAsia" w:ascii="仿宋" w:hAnsi="仿宋" w:eastAsia="仿宋" w:cs="宋体"/>
          <w:b/>
          <w:bCs/>
          <w:color w:val="auto"/>
          <w:sz w:val="28"/>
          <w:szCs w:val="28"/>
          <w:highlight w:val="none"/>
        </w:rPr>
        <w:t>项目名称：</w:t>
      </w:r>
      <w:r>
        <w:rPr>
          <w:rFonts w:hint="eastAsia" w:ascii="仿宋" w:hAnsi="仿宋" w:eastAsia="仿宋" w:cs="宋体"/>
          <w:b/>
          <w:bCs/>
          <w:color w:val="auto"/>
          <w:sz w:val="28"/>
          <w:szCs w:val="28"/>
          <w:highlight w:val="none"/>
          <w:u w:val="single"/>
        </w:rPr>
        <w:t xml:space="preserve">                            </w:t>
      </w:r>
    </w:p>
    <w:p w14:paraId="38BE3940">
      <w:pPr>
        <w:pStyle w:val="28"/>
        <w:ind w:firstLine="560"/>
        <w:rPr>
          <w:rFonts w:ascii="仿宋" w:hAnsi="仿宋" w:eastAsia="仿宋" w:cs="宋体"/>
          <w:color w:val="auto"/>
          <w:sz w:val="28"/>
          <w:szCs w:val="28"/>
          <w:highlight w:val="none"/>
        </w:rPr>
      </w:pPr>
    </w:p>
    <w:p w14:paraId="16589118">
      <w:pPr>
        <w:pStyle w:val="11"/>
        <w:rPr>
          <w:rFonts w:ascii="仿宋" w:hAnsi="仿宋" w:eastAsia="仿宋" w:cs="宋体"/>
          <w:color w:val="auto"/>
          <w:sz w:val="28"/>
          <w:szCs w:val="28"/>
          <w:highlight w:val="none"/>
        </w:rPr>
      </w:pPr>
    </w:p>
    <w:p w14:paraId="515A04BB">
      <w:pPr>
        <w:rPr>
          <w:rFonts w:ascii="仿宋" w:hAnsi="仿宋" w:eastAsia="仿宋" w:cs="宋体"/>
          <w:color w:val="auto"/>
          <w:sz w:val="28"/>
          <w:szCs w:val="28"/>
          <w:highlight w:val="none"/>
        </w:rPr>
      </w:pPr>
    </w:p>
    <w:p w14:paraId="7FC20E76">
      <w:pPr>
        <w:spacing w:line="420" w:lineRule="exact"/>
        <w:rPr>
          <w:rFonts w:ascii="仿宋" w:hAnsi="仿宋" w:eastAsia="仿宋" w:cs="宋体"/>
          <w:b/>
          <w:bCs/>
          <w:color w:val="auto"/>
          <w:sz w:val="28"/>
          <w:szCs w:val="28"/>
          <w:highlight w:val="none"/>
        </w:rPr>
      </w:pPr>
    </w:p>
    <w:p w14:paraId="4AF94F8E">
      <w:pPr>
        <w:spacing w:line="420" w:lineRule="exact"/>
        <w:jc w:val="center"/>
        <w:rPr>
          <w:rFonts w:ascii="仿宋" w:hAnsi="仿宋" w:eastAsia="仿宋" w:cs="宋体"/>
          <w:b/>
          <w:bCs/>
          <w:color w:val="auto"/>
          <w:sz w:val="28"/>
          <w:szCs w:val="28"/>
          <w:highlight w:val="none"/>
        </w:rPr>
      </w:pPr>
    </w:p>
    <w:p w14:paraId="3F3F130B">
      <w:pPr>
        <w:pStyle w:val="23"/>
        <w:rPr>
          <w:color w:val="auto"/>
          <w:highlight w:val="none"/>
        </w:rPr>
      </w:pPr>
    </w:p>
    <w:p w14:paraId="185D2D6F">
      <w:pPr>
        <w:spacing w:line="360" w:lineRule="auto"/>
        <w:ind w:firstLine="843" w:firstLineChars="300"/>
        <w:jc w:val="left"/>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供应商全称（</w:t>
      </w:r>
      <w:r>
        <w:rPr>
          <w:rFonts w:hint="eastAsia" w:ascii="仿宋" w:hAnsi="仿宋" w:eastAsia="仿宋" w:cs="宋体"/>
          <w:b/>
          <w:bCs/>
          <w:color w:val="auto"/>
          <w:sz w:val="28"/>
          <w:szCs w:val="28"/>
          <w:highlight w:val="none"/>
          <w:lang w:eastAsia="zh-CN"/>
        </w:rPr>
        <w:t>盖章</w:t>
      </w:r>
      <w:r>
        <w:rPr>
          <w:rFonts w:hint="eastAsia" w:ascii="仿宋" w:hAnsi="仿宋" w:eastAsia="仿宋" w:cs="宋体"/>
          <w:b/>
          <w:bCs/>
          <w:color w:val="auto"/>
          <w:sz w:val="28"/>
          <w:szCs w:val="28"/>
          <w:highlight w:val="none"/>
        </w:rPr>
        <w:t>）：</w:t>
      </w:r>
      <w:r>
        <w:rPr>
          <w:rFonts w:hint="eastAsia" w:ascii="仿宋" w:hAnsi="仿宋" w:eastAsia="仿宋" w:cs="宋体"/>
          <w:b/>
          <w:bCs/>
          <w:color w:val="auto"/>
          <w:sz w:val="28"/>
          <w:szCs w:val="28"/>
          <w:highlight w:val="none"/>
          <w:u w:val="single"/>
        </w:rPr>
        <w:t xml:space="preserve">               </w:t>
      </w:r>
    </w:p>
    <w:p w14:paraId="421E4501">
      <w:pPr>
        <w:spacing w:line="360" w:lineRule="auto"/>
        <w:ind w:firstLine="843" w:firstLineChars="300"/>
        <w:jc w:val="left"/>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法定代表人</w:t>
      </w:r>
      <w:r>
        <w:rPr>
          <w:rFonts w:hint="eastAsia" w:ascii="仿宋" w:hAnsi="仿宋" w:eastAsia="仿宋" w:cs="宋体"/>
          <w:b/>
          <w:bCs/>
          <w:color w:val="auto"/>
          <w:sz w:val="28"/>
          <w:szCs w:val="28"/>
          <w:highlight w:val="none"/>
          <w:lang w:eastAsia="zh-CN"/>
        </w:rPr>
        <w:t>（</w:t>
      </w:r>
      <w:r>
        <w:rPr>
          <w:rFonts w:hint="eastAsia" w:ascii="仿宋" w:hAnsi="仿宋" w:eastAsia="仿宋" w:cs="宋体"/>
          <w:b/>
          <w:bCs/>
          <w:color w:val="auto"/>
          <w:sz w:val="28"/>
          <w:szCs w:val="28"/>
          <w:highlight w:val="none"/>
          <w:lang w:val="en-US" w:eastAsia="zh-CN"/>
        </w:rPr>
        <w:t>负责人</w:t>
      </w:r>
      <w:r>
        <w:rPr>
          <w:rFonts w:hint="eastAsia" w:ascii="仿宋" w:hAnsi="仿宋" w:eastAsia="仿宋" w:cs="宋体"/>
          <w:b/>
          <w:bCs/>
          <w:color w:val="auto"/>
          <w:sz w:val="28"/>
          <w:szCs w:val="28"/>
          <w:highlight w:val="none"/>
          <w:lang w:eastAsia="zh-CN"/>
        </w:rPr>
        <w:t>）</w:t>
      </w:r>
      <w:r>
        <w:rPr>
          <w:rFonts w:hint="eastAsia" w:ascii="仿宋" w:hAnsi="仿宋" w:eastAsia="仿宋" w:cs="宋体"/>
          <w:b/>
          <w:bCs/>
          <w:color w:val="auto"/>
          <w:sz w:val="28"/>
          <w:szCs w:val="28"/>
          <w:highlight w:val="none"/>
        </w:rPr>
        <w:t>：</w:t>
      </w:r>
      <w:r>
        <w:rPr>
          <w:rFonts w:hint="eastAsia" w:ascii="仿宋" w:hAnsi="仿宋" w:eastAsia="仿宋" w:cs="宋体"/>
          <w:b/>
          <w:bCs/>
          <w:color w:val="auto"/>
          <w:sz w:val="28"/>
          <w:szCs w:val="28"/>
          <w:highlight w:val="none"/>
          <w:u w:val="single"/>
        </w:rPr>
        <w:t xml:space="preserve">      （签字或盖章）</w:t>
      </w:r>
    </w:p>
    <w:p w14:paraId="4849D287">
      <w:pPr>
        <w:spacing w:line="360" w:lineRule="auto"/>
        <w:ind w:firstLine="843" w:firstLineChars="300"/>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日       期：</w:t>
      </w:r>
      <w:r>
        <w:rPr>
          <w:rFonts w:hint="eastAsia" w:ascii="仿宋" w:hAnsi="仿宋" w:eastAsia="仿宋" w:cs="宋体"/>
          <w:b/>
          <w:bCs/>
          <w:color w:val="auto"/>
          <w:sz w:val="28"/>
          <w:szCs w:val="28"/>
          <w:highlight w:val="none"/>
          <w:u w:val="single"/>
        </w:rPr>
        <w:t xml:space="preserve">      </w:t>
      </w:r>
      <w:r>
        <w:rPr>
          <w:rFonts w:hint="eastAsia" w:ascii="仿宋" w:hAnsi="仿宋" w:eastAsia="仿宋" w:cs="宋体"/>
          <w:b/>
          <w:bCs/>
          <w:color w:val="auto"/>
          <w:sz w:val="28"/>
          <w:szCs w:val="28"/>
          <w:highlight w:val="none"/>
        </w:rPr>
        <w:t>年</w:t>
      </w:r>
      <w:r>
        <w:rPr>
          <w:rFonts w:hint="eastAsia" w:ascii="仿宋" w:hAnsi="仿宋" w:eastAsia="仿宋" w:cs="宋体"/>
          <w:b/>
          <w:bCs/>
          <w:color w:val="auto"/>
          <w:sz w:val="28"/>
          <w:szCs w:val="28"/>
          <w:highlight w:val="none"/>
          <w:u w:val="single"/>
        </w:rPr>
        <w:t xml:space="preserve">    </w:t>
      </w:r>
      <w:r>
        <w:rPr>
          <w:rFonts w:hint="eastAsia" w:ascii="仿宋" w:hAnsi="仿宋" w:eastAsia="仿宋" w:cs="宋体"/>
          <w:b/>
          <w:bCs/>
          <w:color w:val="auto"/>
          <w:sz w:val="28"/>
          <w:szCs w:val="28"/>
          <w:highlight w:val="none"/>
        </w:rPr>
        <w:t>月</w:t>
      </w:r>
      <w:r>
        <w:rPr>
          <w:rFonts w:hint="eastAsia" w:ascii="仿宋" w:hAnsi="仿宋" w:eastAsia="仿宋" w:cs="宋体"/>
          <w:b/>
          <w:bCs/>
          <w:color w:val="auto"/>
          <w:sz w:val="28"/>
          <w:szCs w:val="28"/>
          <w:highlight w:val="none"/>
          <w:u w:val="single"/>
        </w:rPr>
        <w:t xml:space="preserve">    </w:t>
      </w:r>
      <w:r>
        <w:rPr>
          <w:rFonts w:hint="eastAsia" w:ascii="仿宋" w:hAnsi="仿宋" w:eastAsia="仿宋" w:cs="宋体"/>
          <w:b/>
          <w:bCs/>
          <w:color w:val="auto"/>
          <w:sz w:val="28"/>
          <w:szCs w:val="28"/>
          <w:highlight w:val="none"/>
        </w:rPr>
        <w:t>日</w:t>
      </w:r>
    </w:p>
    <w:p w14:paraId="0F8DE235">
      <w:pPr>
        <w:pStyle w:val="23"/>
        <w:rPr>
          <w:color w:val="auto"/>
          <w:highlight w:val="none"/>
        </w:rPr>
        <w:sectPr>
          <w:headerReference r:id="rId6" w:type="default"/>
          <w:footerReference r:id="rId7" w:type="default"/>
          <w:pgSz w:w="11905" w:h="16838"/>
          <w:pgMar w:top="1735" w:right="1417" w:bottom="1863" w:left="1531" w:header="850" w:footer="992" w:gutter="0"/>
          <w:pgNumType w:fmt="decimal"/>
          <w:cols w:space="0" w:num="1"/>
          <w:docGrid w:linePitch="312" w:charSpace="0"/>
        </w:sectPr>
      </w:pPr>
    </w:p>
    <w:p w14:paraId="4E012B04">
      <w:pPr>
        <w:spacing w:line="440" w:lineRule="exact"/>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附件2</w:t>
      </w:r>
    </w:p>
    <w:p w14:paraId="647DCAA2">
      <w:pPr>
        <w:spacing w:line="360" w:lineRule="auto"/>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响应文件目录</w:t>
      </w:r>
    </w:p>
    <w:p w14:paraId="1BFAE2EC">
      <w:pPr>
        <w:spacing w:line="360" w:lineRule="auto"/>
        <w:jc w:val="center"/>
        <w:rPr>
          <w:rFonts w:ascii="仿宋" w:hAnsi="仿宋" w:eastAsia="仿宋" w:cs="宋体"/>
          <w:b/>
          <w:color w:val="auto"/>
          <w:sz w:val="28"/>
          <w:szCs w:val="28"/>
          <w:highlight w:val="none"/>
        </w:rPr>
      </w:pPr>
      <w:r>
        <w:rPr>
          <w:rFonts w:ascii="仿宋" w:hAnsi="仿宋" w:eastAsia="仿宋" w:cs="宋体"/>
          <w:b/>
          <w:color w:val="auto"/>
          <w:sz w:val="28"/>
          <w:szCs w:val="28"/>
          <w:highlight w:val="none"/>
        </w:rPr>
        <w:t>资格证明文件</w:t>
      </w:r>
    </w:p>
    <w:p w14:paraId="2AB2928F">
      <w:pPr>
        <w:pStyle w:val="1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具有独立承担民事责任的能力</w:t>
      </w:r>
      <w:r>
        <w:rPr>
          <w:rFonts w:hint="eastAsia" w:ascii="仿宋" w:hAnsi="仿宋" w:eastAsia="仿宋" w:cs="仿宋"/>
          <w:color w:val="auto"/>
          <w:szCs w:val="21"/>
          <w:highlight w:val="none"/>
          <w:lang w:val="en-US" w:eastAsia="zh-CN"/>
        </w:rPr>
        <w:t>的信用承诺书</w:t>
      </w:r>
      <w:r>
        <w:rPr>
          <w:rFonts w:hint="eastAsia" w:ascii="仿宋" w:hAnsi="仿宋" w:eastAsia="仿宋" w:cs="仿宋"/>
          <w:color w:val="auto"/>
          <w:szCs w:val="21"/>
          <w:highlight w:val="none"/>
        </w:rPr>
        <w:t>……………………………………………………</w:t>
      </w:r>
    </w:p>
    <w:p w14:paraId="7918795B">
      <w:pPr>
        <w:pStyle w:val="10"/>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具有良好的商业信誉和健全的财务会计制度</w:t>
      </w:r>
      <w:r>
        <w:rPr>
          <w:rFonts w:hint="eastAsia" w:ascii="仿宋" w:hAnsi="仿宋" w:eastAsia="仿宋" w:cs="仿宋"/>
          <w:color w:val="auto"/>
          <w:szCs w:val="21"/>
          <w:highlight w:val="none"/>
          <w:lang w:val="en-US" w:eastAsia="zh-CN"/>
        </w:rPr>
        <w:t>的信用承诺书</w:t>
      </w:r>
      <w:r>
        <w:rPr>
          <w:rFonts w:hint="eastAsia" w:ascii="仿宋" w:hAnsi="仿宋" w:eastAsia="仿宋" w:cs="仿宋"/>
          <w:color w:val="auto"/>
          <w:szCs w:val="21"/>
          <w:highlight w:val="none"/>
        </w:rPr>
        <w:t>……………………………………</w:t>
      </w:r>
    </w:p>
    <w:p w14:paraId="3A8A6438">
      <w:pPr>
        <w:pStyle w:val="1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具有履行合同所必需的设备和专业技术能力</w:t>
      </w:r>
      <w:r>
        <w:rPr>
          <w:rFonts w:hint="eastAsia" w:ascii="仿宋" w:hAnsi="仿宋" w:eastAsia="仿宋" w:cs="仿宋"/>
          <w:color w:val="auto"/>
          <w:szCs w:val="21"/>
          <w:highlight w:val="none"/>
          <w:lang w:val="en-US" w:eastAsia="zh-CN"/>
        </w:rPr>
        <w:t>的信用承诺书</w:t>
      </w:r>
      <w:r>
        <w:rPr>
          <w:rFonts w:hint="eastAsia" w:ascii="仿宋" w:hAnsi="仿宋" w:eastAsia="仿宋" w:cs="仿宋"/>
          <w:color w:val="auto"/>
          <w:szCs w:val="21"/>
          <w:highlight w:val="none"/>
        </w:rPr>
        <w:t>……………………………………</w:t>
      </w:r>
    </w:p>
    <w:p w14:paraId="34A83DFD">
      <w:pPr>
        <w:pStyle w:val="1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依法缴纳税收和社会保障资金</w:t>
      </w:r>
      <w:r>
        <w:rPr>
          <w:rFonts w:hint="eastAsia" w:ascii="仿宋" w:hAnsi="仿宋" w:eastAsia="仿宋" w:cs="仿宋"/>
          <w:color w:val="auto"/>
          <w:szCs w:val="21"/>
          <w:highlight w:val="none"/>
          <w:lang w:val="en-US" w:eastAsia="zh-CN"/>
        </w:rPr>
        <w:t>的信用承诺书</w:t>
      </w:r>
      <w:r>
        <w:rPr>
          <w:rFonts w:hint="eastAsia" w:ascii="仿宋" w:hAnsi="仿宋" w:eastAsia="仿宋" w:cs="仿宋"/>
          <w:color w:val="auto"/>
          <w:szCs w:val="21"/>
          <w:highlight w:val="none"/>
        </w:rPr>
        <w:t>……………………………………………………</w:t>
      </w:r>
    </w:p>
    <w:p w14:paraId="2ADA29A7">
      <w:pPr>
        <w:pStyle w:val="10"/>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参加政府采购活动前三年内，在经营活动中没有重大违法记录</w:t>
      </w:r>
      <w:r>
        <w:rPr>
          <w:rFonts w:hint="eastAsia" w:ascii="仿宋" w:hAnsi="仿宋" w:eastAsia="仿宋" w:cs="仿宋"/>
          <w:color w:val="auto"/>
          <w:szCs w:val="21"/>
          <w:highlight w:val="none"/>
          <w:lang w:val="en-US" w:eastAsia="zh-CN"/>
        </w:rPr>
        <w:t>的信用承诺书</w:t>
      </w:r>
      <w:r>
        <w:rPr>
          <w:rFonts w:hint="eastAsia" w:ascii="仿宋" w:hAnsi="仿宋" w:eastAsia="仿宋" w:cs="仿宋"/>
          <w:color w:val="auto"/>
          <w:szCs w:val="21"/>
          <w:highlight w:val="none"/>
        </w:rPr>
        <w:t>………………</w:t>
      </w:r>
    </w:p>
    <w:p w14:paraId="720D9A6A">
      <w:pPr>
        <w:pStyle w:val="10"/>
        <w:snapToGrid w:val="0"/>
        <w:spacing w:line="360" w:lineRule="auto"/>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6.提供落实政府采购政策资格要求的证明文件……………………………………………………</w:t>
      </w:r>
    </w:p>
    <w:p w14:paraId="3CEF504E">
      <w:pPr>
        <w:pStyle w:val="10"/>
        <w:snapToGrid w:val="0"/>
        <w:spacing w:line="360" w:lineRule="auto"/>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磋商保证金凭证或保函及开户许可证或基本存款账户信息</w:t>
      </w:r>
      <w:r>
        <w:rPr>
          <w:rFonts w:hint="eastAsia" w:ascii="仿宋" w:hAnsi="仿宋" w:eastAsia="仿宋" w:cs="仿宋"/>
          <w:color w:val="auto"/>
          <w:szCs w:val="21"/>
          <w:highlight w:val="none"/>
        </w:rPr>
        <w:t>……………………………………</w:t>
      </w:r>
    </w:p>
    <w:p w14:paraId="334852E7">
      <w:pPr>
        <w:pStyle w:val="1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廉洁自律承诺书……………………………………………………………………………………</w:t>
      </w:r>
    </w:p>
    <w:p w14:paraId="4AA8F383">
      <w:pPr>
        <w:pStyle w:val="1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供应商需提交的其他资格证明文件………………………………………………………………</w:t>
      </w:r>
    </w:p>
    <w:p w14:paraId="67FF1239">
      <w:pPr>
        <w:spacing w:line="360" w:lineRule="auto"/>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商务、技术文件</w:t>
      </w:r>
    </w:p>
    <w:p w14:paraId="59B9F4E8">
      <w:pPr>
        <w:pStyle w:val="10"/>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rPr>
        <w:t>法定代表人（代表人）身份证明文件……………………………………………………………</w:t>
      </w:r>
    </w:p>
    <w:p w14:paraId="5116A92D">
      <w:pPr>
        <w:pStyle w:val="10"/>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法定代表人（代表人）授权委托文件……………………………………………………………</w:t>
      </w:r>
    </w:p>
    <w:p w14:paraId="361A5722">
      <w:pPr>
        <w:pStyle w:val="10"/>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3．磋商函……………………………………………………………………………………………</w:t>
      </w:r>
    </w:p>
    <w:p w14:paraId="4DB40F18">
      <w:pPr>
        <w:pStyle w:val="10"/>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4．报价一览表………………………………………………………………………………………</w:t>
      </w:r>
    </w:p>
    <w:p w14:paraId="42FF899C">
      <w:pPr>
        <w:pStyle w:val="10"/>
        <w:snapToGrid w:val="0"/>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5．商务条款响应表…………………………………………………………………………………</w:t>
      </w:r>
    </w:p>
    <w:p w14:paraId="53A61366">
      <w:pPr>
        <w:pStyle w:val="1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技术规范响应及偏离表…………………………………………………………………………</w:t>
      </w:r>
    </w:p>
    <w:p w14:paraId="3CFE9D91">
      <w:pPr>
        <w:pStyle w:val="10"/>
        <w:snapToGrid w:val="0"/>
        <w:spacing w:line="360" w:lineRule="auto"/>
        <w:ind w:firstLine="420" w:firstLineChars="200"/>
        <w:jc w:val="left"/>
        <w:rPr>
          <w:rFonts w:ascii="仿宋" w:hAnsi="仿宋" w:eastAsia="仿宋" w:cs="仿宋"/>
          <w:color w:val="auto"/>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kern w:val="0"/>
          <w:highlight w:val="none"/>
        </w:rPr>
        <w:t>响应文件</w:t>
      </w:r>
      <w:r>
        <w:rPr>
          <w:rFonts w:hint="eastAsia" w:ascii="仿宋" w:hAnsi="仿宋" w:eastAsia="仿宋" w:cs="仿宋"/>
          <w:color w:val="auto"/>
          <w:kern w:val="0"/>
          <w:szCs w:val="21"/>
          <w:highlight w:val="none"/>
        </w:rPr>
        <w:t>递交截</w:t>
      </w:r>
      <w:r>
        <w:rPr>
          <w:rFonts w:hint="eastAsia" w:ascii="仿宋" w:hAnsi="仿宋" w:eastAsia="仿宋" w:cs="仿宋"/>
          <w:color w:val="auto"/>
          <w:kern w:val="0"/>
          <w:highlight w:val="none"/>
        </w:rPr>
        <w:t>止日前三年内完成的</w:t>
      </w:r>
      <w:r>
        <w:rPr>
          <w:rFonts w:hint="eastAsia" w:ascii="仿宋" w:hAnsi="仿宋" w:eastAsia="仿宋" w:cs="仿宋"/>
          <w:color w:val="auto"/>
          <w:kern w:val="0"/>
          <w:szCs w:val="21"/>
          <w:highlight w:val="none"/>
        </w:rPr>
        <w:t>类似项目合同案例列表及相关证明资料</w:t>
      </w:r>
      <w:r>
        <w:rPr>
          <w:rFonts w:hint="eastAsia" w:ascii="仿宋" w:hAnsi="仿宋" w:eastAsia="仿宋" w:cs="仿宋"/>
          <w:color w:val="auto"/>
          <w:highlight w:val="none"/>
        </w:rPr>
        <w:t>……………</w:t>
      </w:r>
    </w:p>
    <w:p w14:paraId="0A1B0980">
      <w:pPr>
        <w:pStyle w:val="10"/>
        <w:snapToGrid w:val="0"/>
        <w:spacing w:line="360" w:lineRule="auto"/>
        <w:ind w:firstLine="420" w:firstLineChars="200"/>
        <w:jc w:val="left"/>
        <w:rPr>
          <w:rFonts w:ascii="仿宋" w:hAnsi="仿宋" w:eastAsia="仿宋" w:cs="仿宋"/>
          <w:color w:val="auto"/>
          <w:kern w:val="0"/>
          <w:highlight w:val="none"/>
        </w:rPr>
      </w:pPr>
      <w:r>
        <w:rPr>
          <w:rFonts w:hint="eastAsia" w:ascii="仿宋" w:hAnsi="仿宋" w:eastAsia="仿宋" w:cs="仿宋"/>
          <w:color w:val="auto"/>
          <w:kern w:val="0"/>
          <w:highlight w:val="none"/>
        </w:rPr>
        <w:t>8．企业简介…………………………………………………………………………………………</w:t>
      </w:r>
    </w:p>
    <w:p w14:paraId="7D3579A0">
      <w:pPr>
        <w:pStyle w:val="10"/>
        <w:snapToGrid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9．服务方案…………………………………………………………………………………………</w:t>
      </w:r>
    </w:p>
    <w:p w14:paraId="29C8A07B">
      <w:pPr>
        <w:pStyle w:val="10"/>
        <w:snapToGrid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10.政策要求…………………………………………………………………………………………</w:t>
      </w:r>
    </w:p>
    <w:p w14:paraId="44E91F42">
      <w:pPr>
        <w:pStyle w:val="10"/>
        <w:snapToGrid w:val="0"/>
        <w:spacing w:line="360" w:lineRule="auto"/>
        <w:ind w:firstLine="420" w:firstLineChars="200"/>
        <w:jc w:val="left"/>
        <w:rPr>
          <w:rFonts w:ascii="仿宋" w:hAnsi="仿宋" w:eastAsia="仿宋" w:cs="仿宋"/>
          <w:color w:val="auto"/>
          <w:kern w:val="0"/>
          <w:highlight w:val="none"/>
        </w:rPr>
      </w:pPr>
      <w:r>
        <w:rPr>
          <w:rFonts w:hint="eastAsia" w:ascii="仿宋" w:hAnsi="仿宋" w:eastAsia="仿宋" w:cs="仿宋"/>
          <w:color w:val="auto"/>
          <w:kern w:val="0"/>
          <w:highlight w:val="none"/>
        </w:rPr>
        <w:t>1</w:t>
      </w:r>
      <w:r>
        <w:rPr>
          <w:rFonts w:hint="eastAsia" w:ascii="仿宋" w:hAnsi="仿宋" w:eastAsia="仿宋" w:cs="仿宋"/>
          <w:color w:val="auto"/>
          <w:kern w:val="0"/>
          <w:highlight w:val="none"/>
          <w:lang w:val="en-US" w:eastAsia="zh-CN"/>
        </w:rPr>
        <w:t>1</w:t>
      </w:r>
      <w:r>
        <w:rPr>
          <w:rFonts w:hint="eastAsia" w:ascii="仿宋" w:hAnsi="仿宋" w:eastAsia="仿宋" w:cs="仿宋"/>
          <w:color w:val="auto"/>
          <w:kern w:val="0"/>
          <w:highlight w:val="none"/>
        </w:rPr>
        <w:t>.供应商认为需要提供的其他商务、技术材料…………………………………………………</w:t>
      </w:r>
    </w:p>
    <w:p w14:paraId="5570164D">
      <w:pPr>
        <w:pStyle w:val="23"/>
        <w:rPr>
          <w:rFonts w:ascii="仿宋" w:hAnsi="仿宋" w:eastAsia="仿宋" w:cs="宋体"/>
          <w:b/>
          <w:color w:val="auto"/>
          <w:sz w:val="28"/>
          <w:szCs w:val="28"/>
          <w:highlight w:val="none"/>
        </w:rPr>
      </w:pPr>
    </w:p>
    <w:p w14:paraId="33173BCD">
      <w:pPr>
        <w:rPr>
          <w:rFonts w:ascii="仿宋" w:hAnsi="仿宋" w:eastAsia="仿宋" w:cs="宋体"/>
          <w:b/>
          <w:color w:val="auto"/>
          <w:sz w:val="28"/>
          <w:szCs w:val="28"/>
          <w:highlight w:val="none"/>
        </w:rPr>
      </w:pPr>
    </w:p>
    <w:p w14:paraId="3BB51F66">
      <w:pPr>
        <w:rPr>
          <w:rFonts w:hint="eastAsia" w:ascii="仿宋" w:hAnsi="仿宋" w:eastAsia="仿宋" w:cs="宋体"/>
          <w:b/>
          <w:color w:val="auto"/>
          <w:sz w:val="28"/>
          <w:szCs w:val="28"/>
          <w:highlight w:val="none"/>
        </w:rPr>
      </w:pPr>
      <w:r>
        <w:rPr>
          <w:rFonts w:hint="eastAsia" w:ascii="仿宋" w:hAnsi="仿宋" w:eastAsia="仿宋" w:cs="宋体"/>
          <w:b/>
          <w:color w:val="auto"/>
          <w:sz w:val="28"/>
          <w:szCs w:val="28"/>
          <w:highlight w:val="none"/>
        </w:rPr>
        <w:br w:type="page"/>
      </w:r>
    </w:p>
    <w:p w14:paraId="0B3612EF">
      <w:pPr>
        <w:spacing w:line="360" w:lineRule="auto"/>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资格证明文件</w:t>
      </w:r>
    </w:p>
    <w:p w14:paraId="39677CE5">
      <w:pPr>
        <w:snapToGrid w:val="0"/>
        <w:spacing w:line="360" w:lineRule="auto"/>
        <w:rPr>
          <w:rFonts w:ascii="仿宋" w:hAnsi="仿宋" w:eastAsia="仿宋" w:cs="仿宋"/>
          <w:b/>
          <w:color w:val="auto"/>
          <w:kern w:val="0"/>
          <w:sz w:val="24"/>
          <w:highlight w:val="none"/>
        </w:rPr>
      </w:pPr>
    </w:p>
    <w:p w14:paraId="1DBAC8FB">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1.具有独立承担民事责任的能力</w:t>
      </w:r>
      <w:r>
        <w:rPr>
          <w:rFonts w:hint="eastAsia" w:ascii="仿宋" w:hAnsi="仿宋" w:eastAsia="仿宋" w:cs="仿宋"/>
          <w:b/>
          <w:color w:val="auto"/>
          <w:sz w:val="24"/>
          <w:highlight w:val="none"/>
          <w:lang w:val="en-US" w:eastAsia="zh-CN"/>
        </w:rPr>
        <w:t>的信用承诺书</w:t>
      </w:r>
    </w:p>
    <w:p w14:paraId="458966EE">
      <w:pPr>
        <w:snapToGrid w:val="0"/>
        <w:spacing w:line="360" w:lineRule="auto"/>
        <w:rPr>
          <w:rFonts w:ascii="Times New Roman" w:hAnsi="Times New Roman"/>
          <w:b/>
          <w:color w:val="auto"/>
          <w:kern w:val="0"/>
          <w:sz w:val="24"/>
          <w:highlight w:val="none"/>
        </w:rPr>
      </w:pPr>
    </w:p>
    <w:p w14:paraId="5D299D46">
      <w:pPr>
        <w:snapToGrid w:val="0"/>
        <w:spacing w:line="360" w:lineRule="auto"/>
        <w:rPr>
          <w:rFonts w:ascii="Times New Roman" w:hAnsi="Times New Roman"/>
          <w:b/>
          <w:color w:val="auto"/>
          <w:kern w:val="0"/>
          <w:sz w:val="24"/>
          <w:highlight w:val="none"/>
        </w:rPr>
      </w:pPr>
    </w:p>
    <w:p w14:paraId="760EDF9F">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具有独立承担民事责任的能力</w:t>
      </w:r>
      <w:r>
        <w:rPr>
          <w:rFonts w:hint="eastAsia" w:ascii="仿宋" w:hAnsi="仿宋" w:eastAsia="仿宋" w:cs="仿宋"/>
          <w:b/>
          <w:color w:val="auto"/>
          <w:sz w:val="24"/>
          <w:szCs w:val="24"/>
          <w:highlight w:val="none"/>
          <w:lang w:val="en-US" w:eastAsia="zh-CN"/>
        </w:rPr>
        <w:t>的信用承诺书</w:t>
      </w:r>
    </w:p>
    <w:p w14:paraId="09703C6D">
      <w:pPr>
        <w:rPr>
          <w:rFonts w:ascii="仿宋" w:hAnsi="仿宋" w:eastAsia="仿宋" w:cs="仿宋"/>
          <w:color w:val="auto"/>
          <w:sz w:val="24"/>
          <w:highlight w:val="none"/>
        </w:rPr>
      </w:pPr>
    </w:p>
    <w:p w14:paraId="12D649D6">
      <w:pPr>
        <w:rPr>
          <w:rFonts w:ascii="仿宋" w:hAnsi="仿宋" w:eastAsia="仿宋" w:cs="仿宋"/>
          <w:color w:val="auto"/>
          <w:highlight w:val="none"/>
        </w:rPr>
      </w:pPr>
    </w:p>
    <w:p w14:paraId="54BBAABB">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single"/>
        </w:rPr>
        <w:t>采购人名称：</w:t>
      </w:r>
    </w:p>
    <w:p w14:paraId="1EE360D2">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）的政府采购活动，依据磋商文件相关规定，郑重承诺：我公司具有有效的营业执照或事业单位法人证书或自然人身份证明或其他非企业组织证明，证件号为：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52E8199">
      <w:pPr>
        <w:pStyle w:val="63"/>
        <w:spacing w:line="360" w:lineRule="auto"/>
        <w:ind w:firstLine="0" w:firstLineChars="0"/>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基本开户行为：</w:t>
      </w:r>
      <w:r>
        <w:rPr>
          <w:rFonts w:hint="eastAsia" w:ascii="仿宋" w:hAnsi="仿宋" w:eastAsia="仿宋" w:cs="仿宋"/>
          <w:color w:val="auto"/>
          <w:sz w:val="24"/>
          <w:highlight w:val="none"/>
          <w:u w:val="single"/>
          <w:lang w:val="en-US"/>
        </w:rPr>
        <w:t xml:space="preserve">           </w:t>
      </w:r>
      <w:r>
        <w:rPr>
          <w:rFonts w:hint="eastAsia" w:ascii="仿宋" w:hAnsi="仿宋" w:eastAsia="仿宋" w:cs="仿宋"/>
          <w:color w:val="auto"/>
          <w:sz w:val="24"/>
          <w:highlight w:val="none"/>
          <w:lang w:val="en-US"/>
        </w:rPr>
        <w:t>（账户号码为：</w:t>
      </w:r>
      <w:r>
        <w:rPr>
          <w:rFonts w:hint="eastAsia" w:ascii="仿宋" w:hAnsi="仿宋" w:eastAsia="仿宋" w:cs="仿宋"/>
          <w:color w:val="auto"/>
          <w:sz w:val="24"/>
          <w:highlight w:val="none"/>
          <w:u w:val="single"/>
          <w:lang w:val="en-US"/>
        </w:rPr>
        <w:t xml:space="preserve">               </w:t>
      </w:r>
      <w:r>
        <w:rPr>
          <w:rFonts w:hint="eastAsia" w:ascii="仿宋" w:hAnsi="仿宋" w:eastAsia="仿宋" w:cs="仿宋"/>
          <w:color w:val="auto"/>
          <w:sz w:val="24"/>
          <w:highlight w:val="none"/>
          <w:lang w:val="en-US"/>
        </w:rPr>
        <w:t>），具有独立承担民事</w:t>
      </w:r>
    </w:p>
    <w:p w14:paraId="2B63559A">
      <w:pPr>
        <w:pStyle w:val="63"/>
        <w:spacing w:line="360" w:lineRule="auto"/>
        <w:ind w:firstLine="0" w:firstLineChars="0"/>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责任的能力，符合本项目磋商文件规定的供应商资格要求。</w:t>
      </w:r>
    </w:p>
    <w:p w14:paraId="1965A167">
      <w:pPr>
        <w:pStyle w:val="63"/>
        <w:spacing w:line="360" w:lineRule="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如有虚假或隐瞒，我方愿意承担一切后果，并不再寻求任何旨在减轻或免除法律责任的辩解。</w:t>
      </w:r>
    </w:p>
    <w:p w14:paraId="774358AA">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303582F">
      <w:pPr>
        <w:ind w:firstLine="480" w:firstLineChars="200"/>
        <w:rPr>
          <w:rFonts w:ascii="仿宋" w:hAnsi="仿宋" w:eastAsia="仿宋" w:cs="仿宋"/>
          <w:color w:val="auto"/>
          <w:sz w:val="24"/>
          <w:highlight w:val="none"/>
        </w:rPr>
      </w:pPr>
    </w:p>
    <w:p w14:paraId="7CEE2685">
      <w:pPr>
        <w:ind w:firstLine="480" w:firstLineChars="200"/>
        <w:rPr>
          <w:rFonts w:ascii="仿宋" w:hAnsi="仿宋" w:eastAsia="仿宋" w:cs="仿宋"/>
          <w:color w:val="auto"/>
          <w:sz w:val="24"/>
          <w:highlight w:val="none"/>
        </w:rPr>
      </w:pPr>
    </w:p>
    <w:p w14:paraId="27FD868D">
      <w:pPr>
        <w:ind w:firstLine="480" w:firstLineChars="200"/>
        <w:rPr>
          <w:rFonts w:ascii="仿宋" w:hAnsi="仿宋" w:eastAsia="仿宋" w:cs="仿宋"/>
          <w:color w:val="auto"/>
          <w:sz w:val="24"/>
          <w:highlight w:val="none"/>
        </w:rPr>
      </w:pPr>
    </w:p>
    <w:p w14:paraId="397418A0">
      <w:pPr>
        <w:ind w:firstLine="480" w:firstLineChars="200"/>
        <w:rPr>
          <w:rFonts w:ascii="仿宋" w:hAnsi="仿宋" w:eastAsia="仿宋" w:cs="仿宋"/>
          <w:color w:val="auto"/>
          <w:sz w:val="24"/>
          <w:highlight w:val="none"/>
        </w:rPr>
      </w:pPr>
    </w:p>
    <w:p w14:paraId="052C91A5">
      <w:pPr>
        <w:ind w:firstLine="480" w:firstLineChars="200"/>
        <w:rPr>
          <w:rFonts w:ascii="仿宋" w:hAnsi="仿宋" w:eastAsia="仿宋" w:cs="仿宋"/>
          <w:color w:val="auto"/>
          <w:sz w:val="24"/>
          <w:highlight w:val="none"/>
        </w:rPr>
      </w:pPr>
    </w:p>
    <w:p w14:paraId="64C21B25">
      <w:pPr>
        <w:ind w:firstLine="3369" w:firstLineChars="1404"/>
        <w:rPr>
          <w:rFonts w:ascii="仿宋" w:hAnsi="仿宋" w:eastAsia="仿宋" w:cs="仿宋"/>
          <w:color w:val="auto"/>
          <w:sz w:val="24"/>
          <w:highlight w:val="none"/>
        </w:rPr>
      </w:pPr>
    </w:p>
    <w:p w14:paraId="2F7545FF">
      <w:pPr>
        <w:ind w:firstLine="3369" w:firstLineChars="1404"/>
        <w:rPr>
          <w:rFonts w:ascii="仿宋" w:hAnsi="仿宋" w:eastAsia="仿宋" w:cs="仿宋"/>
          <w:color w:val="auto"/>
          <w:sz w:val="24"/>
          <w:highlight w:val="none"/>
        </w:rPr>
      </w:pPr>
    </w:p>
    <w:p w14:paraId="4464F890">
      <w:pPr>
        <w:snapToGrid w:val="0"/>
        <w:spacing w:line="480" w:lineRule="exact"/>
        <w:ind w:firstLine="2640" w:firstLineChars="11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66E9AC5">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29A90603">
      <w:pPr>
        <w:spacing w:line="480" w:lineRule="exact"/>
        <w:rPr>
          <w:rFonts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52209553">
      <w:pPr>
        <w:pStyle w:val="14"/>
        <w:rPr>
          <w:color w:val="auto"/>
          <w:highlight w:val="none"/>
        </w:rPr>
      </w:pPr>
    </w:p>
    <w:p w14:paraId="2B39E33B">
      <w:pPr>
        <w:spacing w:line="480" w:lineRule="exact"/>
        <w:rPr>
          <w:rFonts w:ascii="仿宋" w:hAnsi="仿宋" w:eastAsia="仿宋" w:cs="仿宋"/>
          <w:b/>
          <w:color w:val="auto"/>
          <w:sz w:val="24"/>
          <w:highlight w:val="none"/>
        </w:rPr>
      </w:pPr>
      <w:r>
        <w:rPr>
          <w:rFonts w:hint="eastAsia" w:ascii="仿宋" w:hAnsi="仿宋" w:eastAsia="仿宋" w:cs="仿宋"/>
          <w:color w:val="auto"/>
          <w:sz w:val="24"/>
          <w:highlight w:val="none"/>
        </w:rPr>
        <w:br w:type="page"/>
      </w:r>
    </w:p>
    <w:p w14:paraId="019A6DCE">
      <w:pPr>
        <w:snapToGrid w:val="0"/>
        <w:spacing w:line="360" w:lineRule="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2.具有良好的商业信誉和健全的财务会计制度</w:t>
      </w:r>
      <w:r>
        <w:rPr>
          <w:rFonts w:hint="eastAsia" w:ascii="仿宋" w:hAnsi="仿宋" w:eastAsia="仿宋" w:cs="仿宋"/>
          <w:b/>
          <w:color w:val="auto"/>
          <w:sz w:val="24"/>
          <w:szCs w:val="24"/>
          <w:highlight w:val="none"/>
          <w:lang w:val="en-US" w:eastAsia="zh-CN"/>
        </w:rPr>
        <w:t>的信用承诺书</w:t>
      </w:r>
    </w:p>
    <w:p w14:paraId="223CB9EF">
      <w:pPr>
        <w:snapToGrid w:val="0"/>
        <w:spacing w:line="360" w:lineRule="auto"/>
        <w:rPr>
          <w:rFonts w:ascii="仿宋" w:hAnsi="仿宋" w:eastAsia="仿宋" w:cs="仿宋"/>
          <w:b/>
          <w:color w:val="auto"/>
          <w:kern w:val="0"/>
          <w:sz w:val="24"/>
          <w:highlight w:val="none"/>
        </w:rPr>
      </w:pPr>
    </w:p>
    <w:p w14:paraId="1E2D3946">
      <w:pPr>
        <w:snapToGrid w:val="0"/>
        <w:spacing w:line="360" w:lineRule="auto"/>
        <w:rPr>
          <w:rFonts w:ascii="仿宋" w:hAnsi="仿宋" w:eastAsia="仿宋" w:cs="仿宋"/>
          <w:b/>
          <w:color w:val="auto"/>
          <w:kern w:val="0"/>
          <w:sz w:val="24"/>
          <w:highlight w:val="none"/>
        </w:rPr>
      </w:pPr>
    </w:p>
    <w:p w14:paraId="58383ECA">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供应商具有良好的商业信誉和健全的财务会计制度</w:t>
      </w:r>
      <w:r>
        <w:rPr>
          <w:rFonts w:hint="eastAsia" w:ascii="仿宋" w:hAnsi="仿宋" w:eastAsia="仿宋" w:cs="仿宋"/>
          <w:b/>
          <w:color w:val="auto"/>
          <w:sz w:val="24"/>
          <w:szCs w:val="24"/>
          <w:highlight w:val="none"/>
          <w:lang w:val="en-US" w:eastAsia="zh-CN"/>
        </w:rPr>
        <w:t>的信用承诺书</w:t>
      </w:r>
    </w:p>
    <w:p w14:paraId="15A4FF23">
      <w:pPr>
        <w:rPr>
          <w:rFonts w:ascii="仿宋" w:hAnsi="仿宋" w:eastAsia="仿宋" w:cs="仿宋"/>
          <w:color w:val="auto"/>
          <w:sz w:val="24"/>
          <w:highlight w:val="none"/>
        </w:rPr>
      </w:pPr>
    </w:p>
    <w:p w14:paraId="574C72AA">
      <w:pPr>
        <w:rPr>
          <w:rFonts w:ascii="仿宋" w:hAnsi="仿宋" w:eastAsia="仿宋" w:cs="仿宋"/>
          <w:color w:val="auto"/>
          <w:sz w:val="24"/>
          <w:highlight w:val="none"/>
          <w:u w:val="single"/>
        </w:rPr>
      </w:pPr>
    </w:p>
    <w:p w14:paraId="6FDA95CD">
      <w:pPr>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08071931">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磋商文件相关规定，郑重承诺：我公司具有有效的具备审计资格的第三方出具的财务审计报告或基本户开户银行出具的资信证明等文件，具有良好的商业信誉和健全的财务会计制度，符合本项目磋商文件规定的供应商资格要求。</w:t>
      </w:r>
    </w:p>
    <w:p w14:paraId="69B82740">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3E68A450">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4313323">
      <w:pPr>
        <w:ind w:firstLine="480" w:firstLineChars="200"/>
        <w:rPr>
          <w:rFonts w:ascii="仿宋" w:hAnsi="仿宋" w:eastAsia="仿宋" w:cs="仿宋"/>
          <w:color w:val="auto"/>
          <w:sz w:val="24"/>
          <w:highlight w:val="none"/>
        </w:rPr>
      </w:pPr>
    </w:p>
    <w:p w14:paraId="3CAC93A4">
      <w:pPr>
        <w:ind w:firstLine="480" w:firstLineChars="200"/>
        <w:rPr>
          <w:rFonts w:ascii="仿宋" w:hAnsi="仿宋" w:eastAsia="仿宋" w:cs="仿宋"/>
          <w:color w:val="auto"/>
          <w:sz w:val="24"/>
          <w:highlight w:val="none"/>
        </w:rPr>
      </w:pPr>
    </w:p>
    <w:p w14:paraId="4B1C0B5B">
      <w:pPr>
        <w:ind w:firstLine="480" w:firstLineChars="200"/>
        <w:rPr>
          <w:rFonts w:ascii="仿宋" w:hAnsi="仿宋" w:eastAsia="仿宋" w:cs="仿宋"/>
          <w:color w:val="auto"/>
          <w:sz w:val="24"/>
          <w:highlight w:val="none"/>
        </w:rPr>
      </w:pPr>
    </w:p>
    <w:p w14:paraId="5A3099F8">
      <w:pPr>
        <w:ind w:firstLine="480" w:firstLineChars="200"/>
        <w:rPr>
          <w:rFonts w:ascii="仿宋" w:hAnsi="仿宋" w:eastAsia="仿宋" w:cs="仿宋"/>
          <w:color w:val="auto"/>
          <w:sz w:val="24"/>
          <w:highlight w:val="none"/>
        </w:rPr>
      </w:pPr>
    </w:p>
    <w:p w14:paraId="19310F1D">
      <w:pPr>
        <w:ind w:firstLine="480" w:firstLineChars="200"/>
        <w:rPr>
          <w:rFonts w:ascii="仿宋" w:hAnsi="仿宋" w:eastAsia="仿宋" w:cs="仿宋"/>
          <w:color w:val="auto"/>
          <w:sz w:val="24"/>
          <w:highlight w:val="none"/>
        </w:rPr>
      </w:pPr>
    </w:p>
    <w:p w14:paraId="6E8D38A9">
      <w:pPr>
        <w:ind w:firstLine="3369" w:firstLineChars="1404"/>
        <w:rPr>
          <w:rFonts w:ascii="仿宋" w:hAnsi="仿宋" w:eastAsia="仿宋" w:cs="仿宋"/>
          <w:color w:val="auto"/>
          <w:sz w:val="24"/>
          <w:highlight w:val="none"/>
        </w:rPr>
      </w:pPr>
    </w:p>
    <w:p w14:paraId="50594591">
      <w:pPr>
        <w:ind w:firstLine="3369" w:firstLineChars="1404"/>
        <w:rPr>
          <w:rFonts w:ascii="仿宋" w:hAnsi="仿宋" w:eastAsia="仿宋" w:cs="仿宋"/>
          <w:color w:val="auto"/>
          <w:sz w:val="24"/>
          <w:highlight w:val="none"/>
        </w:rPr>
      </w:pPr>
    </w:p>
    <w:p w14:paraId="7643E55E">
      <w:pPr>
        <w:snapToGrid w:val="0"/>
        <w:spacing w:line="480" w:lineRule="exact"/>
        <w:ind w:firstLine="2640" w:firstLineChars="11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32641B5">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0AB42465">
      <w:pPr>
        <w:spacing w:line="480" w:lineRule="exact"/>
        <w:rPr>
          <w:rFonts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74460158">
      <w:pPr>
        <w:snapToGrid w:val="0"/>
        <w:spacing w:line="360" w:lineRule="auto"/>
        <w:rPr>
          <w:rFonts w:ascii="仿宋" w:hAnsi="仿宋" w:eastAsia="仿宋" w:cs="仿宋"/>
          <w:b/>
          <w:color w:val="auto"/>
          <w:kern w:val="0"/>
          <w:sz w:val="24"/>
          <w:highlight w:val="none"/>
        </w:rPr>
      </w:pPr>
    </w:p>
    <w:p w14:paraId="799FBB19">
      <w:pPr>
        <w:snapToGrid w:val="0"/>
        <w:spacing w:line="360" w:lineRule="auto"/>
        <w:rPr>
          <w:rFonts w:ascii="Times New Roman" w:hAnsi="Times New Roman"/>
          <w:b/>
          <w:color w:val="auto"/>
          <w:kern w:val="0"/>
          <w:sz w:val="24"/>
          <w:highlight w:val="none"/>
        </w:rPr>
      </w:pPr>
    </w:p>
    <w:p w14:paraId="58C143DF">
      <w:pPr>
        <w:widowControl/>
        <w:snapToGrid w:val="0"/>
        <w:spacing w:line="360" w:lineRule="auto"/>
        <w:rPr>
          <w:rFonts w:ascii="Times New Roman" w:hAnsi="Times New Roman"/>
          <w:b/>
          <w:color w:val="auto"/>
          <w:kern w:val="0"/>
          <w:szCs w:val="21"/>
          <w:highlight w:val="none"/>
        </w:rPr>
      </w:pPr>
    </w:p>
    <w:p w14:paraId="3DDAC2A2">
      <w:pPr>
        <w:pStyle w:val="23"/>
        <w:rPr>
          <w:rFonts w:ascii="Times New Roman" w:hAnsi="Times New Roman" w:cs="Times New Roman"/>
          <w:b/>
          <w:color w:val="auto"/>
          <w:highlight w:val="none"/>
        </w:rPr>
      </w:pPr>
    </w:p>
    <w:p w14:paraId="28AC6D06">
      <w:pPr>
        <w:widowControl/>
        <w:snapToGrid w:val="0"/>
        <w:spacing w:line="360" w:lineRule="auto"/>
        <w:rPr>
          <w:rFonts w:ascii="Times New Roman" w:hAnsi="Times New Roman"/>
          <w:b/>
          <w:color w:val="auto"/>
          <w:kern w:val="0"/>
          <w:szCs w:val="21"/>
          <w:highlight w:val="none"/>
        </w:rPr>
      </w:pPr>
    </w:p>
    <w:p w14:paraId="5B2E6C5D">
      <w:pPr>
        <w:widowControl/>
        <w:snapToGrid w:val="0"/>
        <w:spacing w:line="360" w:lineRule="auto"/>
        <w:rPr>
          <w:rFonts w:ascii="Times New Roman" w:hAnsi="Times New Roman"/>
          <w:b/>
          <w:color w:val="auto"/>
          <w:kern w:val="0"/>
          <w:szCs w:val="21"/>
          <w:highlight w:val="none"/>
        </w:rPr>
      </w:pPr>
    </w:p>
    <w:p w14:paraId="6712A53A">
      <w:pPr>
        <w:widowControl/>
        <w:snapToGrid w:val="0"/>
        <w:spacing w:line="360" w:lineRule="auto"/>
        <w:rPr>
          <w:rFonts w:ascii="Times New Roman" w:hAnsi="Times New Roman"/>
          <w:b/>
          <w:color w:val="auto"/>
          <w:kern w:val="0"/>
          <w:szCs w:val="21"/>
          <w:highlight w:val="none"/>
        </w:rPr>
        <w:sectPr>
          <w:footerReference r:id="rId8" w:type="default"/>
          <w:pgSz w:w="11905" w:h="16838"/>
          <w:pgMar w:top="1417" w:right="1417" w:bottom="1417" w:left="1417" w:header="850" w:footer="992" w:gutter="0"/>
          <w:pgNumType w:fmt="decimal"/>
          <w:cols w:space="0" w:num="1"/>
          <w:docGrid w:type="lines" w:linePitch="318" w:charSpace="0"/>
        </w:sectPr>
      </w:pPr>
    </w:p>
    <w:p w14:paraId="403387FE">
      <w:pPr>
        <w:widowControl/>
        <w:snapToGrid w:val="0"/>
        <w:spacing w:line="360" w:lineRule="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rPr>
        <w:t>. 具有履行合同所必需的设备和专业技术能力</w:t>
      </w:r>
      <w:r>
        <w:rPr>
          <w:rFonts w:hint="eastAsia" w:ascii="仿宋" w:hAnsi="仿宋" w:eastAsia="仿宋" w:cs="仿宋"/>
          <w:b/>
          <w:color w:val="auto"/>
          <w:sz w:val="24"/>
          <w:szCs w:val="24"/>
          <w:highlight w:val="none"/>
          <w:lang w:val="en-US" w:eastAsia="zh-CN"/>
        </w:rPr>
        <w:t>的信用承诺书</w:t>
      </w:r>
    </w:p>
    <w:p w14:paraId="0B78629B">
      <w:pPr>
        <w:jc w:val="center"/>
        <w:rPr>
          <w:rFonts w:ascii="仿宋" w:hAnsi="仿宋" w:eastAsia="仿宋" w:cs="仿宋"/>
          <w:b/>
          <w:color w:val="auto"/>
          <w:sz w:val="24"/>
          <w:highlight w:val="none"/>
        </w:rPr>
      </w:pPr>
    </w:p>
    <w:p w14:paraId="249C465C">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具有履行合同所必需的设备和专业技术能力</w:t>
      </w:r>
      <w:r>
        <w:rPr>
          <w:rFonts w:hint="eastAsia" w:ascii="仿宋" w:hAnsi="仿宋" w:eastAsia="仿宋" w:cs="仿宋"/>
          <w:b/>
          <w:color w:val="auto"/>
          <w:sz w:val="24"/>
          <w:szCs w:val="24"/>
          <w:highlight w:val="none"/>
          <w:lang w:val="en-US" w:eastAsia="zh-CN"/>
        </w:rPr>
        <w:t>的信用承诺书</w:t>
      </w:r>
    </w:p>
    <w:p w14:paraId="5D98DF81">
      <w:pPr>
        <w:rPr>
          <w:rFonts w:ascii="仿宋" w:hAnsi="仿宋" w:eastAsia="仿宋" w:cs="仿宋"/>
          <w:color w:val="auto"/>
          <w:sz w:val="24"/>
          <w:highlight w:val="none"/>
        </w:rPr>
      </w:pPr>
    </w:p>
    <w:p w14:paraId="1BE3605D">
      <w:pPr>
        <w:rPr>
          <w:rFonts w:ascii="仿宋" w:hAnsi="仿宋" w:eastAsia="仿宋" w:cs="仿宋"/>
          <w:color w:val="auto"/>
          <w:sz w:val="24"/>
          <w:highlight w:val="none"/>
          <w:u w:val="single"/>
        </w:rPr>
      </w:pPr>
    </w:p>
    <w:p w14:paraId="07B1703D">
      <w:pPr>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采购人名称：</w:t>
      </w:r>
    </w:p>
    <w:p w14:paraId="2C82C283">
      <w:pPr>
        <w:snapToGrid w:val="0"/>
        <w:spacing w:line="48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）的政府采购活动，依据磋商文件相关规定，郑重承诺：我公司具有履行合同所必需的设备和专业技术能力，符合本项目磋商文件规定的供应商资格要求。</w:t>
      </w:r>
    </w:p>
    <w:p w14:paraId="7C5CC00F">
      <w:pPr>
        <w:snapToGrid w:val="0"/>
        <w:spacing w:line="48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如上述承诺不真实，愿意按照政府采购有关法律法规的规定接受处罚。</w:t>
      </w:r>
    </w:p>
    <w:p w14:paraId="72FAD6D4">
      <w:pPr>
        <w:snapToGrid w:val="0"/>
        <w:spacing w:line="480" w:lineRule="exact"/>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373E3FEF">
      <w:pPr>
        <w:ind w:firstLine="3369" w:firstLineChars="1404"/>
        <w:rPr>
          <w:rFonts w:ascii="仿宋" w:hAnsi="仿宋" w:eastAsia="仿宋" w:cs="仿宋"/>
          <w:color w:val="auto"/>
          <w:sz w:val="24"/>
          <w:highlight w:val="none"/>
        </w:rPr>
      </w:pPr>
    </w:p>
    <w:p w14:paraId="0EE7D14C">
      <w:pPr>
        <w:ind w:firstLine="3369" w:firstLineChars="1404"/>
        <w:rPr>
          <w:rFonts w:ascii="仿宋" w:hAnsi="仿宋" w:eastAsia="仿宋" w:cs="仿宋"/>
          <w:color w:val="auto"/>
          <w:sz w:val="24"/>
          <w:highlight w:val="none"/>
        </w:rPr>
      </w:pPr>
    </w:p>
    <w:p w14:paraId="02032C11">
      <w:pPr>
        <w:ind w:firstLine="3369" w:firstLineChars="1404"/>
        <w:rPr>
          <w:rFonts w:ascii="仿宋" w:hAnsi="仿宋" w:eastAsia="仿宋" w:cs="仿宋"/>
          <w:color w:val="auto"/>
          <w:sz w:val="24"/>
          <w:highlight w:val="none"/>
        </w:rPr>
      </w:pPr>
    </w:p>
    <w:p w14:paraId="6CE76A16">
      <w:pPr>
        <w:ind w:firstLine="3369" w:firstLineChars="1404"/>
        <w:rPr>
          <w:rFonts w:ascii="仿宋" w:hAnsi="仿宋" w:eastAsia="仿宋" w:cs="仿宋"/>
          <w:color w:val="auto"/>
          <w:sz w:val="24"/>
          <w:highlight w:val="none"/>
        </w:rPr>
      </w:pPr>
    </w:p>
    <w:p w14:paraId="3B9DAEEE">
      <w:pPr>
        <w:ind w:firstLine="3369" w:firstLineChars="1404"/>
        <w:rPr>
          <w:rFonts w:ascii="仿宋" w:hAnsi="仿宋" w:eastAsia="仿宋" w:cs="仿宋"/>
          <w:color w:val="auto"/>
          <w:sz w:val="24"/>
          <w:highlight w:val="none"/>
        </w:rPr>
      </w:pPr>
    </w:p>
    <w:p w14:paraId="2914A71C">
      <w:pPr>
        <w:ind w:firstLine="3369" w:firstLineChars="1404"/>
        <w:rPr>
          <w:rFonts w:ascii="仿宋" w:hAnsi="仿宋" w:eastAsia="仿宋" w:cs="仿宋"/>
          <w:color w:val="auto"/>
          <w:sz w:val="24"/>
          <w:highlight w:val="none"/>
        </w:rPr>
      </w:pPr>
    </w:p>
    <w:p w14:paraId="705DDB9A">
      <w:pPr>
        <w:ind w:firstLine="3369" w:firstLineChars="1404"/>
        <w:rPr>
          <w:rFonts w:ascii="仿宋" w:hAnsi="仿宋" w:eastAsia="仿宋" w:cs="仿宋"/>
          <w:color w:val="auto"/>
          <w:sz w:val="24"/>
          <w:highlight w:val="none"/>
        </w:rPr>
      </w:pPr>
    </w:p>
    <w:p w14:paraId="71BBCDDC">
      <w:pPr>
        <w:snapToGrid w:val="0"/>
        <w:spacing w:line="480" w:lineRule="exact"/>
        <w:ind w:firstLine="2640" w:firstLineChars="11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8DA0E3">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19FE1EBC">
      <w:pPr>
        <w:spacing w:line="480" w:lineRule="exact"/>
        <w:rPr>
          <w:rFonts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1155F3B6">
      <w:pPr>
        <w:widowControl/>
        <w:snapToGrid w:val="0"/>
        <w:spacing w:line="360" w:lineRule="auto"/>
        <w:rPr>
          <w:rFonts w:ascii="Times New Roman" w:hAnsi="Times New Roman"/>
          <w:color w:val="auto"/>
          <w:szCs w:val="21"/>
          <w:highlight w:val="none"/>
        </w:rPr>
      </w:pPr>
    </w:p>
    <w:p w14:paraId="70A30E64">
      <w:pPr>
        <w:rPr>
          <w:rFonts w:ascii="Times New Roman" w:hAnsi="Times New Roman"/>
          <w:b/>
          <w:color w:val="auto"/>
          <w:kern w:val="0"/>
          <w:szCs w:val="21"/>
          <w:highlight w:val="none"/>
        </w:rPr>
      </w:pPr>
      <w:r>
        <w:rPr>
          <w:rFonts w:ascii="Times New Roman" w:hAnsi="Times New Roman"/>
          <w:b/>
          <w:color w:val="auto"/>
          <w:kern w:val="0"/>
          <w:szCs w:val="21"/>
          <w:highlight w:val="none"/>
        </w:rPr>
        <w:br w:type="page"/>
      </w:r>
    </w:p>
    <w:p w14:paraId="10C5FCB5">
      <w:pPr>
        <w:snapToGrid w:val="0"/>
        <w:spacing w:line="360" w:lineRule="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4.</w:t>
      </w:r>
      <w:r>
        <w:rPr>
          <w:rFonts w:hint="eastAsia" w:ascii="仿宋" w:hAnsi="仿宋" w:eastAsia="仿宋" w:cs="仿宋"/>
          <w:b/>
          <w:color w:val="auto"/>
          <w:kern w:val="0"/>
          <w:sz w:val="24"/>
          <w:highlight w:val="none"/>
        </w:rPr>
        <w:t>有依法缴纳税收和社会保障资金的良好记录</w:t>
      </w:r>
      <w:r>
        <w:rPr>
          <w:rFonts w:hint="eastAsia" w:ascii="仿宋" w:hAnsi="仿宋" w:eastAsia="仿宋" w:cs="仿宋"/>
          <w:b/>
          <w:color w:val="auto"/>
          <w:sz w:val="24"/>
          <w:szCs w:val="24"/>
          <w:highlight w:val="none"/>
          <w:lang w:val="en-US" w:eastAsia="zh-CN"/>
        </w:rPr>
        <w:t>的信用承诺书</w:t>
      </w:r>
    </w:p>
    <w:p w14:paraId="5FF78843">
      <w:pPr>
        <w:snapToGrid w:val="0"/>
        <w:spacing w:line="360" w:lineRule="auto"/>
        <w:rPr>
          <w:rFonts w:ascii="仿宋" w:hAnsi="仿宋" w:eastAsia="仿宋" w:cs="仿宋"/>
          <w:b/>
          <w:color w:val="auto"/>
          <w:kern w:val="0"/>
          <w:sz w:val="24"/>
          <w:highlight w:val="none"/>
        </w:rPr>
      </w:pPr>
    </w:p>
    <w:p w14:paraId="123C1A8E">
      <w:pPr>
        <w:snapToGrid w:val="0"/>
        <w:spacing w:line="360" w:lineRule="auto"/>
        <w:rPr>
          <w:rFonts w:ascii="仿宋" w:hAnsi="仿宋" w:eastAsia="仿宋" w:cs="仿宋"/>
          <w:b/>
          <w:color w:val="auto"/>
          <w:kern w:val="0"/>
          <w:sz w:val="24"/>
          <w:highlight w:val="none"/>
        </w:rPr>
      </w:pPr>
    </w:p>
    <w:p w14:paraId="16C00D89">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有依法缴纳税收和社会保障资金的良好记录</w:t>
      </w:r>
      <w:r>
        <w:rPr>
          <w:rFonts w:hint="eastAsia" w:ascii="仿宋" w:hAnsi="仿宋" w:eastAsia="仿宋" w:cs="仿宋"/>
          <w:b/>
          <w:color w:val="auto"/>
          <w:sz w:val="24"/>
          <w:szCs w:val="24"/>
          <w:highlight w:val="none"/>
          <w:lang w:val="en-US" w:eastAsia="zh-CN"/>
        </w:rPr>
        <w:t>的信用承诺书</w:t>
      </w:r>
    </w:p>
    <w:p w14:paraId="75576DF4">
      <w:pPr>
        <w:rPr>
          <w:rFonts w:ascii="仿宋" w:hAnsi="仿宋" w:eastAsia="仿宋" w:cs="仿宋"/>
          <w:color w:val="auto"/>
          <w:sz w:val="24"/>
          <w:highlight w:val="none"/>
        </w:rPr>
      </w:pPr>
    </w:p>
    <w:p w14:paraId="1DA347F5">
      <w:pPr>
        <w:rPr>
          <w:rFonts w:ascii="仿宋" w:hAnsi="仿宋" w:eastAsia="仿宋" w:cs="仿宋"/>
          <w:color w:val="auto"/>
          <w:sz w:val="24"/>
          <w:highlight w:val="none"/>
          <w:u w:val="single"/>
        </w:rPr>
      </w:pPr>
    </w:p>
    <w:p w14:paraId="04AA815E">
      <w:pPr>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6DC809D9">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磋商文件相关规定，郑重承诺：我公司在参加本项目磋商前严格依法缴纳税收和给单位职工缴纳社会保障金，有依法缴纳税收和社会保障资金的良好记录，符合本项目磋商文件规定的供应商资格要求。</w:t>
      </w:r>
    </w:p>
    <w:p w14:paraId="6562FEBA">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02D29265">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42213FA">
      <w:pPr>
        <w:ind w:firstLine="480" w:firstLineChars="200"/>
        <w:rPr>
          <w:rFonts w:ascii="仿宋" w:hAnsi="仿宋" w:eastAsia="仿宋" w:cs="仿宋"/>
          <w:color w:val="auto"/>
          <w:sz w:val="24"/>
          <w:highlight w:val="none"/>
        </w:rPr>
      </w:pPr>
    </w:p>
    <w:p w14:paraId="7E80CCD2">
      <w:pPr>
        <w:ind w:firstLine="480" w:firstLineChars="200"/>
        <w:rPr>
          <w:rFonts w:ascii="仿宋" w:hAnsi="仿宋" w:eastAsia="仿宋" w:cs="仿宋"/>
          <w:color w:val="auto"/>
          <w:sz w:val="24"/>
          <w:highlight w:val="none"/>
        </w:rPr>
      </w:pPr>
    </w:p>
    <w:p w14:paraId="45B568E6">
      <w:pPr>
        <w:ind w:firstLine="480" w:firstLineChars="200"/>
        <w:rPr>
          <w:rFonts w:ascii="仿宋" w:hAnsi="仿宋" w:eastAsia="仿宋" w:cs="仿宋"/>
          <w:color w:val="auto"/>
          <w:sz w:val="24"/>
          <w:highlight w:val="none"/>
        </w:rPr>
      </w:pPr>
    </w:p>
    <w:p w14:paraId="14E16324">
      <w:pPr>
        <w:ind w:firstLine="480" w:firstLineChars="200"/>
        <w:rPr>
          <w:rFonts w:ascii="仿宋" w:hAnsi="仿宋" w:eastAsia="仿宋" w:cs="仿宋"/>
          <w:color w:val="auto"/>
          <w:sz w:val="24"/>
          <w:highlight w:val="none"/>
        </w:rPr>
      </w:pPr>
    </w:p>
    <w:p w14:paraId="5138E7E6">
      <w:pPr>
        <w:snapToGrid w:val="0"/>
        <w:spacing w:line="480" w:lineRule="exact"/>
        <w:ind w:firstLine="2640" w:firstLineChars="11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A2C351A">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075E3C10">
      <w:pPr>
        <w:spacing w:line="480" w:lineRule="exact"/>
        <w:rPr>
          <w:rFonts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6B57D5B3">
      <w:pPr>
        <w:snapToGrid w:val="0"/>
        <w:spacing w:line="360" w:lineRule="auto"/>
        <w:rPr>
          <w:rFonts w:ascii="仿宋" w:hAnsi="仿宋" w:eastAsia="仿宋" w:cs="仿宋"/>
          <w:b/>
          <w:color w:val="auto"/>
          <w:kern w:val="0"/>
          <w:sz w:val="24"/>
          <w:highlight w:val="none"/>
        </w:rPr>
      </w:pPr>
    </w:p>
    <w:p w14:paraId="78C8DC4E">
      <w:pP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14:paraId="79AF4949">
      <w:pPr>
        <w:widowControl/>
        <w:snapToGrid w:val="0"/>
        <w:spacing w:line="360" w:lineRule="auto"/>
        <w:rPr>
          <w:rFonts w:ascii="Times New Roman" w:hAnsi="Times New Roman"/>
          <w:b/>
          <w:color w:val="auto"/>
          <w:kern w:val="0"/>
          <w:szCs w:val="21"/>
          <w:highlight w:val="none"/>
        </w:rPr>
        <w:sectPr>
          <w:pgSz w:w="11905" w:h="16838"/>
          <w:pgMar w:top="1417" w:right="1417" w:bottom="1417" w:left="1417" w:header="850" w:footer="992" w:gutter="0"/>
          <w:pgNumType w:fmt="decimal"/>
          <w:cols w:space="0" w:num="1"/>
          <w:docGrid w:type="lines" w:linePitch="318" w:charSpace="0"/>
        </w:sectPr>
      </w:pPr>
    </w:p>
    <w:p w14:paraId="0FAF7227">
      <w:pPr>
        <w:snapToGrid w:val="0"/>
        <w:spacing w:line="360" w:lineRule="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5.</w:t>
      </w:r>
      <w:r>
        <w:rPr>
          <w:rFonts w:hint="eastAsia" w:ascii="仿宋" w:hAnsi="仿宋" w:eastAsia="仿宋" w:cs="仿宋"/>
          <w:b/>
          <w:color w:val="auto"/>
          <w:kern w:val="0"/>
          <w:sz w:val="24"/>
          <w:highlight w:val="none"/>
        </w:rPr>
        <w:t>参加政府采购活动前三年内，在经营活动中没有重大违法记录</w:t>
      </w:r>
      <w:r>
        <w:rPr>
          <w:rFonts w:hint="eastAsia" w:ascii="仿宋" w:hAnsi="仿宋" w:eastAsia="仿宋" w:cs="仿宋"/>
          <w:b/>
          <w:color w:val="auto"/>
          <w:sz w:val="24"/>
          <w:szCs w:val="24"/>
          <w:highlight w:val="none"/>
          <w:lang w:val="en-US" w:eastAsia="zh-CN"/>
        </w:rPr>
        <w:t>的信用承诺书</w:t>
      </w:r>
    </w:p>
    <w:p w14:paraId="7DD6B2B9">
      <w:pPr>
        <w:spacing w:line="360" w:lineRule="auto"/>
        <w:jc w:val="center"/>
        <w:rPr>
          <w:rFonts w:ascii="仿宋" w:hAnsi="仿宋" w:eastAsia="仿宋" w:cs="仿宋"/>
          <w:b/>
          <w:color w:val="auto"/>
          <w:kern w:val="0"/>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参加政府采购活动前三年内，在经营活动中</w:t>
      </w:r>
    </w:p>
    <w:p w14:paraId="1E84500F">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没有重大违法记录</w:t>
      </w:r>
      <w:r>
        <w:rPr>
          <w:rFonts w:hint="eastAsia" w:ascii="仿宋" w:hAnsi="仿宋" w:eastAsia="仿宋" w:cs="仿宋"/>
          <w:b/>
          <w:color w:val="auto"/>
          <w:sz w:val="24"/>
          <w:szCs w:val="24"/>
          <w:highlight w:val="none"/>
          <w:lang w:val="en-US" w:eastAsia="zh-CN"/>
        </w:rPr>
        <w:t>的信用承诺书</w:t>
      </w:r>
    </w:p>
    <w:p w14:paraId="4E652B80">
      <w:pPr>
        <w:spacing w:line="540" w:lineRule="exact"/>
        <w:rPr>
          <w:rFonts w:ascii="仿宋" w:hAnsi="仿宋" w:eastAsia="仿宋" w:cs="仿宋"/>
          <w:color w:val="auto"/>
          <w:sz w:val="24"/>
          <w:highlight w:val="none"/>
          <w:u w:val="single"/>
        </w:rPr>
      </w:pPr>
    </w:p>
    <w:p w14:paraId="40B5AC09">
      <w:pPr>
        <w:spacing w:line="54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 ：</w:t>
      </w:r>
    </w:p>
    <w:p w14:paraId="14409D5F">
      <w:pPr>
        <w:snapToGrid w:val="0"/>
        <w:spacing w:line="5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磋商文件相关规定，郑重承诺：我公司在参加本次政府采购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6A1C1FCC">
      <w:pPr>
        <w:snapToGrid w:val="0"/>
        <w:spacing w:line="5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如上述承诺不真实，愿意按照政府采购有关法律法规的规定接受处罚。</w:t>
      </w:r>
    </w:p>
    <w:p w14:paraId="3427C867">
      <w:pPr>
        <w:snapToGrid w:val="0"/>
        <w:spacing w:line="5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7366026">
      <w:pPr>
        <w:snapToGrid w:val="0"/>
        <w:spacing w:line="540" w:lineRule="exact"/>
        <w:ind w:firstLine="480" w:firstLineChars="200"/>
        <w:jc w:val="left"/>
        <w:rPr>
          <w:rFonts w:ascii="仿宋" w:hAnsi="仿宋" w:eastAsia="仿宋" w:cs="仿宋"/>
          <w:color w:val="auto"/>
          <w:sz w:val="24"/>
          <w:highlight w:val="none"/>
        </w:rPr>
      </w:pPr>
    </w:p>
    <w:p w14:paraId="47723E9E">
      <w:pPr>
        <w:snapToGrid w:val="0"/>
        <w:spacing w:line="480" w:lineRule="exact"/>
        <w:ind w:firstLine="2640" w:firstLineChars="11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AE6477B">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48F2C8CA">
      <w:pPr>
        <w:spacing w:line="480" w:lineRule="exact"/>
        <w:rPr>
          <w:rFonts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765EEE94">
      <w:pPr>
        <w:spacing w:line="480" w:lineRule="exact"/>
        <w:ind w:left="4620" w:leftChars="2200"/>
        <w:rPr>
          <w:rFonts w:ascii="仿宋" w:hAnsi="仿宋" w:eastAsia="仿宋" w:cs="仿宋"/>
          <w:b/>
          <w:color w:val="auto"/>
          <w:sz w:val="24"/>
          <w:highlight w:val="none"/>
        </w:rPr>
      </w:pPr>
    </w:p>
    <w:p w14:paraId="163479AA">
      <w:pPr>
        <w:snapToGrid w:val="0"/>
        <w:spacing w:line="360" w:lineRule="auto"/>
        <w:rPr>
          <w:rFonts w:ascii="仿宋" w:hAnsi="仿宋" w:eastAsia="仿宋" w:cs="仿宋"/>
          <w:color w:val="auto"/>
          <w:sz w:val="24"/>
          <w:highlight w:val="none"/>
        </w:rPr>
      </w:pPr>
    </w:p>
    <w:p w14:paraId="5CCAB485">
      <w:pPr>
        <w:snapToGrid w:val="0"/>
        <w:spacing w:line="360" w:lineRule="auto"/>
        <w:rPr>
          <w:rFonts w:ascii="仿宋" w:hAnsi="仿宋" w:eastAsia="仿宋" w:cs="仿宋"/>
          <w:color w:val="auto"/>
          <w:sz w:val="24"/>
          <w:highlight w:val="none"/>
        </w:rPr>
      </w:pPr>
    </w:p>
    <w:p w14:paraId="035AD5C7">
      <w:pPr>
        <w:snapToGrid w:val="0"/>
        <w:spacing w:line="360" w:lineRule="auto"/>
        <w:ind w:firstLine="480" w:firstLineChars="200"/>
        <w:rPr>
          <w:rFonts w:ascii="仿宋" w:hAnsi="仿宋" w:eastAsia="仿宋" w:cs="仿宋"/>
          <w:color w:val="auto"/>
          <w:sz w:val="24"/>
          <w:highlight w:val="none"/>
        </w:rPr>
        <w:sectPr>
          <w:pgSz w:w="11905" w:h="16838"/>
          <w:pgMar w:top="1417" w:right="1417" w:bottom="1417" w:left="1417" w:header="850" w:footer="992" w:gutter="0"/>
          <w:pgNumType w:fmt="decimal"/>
          <w:cols w:space="0" w:num="1"/>
          <w:docGrid w:type="lines" w:linePitch="318" w:charSpace="0"/>
        </w:sectPr>
      </w:pPr>
    </w:p>
    <w:p w14:paraId="0B6828EF">
      <w:pPr>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提供落实政府采购政策资格要求的证明文件</w:t>
      </w:r>
    </w:p>
    <w:p w14:paraId="07350B9D">
      <w:pPr>
        <w:widowControl/>
        <w:spacing w:beforeAutospacing="1" w:afterAutospacing="1" w:line="435" w:lineRule="atLeast"/>
        <w:jc w:val="center"/>
        <w:rPr>
          <w:rFonts w:hint="eastAsia" w:ascii="仿宋" w:hAnsi="仿宋" w:eastAsia="仿宋" w:cs="仿宋"/>
          <w:color w:val="auto"/>
          <w:highlight w:val="none"/>
        </w:rPr>
      </w:pPr>
      <w:r>
        <w:rPr>
          <w:rStyle w:val="32"/>
          <w:rFonts w:hint="eastAsia" w:ascii="仿宋" w:hAnsi="仿宋" w:eastAsia="仿宋" w:cs="仿宋"/>
          <w:color w:val="auto"/>
          <w:kern w:val="0"/>
          <w:sz w:val="28"/>
          <w:szCs w:val="28"/>
          <w:highlight w:val="none"/>
          <w:lang w:eastAsia="zh-CN" w:bidi="ar"/>
        </w:rPr>
        <w:t>（一）</w:t>
      </w:r>
      <w:r>
        <w:rPr>
          <w:rStyle w:val="32"/>
          <w:rFonts w:hint="eastAsia" w:ascii="仿宋" w:hAnsi="仿宋" w:eastAsia="仿宋" w:cs="仿宋"/>
          <w:color w:val="auto"/>
          <w:kern w:val="0"/>
          <w:sz w:val="28"/>
          <w:szCs w:val="28"/>
          <w:highlight w:val="none"/>
          <w:lang w:bidi="ar"/>
        </w:rPr>
        <w:t>中小企业声明函（工程、服务）</w:t>
      </w:r>
    </w:p>
    <w:p w14:paraId="49B4F9F0">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lang w:bidi="ar"/>
        </w:rPr>
        <w:t xml:space="preserve">    （单位名称）</w:t>
      </w:r>
      <w:r>
        <w:rPr>
          <w:rFonts w:hint="eastAsia" w:ascii="仿宋" w:hAnsi="仿宋" w:eastAsia="仿宋" w:cs="仿宋"/>
          <w:color w:val="auto"/>
          <w:kern w:val="0"/>
          <w:sz w:val="24"/>
          <w:highlight w:val="none"/>
          <w:lang w:bidi="ar"/>
        </w:rPr>
        <w:t>的</w:t>
      </w:r>
      <w:r>
        <w:rPr>
          <w:rFonts w:hint="eastAsia" w:ascii="仿宋" w:hAnsi="仿宋" w:eastAsia="仿宋" w:cs="仿宋"/>
          <w:color w:val="auto"/>
          <w:kern w:val="0"/>
          <w:sz w:val="24"/>
          <w:highlight w:val="none"/>
          <w:u w:val="single"/>
          <w:lang w:val="en-US" w:eastAsia="zh-CN" w:bidi="ar"/>
        </w:rPr>
        <w:t xml:space="preserve">     </w:t>
      </w:r>
      <w:r>
        <w:rPr>
          <w:rFonts w:hint="eastAsia" w:ascii="仿宋" w:hAnsi="仿宋" w:eastAsia="仿宋" w:cs="仿宋"/>
          <w:color w:val="auto"/>
          <w:kern w:val="0"/>
          <w:sz w:val="24"/>
          <w:highlight w:val="none"/>
          <w:lang w:bidi="ar"/>
        </w:rPr>
        <w:t>（项目名称）采购活动，工程的施工单位全部为符合政策要求的中小企业（或者：服务全部由符合政策要求的中小企业承接）。相关企业（含联合体中的中小企业、签订分包意向协议的中小企业）的具体情况如下：</w:t>
      </w:r>
    </w:p>
    <w:p w14:paraId="78506E85">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u w:val="none"/>
          <w:lang w:bidi="ar"/>
        </w:rPr>
        <w:t>1.</w:t>
      </w:r>
      <w:r>
        <w:rPr>
          <w:rFonts w:hint="eastAsia" w:ascii="仿宋" w:hAnsi="仿宋" w:eastAsia="仿宋" w:cs="仿宋"/>
          <w:color w:val="auto"/>
          <w:kern w:val="0"/>
          <w:sz w:val="24"/>
          <w:highlight w:val="none"/>
          <w:u w:val="single"/>
          <w:lang w:bidi="ar"/>
        </w:rPr>
        <w:t xml:space="preserve">  （标的名称）</w:t>
      </w:r>
      <w:r>
        <w:rPr>
          <w:rFonts w:hint="eastAsia" w:ascii="仿宋" w:hAnsi="仿宋" w:eastAsia="仿宋" w:cs="仿宋"/>
          <w:color w:val="auto"/>
          <w:kern w:val="0"/>
          <w:sz w:val="24"/>
          <w:highlight w:val="none"/>
          <w:lang w:bidi="ar"/>
        </w:rPr>
        <w:t>，属于</w:t>
      </w:r>
      <w:r>
        <w:rPr>
          <w:rFonts w:hint="eastAsia" w:ascii="仿宋" w:hAnsi="仿宋" w:eastAsia="仿宋" w:cs="仿宋"/>
          <w:color w:val="auto"/>
          <w:kern w:val="0"/>
          <w:sz w:val="24"/>
          <w:highlight w:val="none"/>
          <w:u w:val="single"/>
          <w:lang w:bidi="ar"/>
        </w:rPr>
        <w:t xml:space="preserve">    （采购文件中明确的所属行业）</w:t>
      </w:r>
      <w:r>
        <w:rPr>
          <w:rFonts w:hint="eastAsia" w:ascii="仿宋" w:hAnsi="仿宋" w:eastAsia="仿宋" w:cs="仿宋"/>
          <w:color w:val="auto"/>
          <w:kern w:val="0"/>
          <w:sz w:val="24"/>
          <w:highlight w:val="none"/>
          <w:lang w:bidi="ar"/>
        </w:rPr>
        <w:t>；承建（承接）企业为</w:t>
      </w:r>
      <w:r>
        <w:rPr>
          <w:rFonts w:hint="eastAsia" w:ascii="仿宋" w:hAnsi="仿宋" w:eastAsia="仿宋" w:cs="仿宋"/>
          <w:color w:val="auto"/>
          <w:kern w:val="0"/>
          <w:sz w:val="24"/>
          <w:highlight w:val="none"/>
          <w:u w:val="single"/>
          <w:lang w:bidi="ar"/>
        </w:rPr>
        <w:t xml:space="preserve">    （企业名称）</w:t>
      </w:r>
      <w:r>
        <w:rPr>
          <w:rFonts w:hint="eastAsia" w:ascii="仿宋" w:hAnsi="仿宋" w:eastAsia="仿宋" w:cs="仿宋"/>
          <w:color w:val="auto"/>
          <w:kern w:val="0"/>
          <w:sz w:val="24"/>
          <w:highlight w:val="none"/>
          <w:lang w:bidi="ar"/>
        </w:rPr>
        <w:t>，从业人员</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人，营业收入为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万元，资产总额为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万元，属于</w:t>
      </w:r>
      <w:r>
        <w:rPr>
          <w:rFonts w:hint="eastAsia" w:ascii="仿宋" w:hAnsi="仿宋" w:eastAsia="仿宋" w:cs="仿宋"/>
          <w:color w:val="auto"/>
          <w:kern w:val="0"/>
          <w:sz w:val="24"/>
          <w:highlight w:val="none"/>
          <w:u w:val="single"/>
          <w:lang w:bidi="ar"/>
        </w:rPr>
        <w:t xml:space="preserve">    （中型企业、小型企业、微型企业）</w:t>
      </w:r>
      <w:r>
        <w:rPr>
          <w:rFonts w:hint="eastAsia" w:ascii="仿宋" w:hAnsi="仿宋" w:eastAsia="仿宋" w:cs="仿宋"/>
          <w:color w:val="auto"/>
          <w:kern w:val="0"/>
          <w:sz w:val="24"/>
          <w:highlight w:val="none"/>
          <w:lang w:bidi="ar"/>
        </w:rPr>
        <w:t>；</w:t>
      </w:r>
    </w:p>
    <w:p w14:paraId="061FC5A1">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u w:val="single"/>
          <w:lang w:bidi="ar"/>
        </w:rPr>
        <w:t xml:space="preserve">  （标的名称）</w:t>
      </w:r>
      <w:r>
        <w:rPr>
          <w:rFonts w:hint="eastAsia" w:ascii="仿宋" w:hAnsi="仿宋" w:eastAsia="仿宋" w:cs="仿宋"/>
          <w:color w:val="auto"/>
          <w:kern w:val="0"/>
          <w:sz w:val="24"/>
          <w:highlight w:val="none"/>
          <w:lang w:bidi="ar"/>
        </w:rPr>
        <w:t>，属于</w:t>
      </w:r>
      <w:r>
        <w:rPr>
          <w:rFonts w:hint="eastAsia" w:ascii="仿宋" w:hAnsi="仿宋" w:eastAsia="仿宋" w:cs="仿宋"/>
          <w:color w:val="auto"/>
          <w:kern w:val="0"/>
          <w:sz w:val="24"/>
          <w:highlight w:val="none"/>
          <w:u w:val="single"/>
          <w:lang w:bidi="ar"/>
        </w:rPr>
        <w:t xml:space="preserve">    （采购文件中明确的所属行业）</w:t>
      </w:r>
      <w:r>
        <w:rPr>
          <w:rFonts w:hint="eastAsia" w:ascii="仿宋" w:hAnsi="仿宋" w:eastAsia="仿宋" w:cs="仿宋"/>
          <w:color w:val="auto"/>
          <w:kern w:val="0"/>
          <w:sz w:val="24"/>
          <w:highlight w:val="none"/>
          <w:lang w:bidi="ar"/>
        </w:rPr>
        <w:t>；承建（承接）企业为</w:t>
      </w:r>
      <w:r>
        <w:rPr>
          <w:rFonts w:hint="eastAsia" w:ascii="仿宋" w:hAnsi="仿宋" w:eastAsia="仿宋" w:cs="仿宋"/>
          <w:color w:val="auto"/>
          <w:kern w:val="0"/>
          <w:sz w:val="24"/>
          <w:highlight w:val="none"/>
          <w:u w:val="single"/>
          <w:lang w:bidi="ar"/>
        </w:rPr>
        <w:t xml:space="preserve">    （企业名称）</w:t>
      </w:r>
      <w:r>
        <w:rPr>
          <w:rFonts w:hint="eastAsia" w:ascii="仿宋" w:hAnsi="仿宋" w:eastAsia="仿宋" w:cs="仿宋"/>
          <w:color w:val="auto"/>
          <w:kern w:val="0"/>
          <w:sz w:val="24"/>
          <w:highlight w:val="none"/>
          <w:lang w:bidi="ar"/>
        </w:rPr>
        <w:t>，从业人员</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人，营业收入为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万元，资产总额为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万元，属于</w:t>
      </w:r>
      <w:r>
        <w:rPr>
          <w:rFonts w:hint="eastAsia" w:ascii="仿宋" w:hAnsi="仿宋" w:eastAsia="仿宋" w:cs="仿宋"/>
          <w:color w:val="auto"/>
          <w:kern w:val="0"/>
          <w:sz w:val="24"/>
          <w:highlight w:val="none"/>
          <w:u w:val="single"/>
          <w:lang w:bidi="ar"/>
        </w:rPr>
        <w:t xml:space="preserve">    （中型企业、小型企业、微型企业）</w:t>
      </w:r>
      <w:r>
        <w:rPr>
          <w:rFonts w:hint="eastAsia" w:ascii="仿宋" w:hAnsi="仿宋" w:eastAsia="仿宋" w:cs="仿宋"/>
          <w:color w:val="auto"/>
          <w:kern w:val="0"/>
          <w:sz w:val="24"/>
          <w:highlight w:val="none"/>
          <w:lang w:bidi="ar"/>
        </w:rPr>
        <w:t>；</w:t>
      </w:r>
    </w:p>
    <w:p w14:paraId="4EF5DF4C">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w:t>
      </w:r>
    </w:p>
    <w:p w14:paraId="6C3C0EBE">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以上企业，不属于大企业的分支机构，不存在控股股东为大企业的情形，也不存在与大企业的负责人为同一人的情形。</w:t>
      </w:r>
    </w:p>
    <w:p w14:paraId="37F094DB">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本企业对上述声明内容的真实性负责。如有虚假，将依法承担相应责任。</w:t>
      </w:r>
    </w:p>
    <w:p w14:paraId="42284C18">
      <w:pPr>
        <w:widowControl/>
        <w:spacing w:beforeAutospacing="1" w:afterAutospacing="1" w:line="435" w:lineRule="atLeast"/>
        <w:ind w:firstLine="480"/>
        <w:jc w:val="left"/>
        <w:rPr>
          <w:rFonts w:hint="eastAsia" w:ascii="仿宋" w:hAnsi="仿宋" w:eastAsia="仿宋" w:cs="仿宋"/>
          <w:color w:val="auto"/>
          <w:highlight w:val="none"/>
        </w:rPr>
      </w:pPr>
    </w:p>
    <w:p w14:paraId="6D357C02">
      <w:pPr>
        <w:widowControl/>
        <w:spacing w:beforeAutospacing="1" w:afterAutospacing="1" w:line="435" w:lineRule="atLeast"/>
        <w:ind w:firstLine="480"/>
        <w:jc w:val="left"/>
        <w:rPr>
          <w:rFonts w:hint="eastAsia" w:ascii="仿宋" w:hAnsi="仿宋" w:eastAsia="仿宋" w:cs="仿宋"/>
          <w:color w:val="auto"/>
          <w:highlight w:val="none"/>
        </w:rPr>
      </w:pPr>
    </w:p>
    <w:p w14:paraId="05A71445">
      <w:pPr>
        <w:snapToGrid w:val="0"/>
        <w:spacing w:line="480" w:lineRule="exact"/>
        <w:ind w:firstLine="4080" w:firstLineChars="1700"/>
        <w:jc w:val="righ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D15EF0C">
      <w:pPr>
        <w:widowControl/>
        <w:spacing w:beforeAutospacing="1" w:afterAutospacing="1" w:line="435" w:lineRule="atLeast"/>
        <w:ind w:firstLine="52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日 期：</w:t>
      </w:r>
    </w:p>
    <w:p w14:paraId="7F2D026D">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1BC15DD">
      <w:pPr>
        <w:widowControl/>
        <w:snapToGrid w:val="0"/>
        <w:spacing w:line="360" w:lineRule="auto"/>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w:t>
      </w:r>
      <w:r>
        <w:rPr>
          <w:rFonts w:hint="eastAsia" w:ascii="宋体" w:hAnsi="宋体" w:eastAsia="宋体" w:cs="宋体"/>
          <w:b/>
          <w:color w:val="auto"/>
          <w:spacing w:val="6"/>
          <w:sz w:val="21"/>
          <w:szCs w:val="21"/>
          <w:highlight w:val="none"/>
        </w:rPr>
        <w:t>残疾人福利性单位声明函</w:t>
      </w:r>
      <w:r>
        <w:rPr>
          <w:rFonts w:hint="eastAsia" w:ascii="宋体" w:hAnsi="宋体" w:eastAsia="宋体" w:cs="宋体"/>
          <w:b/>
          <w:color w:val="auto"/>
          <w:sz w:val="21"/>
          <w:szCs w:val="21"/>
          <w:highlight w:val="none"/>
        </w:rPr>
        <w:t>格式</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pacing w:val="6"/>
          <w:sz w:val="21"/>
          <w:szCs w:val="21"/>
          <w:highlight w:val="none"/>
        </w:rPr>
        <w:t>监狱企业证明文件</w:t>
      </w:r>
      <w:r>
        <w:rPr>
          <w:rFonts w:hint="eastAsia" w:ascii="宋体" w:hAnsi="宋体" w:eastAsia="宋体" w:cs="宋体"/>
          <w:b/>
          <w:color w:val="auto"/>
          <w:kern w:val="0"/>
          <w:sz w:val="21"/>
          <w:szCs w:val="21"/>
          <w:highlight w:val="none"/>
        </w:rPr>
        <w:t>（如不涉及，此函可不提供）</w:t>
      </w:r>
    </w:p>
    <w:p w14:paraId="3F75A1E2">
      <w:pPr>
        <w:spacing w:line="360" w:lineRule="auto"/>
        <w:jc w:val="center"/>
        <w:rPr>
          <w:rFonts w:hint="eastAsia" w:ascii="宋体" w:hAnsi="宋体" w:eastAsia="宋体" w:cs="宋体"/>
          <w:b/>
          <w:color w:val="auto"/>
          <w:spacing w:val="6"/>
          <w:sz w:val="21"/>
          <w:szCs w:val="21"/>
          <w:highlight w:val="none"/>
        </w:rPr>
      </w:pPr>
    </w:p>
    <w:p w14:paraId="0F5C4D1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残疾人福利性单位声明函</w:t>
      </w:r>
    </w:p>
    <w:p w14:paraId="3EC75DC2">
      <w:pPr>
        <w:tabs>
          <w:tab w:val="left" w:pos="1680"/>
        </w:tabs>
        <w:snapToGrid w:val="0"/>
        <w:spacing w:line="360" w:lineRule="auto"/>
        <w:jc w:val="center"/>
        <w:rPr>
          <w:rFonts w:hint="eastAsia" w:ascii="宋体" w:hAnsi="宋体" w:eastAsia="宋体" w:cs="宋体"/>
          <w:b/>
          <w:color w:val="auto"/>
          <w:sz w:val="21"/>
          <w:szCs w:val="21"/>
          <w:highlight w:val="none"/>
        </w:rPr>
      </w:pPr>
    </w:p>
    <w:p w14:paraId="3E50AF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DD192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DFD1A09">
      <w:pPr>
        <w:spacing w:line="360" w:lineRule="auto"/>
        <w:ind w:firstLine="444" w:firstLineChars="200"/>
        <w:rPr>
          <w:rFonts w:hint="eastAsia" w:ascii="宋体" w:hAnsi="宋体" w:eastAsia="宋体" w:cs="宋体"/>
          <w:color w:val="auto"/>
          <w:spacing w:val="6"/>
          <w:sz w:val="21"/>
          <w:szCs w:val="21"/>
          <w:highlight w:val="none"/>
        </w:rPr>
      </w:pPr>
    </w:p>
    <w:p w14:paraId="57AF8CF4">
      <w:pPr>
        <w:spacing w:line="360" w:lineRule="auto"/>
        <w:ind w:firstLine="444" w:firstLineChars="200"/>
        <w:rPr>
          <w:rFonts w:hint="eastAsia" w:ascii="宋体" w:hAnsi="宋体" w:eastAsia="宋体" w:cs="宋体"/>
          <w:color w:val="auto"/>
          <w:spacing w:val="6"/>
          <w:sz w:val="21"/>
          <w:szCs w:val="21"/>
          <w:highlight w:val="none"/>
        </w:rPr>
      </w:pPr>
    </w:p>
    <w:p w14:paraId="006A9CC1">
      <w:pPr>
        <w:widowControl/>
        <w:tabs>
          <w:tab w:val="left" w:pos="4000"/>
        </w:tabs>
        <w:snapToGrid w:val="0"/>
        <w:spacing w:line="360" w:lineRule="auto"/>
        <w:ind w:firstLine="3780" w:firstLineChars="18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单位名称</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全称并加盖公章</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45CF0A28">
      <w:pPr>
        <w:widowControl/>
        <w:tabs>
          <w:tab w:val="left" w:pos="4000"/>
        </w:tabs>
        <w:snapToGrid w:val="0"/>
        <w:spacing w:line="360" w:lineRule="auto"/>
        <w:ind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   期：</w:t>
      </w:r>
    </w:p>
    <w:p w14:paraId="405C288B">
      <w:pPr>
        <w:widowControl/>
        <w:tabs>
          <w:tab w:val="left" w:pos="4000"/>
        </w:tabs>
        <w:snapToGrid w:val="0"/>
        <w:spacing w:line="360" w:lineRule="auto"/>
        <w:ind w:firstLine="3990" w:firstLineChars="1900"/>
        <w:jc w:val="left"/>
        <w:rPr>
          <w:rFonts w:hint="eastAsia" w:ascii="宋体" w:hAnsi="宋体" w:eastAsia="宋体" w:cs="宋体"/>
          <w:color w:val="auto"/>
          <w:kern w:val="0"/>
          <w:sz w:val="21"/>
          <w:szCs w:val="21"/>
          <w:highlight w:val="none"/>
        </w:rPr>
      </w:pPr>
    </w:p>
    <w:p w14:paraId="402B14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0D622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76F9F8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（2）残疾人福利性单位证明材料：残疾人福利性单位声明函，如提供其他残疾人福利性单位制造的货物，还须同时提供该企业的残疾人福利性单位声明函。</w:t>
      </w:r>
    </w:p>
    <w:p w14:paraId="3CA79DD3">
      <w:pPr>
        <w:widowControl/>
        <w:tabs>
          <w:tab w:val="left" w:pos="4000"/>
        </w:tabs>
        <w:snapToGrid w:val="0"/>
        <w:spacing w:line="360" w:lineRule="auto"/>
        <w:jc w:val="left"/>
        <w:rPr>
          <w:rFonts w:hint="eastAsia" w:ascii="宋体" w:hAnsi="宋体" w:eastAsia="宋体" w:cs="宋体"/>
          <w:color w:val="auto"/>
          <w:kern w:val="0"/>
          <w:sz w:val="21"/>
          <w:szCs w:val="21"/>
          <w:highlight w:val="none"/>
        </w:rPr>
      </w:pPr>
    </w:p>
    <w:p w14:paraId="6CA6474A">
      <w:pPr>
        <w:widowControl/>
        <w:tabs>
          <w:tab w:val="left" w:pos="4000"/>
        </w:tabs>
        <w:snapToGrid w:val="0"/>
        <w:spacing w:line="360" w:lineRule="auto"/>
        <w:jc w:val="left"/>
        <w:rPr>
          <w:rFonts w:hint="eastAsia" w:ascii="宋体" w:hAnsi="宋体" w:eastAsia="宋体" w:cs="宋体"/>
          <w:color w:val="auto"/>
          <w:kern w:val="0"/>
          <w:sz w:val="21"/>
          <w:szCs w:val="21"/>
          <w:highlight w:val="none"/>
        </w:rPr>
      </w:pPr>
    </w:p>
    <w:p w14:paraId="5C02CD7E">
      <w:pPr>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br w:type="page"/>
      </w:r>
      <w:r>
        <w:rPr>
          <w:rFonts w:hint="eastAsia" w:ascii="宋体" w:hAnsi="宋体" w:eastAsia="宋体" w:cs="宋体"/>
          <w:b/>
          <w:color w:val="auto"/>
          <w:spacing w:val="6"/>
          <w:sz w:val="21"/>
          <w:szCs w:val="21"/>
          <w:highlight w:val="none"/>
          <w:lang w:eastAsia="zh-CN"/>
        </w:rPr>
        <w:t>（三）</w:t>
      </w:r>
      <w:r>
        <w:rPr>
          <w:rFonts w:hint="eastAsia" w:ascii="宋体" w:hAnsi="宋体" w:eastAsia="宋体" w:cs="宋体"/>
          <w:b/>
          <w:color w:val="auto"/>
          <w:spacing w:val="6"/>
          <w:sz w:val="21"/>
          <w:szCs w:val="21"/>
          <w:highlight w:val="none"/>
        </w:rPr>
        <w:t>监狱企业证明文件（格式自拟）</w:t>
      </w:r>
    </w:p>
    <w:p w14:paraId="4B13817C">
      <w:pPr>
        <w:widowControl/>
        <w:tabs>
          <w:tab w:val="left" w:pos="4000"/>
        </w:tabs>
        <w:snapToGrid w:val="0"/>
        <w:spacing w:line="360" w:lineRule="auto"/>
        <w:jc w:val="left"/>
        <w:rPr>
          <w:rFonts w:hint="eastAsia" w:ascii="宋体" w:hAnsi="宋体" w:eastAsia="宋体" w:cs="宋体"/>
          <w:color w:val="auto"/>
          <w:kern w:val="0"/>
          <w:sz w:val="21"/>
          <w:szCs w:val="21"/>
          <w:highlight w:val="none"/>
        </w:rPr>
      </w:pPr>
    </w:p>
    <w:p w14:paraId="10A28FA1">
      <w:pPr>
        <w:widowControl/>
        <w:tabs>
          <w:tab w:val="left" w:pos="4000"/>
        </w:tabs>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（1）根据《关于政府采购支持监狱企业发展有关问题的通知》（财库[2014]68号）的规定，符合规定要求的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视同为小型和微型企业。</w:t>
      </w:r>
    </w:p>
    <w:p w14:paraId="45DEA0CD">
      <w:pPr>
        <w:widowControl/>
        <w:tabs>
          <w:tab w:val="left" w:pos="4000"/>
        </w:tabs>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响应</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公章</w:t>
      </w:r>
    </w:p>
    <w:p w14:paraId="12857A46">
      <w:pPr>
        <w:widowControl w:val="0"/>
        <w:adjustRightInd w:val="0"/>
        <w:snapToGrid w:val="0"/>
        <w:spacing w:line="360" w:lineRule="auto"/>
        <w:jc w:val="both"/>
        <w:textAlignment w:val="baseline"/>
        <w:rPr>
          <w:rFonts w:hint="eastAsia" w:ascii="宋体" w:hAnsi="宋体" w:eastAsia="宋体" w:cs="宋体"/>
          <w:b/>
          <w:color w:val="auto"/>
          <w:kern w:val="0"/>
          <w:sz w:val="21"/>
          <w:szCs w:val="21"/>
          <w:highlight w:val="none"/>
          <w:lang w:val="en-US" w:eastAsia="zh-CN" w:bidi="ar-SA"/>
        </w:rPr>
      </w:pPr>
    </w:p>
    <w:p w14:paraId="0A0F3F31">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4E997EF0">
      <w:pPr>
        <w:snapToGrid w:val="0"/>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lang w:eastAsia="zh-CN"/>
        </w:rPr>
        <w:t>磋商保证金凭证或保函及开户许可证或基本存款账户信息</w:t>
      </w:r>
    </w:p>
    <w:p w14:paraId="2EF8F31E">
      <w:pPr>
        <w:snapToGrid w:val="0"/>
        <w:spacing w:line="360" w:lineRule="auto"/>
        <w:ind w:firstLine="470" w:firstLineChars="196"/>
        <w:rPr>
          <w:rFonts w:ascii="仿宋" w:hAnsi="仿宋" w:eastAsia="仿宋" w:cs="仿宋"/>
          <w:b/>
          <w:bCs/>
          <w:color w:val="auto"/>
          <w:sz w:val="24"/>
          <w:highlight w:val="none"/>
        </w:rPr>
      </w:pPr>
      <w:r>
        <w:rPr>
          <w:rFonts w:hint="eastAsia" w:ascii="仿宋" w:hAnsi="仿宋" w:eastAsia="仿宋" w:cs="仿宋"/>
          <w:bCs/>
          <w:color w:val="auto"/>
          <w:sz w:val="24"/>
          <w:highlight w:val="none"/>
        </w:rPr>
        <w:t>需提供</w:t>
      </w:r>
      <w:r>
        <w:rPr>
          <w:rFonts w:hint="eastAsia" w:ascii="仿宋" w:hAnsi="仿宋" w:eastAsia="仿宋" w:cs="仿宋"/>
          <w:bCs/>
          <w:color w:val="auto"/>
          <w:sz w:val="24"/>
          <w:highlight w:val="none"/>
          <w:lang w:eastAsia="zh-CN"/>
        </w:rPr>
        <w:t>磋商保证金凭证或保函及开户许可证或基本存款账户信息</w:t>
      </w:r>
      <w:r>
        <w:rPr>
          <w:rFonts w:hint="eastAsia" w:ascii="仿宋" w:hAnsi="仿宋" w:eastAsia="仿宋" w:cs="仿宋"/>
          <w:bCs/>
          <w:color w:val="auto"/>
          <w:sz w:val="24"/>
          <w:highlight w:val="none"/>
        </w:rPr>
        <w:t>扫描件或影印件（须加盖供应商公章）。</w:t>
      </w:r>
    </w:p>
    <w:p w14:paraId="1DF6508A">
      <w:pPr>
        <w:snapToGrid w:val="0"/>
        <w:spacing w:line="360" w:lineRule="auto"/>
        <w:rPr>
          <w:rFonts w:ascii="仿宋" w:hAnsi="仿宋" w:eastAsia="仿宋" w:cs="仿宋"/>
          <w:b/>
          <w:bCs/>
          <w:color w:val="auto"/>
          <w:kern w:val="0"/>
          <w:sz w:val="24"/>
          <w:highlight w:val="none"/>
        </w:rPr>
      </w:pPr>
    </w:p>
    <w:p w14:paraId="07571077">
      <w:pPr>
        <w:snapToGrid w:val="0"/>
        <w:spacing w:line="360" w:lineRule="auto"/>
        <w:rPr>
          <w:rFonts w:ascii="仿宋" w:hAnsi="仿宋" w:eastAsia="仿宋" w:cs="仿宋"/>
          <w:b/>
          <w:bCs/>
          <w:color w:val="auto"/>
          <w:kern w:val="0"/>
          <w:sz w:val="24"/>
          <w:highlight w:val="none"/>
        </w:rPr>
        <w:sectPr>
          <w:footerReference r:id="rId9" w:type="default"/>
          <w:pgSz w:w="11905" w:h="16838"/>
          <w:pgMar w:top="1417" w:right="1417" w:bottom="1417" w:left="1417" w:header="850" w:footer="992" w:gutter="0"/>
          <w:pgNumType w:fmt="decimal"/>
          <w:cols w:space="0" w:num="1"/>
          <w:docGrid w:type="lines" w:linePitch="318" w:charSpace="0"/>
        </w:sectPr>
      </w:pPr>
    </w:p>
    <w:p w14:paraId="78D34BAE">
      <w:pPr>
        <w:snapToGrid w:val="0"/>
        <w:spacing w:line="360" w:lineRule="auto"/>
        <w:rPr>
          <w:rFonts w:ascii="仿宋" w:hAnsi="仿宋" w:eastAsia="仿宋" w:cs="仿宋"/>
          <w:b/>
          <w:color w:val="auto"/>
          <w:kern w:val="0"/>
          <w:sz w:val="24"/>
          <w:highlight w:val="none"/>
        </w:rPr>
      </w:pPr>
      <w:r>
        <w:rPr>
          <w:rFonts w:hint="eastAsia" w:ascii="仿宋" w:hAnsi="仿宋" w:eastAsia="仿宋" w:cs="仿宋"/>
          <w:b/>
          <w:bCs/>
          <w:color w:val="auto"/>
          <w:kern w:val="0"/>
          <w:sz w:val="24"/>
          <w:highlight w:val="none"/>
          <w:lang w:val="en-US" w:eastAsia="zh-CN"/>
        </w:rPr>
        <w:t>8</w:t>
      </w:r>
      <w:r>
        <w:rPr>
          <w:rFonts w:hint="eastAsia" w:ascii="仿宋" w:hAnsi="仿宋" w:eastAsia="仿宋" w:cs="仿宋"/>
          <w:b/>
          <w:bCs/>
          <w:color w:val="auto"/>
          <w:kern w:val="0"/>
          <w:sz w:val="24"/>
          <w:highlight w:val="none"/>
        </w:rPr>
        <w:t>.</w:t>
      </w:r>
      <w:r>
        <w:rPr>
          <w:rFonts w:hint="eastAsia" w:ascii="仿宋" w:hAnsi="仿宋" w:eastAsia="仿宋" w:cs="仿宋"/>
          <w:b/>
          <w:color w:val="auto"/>
          <w:kern w:val="0"/>
          <w:sz w:val="24"/>
          <w:highlight w:val="none"/>
        </w:rPr>
        <w:t>供应商廉洁自律承诺书</w:t>
      </w:r>
    </w:p>
    <w:p w14:paraId="33E1F211">
      <w:pPr>
        <w:spacing w:before="120" w:beforeLines="50" w:after="120" w:afterLines="50" w:line="480" w:lineRule="exact"/>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供应商廉洁自律承诺书</w:t>
      </w:r>
    </w:p>
    <w:p w14:paraId="25246B4E">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 ：</w:t>
      </w:r>
    </w:p>
    <w:p w14:paraId="2857D18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为维护本次磋商工作的正常秩序，本公司特郑重承诺如下：</w:t>
      </w:r>
    </w:p>
    <w:p w14:paraId="65C6DD2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一、严格按照《中华人民共和国政府采购法》、《中华人民共和国政府采购法实施条例》、</w:t>
      </w:r>
      <w:r>
        <w:rPr>
          <w:rFonts w:hint="eastAsia" w:ascii="仿宋" w:hAnsi="仿宋" w:eastAsia="仿宋" w:cs="仿宋"/>
          <w:color w:val="auto"/>
          <w:kern w:val="0"/>
          <w:sz w:val="24"/>
          <w:highlight w:val="none"/>
        </w:rPr>
        <w:t>《政府采购竞争性磋商采购方式管理暂行办法》</w:t>
      </w:r>
      <w:r>
        <w:rPr>
          <w:rFonts w:hint="eastAsia" w:ascii="仿宋" w:hAnsi="仿宋" w:eastAsia="仿宋" w:cs="仿宋"/>
          <w:color w:val="auto"/>
          <w:sz w:val="24"/>
          <w:highlight w:val="none"/>
        </w:rPr>
        <w:t>等有关法律法规、政策及《磋商文件》的规定，规范本公司的磋商行为，保证做到合法磋商、正当竞争、廉洁经营。</w:t>
      </w:r>
    </w:p>
    <w:p w14:paraId="42A1F9C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二、本公司保证在本次磋商采购工作中做到：</w:t>
      </w:r>
    </w:p>
    <w:p w14:paraId="54EBB55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不与其他供应商相互串通参与磋商、陪标，损害贵单位的合法权益；</w:t>
      </w:r>
    </w:p>
    <w:p w14:paraId="382148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不与用户串通参与磋商，损害</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利益或他人的合法权益；</w:t>
      </w:r>
    </w:p>
    <w:p w14:paraId="3A8087E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不以向用户、代理机构或者磋商小组成员行贿的手段谋取中标；（包括送礼金礼品、有价证券、购物券、回扣、佣金、咨询费、劳务费、赞助费、宣传费、支付旅游费用、报销各种消费凭证、宴请、娱乐等）；</w:t>
      </w:r>
    </w:p>
    <w:p w14:paraId="5A19BFA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不利用他人名义参与磋商或者以其他方式弄虚作假，谋取成交；</w:t>
      </w:r>
    </w:p>
    <w:p w14:paraId="44D75D6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保证不以其他任何方式扰乱本次磋商工作；</w:t>
      </w:r>
    </w:p>
    <w:p w14:paraId="630E01A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保证严格遵守磋商会议纪律。</w:t>
      </w:r>
    </w:p>
    <w:p w14:paraId="7BE25EB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三、我公司承诺在本次磋商采购活动中，如有违反以上第二条中的行为，同意贵方按《中华人民共和国政府采购法》、《中华人民共和国政府采购法实施条例》、</w:t>
      </w:r>
      <w:r>
        <w:rPr>
          <w:rFonts w:hint="eastAsia" w:ascii="仿宋" w:hAnsi="仿宋" w:eastAsia="仿宋" w:cs="仿宋"/>
          <w:color w:val="auto"/>
          <w:kern w:val="0"/>
          <w:sz w:val="24"/>
          <w:highlight w:val="none"/>
        </w:rPr>
        <w:t>《政府采购竞争性磋商采购方式管理暂行办法》</w:t>
      </w:r>
      <w:r>
        <w:rPr>
          <w:rFonts w:hint="eastAsia" w:ascii="仿宋" w:hAnsi="仿宋" w:eastAsia="仿宋" w:cs="仿宋"/>
          <w:color w:val="auto"/>
          <w:sz w:val="24"/>
          <w:highlight w:val="none"/>
        </w:rPr>
        <w:t>等有关法律法规和磋商文件之规定上报省级主管部门给予进入不良信誉记录、扣除保证金等惩罚，我公司及项目参与人员完全接受。</w:t>
      </w:r>
    </w:p>
    <w:p w14:paraId="48A0AA4A">
      <w:pPr>
        <w:tabs>
          <w:tab w:val="left" w:pos="7626"/>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ab/>
      </w:r>
    </w:p>
    <w:p w14:paraId="6438B2C0">
      <w:pPr>
        <w:snapToGrid w:val="0"/>
        <w:spacing w:line="480" w:lineRule="exact"/>
        <w:ind w:firstLine="2640" w:firstLineChars="11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0C8B95">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351B8079">
      <w:pPr>
        <w:spacing w:line="480" w:lineRule="exact"/>
        <w:rPr>
          <w:rFonts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5C0E8A58">
      <w:pPr>
        <w:snapToGrid w:val="0"/>
        <w:spacing w:line="360" w:lineRule="auto"/>
        <w:ind w:left="3780" w:leftChars="1800"/>
        <w:rPr>
          <w:rFonts w:ascii="仿宋" w:hAnsi="仿宋" w:eastAsia="仿宋" w:cs="仿宋"/>
          <w:b/>
          <w:bCs/>
          <w:color w:val="auto"/>
          <w:kern w:val="0"/>
          <w:sz w:val="24"/>
          <w:highlight w:val="none"/>
        </w:rPr>
      </w:pPr>
    </w:p>
    <w:p w14:paraId="27D15E59">
      <w:pPr>
        <w:widowControl/>
        <w:spacing w:line="520" w:lineRule="atLeast"/>
        <w:rPr>
          <w:rFonts w:hint="eastAsia" w:ascii="仿宋" w:hAnsi="仿宋" w:eastAsia="仿宋" w:cs="仿宋"/>
          <w:b/>
          <w:color w:val="auto"/>
          <w:kern w:val="0"/>
          <w:sz w:val="24"/>
          <w:highlight w:val="none"/>
          <w:lang w:val="en-US" w:eastAsia="zh-CN"/>
        </w:rPr>
      </w:pPr>
    </w:p>
    <w:p w14:paraId="7BB5D1F0">
      <w:pPr>
        <w:widowControl/>
        <w:spacing w:line="520" w:lineRule="atLeast"/>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9. 供应商需提交的其他资格证明文件</w:t>
      </w:r>
    </w:p>
    <w:p w14:paraId="73212926">
      <w:pPr>
        <w:rPr>
          <w:rFonts w:ascii="宋体" w:hAnsi="宋体" w:cs="宋体"/>
          <w:b/>
          <w:color w:val="auto"/>
          <w:kern w:val="0"/>
          <w:szCs w:val="21"/>
          <w:highlight w:val="none"/>
        </w:rPr>
      </w:pPr>
      <w:r>
        <w:rPr>
          <w:rFonts w:ascii="Times New Roman" w:hAnsi="Times New Roman"/>
          <w:color w:val="auto"/>
          <w:kern w:val="0"/>
          <w:sz w:val="24"/>
          <w:highlight w:val="none"/>
        </w:rPr>
        <w:br w:type="page"/>
      </w:r>
    </w:p>
    <w:p w14:paraId="098ADBFB">
      <w:pPr>
        <w:spacing w:line="360" w:lineRule="auto"/>
        <w:jc w:val="center"/>
        <w:rPr>
          <w:rFonts w:ascii="仿宋" w:hAnsi="仿宋" w:eastAsia="仿宋" w:cs="宋体"/>
          <w:b/>
          <w:color w:val="auto"/>
          <w:sz w:val="28"/>
          <w:szCs w:val="28"/>
          <w:highlight w:val="none"/>
        </w:rPr>
      </w:pPr>
      <w:r>
        <w:rPr>
          <w:rFonts w:hint="eastAsia" w:ascii="仿宋" w:hAnsi="仿宋" w:eastAsia="仿宋" w:cs="宋体"/>
          <w:b/>
          <w:color w:val="auto"/>
          <w:sz w:val="28"/>
          <w:szCs w:val="28"/>
          <w:highlight w:val="none"/>
        </w:rPr>
        <w:t>商务、技术文件</w:t>
      </w:r>
    </w:p>
    <w:p w14:paraId="5C61338F">
      <w:pPr>
        <w:tabs>
          <w:tab w:val="left" w:pos="567"/>
        </w:tabs>
        <w:snapToGrid w:val="0"/>
        <w:spacing w:line="360" w:lineRule="auto"/>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1.</w:t>
      </w:r>
      <w:r>
        <w:rPr>
          <w:rFonts w:hint="eastAsia" w:ascii="仿宋" w:hAnsi="仿宋" w:eastAsia="仿宋" w:cs="仿宋"/>
          <w:b/>
          <w:color w:val="auto"/>
          <w:kern w:val="0"/>
          <w:sz w:val="24"/>
          <w:highlight w:val="none"/>
        </w:rPr>
        <w:t>法定代表人（负责人）身份证明书格式</w:t>
      </w:r>
    </w:p>
    <w:p w14:paraId="35B7F9E4">
      <w:pPr>
        <w:snapToGrid w:val="0"/>
        <w:spacing w:line="360" w:lineRule="auto"/>
        <w:ind w:left="482" w:hanging="482" w:hangingChars="200"/>
        <w:jc w:val="center"/>
        <w:rPr>
          <w:rFonts w:ascii="仿宋" w:hAnsi="仿宋" w:eastAsia="仿宋" w:cs="仿宋"/>
          <w:b/>
          <w:color w:val="auto"/>
          <w:kern w:val="0"/>
          <w:sz w:val="24"/>
          <w:highlight w:val="none"/>
        </w:rPr>
      </w:pPr>
    </w:p>
    <w:p w14:paraId="44410725">
      <w:pPr>
        <w:snapToGrid w:val="0"/>
        <w:spacing w:line="360" w:lineRule="auto"/>
        <w:ind w:left="482" w:hanging="482" w:hangingChars="200"/>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 xml:space="preserve">法定代表人（负责人）身份证明书 </w:t>
      </w:r>
    </w:p>
    <w:p w14:paraId="174DDDE8">
      <w:pPr>
        <w:snapToGrid w:val="0"/>
        <w:spacing w:line="360" w:lineRule="auto"/>
        <w:ind w:firstLine="480" w:firstLineChars="200"/>
        <w:jc w:val="lef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单位名称：</w:t>
      </w:r>
      <w:r>
        <w:rPr>
          <w:rFonts w:hint="eastAsia" w:ascii="仿宋" w:hAnsi="仿宋" w:eastAsia="仿宋" w:cs="仿宋"/>
          <w:color w:val="auto"/>
          <w:kern w:val="0"/>
          <w:sz w:val="24"/>
          <w:highlight w:val="none"/>
          <w:u w:val="single"/>
        </w:rPr>
        <w:t xml:space="preserve">                                                    </w:t>
      </w:r>
    </w:p>
    <w:p w14:paraId="27D82C5C">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182245</wp:posOffset>
                </wp:positionV>
                <wp:extent cx="41148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4.35pt;height:0pt;width:324pt;z-index:251662336;mso-width-relative:page;mso-height-relative:page;" filled="f" stroked="t" coordsize="21600,21600" o:gfxdata="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Pg/s&#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单位性质：</w:t>
      </w:r>
    </w:p>
    <w:p w14:paraId="1C84A3D7">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917575</wp:posOffset>
                </wp:positionH>
                <wp:positionV relativeFrom="paragraph">
                  <wp:posOffset>210820</wp:posOffset>
                </wp:positionV>
                <wp:extent cx="411480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25pt;margin-top:16.6pt;height:0pt;width:324pt;z-index:251663360;mso-width-relative:page;mso-height-relative:page;" filled="f" stroked="t" coordsize="21600,21600" o:gfxdata="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4QdU&#10;1gAAAAkBAAAPAAAAAAAAAAEAIAAAACIAAABkcnMvZG93bnJldi54bWxQSwECFAAUAAAACACHTuJA&#10;zXzjhO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地    址：</w:t>
      </w:r>
    </w:p>
    <w:p w14:paraId="0D231630">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193675</wp:posOffset>
                </wp:positionV>
                <wp:extent cx="41148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5.25pt;height:0pt;width:324pt;z-index:251664384;mso-width-relative:page;mso-height-relative:page;" filled="f" stroked="t" coordsize="21600,21600" o:gfxdata="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CSBDr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成立时间：               年    月    日</w:t>
      </w:r>
    </w:p>
    <w:p w14:paraId="24DCCDB8">
      <w:pPr>
        <w:snapToGrid w:val="0"/>
        <w:spacing w:line="360" w:lineRule="auto"/>
        <w:jc w:val="left"/>
        <w:rPr>
          <w:rFonts w:ascii="仿宋" w:hAnsi="仿宋" w:eastAsia="仿宋" w:cs="仿宋"/>
          <w:color w:val="auto"/>
          <w:kern w:val="0"/>
          <w:sz w:val="24"/>
          <w:highlight w:val="none"/>
          <w:u w:val="single"/>
        </w:rPr>
      </w:pPr>
      <w:r>
        <w:rPr>
          <w:rFonts w:hint="eastAsia" w:ascii="仿宋" w:hAnsi="仿宋" w:eastAsia="仿宋" w:cs="仿宋"/>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923925</wp:posOffset>
                </wp:positionH>
                <wp:positionV relativeFrom="paragraph">
                  <wp:posOffset>198120</wp:posOffset>
                </wp:positionV>
                <wp:extent cx="41148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5.6pt;height:0pt;width:324pt;z-index:251665408;mso-width-relative:page;mso-height-relative:page;" filled="f" stroked="t" coordsize="21600,21600" o:gfxdata="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anvm&#10;1gAAAAkBAAAPAAAAAAAAAAEAIAAAACIAAABkcnMvZG93bnJldi54bWxQSwECFAAUAAAACACHTuJA&#10;IIrFs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经营期限：</w:t>
      </w:r>
    </w:p>
    <w:p w14:paraId="2C6E52A1">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928370</wp:posOffset>
                </wp:positionH>
                <wp:positionV relativeFrom="paragraph">
                  <wp:posOffset>190500</wp:posOffset>
                </wp:positionV>
                <wp:extent cx="41148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1pt;margin-top:15pt;height:0pt;width:324pt;z-index:251667456;mso-width-relative:page;mso-height-relative:page;" filled="f" stroked="t" coordsize="21600,21600" o:gfxdata="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NB7n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姓    名：              性  别：                </w:t>
      </w:r>
    </w:p>
    <w:p w14:paraId="5ADA30BB">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161925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2.75pt;height:0pt;width:324pt;z-index:251666432;mso-width-relative:page;mso-height-relative:page;" filled="f" stroked="t" coordsize="21600,21600" o:gfxdata="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XwvdbW&#10;AAAACQEAAA8AAAAAAAAAAQAgAAAAIgAAAGRycy9kb3ducmV2LnhtbFBLAQIUABQAAAAIAIdO4kBp&#10;Zwcx6QEAALgDAAAOAAAAAAAAAAEAIAAAACU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年    龄：              职  务： </w:t>
      </w:r>
    </w:p>
    <w:p w14:paraId="74FBF882">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463550</wp:posOffset>
                </wp:positionH>
                <wp:positionV relativeFrom="paragraph">
                  <wp:posOffset>206375</wp:posOffset>
                </wp:positionV>
                <wp:extent cx="2400300"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1312;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C7&#10;oyS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系       （供应商名称）          的法定代表人</w:t>
      </w:r>
      <w:r>
        <w:rPr>
          <w:rFonts w:hint="eastAsia" w:ascii="仿宋" w:hAnsi="仿宋" w:eastAsia="仿宋" w:cs="仿宋"/>
          <w:color w:val="auto"/>
          <w:kern w:val="0"/>
          <w:sz w:val="24"/>
          <w:highlight w:val="none"/>
          <w:lang w:eastAsia="zh-CN"/>
        </w:rPr>
        <w:t>（负责人）</w:t>
      </w:r>
      <w:r>
        <w:rPr>
          <w:rFonts w:hint="eastAsia" w:ascii="仿宋" w:hAnsi="仿宋" w:eastAsia="仿宋" w:cs="仿宋"/>
          <w:color w:val="auto"/>
          <w:kern w:val="0"/>
          <w:sz w:val="24"/>
          <w:highlight w:val="none"/>
        </w:rPr>
        <w:t>。</w:t>
      </w:r>
    </w:p>
    <w:p w14:paraId="63666636">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4A576EC3">
      <w:pPr>
        <w:snapToGrid w:val="0"/>
        <w:spacing w:line="360" w:lineRule="auto"/>
        <w:ind w:firstLine="960" w:firstLineChars="4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特此证明。</w:t>
      </w:r>
    </w:p>
    <w:p w14:paraId="12B516D7">
      <w:pPr>
        <w:widowControl/>
        <w:spacing w:line="330" w:lineRule="atLeast"/>
        <w:jc w:val="left"/>
        <w:rPr>
          <w:rFonts w:ascii="仿宋" w:hAnsi="仿宋" w:eastAsia="仿宋" w:cs="仿宋"/>
          <w:color w:val="auto"/>
          <w:kern w:val="0"/>
          <w:sz w:val="24"/>
          <w:highlight w:val="none"/>
        </w:rPr>
      </w:pPr>
    </w:p>
    <w:p w14:paraId="1945A968">
      <w:pPr>
        <w:snapToGrid w:val="0"/>
        <w:spacing w:line="480" w:lineRule="exact"/>
        <w:ind w:firstLine="2880" w:firstLineChars="12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4927C0">
      <w:pPr>
        <w:snapToGrid w:val="0"/>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36DC7C11">
      <w:pPr>
        <w:spacing w:line="48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1910B462">
      <w:pPr>
        <w:widowControl/>
        <w:spacing w:line="330" w:lineRule="atLeast"/>
        <w:jc w:val="left"/>
        <w:rPr>
          <w:rFonts w:ascii="仿宋" w:hAnsi="仿宋" w:eastAsia="仿宋" w:cs="仿宋"/>
          <w:color w:val="auto"/>
          <w:kern w:val="0"/>
          <w:sz w:val="24"/>
          <w:highlight w:val="none"/>
        </w:rPr>
      </w:pPr>
    </w:p>
    <w:p w14:paraId="232446E7">
      <w:pPr>
        <w:widowControl/>
        <w:spacing w:line="330" w:lineRule="atLeast"/>
        <w:jc w:val="left"/>
        <w:rPr>
          <w:rFonts w:ascii="仿宋" w:hAnsi="仿宋" w:eastAsia="仿宋" w:cs="仿宋"/>
          <w:color w:val="auto"/>
          <w:kern w:val="0"/>
          <w:sz w:val="24"/>
          <w:highlight w:val="none"/>
        </w:rPr>
      </w:pPr>
    </w:p>
    <w:p w14:paraId="694A128F">
      <w:pPr>
        <w:spacing w:line="360" w:lineRule="auto"/>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附：法定代表人第二代身份证正反面扫描件或影印件。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602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29C616C">
            <w:pPr>
              <w:spacing w:line="360" w:lineRule="auto"/>
              <w:rPr>
                <w:rFonts w:ascii="仿宋" w:hAnsi="仿宋" w:eastAsia="仿宋" w:cs="仿宋"/>
                <w:color w:val="auto"/>
                <w:sz w:val="24"/>
                <w:highlight w:val="none"/>
              </w:rPr>
            </w:pPr>
          </w:p>
        </w:tc>
        <w:tc>
          <w:tcPr>
            <w:tcW w:w="4615" w:type="dxa"/>
          </w:tcPr>
          <w:p w14:paraId="4107BDB9">
            <w:pPr>
              <w:spacing w:line="360" w:lineRule="auto"/>
              <w:rPr>
                <w:rFonts w:ascii="仿宋" w:hAnsi="仿宋" w:eastAsia="仿宋" w:cs="仿宋"/>
                <w:color w:val="auto"/>
                <w:sz w:val="24"/>
                <w:highlight w:val="none"/>
              </w:rPr>
            </w:pPr>
          </w:p>
        </w:tc>
      </w:tr>
    </w:tbl>
    <w:p w14:paraId="4514CED2">
      <w:pPr>
        <w:snapToGrid w:val="0"/>
        <w:spacing w:line="360" w:lineRule="auto"/>
        <w:rPr>
          <w:rFonts w:ascii="宋体" w:hAnsi="宋体" w:cs="宋体"/>
          <w:color w:val="auto"/>
          <w:sz w:val="24"/>
          <w:highlight w:val="none"/>
        </w:rPr>
      </w:pPr>
    </w:p>
    <w:p w14:paraId="12E8DDA0">
      <w:pPr>
        <w:tabs>
          <w:tab w:val="left" w:pos="567"/>
        </w:tabs>
        <w:snapToGrid w:val="0"/>
        <w:spacing w:line="360" w:lineRule="auto"/>
        <w:jc w:val="left"/>
        <w:rPr>
          <w:rFonts w:hint="eastAsia" w:ascii="仿宋" w:hAnsi="仿宋" w:eastAsia="仿宋" w:cs="仿宋"/>
          <w:b/>
          <w:color w:val="auto"/>
          <w:kern w:val="0"/>
          <w:sz w:val="24"/>
          <w:highlight w:val="none"/>
        </w:rPr>
      </w:pPr>
    </w:p>
    <w:p w14:paraId="1FE23022">
      <w:pPr>
        <w:tabs>
          <w:tab w:val="left" w:pos="567"/>
        </w:tabs>
        <w:snapToGrid w:val="0"/>
        <w:spacing w:line="360" w:lineRule="auto"/>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2.</w:t>
      </w:r>
      <w:r>
        <w:rPr>
          <w:rFonts w:hint="eastAsia" w:ascii="仿宋" w:hAnsi="仿宋" w:eastAsia="仿宋" w:cs="仿宋"/>
          <w:b/>
          <w:color w:val="auto"/>
          <w:kern w:val="0"/>
          <w:sz w:val="24"/>
          <w:highlight w:val="none"/>
        </w:rPr>
        <w:t>法定代表人（负责人）授权委托书格式</w:t>
      </w:r>
    </w:p>
    <w:p w14:paraId="71FCEAB6">
      <w:pPr>
        <w:snapToGrid w:val="0"/>
        <w:spacing w:line="360" w:lineRule="auto"/>
        <w:ind w:left="482" w:hanging="482" w:hangingChars="200"/>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法定代表人（负责人）授权委托书</w:t>
      </w:r>
    </w:p>
    <w:p w14:paraId="1C34FD79">
      <w:pPr>
        <w:snapToGrid w:val="0"/>
        <w:spacing w:line="360" w:lineRule="auto"/>
        <w:jc w:val="left"/>
        <w:rPr>
          <w:rFonts w:ascii="宋体" w:hAnsi="宋体" w:cs="宋体"/>
          <w:color w:val="auto"/>
          <w:kern w:val="0"/>
          <w:szCs w:val="21"/>
          <w:highlight w:val="none"/>
        </w:rPr>
      </w:pPr>
    </w:p>
    <w:p w14:paraId="1F5E53ED">
      <w:pPr>
        <w:snapToGrid w:val="0"/>
        <w:spacing w:line="48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 xml:space="preserve"> 代理机构名称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271C43F9">
      <w:pPr>
        <w:snapToGrid w:val="0"/>
        <w:spacing w:line="48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本授权书声明：注册于</w:t>
      </w:r>
      <w:r>
        <w:rPr>
          <w:rFonts w:hint="eastAsia" w:ascii="仿宋" w:hAnsi="仿宋" w:eastAsia="仿宋" w:cs="仿宋"/>
          <w:color w:val="auto"/>
          <w:kern w:val="0"/>
          <w:sz w:val="24"/>
          <w:highlight w:val="none"/>
          <w:u w:val="single"/>
        </w:rPr>
        <w:t xml:space="preserve">             （供应商住址）</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（供应商名称）</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kern w:val="0"/>
          <w:sz w:val="24"/>
          <w:highlight w:val="none"/>
          <w:u w:val="single"/>
        </w:rPr>
        <w:t xml:space="preserve">        （法定代表人姓名、职务）</w:t>
      </w:r>
      <w:r>
        <w:rPr>
          <w:rFonts w:hint="eastAsia" w:ascii="仿宋" w:hAnsi="仿宋" w:eastAsia="仿宋" w:cs="仿宋"/>
          <w:color w:val="auto"/>
          <w:kern w:val="0"/>
          <w:sz w:val="24"/>
          <w:highlight w:val="none"/>
        </w:rPr>
        <w:t>代表本公司授权</w:t>
      </w:r>
      <w:r>
        <w:rPr>
          <w:rFonts w:hint="eastAsia" w:ascii="仿宋" w:hAnsi="仿宋" w:eastAsia="仿宋" w:cs="仿宋"/>
          <w:color w:val="auto"/>
          <w:kern w:val="0"/>
          <w:sz w:val="24"/>
          <w:highlight w:val="none"/>
          <w:u w:val="single"/>
        </w:rPr>
        <w:t xml:space="preserve">     （被授权人姓名、职务）</w:t>
      </w:r>
      <w:r>
        <w:rPr>
          <w:rFonts w:hint="eastAsia" w:ascii="仿宋" w:hAnsi="仿宋" w:eastAsia="仿宋" w:cs="仿宋"/>
          <w:color w:val="auto"/>
          <w:kern w:val="0"/>
          <w:sz w:val="24"/>
          <w:highlight w:val="none"/>
        </w:rPr>
        <w:t>为本公司的合法代理人，就贵方组织的</w:t>
      </w:r>
      <w:r>
        <w:rPr>
          <w:rFonts w:hint="eastAsia" w:ascii="仿宋" w:hAnsi="仿宋" w:eastAsia="仿宋" w:cs="仿宋"/>
          <w:color w:val="auto"/>
          <w:kern w:val="0"/>
          <w:sz w:val="24"/>
          <w:highlight w:val="none"/>
          <w:u w:val="single"/>
        </w:rPr>
        <w:t xml:space="preserve">             项目</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项目编号：          </w:t>
      </w:r>
      <w:r>
        <w:rPr>
          <w:rFonts w:hint="eastAsia" w:ascii="仿宋" w:hAnsi="仿宋" w:eastAsia="仿宋" w:cs="仿宋"/>
          <w:color w:val="auto"/>
          <w:kern w:val="0"/>
          <w:sz w:val="24"/>
          <w:highlight w:val="none"/>
        </w:rPr>
        <w:t>，以本公司名义处理一切与之有关的事务。</w:t>
      </w:r>
    </w:p>
    <w:p w14:paraId="5495186D">
      <w:pPr>
        <w:snapToGrid w:val="0"/>
        <w:spacing w:line="360" w:lineRule="auto"/>
        <w:ind w:firstLine="480"/>
        <w:jc w:val="left"/>
        <w:rPr>
          <w:rFonts w:ascii="仿宋" w:hAnsi="仿宋" w:eastAsia="仿宋" w:cs="仿宋"/>
          <w:color w:val="auto"/>
          <w:kern w:val="0"/>
          <w:sz w:val="24"/>
          <w:highlight w:val="none"/>
        </w:rPr>
      </w:pPr>
    </w:p>
    <w:p w14:paraId="3F89D2CD">
      <w:pPr>
        <w:snapToGrid w:val="0"/>
        <w:spacing w:line="360" w:lineRule="auto"/>
        <w:ind w:firstLine="48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本授权书于    年  月  日起生效。</w:t>
      </w:r>
    </w:p>
    <w:p w14:paraId="62D7A3B4">
      <w:pPr>
        <w:snapToGrid w:val="0"/>
        <w:spacing w:line="360" w:lineRule="auto"/>
        <w:ind w:firstLine="480"/>
        <w:jc w:val="left"/>
        <w:rPr>
          <w:rFonts w:ascii="仿宋" w:hAnsi="仿宋" w:eastAsia="仿宋" w:cs="仿宋"/>
          <w:color w:val="auto"/>
          <w:kern w:val="0"/>
          <w:sz w:val="24"/>
          <w:highlight w:val="none"/>
        </w:rPr>
      </w:pPr>
    </w:p>
    <w:p w14:paraId="58C2C0F6">
      <w:pPr>
        <w:snapToGrid w:val="0"/>
        <w:spacing w:line="360" w:lineRule="auto"/>
        <w:ind w:firstLine="48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特此声明</w:t>
      </w:r>
    </w:p>
    <w:p w14:paraId="559781F7">
      <w:pPr>
        <w:snapToGrid w:val="0"/>
        <w:spacing w:line="360" w:lineRule="auto"/>
        <w:rPr>
          <w:rFonts w:ascii="仿宋" w:hAnsi="仿宋" w:eastAsia="仿宋" w:cs="仿宋"/>
          <w:color w:val="auto"/>
          <w:kern w:val="0"/>
          <w:sz w:val="24"/>
          <w:highlight w:val="none"/>
        </w:rPr>
      </w:pPr>
    </w:p>
    <w:p w14:paraId="0C97099F">
      <w:pPr>
        <w:snapToGrid w:val="0"/>
        <w:spacing w:line="480" w:lineRule="auto"/>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1B39340D">
      <w:pPr>
        <w:snapToGrid w:val="0"/>
        <w:spacing w:line="48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法定代表人（负责人）：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2CC215AD">
      <w:pPr>
        <w:snapToGrid w:val="0"/>
        <w:spacing w:line="48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授权人代表：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（签字或盖章）                                                  </w:t>
      </w:r>
    </w:p>
    <w:p w14:paraId="3F6C7663">
      <w:pPr>
        <w:tabs>
          <w:tab w:val="left" w:pos="730"/>
        </w:tabs>
        <w:snapToGrid w:val="0"/>
        <w:spacing w:line="360" w:lineRule="auto"/>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附：被授权人第二代身份证正反面扫描件或影印件。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539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4615" w:type="dxa"/>
          </w:tcPr>
          <w:p w14:paraId="5E2337F9">
            <w:pPr>
              <w:spacing w:line="360" w:lineRule="auto"/>
              <w:rPr>
                <w:rFonts w:ascii="仿宋" w:hAnsi="仿宋" w:eastAsia="仿宋" w:cs="仿宋"/>
                <w:color w:val="auto"/>
                <w:sz w:val="24"/>
                <w:highlight w:val="none"/>
              </w:rPr>
            </w:pPr>
          </w:p>
        </w:tc>
        <w:tc>
          <w:tcPr>
            <w:tcW w:w="4615" w:type="dxa"/>
          </w:tcPr>
          <w:p w14:paraId="2B2DADFC">
            <w:pPr>
              <w:spacing w:line="360" w:lineRule="auto"/>
              <w:rPr>
                <w:rFonts w:ascii="仿宋" w:hAnsi="仿宋" w:eastAsia="仿宋" w:cs="仿宋"/>
                <w:color w:val="auto"/>
                <w:sz w:val="24"/>
                <w:highlight w:val="none"/>
              </w:rPr>
            </w:pPr>
          </w:p>
        </w:tc>
      </w:tr>
    </w:tbl>
    <w:p w14:paraId="409312CE">
      <w:pPr>
        <w:snapToGrid w:val="0"/>
        <w:spacing w:line="360" w:lineRule="auto"/>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w:t>
      </w:r>
    </w:p>
    <w:p w14:paraId="402CC6CD">
      <w:pPr>
        <w:snapToGrid w:val="0"/>
        <w:spacing w:line="360" w:lineRule="auto"/>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1. 除可填报项目外，对本法定代表人授权委托书内容的修改将被视为未实质性响应，从而导致该响应文件被拒绝； </w:t>
      </w:r>
    </w:p>
    <w:p w14:paraId="78EC61EF">
      <w:pPr>
        <w:snapToGrid w:val="0"/>
        <w:spacing w:line="360" w:lineRule="auto"/>
        <w:ind w:firstLine="482" w:firstLineChars="200"/>
        <w:jc w:val="left"/>
        <w:rPr>
          <w:rFonts w:ascii="宋体" w:hAnsi="宋体" w:cs="宋体"/>
          <w:color w:val="auto"/>
          <w:kern w:val="0"/>
          <w:szCs w:val="21"/>
          <w:highlight w:val="none"/>
        </w:rPr>
      </w:pPr>
      <w:r>
        <w:rPr>
          <w:rFonts w:hint="eastAsia" w:ascii="仿宋" w:hAnsi="仿宋" w:eastAsia="仿宋" w:cs="仿宋"/>
          <w:b/>
          <w:bCs/>
          <w:color w:val="auto"/>
          <w:kern w:val="0"/>
          <w:sz w:val="24"/>
          <w:highlight w:val="none"/>
        </w:rPr>
        <w:t>2. 若供应商授权代表为 法定代表人或负责人的可不提供。</w:t>
      </w:r>
    </w:p>
    <w:p w14:paraId="4808788B">
      <w:pP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14:paraId="52B90F5A">
      <w:pPr>
        <w:tabs>
          <w:tab w:val="left" w:pos="567"/>
        </w:tabs>
        <w:snapToGrid w:val="0"/>
        <w:spacing w:line="360" w:lineRule="auto"/>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3.</w:t>
      </w:r>
      <w:r>
        <w:rPr>
          <w:rFonts w:hint="eastAsia" w:ascii="仿宋" w:hAnsi="仿宋" w:eastAsia="仿宋" w:cs="仿宋"/>
          <w:b/>
          <w:color w:val="auto"/>
          <w:kern w:val="0"/>
          <w:sz w:val="24"/>
          <w:highlight w:val="none"/>
        </w:rPr>
        <w:t>磋商函格式</w:t>
      </w:r>
    </w:p>
    <w:p w14:paraId="609E135F">
      <w:pPr>
        <w:spacing w:line="480" w:lineRule="exact"/>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磋  商  函</w:t>
      </w:r>
    </w:p>
    <w:p w14:paraId="0725F40A">
      <w:pPr>
        <w:tabs>
          <w:tab w:val="left" w:pos="4860"/>
        </w:tabs>
        <w:snapToGrid w:val="0"/>
        <w:spacing w:line="360" w:lineRule="auto"/>
        <w:rPr>
          <w:rFonts w:ascii="仿宋" w:hAnsi="仿宋" w:eastAsia="仿宋" w:cs="仿宋"/>
          <w:color w:val="auto"/>
          <w:kern w:val="0"/>
          <w:sz w:val="24"/>
          <w:highlight w:val="none"/>
          <w:u w:val="single"/>
        </w:rPr>
      </w:pPr>
    </w:p>
    <w:p w14:paraId="1F0545D4">
      <w:pPr>
        <w:snapToGrid w:val="0"/>
        <w:spacing w:line="48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 xml:space="preserve"> 代理机构名称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CB36248">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single"/>
        </w:rPr>
        <w:t xml:space="preserve">                           （供应商全称）</w:t>
      </w:r>
      <w:r>
        <w:rPr>
          <w:rFonts w:hint="eastAsia" w:ascii="仿宋" w:hAnsi="仿宋" w:eastAsia="仿宋" w:cs="仿宋"/>
          <w:color w:val="auto"/>
          <w:kern w:val="0"/>
          <w:sz w:val="24"/>
          <w:highlight w:val="none"/>
        </w:rPr>
        <w:t>授权</w:t>
      </w:r>
      <w:r>
        <w:rPr>
          <w:rFonts w:hint="eastAsia" w:ascii="仿宋" w:hAnsi="仿宋" w:eastAsia="仿宋" w:cs="仿宋"/>
          <w:color w:val="auto"/>
          <w:kern w:val="0"/>
          <w:sz w:val="24"/>
          <w:highlight w:val="none"/>
          <w:u w:val="single"/>
        </w:rPr>
        <w:t xml:space="preserve">            （供应商授权代表姓名、职务</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为我方代表，参加贵方组织的</w:t>
      </w:r>
      <w:r>
        <w:rPr>
          <w:rFonts w:hint="eastAsia" w:ascii="仿宋" w:hAnsi="仿宋" w:eastAsia="仿宋" w:cs="仿宋"/>
          <w:color w:val="auto"/>
          <w:kern w:val="0"/>
          <w:sz w:val="24"/>
          <w:highlight w:val="none"/>
          <w:u w:val="single"/>
        </w:rPr>
        <w:t xml:space="preserve">               （项目名称）           （项目编号）       </w:t>
      </w:r>
      <w:r>
        <w:rPr>
          <w:rFonts w:hint="eastAsia" w:ascii="仿宋" w:hAnsi="仿宋" w:eastAsia="仿宋" w:cs="仿宋"/>
          <w:color w:val="auto"/>
          <w:kern w:val="0"/>
          <w:sz w:val="24"/>
          <w:highlight w:val="none"/>
        </w:rPr>
        <w:t>磋商的有关活动，并对此项目进行报价。为此：</w:t>
      </w:r>
    </w:p>
    <w:p w14:paraId="56C22268">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rPr>
        <w:t>我方同意在本项目响应文件中规定的响应文件提交截止之日起90个日历天内遵守本响应文件中的承诺且在此期限期满之前均具有约束力。</w:t>
      </w:r>
    </w:p>
    <w:p w14:paraId="5A0AA0CE">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2.</w:t>
      </w:r>
      <w:r>
        <w:rPr>
          <w:rFonts w:hint="eastAsia" w:ascii="仿宋" w:hAnsi="仿宋" w:eastAsia="仿宋" w:cs="仿宋"/>
          <w:color w:val="auto"/>
          <w:kern w:val="0"/>
          <w:sz w:val="24"/>
          <w:highlight w:val="none"/>
        </w:rPr>
        <w:t>我方承诺已经具备《中华人民共和国政府采购法》</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《政府采购竞争性磋商采购方式管理暂行办法》中规定的参加采购活动的供应商应当具备的全部条件。</w:t>
      </w:r>
    </w:p>
    <w:p w14:paraId="7F5DF92C">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3.</w:t>
      </w:r>
      <w:r>
        <w:rPr>
          <w:rFonts w:hint="eastAsia" w:ascii="仿宋" w:hAnsi="仿宋" w:eastAsia="仿宋" w:cs="仿宋"/>
          <w:color w:val="auto"/>
          <w:kern w:val="0"/>
          <w:sz w:val="24"/>
          <w:highlight w:val="none"/>
        </w:rPr>
        <w:t>提供供应商须知规定的全部响应文件，包括响应文件正本、副本。</w:t>
      </w:r>
    </w:p>
    <w:p w14:paraId="60B5012B">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4.</w:t>
      </w:r>
      <w:r>
        <w:rPr>
          <w:rFonts w:hint="eastAsia" w:ascii="仿宋" w:hAnsi="仿宋" w:eastAsia="仿宋" w:cs="仿宋"/>
          <w:color w:val="auto"/>
          <w:kern w:val="0"/>
          <w:sz w:val="24"/>
          <w:highlight w:val="none"/>
        </w:rPr>
        <w:t>按响应文件要求提供和交付的货物和服务的报价详见报价一览表。</w:t>
      </w:r>
    </w:p>
    <w:p w14:paraId="5C853E9F">
      <w:pPr>
        <w:tabs>
          <w:tab w:val="left" w:pos="1680"/>
        </w:tabs>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5.</w:t>
      </w:r>
      <w:r>
        <w:rPr>
          <w:rFonts w:hint="eastAsia" w:ascii="仿宋" w:hAnsi="仿宋" w:eastAsia="仿宋" w:cs="仿宋"/>
          <w:color w:val="auto"/>
          <w:kern w:val="0"/>
          <w:sz w:val="24"/>
          <w:highlight w:val="none"/>
        </w:rPr>
        <w:t>我方承诺：完全理解并接受磋商报价超过预算金额时，磋商将被拒绝。</w:t>
      </w:r>
    </w:p>
    <w:p w14:paraId="0DC60D59">
      <w:pPr>
        <w:tabs>
          <w:tab w:val="left" w:pos="1680"/>
        </w:tabs>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6.</w:t>
      </w:r>
      <w:r>
        <w:rPr>
          <w:rFonts w:hint="eastAsia" w:ascii="仿宋" w:hAnsi="仿宋" w:eastAsia="仿宋" w:cs="仿宋"/>
          <w:color w:val="auto"/>
          <w:kern w:val="0"/>
          <w:sz w:val="24"/>
          <w:highlight w:val="none"/>
        </w:rPr>
        <w:t>保证忠实地执行双方所签订的合同，并承担合同规定的责任和义务。</w:t>
      </w:r>
    </w:p>
    <w:p w14:paraId="7D558BA0">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7.</w:t>
      </w:r>
      <w:r>
        <w:rPr>
          <w:rFonts w:hint="eastAsia" w:ascii="仿宋" w:hAnsi="仿宋" w:eastAsia="仿宋" w:cs="仿宋"/>
          <w:color w:val="auto"/>
          <w:kern w:val="0"/>
          <w:sz w:val="24"/>
          <w:highlight w:val="none"/>
        </w:rPr>
        <w:t>承诺完全满足和响应磋商文件中的各项商务和技术要求，若有偏差，已在响应文件商务和技术条款偏离表中予以明确特别说明。</w:t>
      </w:r>
    </w:p>
    <w:p w14:paraId="25F8230D">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8.</w:t>
      </w:r>
      <w:r>
        <w:rPr>
          <w:rFonts w:hint="eastAsia" w:ascii="仿宋" w:hAnsi="仿宋" w:eastAsia="仿宋" w:cs="仿宋"/>
          <w:color w:val="auto"/>
          <w:kern w:val="0"/>
          <w:sz w:val="24"/>
          <w:highlight w:val="none"/>
        </w:rPr>
        <w:t>保证遵守磋商文件的规定。</w:t>
      </w:r>
    </w:p>
    <w:p w14:paraId="0DDC1E6C">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9.</w:t>
      </w:r>
      <w:r>
        <w:rPr>
          <w:rFonts w:hint="eastAsia" w:ascii="仿宋" w:hAnsi="仿宋" w:eastAsia="仿宋" w:cs="仿宋"/>
          <w:color w:val="auto"/>
          <w:kern w:val="0"/>
          <w:sz w:val="24"/>
          <w:highlight w:val="none"/>
        </w:rPr>
        <w:t>如果在规定的响应文件有效期内撤回响应文件，我方的磋商保证金可被贵方没收。</w:t>
      </w:r>
    </w:p>
    <w:p w14:paraId="33E9DEC8">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10.</w:t>
      </w:r>
      <w:r>
        <w:rPr>
          <w:rFonts w:hint="eastAsia" w:ascii="仿宋" w:hAnsi="仿宋" w:eastAsia="仿宋" w:cs="仿宋"/>
          <w:color w:val="auto"/>
          <w:kern w:val="0"/>
          <w:sz w:val="24"/>
          <w:highlight w:val="none"/>
        </w:rPr>
        <w:t>我方完全理解贵方不接受可选择性报价。</w:t>
      </w:r>
    </w:p>
    <w:p w14:paraId="66B906B9">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11.</w:t>
      </w:r>
      <w:r>
        <w:rPr>
          <w:rFonts w:hint="eastAsia" w:ascii="仿宋" w:hAnsi="仿宋" w:eastAsia="仿宋" w:cs="仿宋"/>
          <w:color w:val="auto"/>
          <w:kern w:val="0"/>
          <w:sz w:val="24"/>
          <w:highlight w:val="none"/>
        </w:rPr>
        <w:t>我方愿意向贵方提供任何与本项磋商有关的数据、情况和技术资料。若贵方需要，我方愿意提供我方做出的一切承诺的证明材料。</w:t>
      </w:r>
    </w:p>
    <w:p w14:paraId="5F8DC83F">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12.</w:t>
      </w:r>
      <w:r>
        <w:rPr>
          <w:rFonts w:hint="eastAsia" w:ascii="仿宋" w:hAnsi="仿宋" w:eastAsia="仿宋" w:cs="仿宋"/>
          <w:color w:val="auto"/>
          <w:kern w:val="0"/>
          <w:sz w:val="24"/>
          <w:highlight w:val="none"/>
        </w:rPr>
        <w:t>我方已详细审核全部响应文件，包括响应文件修改书（如有的话）、参考资料及有关附件，确认无误。</w:t>
      </w:r>
    </w:p>
    <w:p w14:paraId="582FFEBF">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13.</w:t>
      </w:r>
      <w:r>
        <w:rPr>
          <w:rFonts w:hint="eastAsia" w:ascii="仿宋" w:hAnsi="仿宋" w:eastAsia="仿宋" w:cs="仿宋"/>
          <w:color w:val="auto"/>
          <w:kern w:val="0"/>
          <w:sz w:val="24"/>
          <w:highlight w:val="none"/>
        </w:rPr>
        <w:t>我方承诺：采购人若需追加采购本项目响应文件所列货物及相关服务的，在不改变合同其他实质性条款的前提下，按相同或更优惠的折扣并保证供货质量。</w:t>
      </w:r>
    </w:p>
    <w:p w14:paraId="10F217B3">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14.</w:t>
      </w:r>
      <w:r>
        <w:rPr>
          <w:rFonts w:hint="eastAsia" w:ascii="仿宋" w:hAnsi="仿宋" w:eastAsia="仿宋" w:cs="仿宋"/>
          <w:color w:val="auto"/>
          <w:kern w:val="0"/>
          <w:sz w:val="24"/>
          <w:highlight w:val="none"/>
        </w:rPr>
        <w:t>我方承诺接受磋商文件中《采购合同范本》的全部条款且无任何异议。</w:t>
      </w:r>
    </w:p>
    <w:p w14:paraId="653ED698">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15.</w:t>
      </w:r>
      <w:r>
        <w:rPr>
          <w:rFonts w:hint="eastAsia" w:ascii="仿宋" w:hAnsi="仿宋" w:eastAsia="仿宋" w:cs="仿宋"/>
          <w:color w:val="auto"/>
          <w:kern w:val="0"/>
          <w:sz w:val="24"/>
          <w:highlight w:val="none"/>
        </w:rPr>
        <w:t>我方将严格遵守《中华人民共和国政府采购法</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1210922B">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（1）提供虚假材料谋取成交、成交的；</w:t>
      </w:r>
    </w:p>
    <w:p w14:paraId="4F224E1A">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（2）采取不正当手段诋毁、排挤其他供应商的；</w:t>
      </w:r>
    </w:p>
    <w:p w14:paraId="0AA73211">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（3）与采购人、</w:t>
      </w:r>
      <w:r>
        <w:rPr>
          <w:rFonts w:hint="eastAsia" w:ascii="仿宋" w:hAnsi="仿宋" w:eastAsia="仿宋" w:cs="仿宋"/>
          <w:color w:val="auto"/>
          <w:kern w:val="0"/>
          <w:sz w:val="24"/>
          <w:highlight w:val="none"/>
          <w:lang w:eastAsia="zh-CN"/>
        </w:rPr>
        <w:t>其他</w:t>
      </w:r>
      <w:r>
        <w:rPr>
          <w:rFonts w:hint="eastAsia" w:ascii="仿宋" w:hAnsi="仿宋" w:eastAsia="仿宋" w:cs="仿宋"/>
          <w:color w:val="auto"/>
          <w:kern w:val="0"/>
          <w:sz w:val="24"/>
          <w:highlight w:val="none"/>
        </w:rPr>
        <w:t>供应商或者代理机构工作人员恶意串通的；</w:t>
      </w:r>
    </w:p>
    <w:p w14:paraId="05FA1AFC">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（4）向采购人、代理机构工作人员行贿或者提供其他不正当利益的；</w:t>
      </w:r>
    </w:p>
    <w:p w14:paraId="2BE6A14D">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（5）响应文件提交截止时间后撤回响应文件的；</w:t>
      </w:r>
    </w:p>
    <w:p w14:paraId="3C6A6518">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（6）在磋商期间，影响代理机构或磋商小组正常履行职责的；</w:t>
      </w:r>
    </w:p>
    <w:p w14:paraId="230B3496">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（7）未经代理机构同意，在采购过程中与采购人进行协商磋商的；</w:t>
      </w:r>
    </w:p>
    <w:p w14:paraId="56978BF3">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（8）成交后未按磋商文件、响应文件及相关承诺规定签约或与采购人订立背离合同实质性内容的其它协议的；</w:t>
      </w:r>
    </w:p>
    <w:p w14:paraId="031F7109">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（9）未按磋商文件规定和合同约定履行义务的；</w:t>
      </w:r>
    </w:p>
    <w:p w14:paraId="550C766B">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（10）拒绝有关部门监督检查或提供虚假情况的；</w:t>
      </w:r>
    </w:p>
    <w:p w14:paraId="4BB319B4">
      <w:pPr>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（11）违反法律法规规定的其他行为。</w:t>
      </w:r>
    </w:p>
    <w:p w14:paraId="4AB99A4A">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所有有关本磋商项目的一切往来联系方式为：</w:t>
      </w:r>
    </w:p>
    <w:p w14:paraId="2140B22F">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 xml:space="preserve">                            邮编：</w:t>
      </w:r>
      <w:r>
        <w:rPr>
          <w:rFonts w:hint="eastAsia" w:ascii="仿宋" w:hAnsi="仿宋" w:eastAsia="仿宋" w:cs="仿宋"/>
          <w:color w:val="auto"/>
          <w:kern w:val="0"/>
          <w:sz w:val="24"/>
          <w:highlight w:val="none"/>
        </w:rPr>
        <w:tab/>
      </w:r>
    </w:p>
    <w:p w14:paraId="133DCFC2">
      <w:pPr>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 xml:space="preserve">                            传真：</w:t>
      </w:r>
    </w:p>
    <w:p w14:paraId="72BE5CE5">
      <w:pPr>
        <w:tabs>
          <w:tab w:val="left" w:pos="480"/>
        </w:tabs>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供应商授权代表姓名：</w:t>
      </w:r>
    </w:p>
    <w:p w14:paraId="60EABABF">
      <w:pPr>
        <w:tabs>
          <w:tab w:val="left" w:pos="480"/>
        </w:tabs>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供应商授权代表联系电话：                （办公）         （移动）</w:t>
      </w:r>
    </w:p>
    <w:p w14:paraId="2996E51D">
      <w:pPr>
        <w:tabs>
          <w:tab w:val="left" w:pos="480"/>
        </w:tabs>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E-mail:</w:t>
      </w:r>
    </w:p>
    <w:p w14:paraId="64A906B7">
      <w:pPr>
        <w:tabs>
          <w:tab w:val="left" w:pos="4000"/>
        </w:tabs>
        <w:snapToGrid w:val="0"/>
        <w:spacing w:line="48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lang w:eastAsia="zh-CN"/>
        </w:rPr>
        <w:t>）</w:t>
      </w:r>
    </w:p>
    <w:p w14:paraId="3489BC8A">
      <w:pPr>
        <w:tabs>
          <w:tab w:val="left" w:pos="4000"/>
        </w:tabs>
        <w:snapToGrid w:val="0"/>
        <w:spacing w:line="48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签字或盖章</w:t>
      </w:r>
      <w:r>
        <w:rPr>
          <w:rFonts w:hint="eastAsia" w:ascii="仿宋" w:hAnsi="仿宋" w:eastAsia="仿宋" w:cs="仿宋"/>
          <w:color w:val="auto"/>
          <w:kern w:val="0"/>
          <w:sz w:val="24"/>
          <w:highlight w:val="none"/>
          <w:lang w:eastAsia="zh-CN"/>
        </w:rPr>
        <w:t>）</w:t>
      </w:r>
    </w:p>
    <w:p w14:paraId="71EE56C1">
      <w:pPr>
        <w:tabs>
          <w:tab w:val="left" w:pos="4000"/>
        </w:tabs>
        <w:snapToGrid w:val="0"/>
        <w:spacing w:line="48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日　期：</w:t>
      </w:r>
    </w:p>
    <w:p w14:paraId="36718B45">
      <w:pPr>
        <w:snapToGrid w:val="0"/>
        <w:spacing w:line="360" w:lineRule="auto"/>
        <w:jc w:val="left"/>
        <w:rPr>
          <w:color w:val="auto"/>
          <w:highlight w:val="none"/>
        </w:rPr>
      </w:pPr>
      <w:r>
        <w:rPr>
          <w:rFonts w:hint="eastAsia" w:ascii="仿宋" w:hAnsi="仿宋" w:eastAsia="仿宋" w:cs="仿宋"/>
          <w:b/>
          <w:bCs/>
          <w:color w:val="auto"/>
          <w:kern w:val="0"/>
          <w:sz w:val="24"/>
          <w:highlight w:val="none"/>
        </w:rPr>
        <w:t>注：除可填报项目外，对本磋商函内容的修改将被视为非实质性响应，从而导致该响应文件无效。</w:t>
      </w:r>
    </w:p>
    <w:p w14:paraId="2738B260">
      <w:pPr>
        <w:pStyle w:val="23"/>
        <w:rPr>
          <w:color w:val="auto"/>
          <w:highlight w:val="none"/>
        </w:rPr>
      </w:pPr>
    </w:p>
    <w:p w14:paraId="2F03DF7F">
      <w:pPr>
        <w:tabs>
          <w:tab w:val="left" w:pos="567"/>
        </w:tabs>
        <w:snapToGrid w:val="0"/>
        <w:spacing w:line="360" w:lineRule="auto"/>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4.</w:t>
      </w:r>
      <w:r>
        <w:rPr>
          <w:rFonts w:hint="eastAsia" w:ascii="仿宋" w:hAnsi="仿宋" w:eastAsia="仿宋" w:cs="仿宋"/>
          <w:b/>
          <w:color w:val="auto"/>
          <w:kern w:val="0"/>
          <w:sz w:val="24"/>
          <w:highlight w:val="none"/>
        </w:rPr>
        <w:t>报价一览表</w:t>
      </w:r>
    </w:p>
    <w:p w14:paraId="22459FB2">
      <w:pPr>
        <w:widowControl/>
        <w:spacing w:line="330" w:lineRule="atLeast"/>
        <w:jc w:val="left"/>
        <w:rPr>
          <w:rFonts w:ascii="仿宋" w:hAnsi="仿宋" w:eastAsia="仿宋" w:cs="仿宋"/>
          <w:b/>
          <w:color w:val="auto"/>
          <w:kern w:val="0"/>
          <w:sz w:val="24"/>
          <w:highlight w:val="none"/>
        </w:rPr>
      </w:pPr>
    </w:p>
    <w:p w14:paraId="252F6E5B">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报价一览表</w:t>
      </w:r>
    </w:p>
    <w:p w14:paraId="41F96E8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3F3E71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项目编号：</w:t>
      </w:r>
    </w:p>
    <w:p w14:paraId="28AB0570">
      <w:pPr>
        <w:rPr>
          <w:rFonts w:ascii="仿宋" w:hAnsi="仿宋" w:eastAsia="仿宋" w:cs="仿宋"/>
          <w:color w:val="auto"/>
          <w:sz w:val="24"/>
          <w:highlight w:val="none"/>
        </w:rPr>
      </w:pPr>
    </w:p>
    <w:p w14:paraId="35F96164">
      <w:pPr>
        <w:jc w:val="right"/>
        <w:rPr>
          <w:rFonts w:ascii="仿宋" w:hAnsi="仿宋" w:eastAsia="仿宋" w:cs="仿宋"/>
          <w:color w:val="auto"/>
          <w:sz w:val="24"/>
          <w:highlight w:val="none"/>
        </w:rPr>
      </w:pPr>
      <w:r>
        <w:rPr>
          <w:rFonts w:hint="eastAsia" w:ascii="仿宋" w:hAnsi="仿宋" w:eastAsia="仿宋" w:cs="仿宋"/>
          <w:color w:val="auto"/>
          <w:sz w:val="24"/>
          <w:highlight w:val="none"/>
        </w:rPr>
        <w:t xml:space="preserve">货币：人民币/元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6"/>
        <w:gridCol w:w="3218"/>
        <w:gridCol w:w="1708"/>
      </w:tblGrid>
      <w:tr w14:paraId="5748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trPr>
        <w:tc>
          <w:tcPr>
            <w:tcW w:w="3596" w:type="dxa"/>
            <w:vAlign w:val="center"/>
          </w:tcPr>
          <w:p w14:paraId="47F35C3F">
            <w:pPr>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总报价</w:t>
            </w:r>
          </w:p>
        </w:tc>
        <w:tc>
          <w:tcPr>
            <w:tcW w:w="3218" w:type="dxa"/>
            <w:vAlign w:val="center"/>
          </w:tcPr>
          <w:p w14:paraId="529E09DC">
            <w:pPr>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服务</w:t>
            </w:r>
            <w:r>
              <w:rPr>
                <w:rFonts w:hint="eastAsia" w:ascii="仿宋" w:hAnsi="仿宋" w:eastAsia="仿宋" w:cs="仿宋"/>
                <w:b/>
                <w:bCs/>
                <w:color w:val="auto"/>
                <w:sz w:val="24"/>
                <w:highlight w:val="none"/>
              </w:rPr>
              <w:t>期限</w:t>
            </w:r>
          </w:p>
        </w:tc>
        <w:tc>
          <w:tcPr>
            <w:tcW w:w="1708" w:type="dxa"/>
            <w:vAlign w:val="center"/>
          </w:tcPr>
          <w:p w14:paraId="271C2D8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14:paraId="05E9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596" w:type="dxa"/>
          </w:tcPr>
          <w:p w14:paraId="0798CE53">
            <w:pPr>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大写：</w:t>
            </w:r>
          </w:p>
          <w:p w14:paraId="67C4A712">
            <w:pPr>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小写：</w:t>
            </w:r>
          </w:p>
        </w:tc>
        <w:tc>
          <w:tcPr>
            <w:tcW w:w="3218" w:type="dxa"/>
          </w:tcPr>
          <w:p w14:paraId="2D977512">
            <w:pPr>
              <w:jc w:val="center"/>
              <w:rPr>
                <w:rFonts w:ascii="仿宋" w:hAnsi="仿宋" w:eastAsia="仿宋" w:cs="仿宋"/>
                <w:b/>
                <w:bCs/>
                <w:color w:val="auto"/>
                <w:sz w:val="24"/>
                <w:highlight w:val="none"/>
              </w:rPr>
            </w:pPr>
          </w:p>
        </w:tc>
        <w:tc>
          <w:tcPr>
            <w:tcW w:w="1708" w:type="dxa"/>
          </w:tcPr>
          <w:p w14:paraId="74542123">
            <w:pPr>
              <w:jc w:val="center"/>
              <w:rPr>
                <w:rFonts w:ascii="仿宋" w:hAnsi="仿宋" w:eastAsia="仿宋" w:cs="仿宋"/>
                <w:b/>
                <w:bCs/>
                <w:color w:val="auto"/>
                <w:sz w:val="24"/>
                <w:highlight w:val="none"/>
              </w:rPr>
            </w:pPr>
          </w:p>
        </w:tc>
      </w:tr>
      <w:tr w14:paraId="4A87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22" w:type="dxa"/>
            <w:gridSpan w:val="3"/>
          </w:tcPr>
          <w:p w14:paraId="653F22C2">
            <w:pPr>
              <w:spacing w:line="5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注：1.报价包含用于与本项目服务相关的一切费用。</w:t>
            </w:r>
          </w:p>
          <w:p w14:paraId="5528ABB1">
            <w:pPr>
              <w:rPr>
                <w:rFonts w:ascii="仿宋" w:hAnsi="仿宋" w:eastAsia="仿宋" w:cs="仿宋"/>
                <w:color w:val="auto"/>
                <w:sz w:val="24"/>
                <w:highlight w:val="none"/>
              </w:rPr>
            </w:pPr>
            <w:r>
              <w:rPr>
                <w:rFonts w:hint="eastAsia" w:ascii="仿宋" w:hAnsi="仿宋" w:eastAsia="仿宋" w:cs="仿宋"/>
                <w:b/>
                <w:bCs/>
                <w:color w:val="auto"/>
                <w:sz w:val="24"/>
                <w:highlight w:val="none"/>
              </w:rPr>
              <w:t>2.响应报价均以人民币报价，小数点后保留两位小数。</w:t>
            </w:r>
          </w:p>
        </w:tc>
      </w:tr>
    </w:tbl>
    <w:p w14:paraId="4C8F6902">
      <w:pPr>
        <w:rPr>
          <w:rFonts w:ascii="仿宋" w:hAnsi="仿宋" w:eastAsia="仿宋" w:cs="仿宋"/>
          <w:color w:val="auto"/>
          <w:sz w:val="24"/>
          <w:highlight w:val="none"/>
        </w:rPr>
      </w:pPr>
    </w:p>
    <w:p w14:paraId="0F6E0A54">
      <w:pPr>
        <w:rPr>
          <w:rFonts w:ascii="仿宋" w:hAnsi="仿宋" w:eastAsia="仿宋" w:cs="仿宋"/>
          <w:color w:val="auto"/>
          <w:sz w:val="24"/>
          <w:highlight w:val="none"/>
        </w:rPr>
      </w:pPr>
    </w:p>
    <w:p w14:paraId="7636E01F">
      <w:pPr>
        <w:tabs>
          <w:tab w:val="left" w:pos="4000"/>
        </w:tabs>
        <w:snapToGrid w:val="0"/>
        <w:spacing w:line="480" w:lineRule="auto"/>
        <w:ind w:firstLine="1680" w:firstLineChars="7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lang w:eastAsia="zh-CN"/>
        </w:rPr>
        <w:t>）</w:t>
      </w:r>
    </w:p>
    <w:p w14:paraId="416D4771">
      <w:pPr>
        <w:tabs>
          <w:tab w:val="left" w:pos="3760"/>
        </w:tabs>
        <w:snapToGrid w:val="0"/>
        <w:spacing w:line="480" w:lineRule="auto"/>
        <w:ind w:firstLine="1680" w:firstLineChars="7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签字或盖章</w:t>
      </w:r>
      <w:r>
        <w:rPr>
          <w:rFonts w:hint="eastAsia" w:ascii="仿宋" w:hAnsi="仿宋" w:eastAsia="仿宋" w:cs="仿宋"/>
          <w:color w:val="auto"/>
          <w:kern w:val="0"/>
          <w:sz w:val="24"/>
          <w:highlight w:val="none"/>
          <w:lang w:eastAsia="zh-CN"/>
        </w:rPr>
        <w:t>）</w:t>
      </w:r>
    </w:p>
    <w:p w14:paraId="43A1DBD0">
      <w:pPr>
        <w:snapToGrid w:val="0"/>
        <w:spacing w:line="480" w:lineRule="auto"/>
        <w:ind w:firstLine="1680" w:firstLineChars="700"/>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08537244">
      <w:pPr>
        <w:rPr>
          <w:rFonts w:hint="eastAsia" w:ascii="仿宋" w:hAnsi="仿宋" w:eastAsia="仿宋" w:cs="仿宋"/>
          <w:b/>
          <w:color w:val="auto"/>
          <w:kern w:val="0"/>
          <w:sz w:val="24"/>
          <w:highlight w:val="none"/>
        </w:rPr>
      </w:pPr>
      <w:r>
        <w:rPr>
          <w:rFonts w:hint="eastAsia" w:ascii="仿宋" w:hAnsi="仿宋" w:eastAsia="仿宋" w:cs="仿宋"/>
          <w:b/>
          <w:snapToGrid w:val="0"/>
          <w:color w:val="auto"/>
          <w:sz w:val="24"/>
          <w:szCs w:val="24"/>
          <w:highlight w:val="none"/>
          <w:lang w:eastAsia="zh-CN"/>
        </w:rPr>
        <w:br w:type="page"/>
      </w:r>
    </w:p>
    <w:p w14:paraId="16C51FC7">
      <w:pPr>
        <w:rPr>
          <w:rFonts w:ascii="仿宋" w:hAnsi="仿宋" w:eastAsia="仿宋" w:cs="仿宋"/>
          <w:b/>
          <w:bCs/>
          <w:color w:val="auto"/>
          <w:sz w:val="24"/>
          <w:highlight w:val="none"/>
        </w:rPr>
      </w:pPr>
      <w:r>
        <w:rPr>
          <w:rFonts w:hint="eastAsia" w:ascii="仿宋" w:hAnsi="仿宋" w:eastAsia="仿宋" w:cs="仿宋"/>
          <w:b/>
          <w:color w:val="auto"/>
          <w:kern w:val="0"/>
          <w:sz w:val="24"/>
          <w:highlight w:val="none"/>
          <w:lang w:eastAsia="zh-CN"/>
        </w:rPr>
        <w:t>5.</w:t>
      </w:r>
      <w:r>
        <w:rPr>
          <w:rFonts w:hint="eastAsia" w:ascii="仿宋" w:hAnsi="仿宋" w:eastAsia="仿宋" w:cs="仿宋"/>
          <w:b/>
          <w:color w:val="auto"/>
          <w:kern w:val="0"/>
          <w:sz w:val="24"/>
          <w:highlight w:val="none"/>
        </w:rPr>
        <w:t>商务条款响应表格式</w:t>
      </w:r>
    </w:p>
    <w:p w14:paraId="63532710">
      <w:pPr>
        <w:snapToGrid w:val="0"/>
        <w:spacing w:line="360" w:lineRule="auto"/>
        <w:ind w:firstLine="482" w:firstLineChars="200"/>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商务条款响应表</w:t>
      </w:r>
    </w:p>
    <w:p w14:paraId="12A0A51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p w14:paraId="0BA7F27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项目编号：</w:t>
      </w:r>
    </w:p>
    <w:p w14:paraId="1F9534AF">
      <w:pPr>
        <w:pStyle w:val="23"/>
        <w:rPr>
          <w:color w:val="auto"/>
          <w:highlight w:val="none"/>
        </w:rPr>
      </w:pPr>
    </w:p>
    <w:tbl>
      <w:tblPr>
        <w:tblStyle w:val="2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26"/>
        <w:gridCol w:w="3051"/>
        <w:gridCol w:w="2536"/>
        <w:gridCol w:w="1109"/>
      </w:tblGrid>
      <w:tr w14:paraId="62E9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2F945BA6">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26" w:type="dxa"/>
            <w:vAlign w:val="center"/>
          </w:tcPr>
          <w:p w14:paraId="11368A00">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051" w:type="dxa"/>
            <w:vAlign w:val="center"/>
          </w:tcPr>
          <w:p w14:paraId="50CB46B7">
            <w:pPr>
              <w:snapToGrid w:val="0"/>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磋商文件商务要求</w:t>
            </w:r>
          </w:p>
        </w:tc>
        <w:tc>
          <w:tcPr>
            <w:tcW w:w="2536" w:type="dxa"/>
            <w:vAlign w:val="center"/>
          </w:tcPr>
          <w:p w14:paraId="4748DD7B">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响应文件的对应响应</w:t>
            </w:r>
          </w:p>
        </w:tc>
        <w:tc>
          <w:tcPr>
            <w:tcW w:w="1109" w:type="dxa"/>
            <w:vAlign w:val="center"/>
          </w:tcPr>
          <w:p w14:paraId="313BC427">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说  明</w:t>
            </w:r>
          </w:p>
        </w:tc>
      </w:tr>
      <w:tr w14:paraId="44D8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3EF9738D">
            <w:pPr>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726" w:type="dxa"/>
            <w:vAlign w:val="center"/>
          </w:tcPr>
          <w:p w14:paraId="52EECA69">
            <w:pPr>
              <w:snapToGrid w:val="0"/>
              <w:jc w:val="center"/>
              <w:rPr>
                <w:rFonts w:ascii="仿宋" w:hAnsi="仿宋" w:eastAsia="仿宋" w:cs="仿宋"/>
                <w:color w:val="auto"/>
                <w:sz w:val="24"/>
                <w:highlight w:val="none"/>
              </w:rPr>
            </w:pPr>
          </w:p>
        </w:tc>
        <w:tc>
          <w:tcPr>
            <w:tcW w:w="3051" w:type="dxa"/>
            <w:vAlign w:val="center"/>
          </w:tcPr>
          <w:p w14:paraId="582B2581">
            <w:pPr>
              <w:snapToGrid w:val="0"/>
              <w:spacing w:line="420" w:lineRule="exact"/>
              <w:jc w:val="left"/>
              <w:rPr>
                <w:rFonts w:ascii="仿宋" w:hAnsi="仿宋" w:eastAsia="仿宋" w:cs="仿宋"/>
                <w:color w:val="auto"/>
                <w:sz w:val="24"/>
                <w:highlight w:val="none"/>
              </w:rPr>
            </w:pPr>
          </w:p>
        </w:tc>
        <w:tc>
          <w:tcPr>
            <w:tcW w:w="2536" w:type="dxa"/>
            <w:vAlign w:val="center"/>
          </w:tcPr>
          <w:p w14:paraId="6FD72FBB">
            <w:pPr>
              <w:snapToGrid w:val="0"/>
              <w:jc w:val="center"/>
              <w:rPr>
                <w:rFonts w:ascii="仿宋" w:hAnsi="仿宋" w:eastAsia="仿宋" w:cs="仿宋"/>
                <w:color w:val="auto"/>
                <w:sz w:val="24"/>
                <w:highlight w:val="none"/>
              </w:rPr>
            </w:pPr>
          </w:p>
        </w:tc>
        <w:tc>
          <w:tcPr>
            <w:tcW w:w="1109" w:type="dxa"/>
            <w:vAlign w:val="center"/>
          </w:tcPr>
          <w:p w14:paraId="7054F96F">
            <w:pPr>
              <w:snapToGrid w:val="0"/>
              <w:jc w:val="center"/>
              <w:rPr>
                <w:rFonts w:ascii="仿宋" w:hAnsi="仿宋" w:eastAsia="仿宋" w:cs="仿宋"/>
                <w:color w:val="auto"/>
                <w:sz w:val="24"/>
                <w:highlight w:val="none"/>
              </w:rPr>
            </w:pPr>
          </w:p>
        </w:tc>
      </w:tr>
      <w:tr w14:paraId="247D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C0FFC4C">
            <w:pPr>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726" w:type="dxa"/>
            <w:vAlign w:val="center"/>
          </w:tcPr>
          <w:p w14:paraId="1545E79A">
            <w:pPr>
              <w:snapToGrid w:val="0"/>
              <w:jc w:val="center"/>
              <w:rPr>
                <w:rFonts w:ascii="仿宋" w:hAnsi="仿宋" w:eastAsia="仿宋" w:cs="仿宋"/>
                <w:color w:val="auto"/>
                <w:sz w:val="24"/>
                <w:highlight w:val="none"/>
              </w:rPr>
            </w:pPr>
          </w:p>
        </w:tc>
        <w:tc>
          <w:tcPr>
            <w:tcW w:w="3051" w:type="dxa"/>
            <w:vAlign w:val="center"/>
          </w:tcPr>
          <w:p w14:paraId="52DF6893">
            <w:pPr>
              <w:snapToGrid w:val="0"/>
              <w:spacing w:line="420" w:lineRule="exact"/>
              <w:rPr>
                <w:rFonts w:ascii="仿宋" w:hAnsi="仿宋" w:eastAsia="仿宋" w:cs="仿宋"/>
                <w:color w:val="auto"/>
                <w:kern w:val="0"/>
                <w:sz w:val="24"/>
                <w:highlight w:val="none"/>
              </w:rPr>
            </w:pPr>
          </w:p>
        </w:tc>
        <w:tc>
          <w:tcPr>
            <w:tcW w:w="2536" w:type="dxa"/>
          </w:tcPr>
          <w:p w14:paraId="7673D5F7">
            <w:pPr>
              <w:snapToGrid w:val="0"/>
              <w:spacing w:line="480" w:lineRule="exact"/>
              <w:jc w:val="center"/>
              <w:rPr>
                <w:rFonts w:ascii="仿宋" w:hAnsi="仿宋" w:eastAsia="仿宋" w:cs="仿宋"/>
                <w:color w:val="auto"/>
                <w:sz w:val="24"/>
                <w:highlight w:val="none"/>
              </w:rPr>
            </w:pPr>
          </w:p>
        </w:tc>
        <w:tc>
          <w:tcPr>
            <w:tcW w:w="1109" w:type="dxa"/>
          </w:tcPr>
          <w:p w14:paraId="4AEBD3C2">
            <w:pPr>
              <w:snapToGrid w:val="0"/>
              <w:spacing w:line="480" w:lineRule="exact"/>
              <w:jc w:val="center"/>
              <w:rPr>
                <w:rFonts w:ascii="仿宋" w:hAnsi="仿宋" w:eastAsia="仿宋" w:cs="仿宋"/>
                <w:color w:val="auto"/>
                <w:sz w:val="24"/>
                <w:highlight w:val="none"/>
              </w:rPr>
            </w:pPr>
          </w:p>
        </w:tc>
      </w:tr>
      <w:tr w14:paraId="4BBC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A619BEA">
            <w:pPr>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726" w:type="dxa"/>
            <w:vAlign w:val="center"/>
          </w:tcPr>
          <w:p w14:paraId="0C864118">
            <w:pPr>
              <w:snapToGrid w:val="0"/>
              <w:jc w:val="center"/>
              <w:rPr>
                <w:rFonts w:ascii="仿宋" w:hAnsi="仿宋" w:eastAsia="仿宋" w:cs="仿宋"/>
                <w:color w:val="auto"/>
                <w:sz w:val="24"/>
                <w:highlight w:val="none"/>
              </w:rPr>
            </w:pPr>
          </w:p>
        </w:tc>
        <w:tc>
          <w:tcPr>
            <w:tcW w:w="3051" w:type="dxa"/>
            <w:vAlign w:val="center"/>
          </w:tcPr>
          <w:p w14:paraId="680A0AB2">
            <w:pPr>
              <w:spacing w:line="360" w:lineRule="auto"/>
              <w:rPr>
                <w:rFonts w:ascii="仿宋" w:hAnsi="仿宋" w:eastAsia="仿宋" w:cs="仿宋"/>
                <w:color w:val="auto"/>
                <w:kern w:val="0"/>
                <w:sz w:val="24"/>
                <w:highlight w:val="none"/>
              </w:rPr>
            </w:pPr>
          </w:p>
        </w:tc>
        <w:tc>
          <w:tcPr>
            <w:tcW w:w="2536" w:type="dxa"/>
          </w:tcPr>
          <w:p w14:paraId="461C46F4">
            <w:pPr>
              <w:snapToGrid w:val="0"/>
              <w:spacing w:line="480" w:lineRule="exact"/>
              <w:jc w:val="center"/>
              <w:rPr>
                <w:rFonts w:ascii="仿宋" w:hAnsi="仿宋" w:eastAsia="仿宋" w:cs="仿宋"/>
                <w:color w:val="auto"/>
                <w:sz w:val="24"/>
                <w:highlight w:val="none"/>
              </w:rPr>
            </w:pPr>
          </w:p>
        </w:tc>
        <w:tc>
          <w:tcPr>
            <w:tcW w:w="1109" w:type="dxa"/>
          </w:tcPr>
          <w:p w14:paraId="1DE8A06E">
            <w:pPr>
              <w:snapToGrid w:val="0"/>
              <w:spacing w:line="480" w:lineRule="exact"/>
              <w:jc w:val="center"/>
              <w:rPr>
                <w:rFonts w:ascii="仿宋" w:hAnsi="仿宋" w:eastAsia="仿宋" w:cs="仿宋"/>
                <w:color w:val="auto"/>
                <w:sz w:val="24"/>
                <w:highlight w:val="none"/>
              </w:rPr>
            </w:pPr>
          </w:p>
        </w:tc>
      </w:tr>
      <w:tr w14:paraId="7316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19813D2">
            <w:pPr>
              <w:snapToGrid w:val="0"/>
              <w:spacing w:line="4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726" w:type="dxa"/>
            <w:vAlign w:val="center"/>
          </w:tcPr>
          <w:p w14:paraId="20C5AE6E">
            <w:pPr>
              <w:snapToGrid w:val="0"/>
              <w:jc w:val="center"/>
              <w:rPr>
                <w:rFonts w:ascii="仿宋" w:hAnsi="仿宋" w:eastAsia="仿宋" w:cs="仿宋"/>
                <w:color w:val="auto"/>
                <w:sz w:val="24"/>
                <w:highlight w:val="none"/>
              </w:rPr>
            </w:pPr>
          </w:p>
        </w:tc>
        <w:tc>
          <w:tcPr>
            <w:tcW w:w="3051" w:type="dxa"/>
            <w:vAlign w:val="center"/>
          </w:tcPr>
          <w:p w14:paraId="08AAE8E2">
            <w:pPr>
              <w:tabs>
                <w:tab w:val="left" w:pos="474"/>
              </w:tabs>
              <w:snapToGrid w:val="0"/>
              <w:spacing w:line="420" w:lineRule="exact"/>
              <w:rPr>
                <w:rFonts w:ascii="仿宋" w:hAnsi="仿宋" w:eastAsia="仿宋" w:cs="仿宋"/>
                <w:color w:val="auto"/>
                <w:kern w:val="0"/>
                <w:sz w:val="24"/>
                <w:highlight w:val="none"/>
              </w:rPr>
            </w:pPr>
          </w:p>
        </w:tc>
        <w:tc>
          <w:tcPr>
            <w:tcW w:w="2536" w:type="dxa"/>
          </w:tcPr>
          <w:p w14:paraId="38FB5F4E">
            <w:pPr>
              <w:snapToGrid w:val="0"/>
              <w:spacing w:line="480" w:lineRule="exact"/>
              <w:jc w:val="center"/>
              <w:rPr>
                <w:rFonts w:ascii="仿宋" w:hAnsi="仿宋" w:eastAsia="仿宋" w:cs="仿宋"/>
                <w:color w:val="auto"/>
                <w:sz w:val="24"/>
                <w:highlight w:val="none"/>
              </w:rPr>
            </w:pPr>
          </w:p>
        </w:tc>
        <w:tc>
          <w:tcPr>
            <w:tcW w:w="1109" w:type="dxa"/>
          </w:tcPr>
          <w:p w14:paraId="56A8E8F2">
            <w:pPr>
              <w:snapToGrid w:val="0"/>
              <w:spacing w:line="480" w:lineRule="exact"/>
              <w:jc w:val="center"/>
              <w:rPr>
                <w:rFonts w:ascii="仿宋" w:hAnsi="仿宋" w:eastAsia="仿宋" w:cs="仿宋"/>
                <w:color w:val="auto"/>
                <w:sz w:val="24"/>
                <w:highlight w:val="none"/>
              </w:rPr>
            </w:pPr>
          </w:p>
        </w:tc>
      </w:tr>
      <w:tr w14:paraId="36C1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D0ACC6F">
            <w:pPr>
              <w:snapToGrid w:val="0"/>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726" w:type="dxa"/>
            <w:vAlign w:val="center"/>
          </w:tcPr>
          <w:p w14:paraId="7784B243">
            <w:pPr>
              <w:snapToGrid w:val="0"/>
              <w:jc w:val="center"/>
              <w:rPr>
                <w:rFonts w:ascii="仿宋" w:hAnsi="仿宋" w:eastAsia="仿宋" w:cs="仿宋"/>
                <w:color w:val="auto"/>
                <w:sz w:val="24"/>
                <w:highlight w:val="none"/>
              </w:rPr>
            </w:pPr>
          </w:p>
        </w:tc>
        <w:tc>
          <w:tcPr>
            <w:tcW w:w="3051" w:type="dxa"/>
            <w:vAlign w:val="center"/>
          </w:tcPr>
          <w:p w14:paraId="4B564720">
            <w:pPr>
              <w:snapToGrid w:val="0"/>
              <w:spacing w:line="420" w:lineRule="exact"/>
              <w:rPr>
                <w:rFonts w:ascii="仿宋" w:hAnsi="仿宋" w:eastAsia="仿宋" w:cs="仿宋"/>
                <w:color w:val="auto"/>
                <w:kern w:val="0"/>
                <w:sz w:val="24"/>
                <w:highlight w:val="none"/>
              </w:rPr>
            </w:pPr>
          </w:p>
        </w:tc>
        <w:tc>
          <w:tcPr>
            <w:tcW w:w="2536" w:type="dxa"/>
          </w:tcPr>
          <w:p w14:paraId="2D25A127">
            <w:pPr>
              <w:snapToGrid w:val="0"/>
              <w:spacing w:line="480" w:lineRule="exact"/>
              <w:jc w:val="center"/>
              <w:rPr>
                <w:rFonts w:ascii="仿宋" w:hAnsi="仿宋" w:eastAsia="仿宋" w:cs="仿宋"/>
                <w:color w:val="auto"/>
                <w:sz w:val="24"/>
                <w:highlight w:val="none"/>
              </w:rPr>
            </w:pPr>
          </w:p>
        </w:tc>
        <w:tc>
          <w:tcPr>
            <w:tcW w:w="1109" w:type="dxa"/>
          </w:tcPr>
          <w:p w14:paraId="26835629">
            <w:pPr>
              <w:snapToGrid w:val="0"/>
              <w:spacing w:line="480" w:lineRule="exact"/>
              <w:jc w:val="center"/>
              <w:rPr>
                <w:rFonts w:ascii="仿宋" w:hAnsi="仿宋" w:eastAsia="仿宋" w:cs="仿宋"/>
                <w:color w:val="auto"/>
                <w:sz w:val="24"/>
                <w:highlight w:val="none"/>
              </w:rPr>
            </w:pPr>
          </w:p>
        </w:tc>
      </w:tr>
      <w:tr w14:paraId="040B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5BF07EB">
            <w:pPr>
              <w:snapToGrid w:val="0"/>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726" w:type="dxa"/>
            <w:vAlign w:val="center"/>
          </w:tcPr>
          <w:p w14:paraId="5D84F93A">
            <w:pPr>
              <w:snapToGrid w:val="0"/>
              <w:jc w:val="center"/>
              <w:rPr>
                <w:rFonts w:ascii="仿宋" w:hAnsi="仿宋" w:eastAsia="仿宋" w:cs="仿宋"/>
                <w:color w:val="auto"/>
                <w:sz w:val="24"/>
                <w:highlight w:val="none"/>
              </w:rPr>
            </w:pPr>
          </w:p>
        </w:tc>
        <w:tc>
          <w:tcPr>
            <w:tcW w:w="3051" w:type="dxa"/>
            <w:vAlign w:val="center"/>
          </w:tcPr>
          <w:p w14:paraId="0713A068">
            <w:pPr>
              <w:snapToGrid w:val="0"/>
              <w:spacing w:line="420" w:lineRule="exact"/>
              <w:rPr>
                <w:rFonts w:ascii="仿宋" w:hAnsi="仿宋" w:eastAsia="仿宋" w:cs="仿宋"/>
                <w:color w:val="auto"/>
                <w:kern w:val="0"/>
                <w:sz w:val="24"/>
                <w:highlight w:val="none"/>
              </w:rPr>
            </w:pPr>
          </w:p>
        </w:tc>
        <w:tc>
          <w:tcPr>
            <w:tcW w:w="2536" w:type="dxa"/>
          </w:tcPr>
          <w:p w14:paraId="7C0A2339">
            <w:pPr>
              <w:snapToGrid w:val="0"/>
              <w:spacing w:line="400" w:lineRule="exact"/>
              <w:jc w:val="center"/>
              <w:rPr>
                <w:rFonts w:ascii="仿宋" w:hAnsi="仿宋" w:eastAsia="仿宋" w:cs="仿宋"/>
                <w:color w:val="auto"/>
                <w:sz w:val="24"/>
                <w:highlight w:val="none"/>
              </w:rPr>
            </w:pPr>
          </w:p>
        </w:tc>
        <w:tc>
          <w:tcPr>
            <w:tcW w:w="1109" w:type="dxa"/>
          </w:tcPr>
          <w:p w14:paraId="2B6363D3">
            <w:pPr>
              <w:snapToGrid w:val="0"/>
              <w:spacing w:line="400" w:lineRule="exact"/>
              <w:jc w:val="center"/>
              <w:rPr>
                <w:rFonts w:ascii="仿宋" w:hAnsi="仿宋" w:eastAsia="仿宋" w:cs="仿宋"/>
                <w:color w:val="auto"/>
                <w:sz w:val="24"/>
                <w:highlight w:val="none"/>
              </w:rPr>
            </w:pPr>
          </w:p>
        </w:tc>
      </w:tr>
      <w:tr w14:paraId="6DB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772D820">
            <w:pPr>
              <w:snapToGrid w:val="0"/>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726" w:type="dxa"/>
            <w:vAlign w:val="center"/>
          </w:tcPr>
          <w:p w14:paraId="6DEE4B3F">
            <w:pPr>
              <w:snapToGrid w:val="0"/>
              <w:spacing w:line="400" w:lineRule="exact"/>
              <w:jc w:val="center"/>
              <w:rPr>
                <w:rFonts w:ascii="仿宋" w:hAnsi="仿宋" w:eastAsia="仿宋" w:cs="仿宋"/>
                <w:color w:val="auto"/>
                <w:sz w:val="24"/>
                <w:highlight w:val="none"/>
              </w:rPr>
            </w:pPr>
          </w:p>
        </w:tc>
        <w:tc>
          <w:tcPr>
            <w:tcW w:w="3051" w:type="dxa"/>
            <w:vAlign w:val="center"/>
          </w:tcPr>
          <w:p w14:paraId="54FA1F34">
            <w:pPr>
              <w:snapToGrid w:val="0"/>
              <w:spacing w:line="420" w:lineRule="exact"/>
              <w:rPr>
                <w:rFonts w:ascii="仿宋" w:hAnsi="仿宋" w:eastAsia="仿宋" w:cs="仿宋"/>
                <w:color w:val="auto"/>
                <w:kern w:val="0"/>
                <w:sz w:val="24"/>
                <w:highlight w:val="none"/>
              </w:rPr>
            </w:pPr>
          </w:p>
        </w:tc>
        <w:tc>
          <w:tcPr>
            <w:tcW w:w="2536" w:type="dxa"/>
          </w:tcPr>
          <w:p w14:paraId="62252317">
            <w:pPr>
              <w:snapToGrid w:val="0"/>
              <w:spacing w:line="400" w:lineRule="exact"/>
              <w:jc w:val="center"/>
              <w:rPr>
                <w:rFonts w:ascii="仿宋" w:hAnsi="仿宋" w:eastAsia="仿宋" w:cs="仿宋"/>
                <w:color w:val="auto"/>
                <w:sz w:val="24"/>
                <w:highlight w:val="none"/>
              </w:rPr>
            </w:pPr>
          </w:p>
        </w:tc>
        <w:tc>
          <w:tcPr>
            <w:tcW w:w="1109" w:type="dxa"/>
          </w:tcPr>
          <w:p w14:paraId="34AE6047">
            <w:pPr>
              <w:snapToGrid w:val="0"/>
              <w:spacing w:line="400" w:lineRule="exact"/>
              <w:jc w:val="center"/>
              <w:rPr>
                <w:rFonts w:ascii="仿宋" w:hAnsi="仿宋" w:eastAsia="仿宋" w:cs="仿宋"/>
                <w:color w:val="auto"/>
                <w:sz w:val="24"/>
                <w:highlight w:val="none"/>
              </w:rPr>
            </w:pPr>
          </w:p>
        </w:tc>
      </w:tr>
      <w:tr w14:paraId="18FC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FED79ED">
            <w:pPr>
              <w:snapToGrid w:val="0"/>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726" w:type="dxa"/>
            <w:vAlign w:val="center"/>
          </w:tcPr>
          <w:p w14:paraId="6FAFF74A">
            <w:pPr>
              <w:snapToGrid w:val="0"/>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w:t>
            </w:r>
          </w:p>
        </w:tc>
        <w:tc>
          <w:tcPr>
            <w:tcW w:w="3051" w:type="dxa"/>
          </w:tcPr>
          <w:p w14:paraId="64C791E9">
            <w:pPr>
              <w:snapToGrid w:val="0"/>
              <w:spacing w:line="420" w:lineRule="exact"/>
              <w:rPr>
                <w:rFonts w:ascii="仿宋" w:hAnsi="仿宋" w:eastAsia="仿宋" w:cs="仿宋"/>
                <w:color w:val="auto"/>
                <w:kern w:val="0"/>
                <w:sz w:val="24"/>
                <w:highlight w:val="none"/>
              </w:rPr>
            </w:pPr>
          </w:p>
        </w:tc>
        <w:tc>
          <w:tcPr>
            <w:tcW w:w="2536" w:type="dxa"/>
          </w:tcPr>
          <w:p w14:paraId="555AF631">
            <w:pPr>
              <w:snapToGrid w:val="0"/>
              <w:spacing w:line="400" w:lineRule="exact"/>
              <w:jc w:val="center"/>
              <w:rPr>
                <w:rFonts w:ascii="仿宋" w:hAnsi="仿宋" w:eastAsia="仿宋" w:cs="仿宋"/>
                <w:color w:val="auto"/>
                <w:sz w:val="24"/>
                <w:highlight w:val="none"/>
              </w:rPr>
            </w:pPr>
          </w:p>
        </w:tc>
        <w:tc>
          <w:tcPr>
            <w:tcW w:w="1109" w:type="dxa"/>
          </w:tcPr>
          <w:p w14:paraId="1B861F95">
            <w:pPr>
              <w:snapToGrid w:val="0"/>
              <w:spacing w:line="400" w:lineRule="exact"/>
              <w:jc w:val="center"/>
              <w:rPr>
                <w:rFonts w:ascii="仿宋" w:hAnsi="仿宋" w:eastAsia="仿宋" w:cs="仿宋"/>
                <w:color w:val="auto"/>
                <w:sz w:val="24"/>
                <w:highlight w:val="none"/>
              </w:rPr>
            </w:pPr>
          </w:p>
        </w:tc>
      </w:tr>
    </w:tbl>
    <w:p w14:paraId="003DE5B8">
      <w:pPr>
        <w:widowControl/>
        <w:spacing w:line="330" w:lineRule="atLeast"/>
        <w:jc w:val="left"/>
        <w:rPr>
          <w:rFonts w:ascii="仿宋" w:hAnsi="仿宋" w:eastAsia="仿宋" w:cs="仿宋"/>
          <w:color w:val="auto"/>
          <w:kern w:val="0"/>
          <w:sz w:val="24"/>
          <w:highlight w:val="none"/>
        </w:rPr>
      </w:pPr>
    </w:p>
    <w:p w14:paraId="50721CCA">
      <w:pPr>
        <w:tabs>
          <w:tab w:val="left" w:pos="4000"/>
        </w:tabs>
        <w:snapToGrid w:val="0"/>
        <w:spacing w:line="480" w:lineRule="auto"/>
        <w:ind w:firstLine="1920" w:firstLineChars="8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lang w:eastAsia="zh-CN"/>
        </w:rPr>
        <w:t>）</w:t>
      </w:r>
    </w:p>
    <w:p w14:paraId="6A51DB30">
      <w:pPr>
        <w:tabs>
          <w:tab w:val="left" w:pos="4000"/>
        </w:tabs>
        <w:snapToGrid w:val="0"/>
        <w:spacing w:line="480" w:lineRule="auto"/>
        <w:ind w:firstLine="1920" w:firstLineChars="8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签字或盖章</w:t>
      </w:r>
      <w:r>
        <w:rPr>
          <w:rFonts w:hint="eastAsia" w:ascii="仿宋" w:hAnsi="仿宋" w:eastAsia="仿宋" w:cs="仿宋"/>
          <w:color w:val="auto"/>
          <w:kern w:val="0"/>
          <w:sz w:val="24"/>
          <w:highlight w:val="none"/>
          <w:lang w:eastAsia="zh-CN"/>
        </w:rPr>
        <w:t>）</w:t>
      </w:r>
    </w:p>
    <w:p w14:paraId="397F78C8">
      <w:pPr>
        <w:snapToGrid w:val="0"/>
        <w:spacing w:line="480" w:lineRule="auto"/>
        <w:ind w:firstLine="1920" w:firstLineChars="800"/>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5B82B359">
      <w:pPr>
        <w:tabs>
          <w:tab w:val="left" w:pos="567"/>
        </w:tabs>
        <w:snapToGrid w:val="0"/>
        <w:spacing w:line="360" w:lineRule="auto"/>
        <w:jc w:val="left"/>
        <w:rPr>
          <w:rFonts w:ascii="仿宋" w:hAnsi="仿宋" w:eastAsia="仿宋" w:cs="仿宋"/>
          <w:b/>
          <w:color w:val="auto"/>
          <w:kern w:val="0"/>
          <w:sz w:val="24"/>
          <w:highlight w:val="none"/>
        </w:rPr>
      </w:pPr>
    </w:p>
    <w:p w14:paraId="07D6A584">
      <w:pPr>
        <w:tabs>
          <w:tab w:val="left" w:pos="567"/>
        </w:tabs>
        <w:snapToGrid w:val="0"/>
        <w:spacing w:line="360" w:lineRule="auto"/>
        <w:jc w:val="left"/>
        <w:rPr>
          <w:rFonts w:ascii="仿宋" w:hAnsi="仿宋" w:eastAsia="仿宋" w:cs="仿宋"/>
          <w:b/>
          <w:color w:val="auto"/>
          <w:kern w:val="0"/>
          <w:sz w:val="24"/>
          <w:highlight w:val="none"/>
        </w:rPr>
      </w:pPr>
    </w:p>
    <w:p w14:paraId="55F207D6">
      <w:pP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14:paraId="603B55F5">
      <w:pPr>
        <w:tabs>
          <w:tab w:val="left" w:pos="567"/>
        </w:tabs>
        <w:snapToGrid w:val="0"/>
        <w:spacing w:line="360" w:lineRule="auto"/>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6.技术规范响应及偏离表格式</w:t>
      </w:r>
    </w:p>
    <w:p w14:paraId="4668280C">
      <w:pPr>
        <w:widowControl/>
        <w:snapToGrid w:val="0"/>
        <w:spacing w:line="360" w:lineRule="auto"/>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技术规范响应及偏离表</w:t>
      </w:r>
    </w:p>
    <w:p w14:paraId="01085000">
      <w:pPr>
        <w:widowControl/>
        <w:snapToGrid w:val="0"/>
        <w:spacing w:line="360" w:lineRule="auto"/>
        <w:rPr>
          <w:rFonts w:ascii="仿宋" w:hAnsi="仿宋" w:eastAsia="仿宋" w:cs="仿宋"/>
          <w:color w:val="auto"/>
          <w:kern w:val="0"/>
          <w:sz w:val="24"/>
          <w:highlight w:val="none"/>
        </w:rPr>
      </w:pPr>
    </w:p>
    <w:p w14:paraId="005D5209">
      <w:pPr>
        <w:widowControl/>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项目名称：</w:t>
      </w:r>
    </w:p>
    <w:p w14:paraId="12B544EF">
      <w:pPr>
        <w:widowControl/>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项目编号：</w:t>
      </w:r>
    </w:p>
    <w:p w14:paraId="189E16EC">
      <w:pPr>
        <w:pStyle w:val="23"/>
        <w:rPr>
          <w:rFonts w:ascii="仿宋" w:hAnsi="仿宋" w:eastAsia="仿宋" w:cs="仿宋"/>
          <w:color w:val="auto"/>
          <w:sz w:val="24"/>
          <w:szCs w:val="24"/>
          <w:highlight w:val="none"/>
        </w:rPr>
      </w:pPr>
    </w:p>
    <w:tbl>
      <w:tblPr>
        <w:tblStyle w:val="29"/>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36"/>
        <w:gridCol w:w="2783"/>
        <w:gridCol w:w="2783"/>
        <w:gridCol w:w="1171"/>
        <w:gridCol w:w="786"/>
      </w:tblGrid>
      <w:tr w14:paraId="0DD07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trPr>
        <w:tc>
          <w:tcPr>
            <w:tcW w:w="500" w:type="pct"/>
            <w:tcBorders>
              <w:top w:val="single" w:color="000000" w:sz="6" w:space="0"/>
              <w:left w:val="single" w:color="000000" w:sz="6" w:space="0"/>
              <w:bottom w:val="single" w:color="000000" w:sz="6" w:space="0"/>
              <w:right w:val="single" w:color="auto" w:sz="4" w:space="0"/>
            </w:tcBorders>
            <w:vAlign w:val="center"/>
          </w:tcPr>
          <w:p w14:paraId="2BDCC5AF">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664" w:type="pct"/>
            <w:tcBorders>
              <w:top w:val="single" w:color="000000" w:sz="6" w:space="0"/>
              <w:left w:val="single" w:color="000000" w:sz="6" w:space="0"/>
              <w:bottom w:val="single" w:color="000000" w:sz="6" w:space="0"/>
              <w:right w:val="single" w:color="000000" w:sz="6" w:space="0"/>
            </w:tcBorders>
            <w:vAlign w:val="center"/>
          </w:tcPr>
          <w:p w14:paraId="1BCB3080">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磋商文件技术</w:t>
            </w:r>
          </w:p>
          <w:p w14:paraId="42C5DFBC">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规范、要求</w:t>
            </w:r>
          </w:p>
        </w:tc>
        <w:tc>
          <w:tcPr>
            <w:tcW w:w="1664" w:type="pct"/>
            <w:tcBorders>
              <w:top w:val="single" w:color="000000" w:sz="6" w:space="0"/>
              <w:left w:val="single" w:color="000000" w:sz="6" w:space="0"/>
              <w:bottom w:val="single" w:color="000000" w:sz="6" w:space="0"/>
              <w:right w:val="single" w:color="000000" w:sz="6" w:space="0"/>
            </w:tcBorders>
            <w:vAlign w:val="center"/>
          </w:tcPr>
          <w:p w14:paraId="3C64FA99">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w:t>
            </w:r>
          </w:p>
          <w:p w14:paraId="6A756B2C">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对应规范</w:t>
            </w:r>
          </w:p>
        </w:tc>
        <w:tc>
          <w:tcPr>
            <w:tcW w:w="700" w:type="pct"/>
            <w:tcBorders>
              <w:top w:val="single" w:color="000000" w:sz="6" w:space="0"/>
              <w:left w:val="single" w:color="000000" w:sz="6" w:space="0"/>
              <w:bottom w:val="single" w:color="000000" w:sz="6" w:space="0"/>
              <w:right w:val="single" w:color="000000" w:sz="6" w:space="0"/>
            </w:tcBorders>
            <w:vAlign w:val="center"/>
          </w:tcPr>
          <w:p w14:paraId="352FA37D">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偏离</w:t>
            </w:r>
          </w:p>
          <w:p w14:paraId="7BD58A1A">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情况</w:t>
            </w:r>
          </w:p>
        </w:tc>
        <w:tc>
          <w:tcPr>
            <w:tcW w:w="470" w:type="pct"/>
            <w:tcBorders>
              <w:top w:val="single" w:color="000000" w:sz="6" w:space="0"/>
              <w:left w:val="single" w:color="000000" w:sz="6" w:space="0"/>
              <w:bottom w:val="single" w:color="000000" w:sz="6" w:space="0"/>
              <w:right w:val="single" w:color="000000" w:sz="6" w:space="0"/>
            </w:tcBorders>
            <w:vAlign w:val="center"/>
          </w:tcPr>
          <w:p w14:paraId="689D0D33">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p>
        </w:tc>
      </w:tr>
      <w:tr w14:paraId="2FC3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00" w:type="pct"/>
            <w:tcBorders>
              <w:top w:val="single" w:color="000000" w:sz="6" w:space="0"/>
              <w:left w:val="single" w:color="000000" w:sz="6" w:space="0"/>
              <w:bottom w:val="single" w:color="000000" w:sz="6" w:space="0"/>
              <w:right w:val="single" w:color="auto" w:sz="4" w:space="0"/>
            </w:tcBorders>
            <w:vAlign w:val="center"/>
          </w:tcPr>
          <w:p w14:paraId="747118DB">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664" w:type="pct"/>
            <w:tcBorders>
              <w:top w:val="single" w:color="000000" w:sz="6" w:space="0"/>
              <w:left w:val="single" w:color="000000" w:sz="6" w:space="0"/>
              <w:bottom w:val="single" w:color="000000" w:sz="6" w:space="0"/>
              <w:right w:val="single" w:color="000000" w:sz="6" w:space="0"/>
            </w:tcBorders>
            <w:vAlign w:val="center"/>
          </w:tcPr>
          <w:p w14:paraId="72079501">
            <w:pPr>
              <w:widowControl/>
              <w:snapToGrid w:val="0"/>
              <w:jc w:val="left"/>
              <w:rPr>
                <w:rFonts w:ascii="仿宋" w:hAnsi="仿宋" w:eastAsia="仿宋" w:cs="仿宋"/>
                <w:color w:val="auto"/>
                <w:kern w:val="0"/>
                <w:sz w:val="24"/>
                <w:highlight w:val="none"/>
              </w:rPr>
            </w:pPr>
          </w:p>
        </w:tc>
        <w:tc>
          <w:tcPr>
            <w:tcW w:w="1664" w:type="pct"/>
            <w:tcBorders>
              <w:top w:val="single" w:color="000000" w:sz="6" w:space="0"/>
              <w:left w:val="single" w:color="000000" w:sz="6" w:space="0"/>
              <w:bottom w:val="single" w:color="000000" w:sz="6" w:space="0"/>
              <w:right w:val="single" w:color="000000" w:sz="6" w:space="0"/>
            </w:tcBorders>
            <w:vAlign w:val="center"/>
          </w:tcPr>
          <w:p w14:paraId="0C2E43C5">
            <w:pPr>
              <w:widowControl/>
              <w:snapToGrid w:val="0"/>
              <w:spacing w:line="360" w:lineRule="auto"/>
              <w:jc w:val="center"/>
              <w:rPr>
                <w:rFonts w:ascii="仿宋" w:hAnsi="仿宋" w:eastAsia="仿宋" w:cs="仿宋"/>
                <w:color w:val="auto"/>
                <w:kern w:val="0"/>
                <w:sz w:val="24"/>
                <w:highlight w:val="none"/>
              </w:rPr>
            </w:pPr>
          </w:p>
        </w:tc>
        <w:tc>
          <w:tcPr>
            <w:tcW w:w="700" w:type="pct"/>
            <w:tcBorders>
              <w:top w:val="single" w:color="000000" w:sz="6" w:space="0"/>
              <w:left w:val="single" w:color="000000" w:sz="6" w:space="0"/>
              <w:bottom w:val="single" w:color="000000" w:sz="6" w:space="0"/>
              <w:right w:val="single" w:color="000000" w:sz="6" w:space="0"/>
            </w:tcBorders>
            <w:vAlign w:val="center"/>
          </w:tcPr>
          <w:p w14:paraId="7928A8B4">
            <w:pPr>
              <w:widowControl/>
              <w:snapToGrid w:val="0"/>
              <w:spacing w:line="360" w:lineRule="auto"/>
              <w:jc w:val="center"/>
              <w:rPr>
                <w:rFonts w:ascii="仿宋" w:hAnsi="仿宋" w:eastAsia="仿宋" w:cs="仿宋"/>
                <w:color w:val="auto"/>
                <w:kern w:val="0"/>
                <w:sz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6667A027">
            <w:pPr>
              <w:widowControl/>
              <w:snapToGrid w:val="0"/>
              <w:spacing w:line="360" w:lineRule="auto"/>
              <w:jc w:val="center"/>
              <w:rPr>
                <w:rFonts w:ascii="仿宋" w:hAnsi="仿宋" w:eastAsia="仿宋" w:cs="仿宋"/>
                <w:color w:val="auto"/>
                <w:kern w:val="0"/>
                <w:sz w:val="24"/>
                <w:highlight w:val="none"/>
              </w:rPr>
            </w:pPr>
          </w:p>
        </w:tc>
      </w:tr>
      <w:tr w14:paraId="70957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00" w:type="pct"/>
            <w:tcBorders>
              <w:top w:val="single" w:color="000000" w:sz="6" w:space="0"/>
              <w:left w:val="single" w:color="000000" w:sz="6" w:space="0"/>
              <w:bottom w:val="single" w:color="000000" w:sz="6" w:space="0"/>
              <w:right w:val="single" w:color="auto" w:sz="4" w:space="0"/>
            </w:tcBorders>
            <w:vAlign w:val="center"/>
          </w:tcPr>
          <w:p w14:paraId="6CBFF1DC">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664" w:type="pct"/>
            <w:tcBorders>
              <w:top w:val="single" w:color="000000" w:sz="6" w:space="0"/>
              <w:left w:val="single" w:color="000000" w:sz="6" w:space="0"/>
              <w:bottom w:val="single" w:color="000000" w:sz="6" w:space="0"/>
              <w:right w:val="single" w:color="000000" w:sz="6" w:space="0"/>
            </w:tcBorders>
            <w:vAlign w:val="center"/>
          </w:tcPr>
          <w:p w14:paraId="3B64E563">
            <w:pPr>
              <w:widowControl/>
              <w:snapToGrid w:val="0"/>
              <w:jc w:val="left"/>
              <w:rPr>
                <w:rFonts w:ascii="仿宋" w:hAnsi="仿宋" w:eastAsia="仿宋" w:cs="仿宋"/>
                <w:color w:val="auto"/>
                <w:kern w:val="0"/>
                <w:sz w:val="24"/>
                <w:highlight w:val="none"/>
              </w:rPr>
            </w:pPr>
          </w:p>
        </w:tc>
        <w:tc>
          <w:tcPr>
            <w:tcW w:w="1664" w:type="pct"/>
            <w:tcBorders>
              <w:top w:val="single" w:color="000000" w:sz="6" w:space="0"/>
              <w:left w:val="single" w:color="000000" w:sz="6" w:space="0"/>
              <w:bottom w:val="single" w:color="000000" w:sz="6" w:space="0"/>
              <w:right w:val="single" w:color="000000" w:sz="6" w:space="0"/>
            </w:tcBorders>
            <w:vAlign w:val="center"/>
          </w:tcPr>
          <w:p w14:paraId="5CE4FFA4">
            <w:pPr>
              <w:widowControl/>
              <w:snapToGrid w:val="0"/>
              <w:spacing w:line="360" w:lineRule="auto"/>
              <w:jc w:val="center"/>
              <w:rPr>
                <w:rFonts w:ascii="仿宋" w:hAnsi="仿宋" w:eastAsia="仿宋" w:cs="仿宋"/>
                <w:color w:val="auto"/>
                <w:kern w:val="0"/>
                <w:sz w:val="24"/>
                <w:highlight w:val="none"/>
              </w:rPr>
            </w:pPr>
          </w:p>
        </w:tc>
        <w:tc>
          <w:tcPr>
            <w:tcW w:w="700" w:type="pct"/>
            <w:tcBorders>
              <w:top w:val="single" w:color="000000" w:sz="6" w:space="0"/>
              <w:left w:val="single" w:color="000000" w:sz="6" w:space="0"/>
              <w:bottom w:val="single" w:color="000000" w:sz="6" w:space="0"/>
              <w:right w:val="single" w:color="000000" w:sz="6" w:space="0"/>
            </w:tcBorders>
            <w:vAlign w:val="center"/>
          </w:tcPr>
          <w:p w14:paraId="097C7D11">
            <w:pPr>
              <w:widowControl/>
              <w:snapToGrid w:val="0"/>
              <w:spacing w:line="360" w:lineRule="auto"/>
              <w:jc w:val="center"/>
              <w:rPr>
                <w:rFonts w:ascii="仿宋" w:hAnsi="仿宋" w:eastAsia="仿宋" w:cs="仿宋"/>
                <w:color w:val="auto"/>
                <w:kern w:val="0"/>
                <w:sz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5FD7E768">
            <w:pPr>
              <w:widowControl/>
              <w:snapToGrid w:val="0"/>
              <w:spacing w:line="360" w:lineRule="auto"/>
              <w:jc w:val="center"/>
              <w:rPr>
                <w:rFonts w:ascii="仿宋" w:hAnsi="仿宋" w:eastAsia="仿宋" w:cs="仿宋"/>
                <w:color w:val="auto"/>
                <w:kern w:val="0"/>
                <w:sz w:val="24"/>
                <w:highlight w:val="none"/>
              </w:rPr>
            </w:pPr>
          </w:p>
        </w:tc>
      </w:tr>
      <w:tr w14:paraId="6A26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00" w:type="pct"/>
            <w:tcBorders>
              <w:top w:val="single" w:color="000000" w:sz="6" w:space="0"/>
              <w:left w:val="single" w:color="000000" w:sz="6" w:space="0"/>
              <w:bottom w:val="single" w:color="000000" w:sz="6" w:space="0"/>
              <w:right w:val="single" w:color="auto" w:sz="4" w:space="0"/>
            </w:tcBorders>
            <w:vAlign w:val="center"/>
          </w:tcPr>
          <w:p w14:paraId="70D204B4">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664" w:type="pct"/>
            <w:tcBorders>
              <w:top w:val="single" w:color="000000" w:sz="6" w:space="0"/>
              <w:left w:val="single" w:color="000000" w:sz="6" w:space="0"/>
              <w:bottom w:val="single" w:color="000000" w:sz="6" w:space="0"/>
              <w:right w:val="single" w:color="000000" w:sz="6" w:space="0"/>
            </w:tcBorders>
            <w:vAlign w:val="center"/>
          </w:tcPr>
          <w:p w14:paraId="21295684">
            <w:pPr>
              <w:widowControl/>
              <w:snapToGrid w:val="0"/>
              <w:jc w:val="left"/>
              <w:rPr>
                <w:rFonts w:ascii="仿宋" w:hAnsi="仿宋" w:eastAsia="仿宋" w:cs="仿宋"/>
                <w:color w:val="auto"/>
                <w:kern w:val="0"/>
                <w:sz w:val="24"/>
                <w:highlight w:val="none"/>
              </w:rPr>
            </w:pPr>
          </w:p>
        </w:tc>
        <w:tc>
          <w:tcPr>
            <w:tcW w:w="1664" w:type="pct"/>
            <w:tcBorders>
              <w:top w:val="single" w:color="000000" w:sz="6" w:space="0"/>
              <w:left w:val="single" w:color="000000" w:sz="6" w:space="0"/>
              <w:bottom w:val="single" w:color="000000" w:sz="6" w:space="0"/>
              <w:right w:val="single" w:color="000000" w:sz="6" w:space="0"/>
            </w:tcBorders>
            <w:vAlign w:val="center"/>
          </w:tcPr>
          <w:p w14:paraId="7D8D8401">
            <w:pPr>
              <w:widowControl/>
              <w:snapToGrid w:val="0"/>
              <w:spacing w:line="360" w:lineRule="auto"/>
              <w:jc w:val="center"/>
              <w:rPr>
                <w:rFonts w:ascii="仿宋" w:hAnsi="仿宋" w:eastAsia="仿宋" w:cs="仿宋"/>
                <w:color w:val="auto"/>
                <w:kern w:val="0"/>
                <w:sz w:val="24"/>
                <w:highlight w:val="none"/>
              </w:rPr>
            </w:pPr>
          </w:p>
        </w:tc>
        <w:tc>
          <w:tcPr>
            <w:tcW w:w="700" w:type="pct"/>
            <w:tcBorders>
              <w:top w:val="single" w:color="000000" w:sz="6" w:space="0"/>
              <w:left w:val="single" w:color="000000" w:sz="6" w:space="0"/>
              <w:bottom w:val="single" w:color="000000" w:sz="6" w:space="0"/>
              <w:right w:val="single" w:color="000000" w:sz="6" w:space="0"/>
            </w:tcBorders>
            <w:vAlign w:val="center"/>
          </w:tcPr>
          <w:p w14:paraId="5B5DAA56">
            <w:pPr>
              <w:widowControl/>
              <w:snapToGrid w:val="0"/>
              <w:spacing w:line="360" w:lineRule="auto"/>
              <w:jc w:val="center"/>
              <w:rPr>
                <w:rFonts w:ascii="仿宋" w:hAnsi="仿宋" w:eastAsia="仿宋" w:cs="仿宋"/>
                <w:color w:val="auto"/>
                <w:kern w:val="0"/>
                <w:sz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6EC7B68A">
            <w:pPr>
              <w:widowControl/>
              <w:snapToGrid w:val="0"/>
              <w:spacing w:line="360" w:lineRule="auto"/>
              <w:jc w:val="center"/>
              <w:rPr>
                <w:rFonts w:ascii="仿宋" w:hAnsi="仿宋" w:eastAsia="仿宋" w:cs="仿宋"/>
                <w:color w:val="auto"/>
                <w:kern w:val="0"/>
                <w:sz w:val="24"/>
                <w:highlight w:val="none"/>
              </w:rPr>
            </w:pPr>
          </w:p>
        </w:tc>
      </w:tr>
      <w:tr w14:paraId="5305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500" w:type="pct"/>
            <w:tcBorders>
              <w:top w:val="single" w:color="000000" w:sz="6" w:space="0"/>
              <w:left w:val="single" w:color="000000" w:sz="6" w:space="0"/>
              <w:bottom w:val="single" w:color="000000" w:sz="6" w:space="0"/>
              <w:right w:val="single" w:color="auto" w:sz="4" w:space="0"/>
            </w:tcBorders>
            <w:vAlign w:val="center"/>
          </w:tcPr>
          <w:p w14:paraId="7D767384">
            <w:pPr>
              <w:widowControl/>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664" w:type="pct"/>
            <w:tcBorders>
              <w:top w:val="single" w:color="000000" w:sz="6" w:space="0"/>
              <w:left w:val="single" w:color="000000" w:sz="6" w:space="0"/>
              <w:bottom w:val="single" w:color="000000" w:sz="6" w:space="0"/>
              <w:right w:val="single" w:color="000000" w:sz="6" w:space="0"/>
            </w:tcBorders>
            <w:vAlign w:val="center"/>
          </w:tcPr>
          <w:p w14:paraId="11453804">
            <w:pPr>
              <w:widowControl/>
              <w:snapToGrid w:val="0"/>
              <w:jc w:val="left"/>
              <w:rPr>
                <w:rFonts w:ascii="仿宋" w:hAnsi="仿宋" w:eastAsia="仿宋" w:cs="仿宋"/>
                <w:color w:val="auto"/>
                <w:kern w:val="0"/>
                <w:sz w:val="24"/>
                <w:highlight w:val="none"/>
              </w:rPr>
            </w:pPr>
          </w:p>
        </w:tc>
        <w:tc>
          <w:tcPr>
            <w:tcW w:w="1664" w:type="pct"/>
            <w:tcBorders>
              <w:top w:val="single" w:color="000000" w:sz="6" w:space="0"/>
              <w:left w:val="single" w:color="000000" w:sz="6" w:space="0"/>
              <w:bottom w:val="single" w:color="000000" w:sz="6" w:space="0"/>
              <w:right w:val="single" w:color="000000" w:sz="6" w:space="0"/>
            </w:tcBorders>
            <w:vAlign w:val="center"/>
          </w:tcPr>
          <w:p w14:paraId="1BF8BFE6">
            <w:pPr>
              <w:widowControl/>
              <w:snapToGrid w:val="0"/>
              <w:spacing w:line="360" w:lineRule="auto"/>
              <w:jc w:val="center"/>
              <w:rPr>
                <w:rFonts w:ascii="仿宋" w:hAnsi="仿宋" w:eastAsia="仿宋" w:cs="仿宋"/>
                <w:color w:val="auto"/>
                <w:kern w:val="0"/>
                <w:sz w:val="24"/>
                <w:highlight w:val="none"/>
              </w:rPr>
            </w:pPr>
          </w:p>
        </w:tc>
        <w:tc>
          <w:tcPr>
            <w:tcW w:w="700" w:type="pct"/>
            <w:tcBorders>
              <w:top w:val="single" w:color="000000" w:sz="6" w:space="0"/>
              <w:left w:val="single" w:color="000000" w:sz="6" w:space="0"/>
              <w:bottom w:val="single" w:color="000000" w:sz="6" w:space="0"/>
              <w:right w:val="single" w:color="000000" w:sz="6" w:space="0"/>
            </w:tcBorders>
            <w:vAlign w:val="center"/>
          </w:tcPr>
          <w:p w14:paraId="4C0A60CC">
            <w:pPr>
              <w:widowControl/>
              <w:snapToGrid w:val="0"/>
              <w:spacing w:line="360" w:lineRule="auto"/>
              <w:jc w:val="center"/>
              <w:rPr>
                <w:rFonts w:ascii="仿宋" w:hAnsi="仿宋" w:eastAsia="仿宋" w:cs="仿宋"/>
                <w:color w:val="auto"/>
                <w:kern w:val="0"/>
                <w:sz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743FC688">
            <w:pPr>
              <w:widowControl/>
              <w:snapToGrid w:val="0"/>
              <w:spacing w:line="360" w:lineRule="auto"/>
              <w:jc w:val="center"/>
              <w:rPr>
                <w:rFonts w:ascii="仿宋" w:hAnsi="仿宋" w:eastAsia="仿宋" w:cs="仿宋"/>
                <w:color w:val="auto"/>
                <w:kern w:val="0"/>
                <w:sz w:val="24"/>
                <w:highlight w:val="none"/>
              </w:rPr>
            </w:pPr>
          </w:p>
        </w:tc>
      </w:tr>
    </w:tbl>
    <w:p w14:paraId="0731C44E">
      <w:pPr>
        <w:tabs>
          <w:tab w:val="left" w:pos="567"/>
        </w:tabs>
        <w:snapToGrid w:val="0"/>
        <w:spacing w:line="360" w:lineRule="auto"/>
        <w:jc w:val="left"/>
        <w:rPr>
          <w:rFonts w:ascii="仿宋" w:hAnsi="仿宋" w:eastAsia="仿宋" w:cs="仿宋"/>
          <w:b/>
          <w:color w:val="auto"/>
          <w:kern w:val="0"/>
          <w:sz w:val="24"/>
          <w:highlight w:val="none"/>
        </w:rPr>
      </w:pPr>
    </w:p>
    <w:p w14:paraId="1ADC2427">
      <w:pPr>
        <w:pStyle w:val="23"/>
        <w:rPr>
          <w:rFonts w:ascii="仿宋" w:hAnsi="仿宋" w:eastAsia="仿宋" w:cs="仿宋"/>
          <w:b/>
          <w:color w:val="auto"/>
          <w:sz w:val="24"/>
          <w:szCs w:val="24"/>
          <w:highlight w:val="none"/>
        </w:rPr>
      </w:pPr>
    </w:p>
    <w:p w14:paraId="7EFBEC9D">
      <w:pPr>
        <w:pStyle w:val="23"/>
        <w:rPr>
          <w:rFonts w:ascii="仿宋" w:hAnsi="仿宋" w:eastAsia="仿宋" w:cs="仿宋"/>
          <w:b/>
          <w:color w:val="auto"/>
          <w:sz w:val="24"/>
          <w:szCs w:val="24"/>
          <w:highlight w:val="none"/>
        </w:rPr>
      </w:pPr>
    </w:p>
    <w:p w14:paraId="30E41D6F">
      <w:pPr>
        <w:pStyle w:val="23"/>
        <w:rPr>
          <w:rFonts w:ascii="仿宋" w:hAnsi="仿宋" w:eastAsia="仿宋" w:cs="仿宋"/>
          <w:b/>
          <w:color w:val="auto"/>
          <w:sz w:val="24"/>
          <w:szCs w:val="24"/>
          <w:highlight w:val="none"/>
        </w:rPr>
      </w:pPr>
    </w:p>
    <w:p w14:paraId="5D2E08B9">
      <w:pPr>
        <w:tabs>
          <w:tab w:val="left" w:pos="4000"/>
        </w:tabs>
        <w:snapToGrid w:val="0"/>
        <w:spacing w:line="480" w:lineRule="auto"/>
        <w:ind w:firstLine="1680" w:firstLineChars="7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lang w:eastAsia="zh-CN"/>
        </w:rPr>
        <w:t>）</w:t>
      </w:r>
    </w:p>
    <w:p w14:paraId="70F49B31">
      <w:pPr>
        <w:tabs>
          <w:tab w:val="left" w:pos="4000"/>
        </w:tabs>
        <w:snapToGrid w:val="0"/>
        <w:spacing w:line="480" w:lineRule="auto"/>
        <w:ind w:firstLine="1680" w:firstLineChars="7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签字或盖章</w:t>
      </w:r>
      <w:r>
        <w:rPr>
          <w:rFonts w:hint="eastAsia" w:ascii="仿宋" w:hAnsi="仿宋" w:eastAsia="仿宋" w:cs="仿宋"/>
          <w:color w:val="auto"/>
          <w:kern w:val="0"/>
          <w:sz w:val="24"/>
          <w:highlight w:val="none"/>
          <w:lang w:eastAsia="zh-CN"/>
        </w:rPr>
        <w:t>）</w:t>
      </w:r>
    </w:p>
    <w:p w14:paraId="6E09B636">
      <w:pPr>
        <w:snapToGrid w:val="0"/>
        <w:spacing w:line="480" w:lineRule="auto"/>
        <w:ind w:firstLine="1680" w:firstLineChars="700"/>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5069D856">
      <w:pPr>
        <w:pStyle w:val="23"/>
        <w:rPr>
          <w:rFonts w:ascii="宋体" w:hAnsi="宋体" w:cs="宋体"/>
          <w:b/>
          <w:color w:val="auto"/>
          <w:sz w:val="24"/>
          <w:highlight w:val="none"/>
        </w:rPr>
      </w:pPr>
    </w:p>
    <w:p w14:paraId="7AEA7126">
      <w:pPr>
        <w:pStyle w:val="23"/>
        <w:rPr>
          <w:rFonts w:ascii="宋体" w:hAnsi="宋体" w:cs="宋体"/>
          <w:b/>
          <w:color w:val="auto"/>
          <w:sz w:val="24"/>
          <w:highlight w:val="none"/>
        </w:rPr>
      </w:pPr>
    </w:p>
    <w:p w14:paraId="6B7680D4">
      <w:pPr>
        <w:pStyle w:val="23"/>
        <w:rPr>
          <w:rFonts w:ascii="宋体" w:hAnsi="宋体" w:cs="宋体"/>
          <w:b/>
          <w:color w:val="auto"/>
          <w:sz w:val="24"/>
          <w:highlight w:val="none"/>
        </w:rPr>
      </w:pPr>
    </w:p>
    <w:p w14:paraId="110E62C3">
      <w:pPr>
        <w:widowControl/>
        <w:tabs>
          <w:tab w:val="left" w:pos="567"/>
        </w:tabs>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6CBAB923">
      <w:pPr>
        <w:widowControl/>
        <w:tabs>
          <w:tab w:val="left" w:pos="567"/>
        </w:tabs>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7.</w:t>
      </w:r>
      <w:r>
        <w:rPr>
          <w:rFonts w:hint="eastAsia" w:ascii="仿宋" w:hAnsi="仿宋" w:eastAsia="仿宋" w:cs="仿宋"/>
          <w:b/>
          <w:color w:val="auto"/>
          <w:kern w:val="0"/>
          <w:sz w:val="24"/>
          <w:highlight w:val="none"/>
        </w:rPr>
        <w:t>响应文件递交截止日前</w:t>
      </w:r>
      <w:r>
        <w:rPr>
          <w:rFonts w:hint="eastAsia" w:ascii="仿宋" w:hAnsi="仿宋" w:eastAsia="仿宋" w:cs="仿宋"/>
          <w:b/>
          <w:color w:val="auto"/>
          <w:kern w:val="0"/>
          <w:sz w:val="24"/>
          <w:highlight w:val="none"/>
          <w:lang w:val="en-US" w:eastAsia="zh-CN"/>
        </w:rPr>
        <w:t>三</w:t>
      </w:r>
      <w:r>
        <w:rPr>
          <w:rFonts w:hint="eastAsia" w:ascii="仿宋" w:hAnsi="仿宋" w:eastAsia="仿宋" w:cs="仿宋"/>
          <w:b/>
          <w:color w:val="auto"/>
          <w:kern w:val="0"/>
          <w:sz w:val="24"/>
          <w:highlight w:val="none"/>
        </w:rPr>
        <w:t>年内完成的类似项目合同案例列表及相关证明资料</w:t>
      </w:r>
    </w:p>
    <w:p w14:paraId="2A5EC857">
      <w:pPr>
        <w:widowControl/>
        <w:tabs>
          <w:tab w:val="left" w:pos="567"/>
        </w:tabs>
        <w:snapToGrid w:val="0"/>
        <w:spacing w:line="360" w:lineRule="auto"/>
        <w:jc w:val="left"/>
        <w:rPr>
          <w:rFonts w:ascii="仿宋" w:hAnsi="仿宋" w:eastAsia="仿宋" w:cs="仿宋"/>
          <w:b/>
          <w:color w:val="auto"/>
          <w:kern w:val="0"/>
          <w:sz w:val="24"/>
          <w:highlight w:val="none"/>
        </w:rPr>
      </w:pPr>
    </w:p>
    <w:p w14:paraId="7F895285">
      <w:pPr>
        <w:pStyle w:val="23"/>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8.企业简介（格式自拟）</w:t>
      </w:r>
    </w:p>
    <w:p w14:paraId="16991C55">
      <w:pPr>
        <w:pStyle w:val="23"/>
        <w:rPr>
          <w:rFonts w:ascii="仿宋" w:hAnsi="仿宋" w:eastAsia="仿宋" w:cs="仿宋"/>
          <w:b/>
          <w:color w:val="auto"/>
          <w:sz w:val="24"/>
          <w:szCs w:val="24"/>
          <w:highlight w:val="none"/>
        </w:rPr>
      </w:pPr>
    </w:p>
    <w:p w14:paraId="01DC1EFC">
      <w:pPr>
        <w:pStyle w:val="23"/>
        <w:rPr>
          <w:rFonts w:ascii="仿宋" w:hAnsi="仿宋" w:eastAsia="仿宋" w:cs="仿宋"/>
          <w:b/>
          <w:color w:val="auto"/>
          <w:sz w:val="24"/>
          <w:szCs w:val="24"/>
          <w:highlight w:val="none"/>
        </w:rPr>
      </w:pPr>
    </w:p>
    <w:p w14:paraId="128B5C44">
      <w:pPr>
        <w:pStyle w:val="23"/>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9.服务方案（格式自拟）</w:t>
      </w:r>
    </w:p>
    <w:p w14:paraId="13FD67E1">
      <w:pPr>
        <w:pStyle w:val="23"/>
        <w:rPr>
          <w:rFonts w:ascii="仿宋" w:hAnsi="仿宋" w:eastAsia="仿宋" w:cs="仿宋"/>
          <w:b/>
          <w:color w:val="auto"/>
          <w:sz w:val="24"/>
          <w:szCs w:val="24"/>
          <w:highlight w:val="none"/>
        </w:rPr>
      </w:pPr>
    </w:p>
    <w:p w14:paraId="4F9CAF4C">
      <w:pPr>
        <w:pStyle w:val="23"/>
        <w:rPr>
          <w:rFonts w:ascii="仿宋" w:hAnsi="仿宋" w:eastAsia="仿宋" w:cs="仿宋"/>
          <w:b/>
          <w:color w:val="auto"/>
          <w:sz w:val="24"/>
          <w:szCs w:val="24"/>
          <w:highlight w:val="none"/>
        </w:rPr>
      </w:pPr>
    </w:p>
    <w:p w14:paraId="482E14D6">
      <w:pPr>
        <w:pStyle w:val="23"/>
        <w:rPr>
          <w:rFonts w:ascii="仿宋" w:hAnsi="仿宋" w:eastAsia="仿宋" w:cs="仿宋"/>
          <w:b/>
          <w:color w:val="auto"/>
          <w:sz w:val="24"/>
          <w:szCs w:val="24"/>
          <w:highlight w:val="none"/>
        </w:rPr>
      </w:pPr>
    </w:p>
    <w:p w14:paraId="759FC01F">
      <w:pPr>
        <w:pStyle w:val="23"/>
        <w:rPr>
          <w:rFonts w:ascii="仿宋" w:hAnsi="仿宋" w:eastAsia="仿宋" w:cs="仿宋"/>
          <w:b/>
          <w:color w:val="auto"/>
          <w:sz w:val="24"/>
          <w:szCs w:val="24"/>
          <w:highlight w:val="none"/>
        </w:rPr>
      </w:pPr>
    </w:p>
    <w:p w14:paraId="2015C578">
      <w:pPr>
        <w:widowControl/>
        <w:tabs>
          <w:tab w:val="left" w:pos="567"/>
        </w:tabs>
        <w:snapToGrid w:val="0"/>
        <w:spacing w:line="360" w:lineRule="auto"/>
        <w:jc w:val="left"/>
        <w:rPr>
          <w:rFonts w:ascii="仿宋" w:hAnsi="仿宋" w:eastAsia="仿宋" w:cs="仿宋"/>
          <w:b/>
          <w:color w:val="auto"/>
          <w:kern w:val="0"/>
          <w:sz w:val="24"/>
          <w:highlight w:val="none"/>
        </w:rPr>
      </w:pPr>
    </w:p>
    <w:p w14:paraId="00928FC1">
      <w:pPr>
        <w:widowControl/>
        <w:tabs>
          <w:tab w:val="left" w:pos="567"/>
        </w:tabs>
        <w:snapToGrid w:val="0"/>
        <w:spacing w:line="360" w:lineRule="auto"/>
        <w:jc w:val="left"/>
        <w:rPr>
          <w:rFonts w:ascii="仿宋" w:hAnsi="仿宋" w:eastAsia="仿宋" w:cs="仿宋"/>
          <w:b/>
          <w:color w:val="auto"/>
          <w:kern w:val="0"/>
          <w:sz w:val="24"/>
          <w:highlight w:val="none"/>
        </w:rPr>
      </w:pPr>
    </w:p>
    <w:p w14:paraId="7890076D">
      <w:pPr>
        <w:widowControl/>
        <w:tabs>
          <w:tab w:val="left" w:pos="567"/>
        </w:tabs>
        <w:snapToGrid w:val="0"/>
        <w:spacing w:line="360" w:lineRule="auto"/>
        <w:jc w:val="left"/>
        <w:rPr>
          <w:rFonts w:ascii="仿宋" w:hAnsi="仿宋" w:eastAsia="仿宋" w:cs="仿宋"/>
          <w:b/>
          <w:color w:val="auto"/>
          <w:kern w:val="0"/>
          <w:sz w:val="24"/>
          <w:highlight w:val="none"/>
        </w:rPr>
      </w:pPr>
    </w:p>
    <w:p w14:paraId="2FB87B88">
      <w:pPr>
        <w:widowControl/>
        <w:tabs>
          <w:tab w:val="left" w:pos="567"/>
        </w:tabs>
        <w:snapToGrid w:val="0"/>
        <w:spacing w:line="360" w:lineRule="auto"/>
        <w:jc w:val="left"/>
        <w:rPr>
          <w:rFonts w:ascii="仿宋" w:hAnsi="仿宋" w:eastAsia="仿宋" w:cs="仿宋"/>
          <w:b/>
          <w:color w:val="auto"/>
          <w:kern w:val="0"/>
          <w:sz w:val="24"/>
          <w:highlight w:val="none"/>
        </w:rPr>
      </w:pPr>
    </w:p>
    <w:p w14:paraId="6B310E99">
      <w:pPr>
        <w:widowControl/>
        <w:tabs>
          <w:tab w:val="left" w:pos="567"/>
        </w:tabs>
        <w:snapToGrid w:val="0"/>
        <w:spacing w:line="360" w:lineRule="auto"/>
        <w:jc w:val="left"/>
        <w:rPr>
          <w:rFonts w:ascii="仿宋" w:hAnsi="仿宋" w:eastAsia="仿宋" w:cs="仿宋"/>
          <w:b/>
          <w:color w:val="auto"/>
          <w:kern w:val="0"/>
          <w:sz w:val="24"/>
          <w:highlight w:val="none"/>
        </w:rPr>
      </w:pPr>
    </w:p>
    <w:p w14:paraId="5638E661">
      <w:pPr>
        <w:widowControl/>
        <w:tabs>
          <w:tab w:val="left" w:pos="567"/>
        </w:tabs>
        <w:snapToGrid w:val="0"/>
        <w:spacing w:line="360" w:lineRule="auto"/>
        <w:jc w:val="left"/>
        <w:rPr>
          <w:rFonts w:ascii="仿宋" w:hAnsi="仿宋" w:eastAsia="仿宋" w:cs="仿宋"/>
          <w:b/>
          <w:color w:val="auto"/>
          <w:kern w:val="0"/>
          <w:sz w:val="24"/>
          <w:highlight w:val="none"/>
        </w:rPr>
      </w:pPr>
    </w:p>
    <w:p w14:paraId="3AFA523A">
      <w:pPr>
        <w:widowControl/>
        <w:tabs>
          <w:tab w:val="left" w:pos="567"/>
        </w:tabs>
        <w:snapToGrid w:val="0"/>
        <w:spacing w:line="360" w:lineRule="auto"/>
        <w:jc w:val="left"/>
        <w:rPr>
          <w:rFonts w:ascii="仿宋" w:hAnsi="仿宋" w:eastAsia="仿宋" w:cs="仿宋"/>
          <w:b/>
          <w:color w:val="auto"/>
          <w:kern w:val="0"/>
          <w:sz w:val="24"/>
          <w:highlight w:val="none"/>
        </w:rPr>
      </w:pPr>
    </w:p>
    <w:p w14:paraId="3982682B">
      <w:pPr>
        <w:widowControl/>
        <w:tabs>
          <w:tab w:val="left" w:pos="567"/>
        </w:tabs>
        <w:snapToGrid w:val="0"/>
        <w:spacing w:line="360" w:lineRule="auto"/>
        <w:jc w:val="left"/>
        <w:rPr>
          <w:rFonts w:ascii="仿宋" w:hAnsi="仿宋" w:eastAsia="仿宋" w:cs="仿宋"/>
          <w:b/>
          <w:color w:val="auto"/>
          <w:kern w:val="0"/>
          <w:sz w:val="24"/>
          <w:highlight w:val="none"/>
        </w:rPr>
      </w:pPr>
    </w:p>
    <w:p w14:paraId="5A6B3ACF">
      <w:pPr>
        <w:widowControl/>
        <w:tabs>
          <w:tab w:val="left" w:pos="567"/>
        </w:tabs>
        <w:snapToGrid w:val="0"/>
        <w:spacing w:line="360" w:lineRule="auto"/>
        <w:jc w:val="left"/>
        <w:rPr>
          <w:rFonts w:ascii="仿宋" w:hAnsi="仿宋" w:eastAsia="仿宋" w:cs="仿宋"/>
          <w:b/>
          <w:color w:val="auto"/>
          <w:kern w:val="0"/>
          <w:sz w:val="24"/>
          <w:highlight w:val="none"/>
        </w:rPr>
      </w:pPr>
    </w:p>
    <w:p w14:paraId="4BCC5471">
      <w:pPr>
        <w:widowControl/>
        <w:tabs>
          <w:tab w:val="left" w:pos="567"/>
        </w:tabs>
        <w:snapToGrid w:val="0"/>
        <w:spacing w:line="360" w:lineRule="auto"/>
        <w:jc w:val="left"/>
        <w:rPr>
          <w:rFonts w:ascii="仿宋" w:hAnsi="仿宋" w:eastAsia="仿宋" w:cs="仿宋"/>
          <w:b/>
          <w:color w:val="auto"/>
          <w:kern w:val="0"/>
          <w:sz w:val="24"/>
          <w:highlight w:val="none"/>
        </w:rPr>
      </w:pPr>
    </w:p>
    <w:p w14:paraId="7CE9EAB0">
      <w:pPr>
        <w:widowControl/>
        <w:tabs>
          <w:tab w:val="left" w:pos="567"/>
        </w:tabs>
        <w:snapToGrid w:val="0"/>
        <w:spacing w:line="360" w:lineRule="auto"/>
        <w:jc w:val="left"/>
        <w:rPr>
          <w:rFonts w:ascii="仿宋" w:hAnsi="仿宋" w:eastAsia="仿宋" w:cs="仿宋"/>
          <w:b/>
          <w:color w:val="auto"/>
          <w:kern w:val="0"/>
          <w:sz w:val="24"/>
          <w:highlight w:val="none"/>
        </w:rPr>
      </w:pPr>
    </w:p>
    <w:p w14:paraId="0EC59F2A">
      <w:pPr>
        <w:widowControl/>
        <w:tabs>
          <w:tab w:val="left" w:pos="567"/>
        </w:tabs>
        <w:snapToGrid w:val="0"/>
        <w:spacing w:line="360" w:lineRule="auto"/>
        <w:jc w:val="left"/>
        <w:rPr>
          <w:rFonts w:ascii="仿宋" w:hAnsi="仿宋" w:eastAsia="仿宋" w:cs="仿宋"/>
          <w:b/>
          <w:color w:val="auto"/>
          <w:kern w:val="0"/>
          <w:sz w:val="24"/>
          <w:highlight w:val="none"/>
        </w:rPr>
      </w:pPr>
    </w:p>
    <w:p w14:paraId="171CBA5E">
      <w:pPr>
        <w:widowControl/>
        <w:tabs>
          <w:tab w:val="left" w:pos="567"/>
        </w:tabs>
        <w:snapToGrid w:val="0"/>
        <w:spacing w:line="360" w:lineRule="auto"/>
        <w:jc w:val="left"/>
        <w:rPr>
          <w:rFonts w:ascii="仿宋" w:hAnsi="仿宋" w:eastAsia="仿宋" w:cs="仿宋"/>
          <w:b/>
          <w:color w:val="auto"/>
          <w:kern w:val="0"/>
          <w:sz w:val="24"/>
          <w:highlight w:val="none"/>
        </w:rPr>
      </w:pPr>
    </w:p>
    <w:p w14:paraId="0D0BA3EE">
      <w:pPr>
        <w:widowControl/>
        <w:tabs>
          <w:tab w:val="left" w:pos="567"/>
        </w:tabs>
        <w:snapToGrid w:val="0"/>
        <w:spacing w:line="360" w:lineRule="auto"/>
        <w:jc w:val="left"/>
        <w:rPr>
          <w:rFonts w:ascii="仿宋" w:hAnsi="仿宋" w:eastAsia="仿宋" w:cs="仿宋"/>
          <w:b/>
          <w:color w:val="auto"/>
          <w:kern w:val="0"/>
          <w:sz w:val="24"/>
          <w:highlight w:val="none"/>
        </w:rPr>
      </w:pPr>
    </w:p>
    <w:p w14:paraId="540861D8">
      <w:pPr>
        <w:widowControl/>
        <w:tabs>
          <w:tab w:val="left" w:pos="567"/>
        </w:tabs>
        <w:snapToGrid w:val="0"/>
        <w:spacing w:line="360" w:lineRule="auto"/>
        <w:jc w:val="left"/>
        <w:rPr>
          <w:rFonts w:ascii="仿宋" w:hAnsi="仿宋" w:eastAsia="仿宋" w:cs="仿宋"/>
          <w:b/>
          <w:color w:val="auto"/>
          <w:kern w:val="0"/>
          <w:sz w:val="24"/>
          <w:highlight w:val="none"/>
        </w:rPr>
      </w:pPr>
    </w:p>
    <w:p w14:paraId="5A78479A">
      <w:pPr>
        <w:widowControl/>
        <w:tabs>
          <w:tab w:val="left" w:pos="567"/>
        </w:tabs>
        <w:snapToGrid w:val="0"/>
        <w:spacing w:line="360" w:lineRule="auto"/>
        <w:jc w:val="left"/>
        <w:rPr>
          <w:rFonts w:ascii="仿宋" w:hAnsi="仿宋" w:eastAsia="仿宋" w:cs="仿宋"/>
          <w:b/>
          <w:color w:val="auto"/>
          <w:kern w:val="0"/>
          <w:sz w:val="24"/>
          <w:highlight w:val="none"/>
        </w:rPr>
      </w:pPr>
    </w:p>
    <w:p w14:paraId="14F9BB74">
      <w:pPr>
        <w:pStyle w:val="14"/>
        <w:rPr>
          <w:rFonts w:ascii="仿宋" w:hAnsi="仿宋" w:eastAsia="仿宋" w:cs="仿宋"/>
          <w:b/>
          <w:color w:val="auto"/>
          <w:kern w:val="0"/>
          <w:sz w:val="24"/>
          <w:highlight w:val="none"/>
        </w:rPr>
      </w:pPr>
    </w:p>
    <w:p w14:paraId="712FBCF0">
      <w:pPr>
        <w:pStyle w:val="36"/>
        <w:rPr>
          <w:rFonts w:ascii="仿宋" w:hAnsi="仿宋" w:eastAsia="仿宋" w:cs="仿宋"/>
          <w:b/>
          <w:color w:val="auto"/>
          <w:kern w:val="0"/>
          <w:sz w:val="24"/>
          <w:highlight w:val="none"/>
        </w:rPr>
      </w:pPr>
    </w:p>
    <w:p w14:paraId="2C3D4D7C">
      <w:pPr>
        <w:rPr>
          <w:rFonts w:ascii="仿宋" w:hAnsi="仿宋" w:eastAsia="仿宋" w:cs="仿宋"/>
          <w:b/>
          <w:color w:val="auto"/>
          <w:kern w:val="0"/>
          <w:sz w:val="24"/>
          <w:highlight w:val="none"/>
        </w:rPr>
      </w:pPr>
    </w:p>
    <w:p w14:paraId="1C44848F">
      <w:pPr>
        <w:pStyle w:val="5"/>
        <w:numPr>
          <w:ilvl w:val="3"/>
          <w:numId w:val="0"/>
        </w:numPr>
        <w:ind w:left="840" w:leftChars="0"/>
        <w:rPr>
          <w:color w:val="auto"/>
          <w:highlight w:val="none"/>
        </w:rPr>
      </w:pPr>
    </w:p>
    <w:p w14:paraId="0057BEA6">
      <w:pPr>
        <w:rPr>
          <w:color w:val="auto"/>
          <w:highlight w:val="none"/>
        </w:rPr>
      </w:pPr>
    </w:p>
    <w:p w14:paraId="22D4DBA2">
      <w:pPr>
        <w:rPr>
          <w:color w:val="auto"/>
          <w:highlight w:val="none"/>
        </w:rPr>
      </w:pPr>
    </w:p>
    <w:p w14:paraId="141AD15A">
      <w:pPr>
        <w:widowControl/>
        <w:tabs>
          <w:tab w:val="left" w:pos="567"/>
        </w:tabs>
        <w:snapToGrid w:val="0"/>
        <w:spacing w:line="360" w:lineRule="auto"/>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1</w:t>
      </w:r>
      <w:r>
        <w:rPr>
          <w:rFonts w:hint="eastAsia" w:ascii="仿宋" w:hAnsi="仿宋" w:eastAsia="仿宋" w:cs="仿宋"/>
          <w:b/>
          <w:color w:val="auto"/>
          <w:kern w:val="0"/>
          <w:sz w:val="24"/>
          <w:highlight w:val="none"/>
          <w:lang w:val="en-US" w:eastAsia="zh-CN"/>
        </w:rPr>
        <w:t>0</w:t>
      </w:r>
      <w:r>
        <w:rPr>
          <w:rFonts w:hint="eastAsia" w:ascii="仿宋" w:hAnsi="仿宋" w:eastAsia="仿宋" w:cs="仿宋"/>
          <w:b/>
          <w:color w:val="auto"/>
          <w:kern w:val="0"/>
          <w:sz w:val="24"/>
          <w:highlight w:val="none"/>
        </w:rPr>
        <w:t>.政策性要求</w:t>
      </w:r>
    </w:p>
    <w:p w14:paraId="205FB1F6">
      <w:pPr>
        <w:tabs>
          <w:tab w:val="left" w:pos="1680"/>
        </w:tabs>
        <w:snapToGrid w:val="0"/>
        <w:spacing w:line="360" w:lineRule="exact"/>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（一）</w:t>
      </w:r>
      <w:r>
        <w:rPr>
          <w:rFonts w:hint="eastAsia" w:ascii="仿宋" w:hAnsi="仿宋" w:eastAsia="仿宋" w:cs="仿宋"/>
          <w:color w:val="auto"/>
          <w:sz w:val="24"/>
          <w:highlight w:val="none"/>
        </w:rPr>
        <w:t>环保节能产品证明材料</w:t>
      </w:r>
      <w:r>
        <w:rPr>
          <w:rFonts w:hint="eastAsia" w:ascii="仿宋" w:hAnsi="仿宋" w:eastAsia="仿宋" w:cs="仿宋"/>
          <w:b/>
          <w:color w:val="auto"/>
          <w:kern w:val="0"/>
          <w:sz w:val="24"/>
          <w:highlight w:val="none"/>
        </w:rPr>
        <w:t>（如不涉及，此函可不提供）</w:t>
      </w:r>
    </w:p>
    <w:p w14:paraId="59941101">
      <w:pPr>
        <w:tabs>
          <w:tab w:val="left" w:pos="1680"/>
        </w:tabs>
        <w:snapToGrid w:val="0"/>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（1）强制节能产品明细表格式（以包为单位分别填写，如本项目所投产品中不涉及强制节能产品，此表可不提供）</w:t>
      </w:r>
    </w:p>
    <w:p w14:paraId="07DEB953">
      <w:pPr>
        <w:tabs>
          <w:tab w:val="left" w:pos="1680"/>
        </w:tabs>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强制节能产品明细表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9CA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377E1129">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包号</w:t>
            </w:r>
          </w:p>
        </w:tc>
        <w:tc>
          <w:tcPr>
            <w:tcW w:w="955" w:type="dxa"/>
            <w:vAlign w:val="center"/>
          </w:tcPr>
          <w:p w14:paraId="627652A9">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产品名称</w:t>
            </w:r>
          </w:p>
        </w:tc>
        <w:tc>
          <w:tcPr>
            <w:tcW w:w="955" w:type="dxa"/>
            <w:vAlign w:val="center"/>
          </w:tcPr>
          <w:p w14:paraId="47A7992C">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制造商</w:t>
            </w:r>
          </w:p>
        </w:tc>
        <w:tc>
          <w:tcPr>
            <w:tcW w:w="955" w:type="dxa"/>
            <w:vAlign w:val="center"/>
          </w:tcPr>
          <w:p w14:paraId="218FD9EC">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产品型号</w:t>
            </w:r>
          </w:p>
        </w:tc>
        <w:tc>
          <w:tcPr>
            <w:tcW w:w="1637" w:type="dxa"/>
            <w:vAlign w:val="center"/>
          </w:tcPr>
          <w:p w14:paraId="20E5B3B0">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节能产品认证证书号</w:t>
            </w:r>
          </w:p>
        </w:tc>
        <w:tc>
          <w:tcPr>
            <w:tcW w:w="1860" w:type="dxa"/>
            <w:vAlign w:val="center"/>
          </w:tcPr>
          <w:p w14:paraId="07ECC3CF">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认证证书有效截止日期</w:t>
            </w:r>
          </w:p>
        </w:tc>
        <w:tc>
          <w:tcPr>
            <w:tcW w:w="1850" w:type="dxa"/>
            <w:vAlign w:val="center"/>
          </w:tcPr>
          <w:p w14:paraId="7B7EFFA2">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认证机构名录</w:t>
            </w:r>
          </w:p>
        </w:tc>
      </w:tr>
      <w:tr w14:paraId="3F0A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7C7BD10">
            <w:pPr>
              <w:spacing w:line="360" w:lineRule="exact"/>
              <w:rPr>
                <w:rFonts w:hint="eastAsia" w:ascii="仿宋" w:hAnsi="仿宋" w:eastAsia="仿宋" w:cs="仿宋"/>
                <w:b/>
                <w:color w:val="auto"/>
                <w:sz w:val="24"/>
                <w:highlight w:val="none"/>
              </w:rPr>
            </w:pPr>
          </w:p>
        </w:tc>
        <w:tc>
          <w:tcPr>
            <w:tcW w:w="955" w:type="dxa"/>
          </w:tcPr>
          <w:p w14:paraId="0EA300D6">
            <w:pPr>
              <w:spacing w:line="360" w:lineRule="exact"/>
              <w:rPr>
                <w:rFonts w:hint="eastAsia" w:ascii="仿宋" w:hAnsi="仿宋" w:eastAsia="仿宋" w:cs="仿宋"/>
                <w:b/>
                <w:color w:val="auto"/>
                <w:sz w:val="24"/>
                <w:highlight w:val="none"/>
              </w:rPr>
            </w:pPr>
          </w:p>
        </w:tc>
        <w:tc>
          <w:tcPr>
            <w:tcW w:w="955" w:type="dxa"/>
          </w:tcPr>
          <w:p w14:paraId="40595BC7">
            <w:pPr>
              <w:spacing w:line="360" w:lineRule="exact"/>
              <w:rPr>
                <w:rFonts w:hint="eastAsia" w:ascii="仿宋" w:hAnsi="仿宋" w:eastAsia="仿宋" w:cs="仿宋"/>
                <w:b/>
                <w:color w:val="auto"/>
                <w:sz w:val="24"/>
                <w:highlight w:val="none"/>
              </w:rPr>
            </w:pPr>
          </w:p>
        </w:tc>
        <w:tc>
          <w:tcPr>
            <w:tcW w:w="955" w:type="dxa"/>
          </w:tcPr>
          <w:p w14:paraId="50D8F3A6">
            <w:pPr>
              <w:spacing w:line="360" w:lineRule="exact"/>
              <w:rPr>
                <w:rFonts w:hint="eastAsia" w:ascii="仿宋" w:hAnsi="仿宋" w:eastAsia="仿宋" w:cs="仿宋"/>
                <w:b/>
                <w:color w:val="auto"/>
                <w:sz w:val="24"/>
                <w:highlight w:val="none"/>
              </w:rPr>
            </w:pPr>
          </w:p>
        </w:tc>
        <w:tc>
          <w:tcPr>
            <w:tcW w:w="1637" w:type="dxa"/>
          </w:tcPr>
          <w:p w14:paraId="43959524">
            <w:pPr>
              <w:spacing w:line="360" w:lineRule="exact"/>
              <w:rPr>
                <w:rFonts w:hint="eastAsia" w:ascii="仿宋" w:hAnsi="仿宋" w:eastAsia="仿宋" w:cs="仿宋"/>
                <w:b/>
                <w:color w:val="auto"/>
                <w:sz w:val="24"/>
                <w:highlight w:val="none"/>
              </w:rPr>
            </w:pPr>
          </w:p>
        </w:tc>
        <w:tc>
          <w:tcPr>
            <w:tcW w:w="1860" w:type="dxa"/>
          </w:tcPr>
          <w:p w14:paraId="64627762">
            <w:pPr>
              <w:spacing w:line="360" w:lineRule="exact"/>
              <w:rPr>
                <w:rFonts w:hint="eastAsia" w:ascii="仿宋" w:hAnsi="仿宋" w:eastAsia="仿宋" w:cs="仿宋"/>
                <w:b/>
                <w:color w:val="auto"/>
                <w:sz w:val="24"/>
                <w:highlight w:val="none"/>
              </w:rPr>
            </w:pPr>
          </w:p>
        </w:tc>
        <w:tc>
          <w:tcPr>
            <w:tcW w:w="1850" w:type="dxa"/>
          </w:tcPr>
          <w:p w14:paraId="3AAF79BC">
            <w:pPr>
              <w:spacing w:line="360" w:lineRule="exact"/>
              <w:rPr>
                <w:rFonts w:hint="eastAsia" w:ascii="仿宋" w:hAnsi="仿宋" w:eastAsia="仿宋" w:cs="仿宋"/>
                <w:b/>
                <w:color w:val="auto"/>
                <w:sz w:val="24"/>
                <w:highlight w:val="none"/>
              </w:rPr>
            </w:pPr>
          </w:p>
        </w:tc>
      </w:tr>
      <w:tr w14:paraId="3522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2A76DA7">
            <w:pPr>
              <w:spacing w:line="360" w:lineRule="exact"/>
              <w:rPr>
                <w:rFonts w:hint="eastAsia" w:ascii="仿宋" w:hAnsi="仿宋" w:eastAsia="仿宋" w:cs="仿宋"/>
                <w:b/>
                <w:color w:val="auto"/>
                <w:sz w:val="24"/>
                <w:highlight w:val="none"/>
              </w:rPr>
            </w:pPr>
          </w:p>
        </w:tc>
        <w:tc>
          <w:tcPr>
            <w:tcW w:w="955" w:type="dxa"/>
          </w:tcPr>
          <w:p w14:paraId="29A74FDD">
            <w:pPr>
              <w:spacing w:line="360" w:lineRule="exact"/>
              <w:rPr>
                <w:rFonts w:hint="eastAsia" w:ascii="仿宋" w:hAnsi="仿宋" w:eastAsia="仿宋" w:cs="仿宋"/>
                <w:b/>
                <w:color w:val="auto"/>
                <w:sz w:val="24"/>
                <w:highlight w:val="none"/>
              </w:rPr>
            </w:pPr>
          </w:p>
        </w:tc>
        <w:tc>
          <w:tcPr>
            <w:tcW w:w="955" w:type="dxa"/>
          </w:tcPr>
          <w:p w14:paraId="3B4740D9">
            <w:pPr>
              <w:spacing w:line="360" w:lineRule="exact"/>
              <w:rPr>
                <w:rFonts w:hint="eastAsia" w:ascii="仿宋" w:hAnsi="仿宋" w:eastAsia="仿宋" w:cs="仿宋"/>
                <w:b/>
                <w:color w:val="auto"/>
                <w:sz w:val="24"/>
                <w:highlight w:val="none"/>
              </w:rPr>
            </w:pPr>
          </w:p>
        </w:tc>
        <w:tc>
          <w:tcPr>
            <w:tcW w:w="955" w:type="dxa"/>
          </w:tcPr>
          <w:p w14:paraId="7B7FEBE4">
            <w:pPr>
              <w:spacing w:line="360" w:lineRule="exact"/>
              <w:rPr>
                <w:rFonts w:hint="eastAsia" w:ascii="仿宋" w:hAnsi="仿宋" w:eastAsia="仿宋" w:cs="仿宋"/>
                <w:b/>
                <w:color w:val="auto"/>
                <w:sz w:val="24"/>
                <w:highlight w:val="none"/>
              </w:rPr>
            </w:pPr>
          </w:p>
        </w:tc>
        <w:tc>
          <w:tcPr>
            <w:tcW w:w="1637" w:type="dxa"/>
          </w:tcPr>
          <w:p w14:paraId="3C97CBF4">
            <w:pPr>
              <w:spacing w:line="360" w:lineRule="exact"/>
              <w:rPr>
                <w:rFonts w:hint="eastAsia" w:ascii="仿宋" w:hAnsi="仿宋" w:eastAsia="仿宋" w:cs="仿宋"/>
                <w:b/>
                <w:color w:val="auto"/>
                <w:sz w:val="24"/>
                <w:highlight w:val="none"/>
              </w:rPr>
            </w:pPr>
          </w:p>
        </w:tc>
        <w:tc>
          <w:tcPr>
            <w:tcW w:w="1860" w:type="dxa"/>
          </w:tcPr>
          <w:p w14:paraId="4480232A">
            <w:pPr>
              <w:spacing w:line="360" w:lineRule="exact"/>
              <w:rPr>
                <w:rFonts w:hint="eastAsia" w:ascii="仿宋" w:hAnsi="仿宋" w:eastAsia="仿宋" w:cs="仿宋"/>
                <w:b/>
                <w:color w:val="auto"/>
                <w:sz w:val="24"/>
                <w:highlight w:val="none"/>
              </w:rPr>
            </w:pPr>
          </w:p>
        </w:tc>
        <w:tc>
          <w:tcPr>
            <w:tcW w:w="1850" w:type="dxa"/>
          </w:tcPr>
          <w:p w14:paraId="41D8290D">
            <w:pPr>
              <w:spacing w:line="360" w:lineRule="exact"/>
              <w:rPr>
                <w:rFonts w:hint="eastAsia" w:ascii="仿宋" w:hAnsi="仿宋" w:eastAsia="仿宋" w:cs="仿宋"/>
                <w:b/>
                <w:color w:val="auto"/>
                <w:sz w:val="24"/>
                <w:highlight w:val="none"/>
              </w:rPr>
            </w:pPr>
          </w:p>
        </w:tc>
      </w:tr>
      <w:tr w14:paraId="69C7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0C91CD06">
            <w:pPr>
              <w:spacing w:line="360" w:lineRule="exact"/>
              <w:rPr>
                <w:rFonts w:hint="eastAsia" w:ascii="仿宋" w:hAnsi="仿宋" w:eastAsia="仿宋" w:cs="仿宋"/>
                <w:b/>
                <w:color w:val="auto"/>
                <w:sz w:val="24"/>
                <w:highlight w:val="none"/>
              </w:rPr>
            </w:pPr>
          </w:p>
        </w:tc>
        <w:tc>
          <w:tcPr>
            <w:tcW w:w="955" w:type="dxa"/>
          </w:tcPr>
          <w:p w14:paraId="77F3F705">
            <w:pPr>
              <w:spacing w:line="360" w:lineRule="exact"/>
              <w:rPr>
                <w:rFonts w:hint="eastAsia" w:ascii="仿宋" w:hAnsi="仿宋" w:eastAsia="仿宋" w:cs="仿宋"/>
                <w:b/>
                <w:color w:val="auto"/>
                <w:sz w:val="24"/>
                <w:highlight w:val="none"/>
              </w:rPr>
            </w:pPr>
          </w:p>
        </w:tc>
        <w:tc>
          <w:tcPr>
            <w:tcW w:w="955" w:type="dxa"/>
          </w:tcPr>
          <w:p w14:paraId="5895A6C0">
            <w:pPr>
              <w:spacing w:line="360" w:lineRule="exact"/>
              <w:rPr>
                <w:rFonts w:hint="eastAsia" w:ascii="仿宋" w:hAnsi="仿宋" w:eastAsia="仿宋" w:cs="仿宋"/>
                <w:b/>
                <w:color w:val="auto"/>
                <w:sz w:val="24"/>
                <w:highlight w:val="none"/>
              </w:rPr>
            </w:pPr>
          </w:p>
        </w:tc>
        <w:tc>
          <w:tcPr>
            <w:tcW w:w="955" w:type="dxa"/>
          </w:tcPr>
          <w:p w14:paraId="3AAA56CB">
            <w:pPr>
              <w:spacing w:line="360" w:lineRule="exact"/>
              <w:rPr>
                <w:rFonts w:hint="eastAsia" w:ascii="仿宋" w:hAnsi="仿宋" w:eastAsia="仿宋" w:cs="仿宋"/>
                <w:b/>
                <w:color w:val="auto"/>
                <w:sz w:val="24"/>
                <w:highlight w:val="none"/>
              </w:rPr>
            </w:pPr>
          </w:p>
        </w:tc>
        <w:tc>
          <w:tcPr>
            <w:tcW w:w="1637" w:type="dxa"/>
          </w:tcPr>
          <w:p w14:paraId="50767E98">
            <w:pPr>
              <w:spacing w:line="360" w:lineRule="exact"/>
              <w:rPr>
                <w:rFonts w:hint="eastAsia" w:ascii="仿宋" w:hAnsi="仿宋" w:eastAsia="仿宋" w:cs="仿宋"/>
                <w:b/>
                <w:color w:val="auto"/>
                <w:sz w:val="24"/>
                <w:highlight w:val="none"/>
              </w:rPr>
            </w:pPr>
          </w:p>
        </w:tc>
        <w:tc>
          <w:tcPr>
            <w:tcW w:w="1860" w:type="dxa"/>
          </w:tcPr>
          <w:p w14:paraId="59979912">
            <w:pPr>
              <w:spacing w:line="360" w:lineRule="exact"/>
              <w:rPr>
                <w:rFonts w:hint="eastAsia" w:ascii="仿宋" w:hAnsi="仿宋" w:eastAsia="仿宋" w:cs="仿宋"/>
                <w:b/>
                <w:color w:val="auto"/>
                <w:sz w:val="24"/>
                <w:highlight w:val="none"/>
              </w:rPr>
            </w:pPr>
          </w:p>
        </w:tc>
        <w:tc>
          <w:tcPr>
            <w:tcW w:w="1850" w:type="dxa"/>
          </w:tcPr>
          <w:p w14:paraId="1FE03208">
            <w:pPr>
              <w:spacing w:line="360" w:lineRule="exact"/>
              <w:rPr>
                <w:rFonts w:hint="eastAsia" w:ascii="仿宋" w:hAnsi="仿宋" w:eastAsia="仿宋" w:cs="仿宋"/>
                <w:b/>
                <w:color w:val="auto"/>
                <w:sz w:val="24"/>
                <w:highlight w:val="none"/>
              </w:rPr>
            </w:pPr>
          </w:p>
        </w:tc>
      </w:tr>
    </w:tbl>
    <w:p w14:paraId="7046D6BC">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p>
    <w:p w14:paraId="2B9D15F5">
      <w:pPr>
        <w:tabs>
          <w:tab w:val="left" w:pos="1680"/>
        </w:tabs>
        <w:snapToGrid w:val="0"/>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r>
        <w:rPr>
          <w:rFonts w:hint="eastAsia" w:ascii="仿宋" w:hAnsi="仿宋" w:eastAsia="仿宋" w:cs="仿宋"/>
          <w:bCs/>
          <w:color w:val="auto"/>
          <w:sz w:val="24"/>
          <w:highlight w:val="none"/>
        </w:rPr>
        <w:t>（2）非强制节能产品、环保标志产品明细表格式（以包为单位分别填写，如本项目所投产品中不涉及非强制节能产品、环保标志产品，此表可不提供）</w:t>
      </w:r>
    </w:p>
    <w:p w14:paraId="168ACFA3">
      <w:pPr>
        <w:tabs>
          <w:tab w:val="left" w:pos="1680"/>
        </w:tabs>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非强制节能产品明细表</w:t>
      </w:r>
    </w:p>
    <w:p w14:paraId="7661F497">
      <w:pPr>
        <w:tabs>
          <w:tab w:val="left" w:pos="1680"/>
        </w:tabs>
        <w:snapToGrid w:val="0"/>
        <w:spacing w:line="360" w:lineRule="exact"/>
        <w:jc w:val="center"/>
        <w:rPr>
          <w:rFonts w:hint="eastAsia" w:ascii="仿宋" w:hAnsi="仿宋" w:eastAsia="仿宋" w:cs="仿宋"/>
          <w:color w:val="auto"/>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D53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63E06034">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包号</w:t>
            </w:r>
          </w:p>
        </w:tc>
        <w:tc>
          <w:tcPr>
            <w:tcW w:w="955" w:type="dxa"/>
            <w:vAlign w:val="center"/>
          </w:tcPr>
          <w:p w14:paraId="1A6DA77C">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产品名称</w:t>
            </w:r>
          </w:p>
        </w:tc>
        <w:tc>
          <w:tcPr>
            <w:tcW w:w="955" w:type="dxa"/>
            <w:vAlign w:val="center"/>
          </w:tcPr>
          <w:p w14:paraId="1EFF3EE1">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制造商</w:t>
            </w:r>
          </w:p>
        </w:tc>
        <w:tc>
          <w:tcPr>
            <w:tcW w:w="955" w:type="dxa"/>
            <w:vAlign w:val="center"/>
          </w:tcPr>
          <w:p w14:paraId="76804FD4">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产品型号</w:t>
            </w:r>
          </w:p>
        </w:tc>
        <w:tc>
          <w:tcPr>
            <w:tcW w:w="1637" w:type="dxa"/>
            <w:vAlign w:val="center"/>
          </w:tcPr>
          <w:p w14:paraId="1E87AA33">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节能产品认证证书号</w:t>
            </w:r>
          </w:p>
        </w:tc>
        <w:tc>
          <w:tcPr>
            <w:tcW w:w="1860" w:type="dxa"/>
            <w:vAlign w:val="center"/>
          </w:tcPr>
          <w:p w14:paraId="08E3AEFA">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认证证书有效截止日期</w:t>
            </w:r>
          </w:p>
        </w:tc>
        <w:tc>
          <w:tcPr>
            <w:tcW w:w="1850" w:type="dxa"/>
            <w:vAlign w:val="center"/>
          </w:tcPr>
          <w:p w14:paraId="2030B32E">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认证机构名称</w:t>
            </w:r>
          </w:p>
        </w:tc>
      </w:tr>
      <w:tr w14:paraId="5FD4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86A29FD">
            <w:pPr>
              <w:spacing w:line="360" w:lineRule="exact"/>
              <w:rPr>
                <w:rFonts w:hint="eastAsia" w:ascii="仿宋" w:hAnsi="仿宋" w:eastAsia="仿宋" w:cs="仿宋"/>
                <w:b/>
                <w:color w:val="auto"/>
                <w:sz w:val="24"/>
                <w:highlight w:val="none"/>
              </w:rPr>
            </w:pPr>
          </w:p>
        </w:tc>
        <w:tc>
          <w:tcPr>
            <w:tcW w:w="955" w:type="dxa"/>
          </w:tcPr>
          <w:p w14:paraId="36A8B374">
            <w:pPr>
              <w:spacing w:line="360" w:lineRule="exact"/>
              <w:rPr>
                <w:rFonts w:hint="eastAsia" w:ascii="仿宋" w:hAnsi="仿宋" w:eastAsia="仿宋" w:cs="仿宋"/>
                <w:b/>
                <w:color w:val="auto"/>
                <w:sz w:val="24"/>
                <w:highlight w:val="none"/>
              </w:rPr>
            </w:pPr>
          </w:p>
        </w:tc>
        <w:tc>
          <w:tcPr>
            <w:tcW w:w="955" w:type="dxa"/>
          </w:tcPr>
          <w:p w14:paraId="34063C7C">
            <w:pPr>
              <w:spacing w:line="360" w:lineRule="exact"/>
              <w:rPr>
                <w:rFonts w:hint="eastAsia" w:ascii="仿宋" w:hAnsi="仿宋" w:eastAsia="仿宋" w:cs="仿宋"/>
                <w:b/>
                <w:color w:val="auto"/>
                <w:sz w:val="24"/>
                <w:highlight w:val="none"/>
              </w:rPr>
            </w:pPr>
          </w:p>
        </w:tc>
        <w:tc>
          <w:tcPr>
            <w:tcW w:w="955" w:type="dxa"/>
          </w:tcPr>
          <w:p w14:paraId="6B65E21D">
            <w:pPr>
              <w:spacing w:line="360" w:lineRule="exact"/>
              <w:rPr>
                <w:rFonts w:hint="eastAsia" w:ascii="仿宋" w:hAnsi="仿宋" w:eastAsia="仿宋" w:cs="仿宋"/>
                <w:b/>
                <w:color w:val="auto"/>
                <w:sz w:val="24"/>
                <w:highlight w:val="none"/>
              </w:rPr>
            </w:pPr>
          </w:p>
        </w:tc>
        <w:tc>
          <w:tcPr>
            <w:tcW w:w="1637" w:type="dxa"/>
          </w:tcPr>
          <w:p w14:paraId="32F99FBA">
            <w:pPr>
              <w:spacing w:line="360" w:lineRule="exact"/>
              <w:rPr>
                <w:rFonts w:hint="eastAsia" w:ascii="仿宋" w:hAnsi="仿宋" w:eastAsia="仿宋" w:cs="仿宋"/>
                <w:b/>
                <w:color w:val="auto"/>
                <w:sz w:val="24"/>
                <w:highlight w:val="none"/>
              </w:rPr>
            </w:pPr>
          </w:p>
        </w:tc>
        <w:tc>
          <w:tcPr>
            <w:tcW w:w="1860" w:type="dxa"/>
          </w:tcPr>
          <w:p w14:paraId="45412587">
            <w:pPr>
              <w:spacing w:line="360" w:lineRule="exact"/>
              <w:rPr>
                <w:rFonts w:hint="eastAsia" w:ascii="仿宋" w:hAnsi="仿宋" w:eastAsia="仿宋" w:cs="仿宋"/>
                <w:b/>
                <w:color w:val="auto"/>
                <w:sz w:val="24"/>
                <w:highlight w:val="none"/>
              </w:rPr>
            </w:pPr>
          </w:p>
        </w:tc>
        <w:tc>
          <w:tcPr>
            <w:tcW w:w="1850" w:type="dxa"/>
          </w:tcPr>
          <w:p w14:paraId="06A22DFB">
            <w:pPr>
              <w:spacing w:line="360" w:lineRule="exact"/>
              <w:rPr>
                <w:rFonts w:hint="eastAsia" w:ascii="仿宋" w:hAnsi="仿宋" w:eastAsia="仿宋" w:cs="仿宋"/>
                <w:b/>
                <w:color w:val="auto"/>
                <w:sz w:val="24"/>
                <w:highlight w:val="none"/>
              </w:rPr>
            </w:pPr>
          </w:p>
        </w:tc>
      </w:tr>
      <w:tr w14:paraId="67F9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0D13BE5">
            <w:pPr>
              <w:spacing w:line="360" w:lineRule="exact"/>
              <w:rPr>
                <w:rFonts w:hint="eastAsia" w:ascii="仿宋" w:hAnsi="仿宋" w:eastAsia="仿宋" w:cs="仿宋"/>
                <w:b/>
                <w:color w:val="auto"/>
                <w:sz w:val="24"/>
                <w:highlight w:val="none"/>
              </w:rPr>
            </w:pPr>
          </w:p>
        </w:tc>
        <w:tc>
          <w:tcPr>
            <w:tcW w:w="955" w:type="dxa"/>
          </w:tcPr>
          <w:p w14:paraId="1F57F07F">
            <w:pPr>
              <w:spacing w:line="360" w:lineRule="exact"/>
              <w:rPr>
                <w:rFonts w:hint="eastAsia" w:ascii="仿宋" w:hAnsi="仿宋" w:eastAsia="仿宋" w:cs="仿宋"/>
                <w:b/>
                <w:color w:val="auto"/>
                <w:sz w:val="24"/>
                <w:highlight w:val="none"/>
              </w:rPr>
            </w:pPr>
          </w:p>
        </w:tc>
        <w:tc>
          <w:tcPr>
            <w:tcW w:w="955" w:type="dxa"/>
          </w:tcPr>
          <w:p w14:paraId="53D7CB1E">
            <w:pPr>
              <w:spacing w:line="360" w:lineRule="exact"/>
              <w:rPr>
                <w:rFonts w:hint="eastAsia" w:ascii="仿宋" w:hAnsi="仿宋" w:eastAsia="仿宋" w:cs="仿宋"/>
                <w:b/>
                <w:color w:val="auto"/>
                <w:sz w:val="24"/>
                <w:highlight w:val="none"/>
              </w:rPr>
            </w:pPr>
          </w:p>
        </w:tc>
        <w:tc>
          <w:tcPr>
            <w:tcW w:w="955" w:type="dxa"/>
          </w:tcPr>
          <w:p w14:paraId="00F313A4">
            <w:pPr>
              <w:spacing w:line="360" w:lineRule="exact"/>
              <w:rPr>
                <w:rFonts w:hint="eastAsia" w:ascii="仿宋" w:hAnsi="仿宋" w:eastAsia="仿宋" w:cs="仿宋"/>
                <w:b/>
                <w:color w:val="auto"/>
                <w:sz w:val="24"/>
                <w:highlight w:val="none"/>
              </w:rPr>
            </w:pPr>
          </w:p>
        </w:tc>
        <w:tc>
          <w:tcPr>
            <w:tcW w:w="1637" w:type="dxa"/>
          </w:tcPr>
          <w:p w14:paraId="5D6CAE3B">
            <w:pPr>
              <w:spacing w:line="360" w:lineRule="exact"/>
              <w:rPr>
                <w:rFonts w:hint="eastAsia" w:ascii="仿宋" w:hAnsi="仿宋" w:eastAsia="仿宋" w:cs="仿宋"/>
                <w:b/>
                <w:color w:val="auto"/>
                <w:sz w:val="24"/>
                <w:highlight w:val="none"/>
              </w:rPr>
            </w:pPr>
          </w:p>
        </w:tc>
        <w:tc>
          <w:tcPr>
            <w:tcW w:w="1860" w:type="dxa"/>
          </w:tcPr>
          <w:p w14:paraId="7560F473">
            <w:pPr>
              <w:spacing w:line="360" w:lineRule="exact"/>
              <w:rPr>
                <w:rFonts w:hint="eastAsia" w:ascii="仿宋" w:hAnsi="仿宋" w:eastAsia="仿宋" w:cs="仿宋"/>
                <w:b/>
                <w:color w:val="auto"/>
                <w:sz w:val="24"/>
                <w:highlight w:val="none"/>
              </w:rPr>
            </w:pPr>
          </w:p>
        </w:tc>
        <w:tc>
          <w:tcPr>
            <w:tcW w:w="1850" w:type="dxa"/>
          </w:tcPr>
          <w:p w14:paraId="652688F7">
            <w:pPr>
              <w:spacing w:line="360" w:lineRule="exact"/>
              <w:rPr>
                <w:rFonts w:hint="eastAsia" w:ascii="仿宋" w:hAnsi="仿宋" w:eastAsia="仿宋" w:cs="仿宋"/>
                <w:b/>
                <w:color w:val="auto"/>
                <w:sz w:val="24"/>
                <w:highlight w:val="none"/>
              </w:rPr>
            </w:pPr>
          </w:p>
        </w:tc>
      </w:tr>
      <w:tr w14:paraId="0362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DB3F544">
            <w:pPr>
              <w:spacing w:line="360" w:lineRule="exact"/>
              <w:rPr>
                <w:rFonts w:hint="eastAsia" w:ascii="仿宋" w:hAnsi="仿宋" w:eastAsia="仿宋" w:cs="仿宋"/>
                <w:b/>
                <w:color w:val="auto"/>
                <w:sz w:val="24"/>
                <w:highlight w:val="none"/>
              </w:rPr>
            </w:pPr>
          </w:p>
        </w:tc>
        <w:tc>
          <w:tcPr>
            <w:tcW w:w="955" w:type="dxa"/>
          </w:tcPr>
          <w:p w14:paraId="79918EA9">
            <w:pPr>
              <w:spacing w:line="360" w:lineRule="exact"/>
              <w:rPr>
                <w:rFonts w:hint="eastAsia" w:ascii="仿宋" w:hAnsi="仿宋" w:eastAsia="仿宋" w:cs="仿宋"/>
                <w:b/>
                <w:color w:val="auto"/>
                <w:sz w:val="24"/>
                <w:highlight w:val="none"/>
              </w:rPr>
            </w:pPr>
          </w:p>
        </w:tc>
        <w:tc>
          <w:tcPr>
            <w:tcW w:w="955" w:type="dxa"/>
          </w:tcPr>
          <w:p w14:paraId="1CE16AF7">
            <w:pPr>
              <w:spacing w:line="360" w:lineRule="exact"/>
              <w:rPr>
                <w:rFonts w:hint="eastAsia" w:ascii="仿宋" w:hAnsi="仿宋" w:eastAsia="仿宋" w:cs="仿宋"/>
                <w:b/>
                <w:color w:val="auto"/>
                <w:sz w:val="24"/>
                <w:highlight w:val="none"/>
              </w:rPr>
            </w:pPr>
          </w:p>
        </w:tc>
        <w:tc>
          <w:tcPr>
            <w:tcW w:w="955" w:type="dxa"/>
          </w:tcPr>
          <w:p w14:paraId="07BC7AC5">
            <w:pPr>
              <w:spacing w:line="360" w:lineRule="exact"/>
              <w:rPr>
                <w:rFonts w:hint="eastAsia" w:ascii="仿宋" w:hAnsi="仿宋" w:eastAsia="仿宋" w:cs="仿宋"/>
                <w:b/>
                <w:color w:val="auto"/>
                <w:sz w:val="24"/>
                <w:highlight w:val="none"/>
              </w:rPr>
            </w:pPr>
          </w:p>
        </w:tc>
        <w:tc>
          <w:tcPr>
            <w:tcW w:w="1637" w:type="dxa"/>
          </w:tcPr>
          <w:p w14:paraId="64E3E081">
            <w:pPr>
              <w:spacing w:line="360" w:lineRule="exact"/>
              <w:rPr>
                <w:rFonts w:hint="eastAsia" w:ascii="仿宋" w:hAnsi="仿宋" w:eastAsia="仿宋" w:cs="仿宋"/>
                <w:b/>
                <w:color w:val="auto"/>
                <w:sz w:val="24"/>
                <w:highlight w:val="none"/>
              </w:rPr>
            </w:pPr>
          </w:p>
        </w:tc>
        <w:tc>
          <w:tcPr>
            <w:tcW w:w="1860" w:type="dxa"/>
          </w:tcPr>
          <w:p w14:paraId="453666CB">
            <w:pPr>
              <w:spacing w:line="360" w:lineRule="exact"/>
              <w:rPr>
                <w:rFonts w:hint="eastAsia" w:ascii="仿宋" w:hAnsi="仿宋" w:eastAsia="仿宋" w:cs="仿宋"/>
                <w:b/>
                <w:color w:val="auto"/>
                <w:sz w:val="24"/>
                <w:highlight w:val="none"/>
              </w:rPr>
            </w:pPr>
          </w:p>
        </w:tc>
        <w:tc>
          <w:tcPr>
            <w:tcW w:w="1850" w:type="dxa"/>
          </w:tcPr>
          <w:p w14:paraId="2CF176EF">
            <w:pPr>
              <w:spacing w:line="360" w:lineRule="exact"/>
              <w:rPr>
                <w:rFonts w:hint="eastAsia" w:ascii="仿宋" w:hAnsi="仿宋" w:eastAsia="仿宋" w:cs="仿宋"/>
                <w:b/>
                <w:color w:val="auto"/>
                <w:sz w:val="24"/>
                <w:highlight w:val="none"/>
              </w:rPr>
            </w:pPr>
          </w:p>
        </w:tc>
      </w:tr>
    </w:tbl>
    <w:p w14:paraId="2B4BF414">
      <w:pPr>
        <w:widowControl w:val="0"/>
        <w:snapToGrid w:val="0"/>
        <w:spacing w:line="360" w:lineRule="exact"/>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投报节能产品政府采购品目清单中强制性采购产品以外的其它节能产品，将给予适当加分。</w:t>
      </w:r>
    </w:p>
    <w:p w14:paraId="5A20021D">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环境标志产品明细表</w:t>
      </w:r>
    </w:p>
    <w:p w14:paraId="0668C768">
      <w:pPr>
        <w:spacing w:line="360" w:lineRule="exact"/>
        <w:jc w:val="center"/>
        <w:rPr>
          <w:rFonts w:hint="eastAsia" w:ascii="仿宋" w:hAnsi="仿宋" w:eastAsia="仿宋" w:cs="仿宋"/>
          <w:b/>
          <w:color w:val="auto"/>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29C4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0DA5832B">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包号</w:t>
            </w:r>
          </w:p>
        </w:tc>
        <w:tc>
          <w:tcPr>
            <w:tcW w:w="894" w:type="dxa"/>
            <w:vAlign w:val="center"/>
          </w:tcPr>
          <w:p w14:paraId="7B8EB42D">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产品名称</w:t>
            </w:r>
          </w:p>
        </w:tc>
        <w:tc>
          <w:tcPr>
            <w:tcW w:w="745" w:type="dxa"/>
            <w:vAlign w:val="center"/>
          </w:tcPr>
          <w:p w14:paraId="16A3EF7C">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制造商</w:t>
            </w:r>
          </w:p>
        </w:tc>
        <w:tc>
          <w:tcPr>
            <w:tcW w:w="894" w:type="dxa"/>
            <w:vAlign w:val="center"/>
          </w:tcPr>
          <w:p w14:paraId="7FA5A7F4">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注册商标</w:t>
            </w:r>
          </w:p>
        </w:tc>
        <w:tc>
          <w:tcPr>
            <w:tcW w:w="894" w:type="dxa"/>
            <w:vAlign w:val="center"/>
          </w:tcPr>
          <w:p w14:paraId="5923367F">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产品型号</w:t>
            </w:r>
          </w:p>
        </w:tc>
        <w:tc>
          <w:tcPr>
            <w:tcW w:w="1729" w:type="dxa"/>
            <w:vAlign w:val="center"/>
          </w:tcPr>
          <w:p w14:paraId="25C47ED3">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环境标志产品认证证书号</w:t>
            </w:r>
          </w:p>
        </w:tc>
        <w:tc>
          <w:tcPr>
            <w:tcW w:w="1766" w:type="dxa"/>
            <w:vAlign w:val="center"/>
          </w:tcPr>
          <w:p w14:paraId="6FB4D22A">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认证证书有效截止日期</w:t>
            </w:r>
          </w:p>
        </w:tc>
        <w:tc>
          <w:tcPr>
            <w:tcW w:w="1259" w:type="dxa"/>
            <w:vAlign w:val="center"/>
          </w:tcPr>
          <w:p w14:paraId="50400941">
            <w:pPr>
              <w:spacing w:line="2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认证机构名称</w:t>
            </w:r>
          </w:p>
        </w:tc>
      </w:tr>
      <w:tr w14:paraId="1620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4AE2C724">
            <w:pPr>
              <w:widowControl/>
              <w:spacing w:line="360" w:lineRule="exact"/>
              <w:jc w:val="center"/>
              <w:rPr>
                <w:rFonts w:hint="eastAsia" w:ascii="仿宋" w:hAnsi="仿宋" w:eastAsia="仿宋" w:cs="仿宋"/>
                <w:b/>
                <w:color w:val="auto"/>
                <w:sz w:val="24"/>
                <w:highlight w:val="none"/>
              </w:rPr>
            </w:pPr>
          </w:p>
        </w:tc>
        <w:tc>
          <w:tcPr>
            <w:tcW w:w="894" w:type="dxa"/>
          </w:tcPr>
          <w:p w14:paraId="576AF9A9">
            <w:pPr>
              <w:widowControl/>
              <w:spacing w:line="360" w:lineRule="exact"/>
              <w:jc w:val="center"/>
              <w:rPr>
                <w:rFonts w:hint="eastAsia" w:ascii="仿宋" w:hAnsi="仿宋" w:eastAsia="仿宋" w:cs="仿宋"/>
                <w:b/>
                <w:color w:val="auto"/>
                <w:sz w:val="24"/>
                <w:highlight w:val="none"/>
              </w:rPr>
            </w:pPr>
          </w:p>
        </w:tc>
        <w:tc>
          <w:tcPr>
            <w:tcW w:w="745" w:type="dxa"/>
          </w:tcPr>
          <w:p w14:paraId="613E2B8E">
            <w:pPr>
              <w:widowControl/>
              <w:spacing w:line="360" w:lineRule="exact"/>
              <w:jc w:val="center"/>
              <w:rPr>
                <w:rFonts w:hint="eastAsia" w:ascii="仿宋" w:hAnsi="仿宋" w:eastAsia="仿宋" w:cs="仿宋"/>
                <w:b/>
                <w:color w:val="auto"/>
                <w:sz w:val="24"/>
                <w:highlight w:val="none"/>
              </w:rPr>
            </w:pPr>
          </w:p>
        </w:tc>
        <w:tc>
          <w:tcPr>
            <w:tcW w:w="894" w:type="dxa"/>
          </w:tcPr>
          <w:p w14:paraId="1F3B7C17">
            <w:pPr>
              <w:widowControl/>
              <w:spacing w:line="360" w:lineRule="exact"/>
              <w:jc w:val="center"/>
              <w:rPr>
                <w:rFonts w:hint="eastAsia" w:ascii="仿宋" w:hAnsi="仿宋" w:eastAsia="仿宋" w:cs="仿宋"/>
                <w:b/>
                <w:color w:val="auto"/>
                <w:sz w:val="24"/>
                <w:highlight w:val="none"/>
              </w:rPr>
            </w:pPr>
          </w:p>
        </w:tc>
        <w:tc>
          <w:tcPr>
            <w:tcW w:w="894" w:type="dxa"/>
          </w:tcPr>
          <w:p w14:paraId="35FCF789">
            <w:pPr>
              <w:widowControl/>
              <w:spacing w:line="360" w:lineRule="exact"/>
              <w:jc w:val="center"/>
              <w:rPr>
                <w:rFonts w:hint="eastAsia" w:ascii="仿宋" w:hAnsi="仿宋" w:eastAsia="仿宋" w:cs="仿宋"/>
                <w:b/>
                <w:color w:val="auto"/>
                <w:sz w:val="24"/>
                <w:highlight w:val="none"/>
              </w:rPr>
            </w:pPr>
          </w:p>
        </w:tc>
        <w:tc>
          <w:tcPr>
            <w:tcW w:w="1729" w:type="dxa"/>
          </w:tcPr>
          <w:p w14:paraId="19866AA3">
            <w:pPr>
              <w:widowControl/>
              <w:spacing w:line="360" w:lineRule="exact"/>
              <w:jc w:val="center"/>
              <w:rPr>
                <w:rFonts w:hint="eastAsia" w:ascii="仿宋" w:hAnsi="仿宋" w:eastAsia="仿宋" w:cs="仿宋"/>
                <w:b/>
                <w:color w:val="auto"/>
                <w:sz w:val="24"/>
                <w:highlight w:val="none"/>
              </w:rPr>
            </w:pPr>
          </w:p>
        </w:tc>
        <w:tc>
          <w:tcPr>
            <w:tcW w:w="1766" w:type="dxa"/>
          </w:tcPr>
          <w:p w14:paraId="66253C9C">
            <w:pPr>
              <w:spacing w:line="360" w:lineRule="exact"/>
              <w:rPr>
                <w:rFonts w:hint="eastAsia" w:ascii="仿宋" w:hAnsi="仿宋" w:eastAsia="仿宋" w:cs="仿宋"/>
                <w:b/>
                <w:color w:val="auto"/>
                <w:sz w:val="24"/>
                <w:highlight w:val="none"/>
              </w:rPr>
            </w:pPr>
          </w:p>
        </w:tc>
        <w:tc>
          <w:tcPr>
            <w:tcW w:w="1259" w:type="dxa"/>
          </w:tcPr>
          <w:p w14:paraId="46223CA0">
            <w:pPr>
              <w:spacing w:line="360" w:lineRule="exact"/>
              <w:rPr>
                <w:rFonts w:hint="eastAsia" w:ascii="仿宋" w:hAnsi="仿宋" w:eastAsia="仿宋" w:cs="仿宋"/>
                <w:b/>
                <w:color w:val="auto"/>
                <w:sz w:val="24"/>
                <w:highlight w:val="none"/>
              </w:rPr>
            </w:pPr>
          </w:p>
        </w:tc>
      </w:tr>
      <w:tr w14:paraId="3D74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44C30EE">
            <w:pPr>
              <w:widowControl/>
              <w:spacing w:line="360" w:lineRule="exact"/>
              <w:jc w:val="center"/>
              <w:rPr>
                <w:rFonts w:hint="eastAsia" w:ascii="仿宋" w:hAnsi="仿宋" w:eastAsia="仿宋" w:cs="仿宋"/>
                <w:b/>
                <w:color w:val="auto"/>
                <w:sz w:val="24"/>
                <w:highlight w:val="none"/>
              </w:rPr>
            </w:pPr>
          </w:p>
        </w:tc>
        <w:tc>
          <w:tcPr>
            <w:tcW w:w="894" w:type="dxa"/>
          </w:tcPr>
          <w:p w14:paraId="5D29C89B">
            <w:pPr>
              <w:widowControl/>
              <w:spacing w:line="360" w:lineRule="exact"/>
              <w:jc w:val="center"/>
              <w:rPr>
                <w:rFonts w:hint="eastAsia" w:ascii="仿宋" w:hAnsi="仿宋" w:eastAsia="仿宋" w:cs="仿宋"/>
                <w:b/>
                <w:color w:val="auto"/>
                <w:sz w:val="24"/>
                <w:highlight w:val="none"/>
              </w:rPr>
            </w:pPr>
          </w:p>
        </w:tc>
        <w:tc>
          <w:tcPr>
            <w:tcW w:w="745" w:type="dxa"/>
          </w:tcPr>
          <w:p w14:paraId="1BC10F6E">
            <w:pPr>
              <w:widowControl/>
              <w:spacing w:line="360" w:lineRule="exact"/>
              <w:jc w:val="center"/>
              <w:rPr>
                <w:rFonts w:hint="eastAsia" w:ascii="仿宋" w:hAnsi="仿宋" w:eastAsia="仿宋" w:cs="仿宋"/>
                <w:b/>
                <w:color w:val="auto"/>
                <w:sz w:val="24"/>
                <w:highlight w:val="none"/>
              </w:rPr>
            </w:pPr>
          </w:p>
        </w:tc>
        <w:tc>
          <w:tcPr>
            <w:tcW w:w="894" w:type="dxa"/>
          </w:tcPr>
          <w:p w14:paraId="2422BCFB">
            <w:pPr>
              <w:widowControl/>
              <w:spacing w:line="360" w:lineRule="exact"/>
              <w:jc w:val="center"/>
              <w:rPr>
                <w:rFonts w:hint="eastAsia" w:ascii="仿宋" w:hAnsi="仿宋" w:eastAsia="仿宋" w:cs="仿宋"/>
                <w:b/>
                <w:color w:val="auto"/>
                <w:sz w:val="24"/>
                <w:highlight w:val="none"/>
              </w:rPr>
            </w:pPr>
          </w:p>
        </w:tc>
        <w:tc>
          <w:tcPr>
            <w:tcW w:w="894" w:type="dxa"/>
          </w:tcPr>
          <w:p w14:paraId="01691568">
            <w:pPr>
              <w:widowControl/>
              <w:spacing w:line="360" w:lineRule="exact"/>
              <w:jc w:val="center"/>
              <w:rPr>
                <w:rFonts w:hint="eastAsia" w:ascii="仿宋" w:hAnsi="仿宋" w:eastAsia="仿宋" w:cs="仿宋"/>
                <w:b/>
                <w:color w:val="auto"/>
                <w:sz w:val="24"/>
                <w:highlight w:val="none"/>
              </w:rPr>
            </w:pPr>
          </w:p>
        </w:tc>
        <w:tc>
          <w:tcPr>
            <w:tcW w:w="1729" w:type="dxa"/>
          </w:tcPr>
          <w:p w14:paraId="45A2963A">
            <w:pPr>
              <w:widowControl/>
              <w:spacing w:line="360" w:lineRule="exact"/>
              <w:jc w:val="center"/>
              <w:rPr>
                <w:rFonts w:hint="eastAsia" w:ascii="仿宋" w:hAnsi="仿宋" w:eastAsia="仿宋" w:cs="仿宋"/>
                <w:b/>
                <w:color w:val="auto"/>
                <w:sz w:val="24"/>
                <w:highlight w:val="none"/>
              </w:rPr>
            </w:pPr>
          </w:p>
        </w:tc>
        <w:tc>
          <w:tcPr>
            <w:tcW w:w="1766" w:type="dxa"/>
          </w:tcPr>
          <w:p w14:paraId="7597D7C0">
            <w:pPr>
              <w:spacing w:line="360" w:lineRule="exact"/>
              <w:rPr>
                <w:rFonts w:hint="eastAsia" w:ascii="仿宋" w:hAnsi="仿宋" w:eastAsia="仿宋" w:cs="仿宋"/>
                <w:b/>
                <w:color w:val="auto"/>
                <w:sz w:val="24"/>
                <w:highlight w:val="none"/>
              </w:rPr>
            </w:pPr>
          </w:p>
        </w:tc>
        <w:tc>
          <w:tcPr>
            <w:tcW w:w="1259" w:type="dxa"/>
          </w:tcPr>
          <w:p w14:paraId="22C65F40">
            <w:pPr>
              <w:spacing w:line="360" w:lineRule="exact"/>
              <w:rPr>
                <w:rFonts w:hint="eastAsia" w:ascii="仿宋" w:hAnsi="仿宋" w:eastAsia="仿宋" w:cs="仿宋"/>
                <w:b/>
                <w:color w:val="auto"/>
                <w:sz w:val="24"/>
                <w:highlight w:val="none"/>
              </w:rPr>
            </w:pPr>
          </w:p>
        </w:tc>
      </w:tr>
      <w:tr w14:paraId="37EE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5366B766">
            <w:pPr>
              <w:widowControl/>
              <w:spacing w:line="360" w:lineRule="exact"/>
              <w:jc w:val="center"/>
              <w:rPr>
                <w:rFonts w:hint="eastAsia" w:ascii="仿宋" w:hAnsi="仿宋" w:eastAsia="仿宋" w:cs="仿宋"/>
                <w:b/>
                <w:color w:val="auto"/>
                <w:sz w:val="24"/>
                <w:highlight w:val="none"/>
              </w:rPr>
            </w:pPr>
          </w:p>
        </w:tc>
        <w:tc>
          <w:tcPr>
            <w:tcW w:w="894" w:type="dxa"/>
          </w:tcPr>
          <w:p w14:paraId="63705949">
            <w:pPr>
              <w:widowControl/>
              <w:spacing w:line="360" w:lineRule="exact"/>
              <w:jc w:val="center"/>
              <w:rPr>
                <w:rFonts w:hint="eastAsia" w:ascii="仿宋" w:hAnsi="仿宋" w:eastAsia="仿宋" w:cs="仿宋"/>
                <w:b/>
                <w:color w:val="auto"/>
                <w:sz w:val="24"/>
                <w:highlight w:val="none"/>
              </w:rPr>
            </w:pPr>
          </w:p>
        </w:tc>
        <w:tc>
          <w:tcPr>
            <w:tcW w:w="745" w:type="dxa"/>
          </w:tcPr>
          <w:p w14:paraId="555C6B60">
            <w:pPr>
              <w:widowControl/>
              <w:spacing w:line="360" w:lineRule="exact"/>
              <w:jc w:val="center"/>
              <w:rPr>
                <w:rFonts w:hint="eastAsia" w:ascii="仿宋" w:hAnsi="仿宋" w:eastAsia="仿宋" w:cs="仿宋"/>
                <w:b/>
                <w:color w:val="auto"/>
                <w:sz w:val="24"/>
                <w:highlight w:val="none"/>
              </w:rPr>
            </w:pPr>
          </w:p>
        </w:tc>
        <w:tc>
          <w:tcPr>
            <w:tcW w:w="894" w:type="dxa"/>
          </w:tcPr>
          <w:p w14:paraId="02A6211B">
            <w:pPr>
              <w:widowControl/>
              <w:spacing w:line="360" w:lineRule="exact"/>
              <w:jc w:val="center"/>
              <w:rPr>
                <w:rFonts w:hint="eastAsia" w:ascii="仿宋" w:hAnsi="仿宋" w:eastAsia="仿宋" w:cs="仿宋"/>
                <w:b/>
                <w:color w:val="auto"/>
                <w:sz w:val="24"/>
                <w:highlight w:val="none"/>
              </w:rPr>
            </w:pPr>
          </w:p>
        </w:tc>
        <w:tc>
          <w:tcPr>
            <w:tcW w:w="894" w:type="dxa"/>
          </w:tcPr>
          <w:p w14:paraId="3A61C2E9">
            <w:pPr>
              <w:widowControl/>
              <w:spacing w:line="360" w:lineRule="exact"/>
              <w:jc w:val="center"/>
              <w:rPr>
                <w:rFonts w:hint="eastAsia" w:ascii="仿宋" w:hAnsi="仿宋" w:eastAsia="仿宋" w:cs="仿宋"/>
                <w:b/>
                <w:color w:val="auto"/>
                <w:sz w:val="24"/>
                <w:highlight w:val="none"/>
              </w:rPr>
            </w:pPr>
          </w:p>
        </w:tc>
        <w:tc>
          <w:tcPr>
            <w:tcW w:w="1729" w:type="dxa"/>
          </w:tcPr>
          <w:p w14:paraId="3727C9C6">
            <w:pPr>
              <w:widowControl/>
              <w:spacing w:line="360" w:lineRule="exact"/>
              <w:jc w:val="center"/>
              <w:rPr>
                <w:rFonts w:hint="eastAsia" w:ascii="仿宋" w:hAnsi="仿宋" w:eastAsia="仿宋" w:cs="仿宋"/>
                <w:b/>
                <w:color w:val="auto"/>
                <w:sz w:val="24"/>
                <w:highlight w:val="none"/>
              </w:rPr>
            </w:pPr>
          </w:p>
        </w:tc>
        <w:tc>
          <w:tcPr>
            <w:tcW w:w="1766" w:type="dxa"/>
          </w:tcPr>
          <w:p w14:paraId="5B328872">
            <w:pPr>
              <w:spacing w:line="360" w:lineRule="exact"/>
              <w:rPr>
                <w:rFonts w:hint="eastAsia" w:ascii="仿宋" w:hAnsi="仿宋" w:eastAsia="仿宋" w:cs="仿宋"/>
                <w:b/>
                <w:color w:val="auto"/>
                <w:sz w:val="24"/>
                <w:highlight w:val="none"/>
              </w:rPr>
            </w:pPr>
          </w:p>
        </w:tc>
        <w:tc>
          <w:tcPr>
            <w:tcW w:w="1259" w:type="dxa"/>
          </w:tcPr>
          <w:p w14:paraId="4A558954">
            <w:pPr>
              <w:spacing w:line="360" w:lineRule="exact"/>
              <w:rPr>
                <w:rFonts w:hint="eastAsia" w:ascii="仿宋" w:hAnsi="仿宋" w:eastAsia="仿宋" w:cs="仿宋"/>
                <w:b/>
                <w:color w:val="auto"/>
                <w:sz w:val="24"/>
                <w:highlight w:val="none"/>
              </w:rPr>
            </w:pPr>
          </w:p>
        </w:tc>
      </w:tr>
    </w:tbl>
    <w:p w14:paraId="07B3B589">
      <w:pPr>
        <w:widowControl w:val="0"/>
        <w:snapToGrid w:val="0"/>
        <w:spacing w:line="360" w:lineRule="exact"/>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投报环境标志产品政府采购品目清单中的产品，将给予适当加分。</w:t>
      </w:r>
    </w:p>
    <w:p w14:paraId="7DF35C46">
      <w:pPr>
        <w:widowControl/>
        <w:snapToGrid w:val="0"/>
        <w:spacing w:line="360" w:lineRule="exact"/>
        <w:jc w:val="left"/>
        <w:rPr>
          <w:rFonts w:hint="eastAsia" w:ascii="仿宋" w:hAnsi="仿宋" w:eastAsia="仿宋" w:cs="仿宋"/>
          <w:color w:val="auto"/>
          <w:kern w:val="0"/>
          <w:sz w:val="24"/>
          <w:highlight w:val="none"/>
        </w:rPr>
      </w:pPr>
    </w:p>
    <w:p w14:paraId="6400BF57">
      <w:pPr>
        <w:widowControl w:val="0"/>
        <w:snapToGrid w:val="0"/>
        <w:spacing w:line="360" w:lineRule="exact"/>
        <w:jc w:val="left"/>
        <w:rPr>
          <w:rFonts w:hint="eastAsia" w:ascii="仿宋" w:hAnsi="仿宋" w:eastAsia="仿宋" w:cs="仿宋"/>
          <w:color w:val="auto"/>
          <w:kern w:val="2"/>
          <w:sz w:val="24"/>
          <w:szCs w:val="24"/>
          <w:highlight w:val="none"/>
          <w:lang w:val="en-US" w:eastAsia="zh-CN" w:bidi="ar-SA"/>
        </w:rPr>
      </w:pPr>
    </w:p>
    <w:p w14:paraId="7AD6D72E">
      <w:pPr>
        <w:widowControl w:val="0"/>
        <w:snapToGrid w:val="0"/>
        <w:spacing w:line="360" w:lineRule="exact"/>
        <w:jc w:val="left"/>
        <w:rPr>
          <w:rFonts w:hint="eastAsia" w:ascii="仿宋" w:hAnsi="仿宋" w:eastAsia="仿宋" w:cs="仿宋"/>
          <w:color w:val="auto"/>
          <w:kern w:val="2"/>
          <w:sz w:val="24"/>
          <w:szCs w:val="24"/>
          <w:highlight w:val="none"/>
          <w:lang w:val="en-US" w:eastAsia="zh-CN" w:bidi="ar-SA"/>
        </w:rPr>
      </w:pPr>
    </w:p>
    <w:p w14:paraId="4C845D96">
      <w:pPr>
        <w:widowControl w:val="0"/>
        <w:snapToGrid w:val="0"/>
        <w:spacing w:line="36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482734A7">
      <w:pPr>
        <w:widowControl w:val="0"/>
        <w:snapToGrid w:val="0"/>
        <w:spacing w:line="360" w:lineRule="exact"/>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1.采购货物中如含有强制节能产品的，须如实填写节能产品明细表；</w:t>
      </w:r>
    </w:p>
    <w:p w14:paraId="5E5D21E1">
      <w:pPr>
        <w:widowControl w:val="0"/>
        <w:snapToGrid w:val="0"/>
        <w:spacing w:line="360" w:lineRule="exact"/>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 提供所投产品获得国家确定的认证机构出具的、处于有效期之内的产品认证证书。</w:t>
      </w:r>
    </w:p>
    <w:p w14:paraId="671DD012">
      <w:pPr>
        <w:widowControl w:val="0"/>
        <w:snapToGrid w:val="0"/>
        <w:spacing w:line="360" w:lineRule="exact"/>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3.所投报信息安全产品属于《信息安全产品强制性认证目录》中的产品，有效认证证书复印件附后。</w:t>
      </w:r>
    </w:p>
    <w:p w14:paraId="7184B876">
      <w:pPr>
        <w:tabs>
          <w:tab w:val="left" w:pos="567"/>
        </w:tabs>
        <w:snapToGrid w:val="0"/>
        <w:spacing w:line="360" w:lineRule="auto"/>
        <w:jc w:val="left"/>
        <w:rPr>
          <w:rFonts w:hint="eastAsia" w:ascii="仿宋" w:hAnsi="仿宋" w:eastAsia="仿宋" w:cs="仿宋"/>
          <w:b/>
          <w:color w:val="auto"/>
          <w:kern w:val="0"/>
          <w:sz w:val="24"/>
          <w:highlight w:val="none"/>
        </w:rPr>
      </w:pPr>
    </w:p>
    <w:p w14:paraId="583A7F26">
      <w:pPr>
        <w:tabs>
          <w:tab w:val="left" w:pos="567"/>
        </w:tabs>
        <w:snapToGrid w:val="0"/>
        <w:spacing w:line="360" w:lineRule="auto"/>
        <w:jc w:val="left"/>
        <w:rPr>
          <w:rFonts w:hint="eastAsia" w:ascii="仿宋" w:hAnsi="仿宋" w:eastAsia="仿宋" w:cs="仿宋"/>
          <w:color w:val="auto"/>
          <w:highlight w:val="none"/>
        </w:rPr>
      </w:pPr>
    </w:p>
    <w:p w14:paraId="50B040BC">
      <w:pP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06A5357D">
      <w:pP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（二）正版软件承诺格式</w:t>
      </w:r>
      <w:r>
        <w:rPr>
          <w:rFonts w:hint="eastAsia" w:ascii="仿宋" w:hAnsi="仿宋" w:eastAsia="仿宋" w:cs="仿宋"/>
          <w:b/>
          <w:color w:val="auto"/>
          <w:kern w:val="0"/>
          <w:sz w:val="24"/>
          <w:highlight w:val="none"/>
        </w:rPr>
        <w:t>（如不涉及，此函可不提供）</w:t>
      </w:r>
    </w:p>
    <w:p w14:paraId="3FB22BA0">
      <w:pPr>
        <w:spacing w:line="480" w:lineRule="exact"/>
        <w:ind w:firstLine="3812" w:firstLineChars="135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正版软件承诺</w:t>
      </w:r>
    </w:p>
    <w:p w14:paraId="122292FB">
      <w:pPr>
        <w:spacing w:line="360" w:lineRule="auto"/>
        <w:rPr>
          <w:rFonts w:hint="eastAsia" w:ascii="仿宋" w:hAnsi="仿宋" w:eastAsia="仿宋" w:cs="仿宋"/>
          <w:color w:val="auto"/>
          <w:sz w:val="24"/>
          <w:highlight w:val="none"/>
          <w:u w:val="single"/>
        </w:rPr>
      </w:pPr>
    </w:p>
    <w:p w14:paraId="7794F557">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山西荣博工程咨询有限公司</w:t>
      </w:r>
      <w:r>
        <w:rPr>
          <w:rFonts w:hint="eastAsia" w:ascii="仿宋" w:hAnsi="仿宋" w:eastAsia="仿宋" w:cs="仿宋"/>
          <w:color w:val="auto"/>
          <w:sz w:val="24"/>
          <w:highlight w:val="none"/>
          <w:u w:val="single"/>
        </w:rPr>
        <w:t>：</w:t>
      </w:r>
    </w:p>
    <w:p w14:paraId="03D119EA">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p>
    <w:p w14:paraId="32778C75">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本供应商现参与项目</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（项目编号：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）的采购活动，本公司承诺投报的计算机产品预装正版操作系统，投报的硬件产品内的预装软件为正版软件。</w:t>
      </w:r>
    </w:p>
    <w:p w14:paraId="650A4FB1">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如上述声明不真实，愿意按照政府采购有关法律法规的规定接受处罚。</w:t>
      </w:r>
    </w:p>
    <w:p w14:paraId="20703811">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特此声明</w:t>
      </w:r>
    </w:p>
    <w:p w14:paraId="31905DBC">
      <w:pPr>
        <w:snapToGrid w:val="0"/>
        <w:rPr>
          <w:rFonts w:hint="eastAsia" w:ascii="仿宋" w:hAnsi="仿宋" w:eastAsia="仿宋" w:cs="仿宋"/>
          <w:color w:val="auto"/>
          <w:sz w:val="24"/>
          <w:highlight w:val="none"/>
        </w:rPr>
      </w:pPr>
    </w:p>
    <w:p w14:paraId="5CC6E9DB">
      <w:pPr>
        <w:snapToGrid w:val="0"/>
        <w:spacing w:line="480" w:lineRule="exact"/>
        <w:rPr>
          <w:rFonts w:hint="eastAsia" w:ascii="仿宋" w:hAnsi="仿宋" w:eastAsia="仿宋" w:cs="仿宋"/>
          <w:color w:val="auto"/>
          <w:sz w:val="24"/>
          <w:highlight w:val="none"/>
        </w:rPr>
      </w:pPr>
    </w:p>
    <w:p w14:paraId="0CD8E494">
      <w:pPr>
        <w:snapToGrid w:val="0"/>
        <w:spacing w:line="480" w:lineRule="exact"/>
        <w:rPr>
          <w:rFonts w:hint="eastAsia" w:ascii="仿宋" w:hAnsi="仿宋" w:eastAsia="仿宋" w:cs="仿宋"/>
          <w:color w:val="auto"/>
          <w:sz w:val="24"/>
          <w:highlight w:val="none"/>
        </w:rPr>
      </w:pPr>
    </w:p>
    <w:p w14:paraId="697C9820">
      <w:pPr>
        <w:snapToGrid w:val="0"/>
        <w:spacing w:line="480" w:lineRule="exact"/>
        <w:rPr>
          <w:rFonts w:hint="eastAsia" w:ascii="仿宋" w:hAnsi="仿宋" w:eastAsia="仿宋" w:cs="仿宋"/>
          <w:color w:val="auto"/>
          <w:sz w:val="24"/>
          <w:highlight w:val="none"/>
        </w:rPr>
      </w:pPr>
    </w:p>
    <w:p w14:paraId="7B2FC978">
      <w:pPr>
        <w:widowControl/>
        <w:tabs>
          <w:tab w:val="left" w:pos="4000"/>
        </w:tabs>
        <w:snapToGrid w:val="0"/>
        <w:spacing w:line="48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lang w:eastAsia="zh-CN"/>
        </w:rPr>
        <w:t>）</w:t>
      </w:r>
    </w:p>
    <w:p w14:paraId="1CCB2C2D">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314A2D5C">
      <w:pPr>
        <w:widowControl/>
        <w:spacing w:line="330" w:lineRule="atLeast"/>
        <w:jc w:val="left"/>
        <w:rPr>
          <w:rFonts w:hint="eastAsia" w:ascii="仿宋" w:hAnsi="仿宋" w:eastAsia="仿宋" w:cs="仿宋"/>
          <w:color w:val="auto"/>
          <w:kern w:val="0"/>
          <w:sz w:val="21"/>
          <w:szCs w:val="21"/>
          <w:highlight w:val="none"/>
          <w:lang w:val="en-US" w:eastAsia="zh-CN" w:bidi="ar-SA"/>
        </w:rPr>
      </w:pPr>
    </w:p>
    <w:p w14:paraId="66FC862D">
      <w:pPr>
        <w:widowControl w:val="0"/>
        <w:snapToGrid w:val="0"/>
        <w:spacing w:line="360" w:lineRule="auto"/>
        <w:jc w:val="both"/>
        <w:rPr>
          <w:rFonts w:hint="eastAsia" w:ascii="仿宋" w:hAnsi="仿宋" w:eastAsia="仿宋" w:cs="仿宋"/>
          <w:color w:val="auto"/>
          <w:kern w:val="2"/>
          <w:sz w:val="24"/>
          <w:szCs w:val="24"/>
          <w:highlight w:val="none"/>
          <w:lang w:val="en-US" w:eastAsia="zh-CN" w:bidi="ar-SA"/>
        </w:rPr>
      </w:pPr>
    </w:p>
    <w:p w14:paraId="2B8E7936">
      <w:pPr>
        <w:spacing w:line="360" w:lineRule="auto"/>
        <w:jc w:val="left"/>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（三）</w:t>
      </w:r>
      <w:r>
        <w:rPr>
          <w:rFonts w:hint="eastAsia" w:ascii="仿宋" w:hAnsi="仿宋" w:eastAsia="仿宋" w:cs="仿宋"/>
          <w:b/>
          <w:color w:val="auto"/>
          <w:spacing w:val="6"/>
          <w:sz w:val="24"/>
          <w:highlight w:val="none"/>
        </w:rPr>
        <w:t>残疾人福利性单位声明函</w:t>
      </w:r>
      <w:r>
        <w:rPr>
          <w:rFonts w:hint="eastAsia" w:ascii="仿宋" w:hAnsi="仿宋" w:eastAsia="仿宋" w:cs="仿宋"/>
          <w:b/>
          <w:color w:val="auto"/>
          <w:sz w:val="24"/>
          <w:highlight w:val="none"/>
        </w:rPr>
        <w:t>格式</w:t>
      </w:r>
      <w:r>
        <w:rPr>
          <w:rFonts w:hint="eastAsia" w:ascii="仿宋" w:hAnsi="仿宋" w:eastAsia="仿宋" w:cs="仿宋"/>
          <w:b/>
          <w:color w:val="auto"/>
          <w:kern w:val="0"/>
          <w:sz w:val="24"/>
          <w:highlight w:val="none"/>
        </w:rPr>
        <w:t>（如不涉及，此函可不提供）</w:t>
      </w:r>
    </w:p>
    <w:p w14:paraId="206181EB">
      <w:pPr>
        <w:spacing w:line="360" w:lineRule="auto"/>
        <w:jc w:val="center"/>
        <w:rPr>
          <w:rFonts w:hint="eastAsia" w:ascii="仿宋" w:hAnsi="仿宋" w:eastAsia="仿宋" w:cs="仿宋"/>
          <w:b/>
          <w:color w:val="auto"/>
          <w:spacing w:val="6"/>
          <w:sz w:val="24"/>
          <w:highlight w:val="none"/>
        </w:rPr>
      </w:pPr>
    </w:p>
    <w:p w14:paraId="37D67DF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pacing w:val="6"/>
          <w:sz w:val="24"/>
          <w:highlight w:val="none"/>
        </w:rPr>
        <w:t>残疾人福利性单位声明函</w:t>
      </w:r>
    </w:p>
    <w:p w14:paraId="742A7390">
      <w:pPr>
        <w:tabs>
          <w:tab w:val="left" w:pos="1680"/>
        </w:tabs>
        <w:snapToGrid w:val="0"/>
        <w:spacing w:line="360" w:lineRule="auto"/>
        <w:jc w:val="center"/>
        <w:rPr>
          <w:rFonts w:hint="eastAsia" w:ascii="仿宋" w:hAnsi="仿宋" w:eastAsia="仿宋" w:cs="仿宋"/>
          <w:b/>
          <w:color w:val="auto"/>
          <w:sz w:val="24"/>
          <w:highlight w:val="none"/>
        </w:rPr>
      </w:pPr>
    </w:p>
    <w:p w14:paraId="617ACF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B6523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B2452D7">
      <w:pPr>
        <w:spacing w:line="360" w:lineRule="auto"/>
        <w:ind w:firstLine="504" w:firstLineChars="200"/>
        <w:rPr>
          <w:rFonts w:hint="eastAsia" w:ascii="仿宋" w:hAnsi="仿宋" w:eastAsia="仿宋" w:cs="仿宋"/>
          <w:color w:val="auto"/>
          <w:spacing w:val="6"/>
          <w:sz w:val="24"/>
          <w:highlight w:val="none"/>
        </w:rPr>
      </w:pPr>
    </w:p>
    <w:p w14:paraId="421E7513">
      <w:pPr>
        <w:spacing w:line="360" w:lineRule="auto"/>
        <w:ind w:firstLine="504" w:firstLineChars="200"/>
        <w:rPr>
          <w:rFonts w:hint="eastAsia" w:ascii="仿宋" w:hAnsi="仿宋" w:eastAsia="仿宋" w:cs="仿宋"/>
          <w:color w:val="auto"/>
          <w:spacing w:val="6"/>
          <w:sz w:val="24"/>
          <w:highlight w:val="none"/>
        </w:rPr>
      </w:pPr>
    </w:p>
    <w:p w14:paraId="6FDCFEE1">
      <w:pPr>
        <w:widowControl w:val="0"/>
        <w:snapToGrid w:val="0"/>
        <w:spacing w:line="360" w:lineRule="auto"/>
        <w:ind w:firstLine="4320" w:firstLineChars="18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供应商名称：</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（盖章）</w:t>
      </w:r>
    </w:p>
    <w:p w14:paraId="678163FC">
      <w:pPr>
        <w:spacing w:line="360" w:lineRule="auto"/>
        <w:ind w:firstLine="4320" w:firstLineChars="1800"/>
        <w:rPr>
          <w:rFonts w:hint="eastAsia" w:ascii="仿宋" w:hAnsi="仿宋" w:eastAsia="仿宋" w:cs="仿宋"/>
          <w:b/>
          <w:color w:val="auto"/>
          <w:sz w:val="24"/>
          <w:highlight w:val="none"/>
        </w:rPr>
      </w:pPr>
      <w:r>
        <w:rPr>
          <w:rFonts w:hint="eastAsia" w:ascii="仿宋" w:hAnsi="仿宋" w:eastAsia="仿宋" w:cs="仿宋"/>
          <w:color w:val="auto"/>
          <w:sz w:val="24"/>
          <w:highlight w:val="none"/>
        </w:rPr>
        <w:t>日 期：</w:t>
      </w:r>
    </w:p>
    <w:p w14:paraId="7D2C4E72">
      <w:pPr>
        <w:spacing w:line="360" w:lineRule="auto"/>
        <w:rPr>
          <w:rFonts w:hint="eastAsia" w:ascii="仿宋" w:hAnsi="仿宋" w:eastAsia="仿宋" w:cs="仿宋"/>
          <w:b/>
          <w:color w:val="auto"/>
          <w:sz w:val="24"/>
          <w:highlight w:val="none"/>
        </w:rPr>
      </w:pPr>
    </w:p>
    <w:p w14:paraId="7A1EF61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注：成交供应商为残疾人福利性单位的，采购代理机构随成交结果同时公告其《残疾人福利性单位声明函》</w:t>
      </w:r>
    </w:p>
    <w:p w14:paraId="3E3158FF">
      <w:pPr>
        <w:widowControl/>
        <w:snapToGrid w:val="0"/>
        <w:spacing w:line="360" w:lineRule="auto"/>
        <w:rPr>
          <w:rFonts w:hint="eastAsia" w:ascii="仿宋" w:hAnsi="仿宋" w:eastAsia="仿宋" w:cs="仿宋"/>
          <w:b/>
          <w:color w:val="auto"/>
          <w:kern w:val="0"/>
          <w:sz w:val="24"/>
          <w:highlight w:val="none"/>
        </w:rPr>
      </w:pPr>
    </w:p>
    <w:p w14:paraId="7CF1B447">
      <w:pPr>
        <w:widowControl/>
        <w:snapToGrid w:val="0"/>
        <w:spacing w:after="240"/>
        <w:jc w:val="center"/>
        <w:textAlignment w:val="baseline"/>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14:paraId="65CA4815">
      <w:pPr>
        <w:widowControl/>
        <w:snapToGrid w:val="0"/>
        <w:spacing w:after="240"/>
        <w:jc w:val="both"/>
        <w:textAlignment w:val="baseline"/>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（四）监狱企业声明函格式</w:t>
      </w:r>
    </w:p>
    <w:p w14:paraId="27FDCC9C">
      <w:pPr>
        <w:widowControl/>
        <w:snapToGrid w:val="0"/>
        <w:spacing w:after="24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监狱企业声明函</w:t>
      </w:r>
      <w:r>
        <w:rPr>
          <w:rFonts w:hint="eastAsia" w:ascii="仿宋" w:hAnsi="仿宋" w:eastAsia="仿宋" w:cs="仿宋"/>
          <w:b/>
          <w:color w:val="auto"/>
          <w:sz w:val="24"/>
          <w:highlight w:val="none"/>
        </w:rPr>
        <w:t>（如适用填写）</w:t>
      </w:r>
    </w:p>
    <w:p w14:paraId="66667B52">
      <w:pPr>
        <w:widowControl/>
        <w:snapToGrid w:val="0"/>
        <w:spacing w:line="360" w:lineRule="auto"/>
        <w:ind w:firstLine="501" w:firstLineChars="209"/>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公司郑重声明，根据财政部、司法部发布的《关于政府采购支持监狱企业发展有关问题的通知》的规定，本单位为符合条件的监狱企业单位，且本单位参加______单位的______项目采购活动提供本单位制造的货物（由本单位承担工程/提供服务），或者提供其他监狱企业单位制造的货物（不包括使用非残监狱企业单位注册商标的货物。）</w:t>
      </w:r>
    </w:p>
    <w:p w14:paraId="02B97577">
      <w:pPr>
        <w:widowControl/>
        <w:snapToGrid w:val="0"/>
        <w:spacing w:after="480" w:line="360" w:lineRule="auto"/>
        <w:ind w:firstLine="501" w:firstLineChars="209"/>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本公司对上述声明的真实性负责。如有虚假，将依法承担相应责任。</w:t>
      </w:r>
    </w:p>
    <w:p w14:paraId="24B5FE8F">
      <w:pPr>
        <w:widowControl/>
        <w:snapToGrid w:val="0"/>
        <w:spacing w:line="48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w:t>
      </w:r>
      <w:r>
        <w:rPr>
          <w:rFonts w:hint="eastAsia" w:ascii="仿宋" w:hAnsi="仿宋" w:eastAsia="仿宋" w:cs="仿宋"/>
          <w:color w:val="auto"/>
          <w:sz w:val="24"/>
          <w:highlight w:val="none"/>
          <w:u w:val="single" w:color="000000"/>
        </w:rPr>
        <w:t xml:space="preserve">             （盖章）</w:t>
      </w:r>
    </w:p>
    <w:p w14:paraId="2A238F7D">
      <w:pPr>
        <w:widowControl/>
        <w:snapToGrid w:val="0"/>
        <w:spacing w:after="360" w:afterLines="150" w:line="48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rPr>
        <w:t xml:space="preserve">年 </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rPr>
        <w:t>日</w:t>
      </w:r>
    </w:p>
    <w:p w14:paraId="456B642B">
      <w:pPr>
        <w:widowControl/>
        <w:snapToGrid w:val="0"/>
        <w:spacing w:line="360" w:lineRule="auto"/>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附：由省级以上监狱管理局或戒毒管理局出具的“属于监狱企业的证明文件”。</w:t>
      </w:r>
    </w:p>
    <w:p w14:paraId="67CDD71D">
      <w:pP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14:paraId="48E92E8A">
      <w:pPr>
        <w:widowControl/>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w:t>
      </w:r>
      <w:r>
        <w:rPr>
          <w:rFonts w:hint="eastAsia" w:ascii="仿宋" w:hAnsi="仿宋" w:eastAsia="仿宋" w:cs="仿宋"/>
          <w:b/>
          <w:color w:val="auto"/>
          <w:kern w:val="0"/>
          <w:sz w:val="24"/>
          <w:highlight w:val="none"/>
          <w:lang w:eastAsia="zh-CN"/>
        </w:rPr>
        <w:t>五</w:t>
      </w:r>
      <w:r>
        <w:rPr>
          <w:rFonts w:hint="eastAsia" w:ascii="仿宋" w:hAnsi="仿宋" w:eastAsia="仿宋" w:cs="仿宋"/>
          <w:b/>
          <w:color w:val="auto"/>
          <w:kern w:val="0"/>
          <w:sz w:val="24"/>
          <w:highlight w:val="none"/>
        </w:rPr>
        <w:t>）联合体投标资格证明文件（如允许联合体投标）（如不涉及，此函可不提供）</w:t>
      </w:r>
    </w:p>
    <w:p w14:paraId="1468043C">
      <w:pPr>
        <w:widowControl/>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（1）资质等级证明文件</w:t>
      </w:r>
    </w:p>
    <w:p w14:paraId="05ECC17C">
      <w:pPr>
        <w:widowControl/>
        <w:snapToGrid w:val="0"/>
        <w:spacing w:line="360" w:lineRule="auto"/>
        <w:rPr>
          <w:rFonts w:hint="eastAsia" w:ascii="仿宋" w:hAnsi="仿宋" w:eastAsia="仿宋" w:cs="仿宋"/>
          <w:color w:val="auto"/>
          <w:kern w:val="0"/>
          <w:sz w:val="24"/>
          <w:highlight w:val="none"/>
        </w:rPr>
      </w:pPr>
    </w:p>
    <w:p w14:paraId="17C0A67F">
      <w:pPr>
        <w:widowControl/>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（2）联合体投标协议格式</w:t>
      </w:r>
    </w:p>
    <w:p w14:paraId="09409269">
      <w:pPr>
        <w:spacing w:line="300" w:lineRule="exact"/>
        <w:jc w:val="center"/>
        <w:rPr>
          <w:rFonts w:hint="eastAsia" w:ascii="仿宋" w:hAnsi="仿宋" w:eastAsia="仿宋" w:cs="仿宋"/>
          <w:b/>
          <w:color w:val="auto"/>
          <w:sz w:val="28"/>
          <w:szCs w:val="28"/>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
          <w:color w:val="auto"/>
          <w:sz w:val="28"/>
          <w:szCs w:val="28"/>
          <w:highlight w:val="none"/>
        </w:rPr>
        <w:t>《联合投标协议书》格式</w:t>
      </w:r>
    </w:p>
    <w:p w14:paraId="5B3D0CA5">
      <w:pPr>
        <w:spacing w:line="300" w:lineRule="exact"/>
        <w:jc w:val="center"/>
        <w:rPr>
          <w:rFonts w:hint="eastAsia" w:ascii="仿宋" w:hAnsi="仿宋" w:eastAsia="仿宋" w:cs="仿宋"/>
          <w:b/>
          <w:color w:val="auto"/>
          <w:sz w:val="24"/>
          <w:highlight w:val="none"/>
        </w:rPr>
      </w:pPr>
    </w:p>
    <w:p w14:paraId="521D6BA7">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联合投标各方：</w:t>
      </w:r>
    </w:p>
    <w:p w14:paraId="1853DCD2">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w:t>
      </w:r>
    </w:p>
    <w:p w14:paraId="2BA1C82C">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w:t>
      </w:r>
    </w:p>
    <w:p w14:paraId="433A93FD">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住所：</w:t>
      </w:r>
    </w:p>
    <w:p w14:paraId="3D105436">
      <w:pPr>
        <w:spacing w:line="360" w:lineRule="auto"/>
        <w:ind w:firstLine="480" w:firstLineChars="200"/>
        <w:rPr>
          <w:rFonts w:hint="eastAsia" w:ascii="仿宋" w:hAnsi="仿宋" w:eastAsia="仿宋" w:cs="仿宋"/>
          <w:color w:val="auto"/>
          <w:sz w:val="24"/>
          <w:highlight w:val="none"/>
        </w:rPr>
      </w:pPr>
    </w:p>
    <w:p w14:paraId="1E9C3D5B">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w:t>
      </w:r>
    </w:p>
    <w:p w14:paraId="72B08841">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w:t>
      </w:r>
    </w:p>
    <w:p w14:paraId="7EC564FE">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住所：</w:t>
      </w:r>
    </w:p>
    <w:p w14:paraId="7654D9E3">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（如果有的话，可按甲、乙、丙、丁…序列增加）</w:t>
      </w:r>
    </w:p>
    <w:p w14:paraId="75AB128A">
      <w:pPr>
        <w:spacing w:line="360" w:lineRule="auto"/>
        <w:ind w:firstLine="480" w:firstLineChars="200"/>
        <w:rPr>
          <w:rFonts w:hint="eastAsia" w:ascii="仿宋" w:hAnsi="仿宋" w:eastAsia="仿宋" w:cs="仿宋"/>
          <w:color w:val="auto"/>
          <w:sz w:val="24"/>
          <w:highlight w:val="none"/>
        </w:rPr>
      </w:pPr>
    </w:p>
    <w:p w14:paraId="5C75B19F">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根据《政府采购法》第二十四条之规定，为响应</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组织实施的</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项目（项目名称、项目编号）的招标活动，各方经协商，就联合进行投标之事宜，达成如下协议：</w:t>
      </w:r>
    </w:p>
    <w:p w14:paraId="32A57948">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一、各方一致决定，以 </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为主办人进行投标，并按照磋商文件的规定分别提交资格文件。</w:t>
      </w:r>
    </w:p>
    <w:p w14:paraId="3C73DD48">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在本次投标过程中，主办人法定代表人或授权代理人根据磋商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78764BA4">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三、联合投标其余各方保证对主办人为响应本次招标而提供的货物和相关服务提供全部质量保证及售后服务支持。</w:t>
      </w:r>
    </w:p>
    <w:p w14:paraId="355EB3C0">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四、本次联合投标中，甲方承担的工作和义务为：</w:t>
      </w:r>
    </w:p>
    <w:p w14:paraId="58A19B86">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p>
    <w:p w14:paraId="6547AA6F">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乙方承担的工作和义务为：</w:t>
      </w:r>
    </w:p>
    <w:p w14:paraId="2215D5C0">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p>
    <w:p w14:paraId="63CDE4A9">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五、本协议提交招标方后，联合投标各方不得以任何形式对上述实质内容进行修改或撤销。</w:t>
      </w:r>
    </w:p>
    <w:p w14:paraId="65CE37F2">
      <w:pPr>
        <w:widowControl w:val="0"/>
        <w:snapToGrid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六、本协议一式三份，甲、乙双方各持一份，另一份作为响应文件的组成部分。</w:t>
      </w:r>
    </w:p>
    <w:p w14:paraId="31A463F2">
      <w:pPr>
        <w:spacing w:line="360" w:lineRule="auto"/>
        <w:rPr>
          <w:rFonts w:hint="eastAsia" w:ascii="仿宋" w:hAnsi="仿宋" w:eastAsia="仿宋" w:cs="仿宋"/>
          <w:color w:val="auto"/>
          <w:sz w:val="24"/>
          <w:highlight w:val="none"/>
        </w:rPr>
      </w:pPr>
    </w:p>
    <w:p w14:paraId="4C65F71C">
      <w:pPr>
        <w:spacing w:line="360" w:lineRule="auto"/>
        <w:rPr>
          <w:rFonts w:hint="eastAsia" w:ascii="仿宋" w:hAnsi="仿宋" w:eastAsia="仿宋" w:cs="仿宋"/>
          <w:color w:val="auto"/>
          <w:sz w:val="24"/>
          <w:highlight w:val="none"/>
        </w:rPr>
      </w:pPr>
    </w:p>
    <w:p w14:paraId="45686C8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5F585DB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5F27AE9">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  年  月  日                             20  年  月  日</w:t>
      </w:r>
    </w:p>
    <w:p w14:paraId="42A02C58">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1F42804">
      <w:pPr>
        <w:widowControl/>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（六）</w:t>
      </w:r>
      <w:r>
        <w:rPr>
          <w:rFonts w:hint="eastAsia" w:ascii="仿宋" w:hAnsi="仿宋" w:eastAsia="仿宋" w:cs="仿宋"/>
          <w:b/>
          <w:color w:val="auto"/>
          <w:kern w:val="0"/>
          <w:sz w:val="24"/>
          <w:highlight w:val="none"/>
        </w:rPr>
        <w:t>中小企业声明函（如不涉及，此函可不提供）</w:t>
      </w:r>
    </w:p>
    <w:p w14:paraId="743A7A11">
      <w:pPr>
        <w:widowControl/>
        <w:spacing w:beforeAutospacing="1" w:afterAutospacing="1" w:line="435" w:lineRule="atLeast"/>
        <w:jc w:val="center"/>
        <w:rPr>
          <w:rFonts w:hint="eastAsia" w:ascii="仿宋" w:hAnsi="仿宋" w:eastAsia="仿宋" w:cs="仿宋"/>
          <w:color w:val="auto"/>
          <w:highlight w:val="none"/>
        </w:rPr>
      </w:pPr>
      <w:r>
        <w:rPr>
          <w:rStyle w:val="32"/>
          <w:rFonts w:hint="eastAsia" w:ascii="仿宋" w:hAnsi="仿宋" w:eastAsia="仿宋" w:cs="仿宋"/>
          <w:color w:val="auto"/>
          <w:kern w:val="0"/>
          <w:sz w:val="28"/>
          <w:szCs w:val="28"/>
          <w:highlight w:val="none"/>
          <w:lang w:bidi="ar"/>
        </w:rPr>
        <w:t>中小企业声明函（工程、服务）</w:t>
      </w:r>
    </w:p>
    <w:p w14:paraId="42A0724C">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lang w:bidi="ar"/>
        </w:rPr>
        <w:t xml:space="preserve">    （单位名称）</w:t>
      </w:r>
      <w:r>
        <w:rPr>
          <w:rFonts w:hint="eastAsia" w:ascii="仿宋" w:hAnsi="仿宋" w:eastAsia="仿宋" w:cs="仿宋"/>
          <w:color w:val="auto"/>
          <w:kern w:val="0"/>
          <w:sz w:val="24"/>
          <w:highlight w:val="none"/>
          <w:lang w:bidi="ar"/>
        </w:rPr>
        <w:t>的</w:t>
      </w:r>
      <w:r>
        <w:rPr>
          <w:rFonts w:hint="eastAsia" w:ascii="仿宋" w:hAnsi="仿宋" w:eastAsia="仿宋" w:cs="仿宋"/>
          <w:color w:val="auto"/>
          <w:kern w:val="0"/>
          <w:sz w:val="24"/>
          <w:highlight w:val="none"/>
          <w:u w:val="single"/>
          <w:lang w:val="en-US" w:eastAsia="zh-CN" w:bidi="ar"/>
        </w:rPr>
        <w:t xml:space="preserve">     </w:t>
      </w:r>
      <w:r>
        <w:rPr>
          <w:rFonts w:hint="eastAsia" w:ascii="仿宋" w:hAnsi="仿宋" w:eastAsia="仿宋" w:cs="仿宋"/>
          <w:color w:val="auto"/>
          <w:kern w:val="0"/>
          <w:sz w:val="24"/>
          <w:highlight w:val="none"/>
          <w:lang w:bidi="ar"/>
        </w:rPr>
        <w:t>（项目名称）采购活动，工程的施工单位全部为符合政策要求的中小企业（或者：服务全部由符合政策要求的中小企业承接）。相关企业（含联合体中的中小企业、签订分包意向协议的中小企业）的具体情况如下：</w:t>
      </w:r>
    </w:p>
    <w:p w14:paraId="70662697">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u w:val="none"/>
          <w:lang w:bidi="ar"/>
        </w:rPr>
        <w:t>1.</w:t>
      </w:r>
      <w:r>
        <w:rPr>
          <w:rFonts w:hint="eastAsia" w:ascii="仿宋" w:hAnsi="仿宋" w:eastAsia="仿宋" w:cs="仿宋"/>
          <w:color w:val="auto"/>
          <w:kern w:val="0"/>
          <w:sz w:val="24"/>
          <w:highlight w:val="none"/>
          <w:u w:val="single"/>
          <w:lang w:bidi="ar"/>
        </w:rPr>
        <w:t xml:space="preserve">  （标的名称）</w:t>
      </w:r>
      <w:r>
        <w:rPr>
          <w:rFonts w:hint="eastAsia" w:ascii="仿宋" w:hAnsi="仿宋" w:eastAsia="仿宋" w:cs="仿宋"/>
          <w:color w:val="auto"/>
          <w:kern w:val="0"/>
          <w:sz w:val="24"/>
          <w:highlight w:val="none"/>
          <w:lang w:bidi="ar"/>
        </w:rPr>
        <w:t>，属于</w:t>
      </w:r>
      <w:r>
        <w:rPr>
          <w:rFonts w:hint="eastAsia" w:ascii="仿宋" w:hAnsi="仿宋" w:eastAsia="仿宋" w:cs="仿宋"/>
          <w:color w:val="auto"/>
          <w:kern w:val="0"/>
          <w:sz w:val="24"/>
          <w:highlight w:val="none"/>
          <w:u w:val="single"/>
          <w:lang w:bidi="ar"/>
        </w:rPr>
        <w:t xml:space="preserve">    （采购文件中明确的所属行业）</w:t>
      </w:r>
      <w:r>
        <w:rPr>
          <w:rFonts w:hint="eastAsia" w:ascii="仿宋" w:hAnsi="仿宋" w:eastAsia="仿宋" w:cs="仿宋"/>
          <w:color w:val="auto"/>
          <w:kern w:val="0"/>
          <w:sz w:val="24"/>
          <w:highlight w:val="none"/>
          <w:lang w:bidi="ar"/>
        </w:rPr>
        <w:t>；承建（承接）企业为</w:t>
      </w:r>
      <w:r>
        <w:rPr>
          <w:rFonts w:hint="eastAsia" w:ascii="仿宋" w:hAnsi="仿宋" w:eastAsia="仿宋" w:cs="仿宋"/>
          <w:color w:val="auto"/>
          <w:kern w:val="0"/>
          <w:sz w:val="24"/>
          <w:highlight w:val="none"/>
          <w:u w:val="single"/>
          <w:lang w:bidi="ar"/>
        </w:rPr>
        <w:t xml:space="preserve">    （企业名称）</w:t>
      </w:r>
      <w:r>
        <w:rPr>
          <w:rFonts w:hint="eastAsia" w:ascii="仿宋" w:hAnsi="仿宋" w:eastAsia="仿宋" w:cs="仿宋"/>
          <w:color w:val="auto"/>
          <w:kern w:val="0"/>
          <w:sz w:val="24"/>
          <w:highlight w:val="none"/>
          <w:lang w:bidi="ar"/>
        </w:rPr>
        <w:t>，从业人员</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人，营业收入为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万元，资产总额为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万元，属于</w:t>
      </w:r>
      <w:r>
        <w:rPr>
          <w:rFonts w:hint="eastAsia" w:ascii="仿宋" w:hAnsi="仿宋" w:eastAsia="仿宋" w:cs="仿宋"/>
          <w:color w:val="auto"/>
          <w:kern w:val="0"/>
          <w:sz w:val="24"/>
          <w:highlight w:val="none"/>
          <w:u w:val="single"/>
          <w:lang w:bidi="ar"/>
        </w:rPr>
        <w:t xml:space="preserve">    （中型企业、小型企业、微型企业）</w:t>
      </w:r>
      <w:r>
        <w:rPr>
          <w:rFonts w:hint="eastAsia" w:ascii="仿宋" w:hAnsi="仿宋" w:eastAsia="仿宋" w:cs="仿宋"/>
          <w:color w:val="auto"/>
          <w:kern w:val="0"/>
          <w:sz w:val="24"/>
          <w:highlight w:val="none"/>
          <w:lang w:bidi="ar"/>
        </w:rPr>
        <w:t>；</w:t>
      </w:r>
    </w:p>
    <w:p w14:paraId="061E6693">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u w:val="single"/>
          <w:lang w:bidi="ar"/>
        </w:rPr>
        <w:t xml:space="preserve">  （标的名称）</w:t>
      </w:r>
      <w:r>
        <w:rPr>
          <w:rFonts w:hint="eastAsia" w:ascii="仿宋" w:hAnsi="仿宋" w:eastAsia="仿宋" w:cs="仿宋"/>
          <w:color w:val="auto"/>
          <w:kern w:val="0"/>
          <w:sz w:val="24"/>
          <w:highlight w:val="none"/>
          <w:lang w:bidi="ar"/>
        </w:rPr>
        <w:t>，属于</w:t>
      </w:r>
      <w:r>
        <w:rPr>
          <w:rFonts w:hint="eastAsia" w:ascii="仿宋" w:hAnsi="仿宋" w:eastAsia="仿宋" w:cs="仿宋"/>
          <w:color w:val="auto"/>
          <w:kern w:val="0"/>
          <w:sz w:val="24"/>
          <w:highlight w:val="none"/>
          <w:u w:val="single"/>
          <w:lang w:bidi="ar"/>
        </w:rPr>
        <w:t xml:space="preserve">    （采购文件中明确的所属行业）</w:t>
      </w:r>
      <w:r>
        <w:rPr>
          <w:rFonts w:hint="eastAsia" w:ascii="仿宋" w:hAnsi="仿宋" w:eastAsia="仿宋" w:cs="仿宋"/>
          <w:color w:val="auto"/>
          <w:kern w:val="0"/>
          <w:sz w:val="24"/>
          <w:highlight w:val="none"/>
          <w:lang w:bidi="ar"/>
        </w:rPr>
        <w:t>；承建（承接）企业为</w:t>
      </w:r>
      <w:r>
        <w:rPr>
          <w:rFonts w:hint="eastAsia" w:ascii="仿宋" w:hAnsi="仿宋" w:eastAsia="仿宋" w:cs="仿宋"/>
          <w:color w:val="auto"/>
          <w:kern w:val="0"/>
          <w:sz w:val="24"/>
          <w:highlight w:val="none"/>
          <w:u w:val="single"/>
          <w:lang w:bidi="ar"/>
        </w:rPr>
        <w:t xml:space="preserve">    （企业名称）</w:t>
      </w:r>
      <w:r>
        <w:rPr>
          <w:rFonts w:hint="eastAsia" w:ascii="仿宋" w:hAnsi="仿宋" w:eastAsia="仿宋" w:cs="仿宋"/>
          <w:color w:val="auto"/>
          <w:kern w:val="0"/>
          <w:sz w:val="24"/>
          <w:highlight w:val="none"/>
          <w:lang w:bidi="ar"/>
        </w:rPr>
        <w:t>，从业人员</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人，营业收入为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万元，资产总额为</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万元，属于</w:t>
      </w:r>
      <w:r>
        <w:rPr>
          <w:rFonts w:hint="eastAsia" w:ascii="仿宋" w:hAnsi="仿宋" w:eastAsia="仿宋" w:cs="仿宋"/>
          <w:color w:val="auto"/>
          <w:kern w:val="0"/>
          <w:sz w:val="24"/>
          <w:highlight w:val="none"/>
          <w:u w:val="single"/>
          <w:lang w:bidi="ar"/>
        </w:rPr>
        <w:t xml:space="preserve">    （中型企业、小型企业、微型企业）</w:t>
      </w:r>
      <w:r>
        <w:rPr>
          <w:rFonts w:hint="eastAsia" w:ascii="仿宋" w:hAnsi="仿宋" w:eastAsia="仿宋" w:cs="仿宋"/>
          <w:color w:val="auto"/>
          <w:kern w:val="0"/>
          <w:sz w:val="24"/>
          <w:highlight w:val="none"/>
          <w:lang w:bidi="ar"/>
        </w:rPr>
        <w:t>；</w:t>
      </w:r>
    </w:p>
    <w:p w14:paraId="0C644235">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w:t>
      </w:r>
    </w:p>
    <w:p w14:paraId="319384CC">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以上企业，不属于大企业的分支机构，不存在控股股东为大企业的情形，也不存在与大企业的负责人为同一人的情形。</w:t>
      </w:r>
    </w:p>
    <w:p w14:paraId="26290FD5">
      <w:pPr>
        <w:widowControl/>
        <w:spacing w:beforeAutospacing="1" w:afterAutospacing="1" w:line="435" w:lineRule="atLeast"/>
        <w:ind w:firstLine="4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本企业对上述声明内容的真实性负责。如有虚假，将依法承担相应责任。</w:t>
      </w:r>
    </w:p>
    <w:p w14:paraId="6C87691B">
      <w:pPr>
        <w:widowControl/>
        <w:spacing w:beforeAutospacing="1" w:afterAutospacing="1" w:line="435" w:lineRule="atLeast"/>
        <w:ind w:firstLine="480"/>
        <w:jc w:val="left"/>
        <w:rPr>
          <w:rFonts w:hint="eastAsia" w:ascii="仿宋" w:hAnsi="仿宋" w:eastAsia="仿宋" w:cs="仿宋"/>
          <w:color w:val="auto"/>
          <w:highlight w:val="none"/>
        </w:rPr>
      </w:pPr>
    </w:p>
    <w:p w14:paraId="30ECED48">
      <w:pPr>
        <w:widowControl/>
        <w:spacing w:beforeAutospacing="1" w:afterAutospacing="1" w:line="435" w:lineRule="atLeast"/>
        <w:ind w:firstLine="480"/>
        <w:jc w:val="left"/>
        <w:rPr>
          <w:rFonts w:hint="eastAsia" w:ascii="仿宋" w:hAnsi="仿宋" w:eastAsia="仿宋" w:cs="仿宋"/>
          <w:color w:val="auto"/>
          <w:highlight w:val="none"/>
        </w:rPr>
      </w:pPr>
    </w:p>
    <w:p w14:paraId="251304AE">
      <w:pPr>
        <w:snapToGrid w:val="0"/>
        <w:spacing w:line="480" w:lineRule="exact"/>
        <w:ind w:firstLine="4080" w:firstLineChars="1700"/>
        <w:jc w:val="righ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B7A1D63">
      <w:pPr>
        <w:widowControl/>
        <w:spacing w:beforeAutospacing="1" w:afterAutospacing="1" w:line="435" w:lineRule="atLeast"/>
        <w:ind w:firstLine="528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日 期：</w:t>
      </w:r>
    </w:p>
    <w:p w14:paraId="1423AA69">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8D1E568">
      <w:pPr>
        <w:widowControl/>
        <w:snapToGrid w:val="0"/>
        <w:spacing w:line="360" w:lineRule="auto"/>
        <w:rPr>
          <w:rFonts w:hint="eastAsia" w:ascii="仿宋" w:hAnsi="仿宋" w:eastAsia="仿宋" w:cs="仿宋"/>
          <w:b/>
          <w:snapToGrid w:val="0"/>
          <w:color w:val="auto"/>
          <w:kern w:val="0"/>
          <w:sz w:val="36"/>
          <w:highlight w:val="none"/>
        </w:rPr>
      </w:pPr>
      <w:r>
        <w:rPr>
          <w:rFonts w:hint="eastAsia" w:ascii="仿宋" w:hAnsi="仿宋" w:eastAsia="仿宋" w:cs="仿宋"/>
          <w:b/>
          <w:color w:val="auto"/>
          <w:kern w:val="0"/>
          <w:sz w:val="24"/>
          <w:highlight w:val="none"/>
          <w:lang w:eastAsia="zh-CN"/>
        </w:rPr>
        <w:t>（七）</w:t>
      </w:r>
      <w:r>
        <w:rPr>
          <w:rFonts w:hint="eastAsia" w:ascii="仿宋" w:hAnsi="仿宋" w:eastAsia="仿宋" w:cs="仿宋"/>
          <w:b/>
          <w:color w:val="auto"/>
          <w:kern w:val="0"/>
          <w:sz w:val="24"/>
          <w:highlight w:val="none"/>
        </w:rPr>
        <w:t>创新产品或创新服务明细表（如不涉及，此函可不提供）</w:t>
      </w:r>
    </w:p>
    <w:p w14:paraId="56814A22">
      <w:pPr>
        <w:widowControl/>
        <w:spacing w:beforeAutospacing="1" w:afterAutospacing="1" w:line="435" w:lineRule="atLeast"/>
        <w:jc w:val="center"/>
        <w:outlineLvl w:val="0"/>
        <w:rPr>
          <w:rStyle w:val="32"/>
          <w:rFonts w:hint="eastAsia" w:ascii="仿宋" w:hAnsi="仿宋" w:eastAsia="仿宋" w:cs="仿宋"/>
          <w:color w:val="auto"/>
          <w:kern w:val="0"/>
          <w:sz w:val="28"/>
          <w:szCs w:val="28"/>
          <w:highlight w:val="none"/>
          <w:lang w:bidi="ar"/>
        </w:rPr>
      </w:pPr>
      <w:bookmarkStart w:id="33" w:name="_Toc13638"/>
      <w:r>
        <w:rPr>
          <w:rStyle w:val="32"/>
          <w:rFonts w:hint="eastAsia" w:ascii="仿宋" w:hAnsi="仿宋" w:eastAsia="仿宋" w:cs="仿宋"/>
          <w:color w:val="auto"/>
          <w:kern w:val="0"/>
          <w:sz w:val="28"/>
          <w:szCs w:val="28"/>
          <w:highlight w:val="none"/>
          <w:lang w:bidi="ar"/>
        </w:rPr>
        <w:t>创新产品或创新服务明细表</w:t>
      </w:r>
      <w:bookmarkEnd w:id="33"/>
    </w:p>
    <w:p w14:paraId="6BBA6652">
      <w:pPr>
        <w:widowControl/>
        <w:spacing w:beforeAutospacing="1" w:afterAutospacing="1" w:line="435" w:lineRule="atLeast"/>
        <w:ind w:firstLine="480"/>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（如有填写）</w:t>
      </w:r>
    </w:p>
    <w:p w14:paraId="5E1FE3A0">
      <w:pPr>
        <w:tabs>
          <w:tab w:val="left" w:pos="1680"/>
        </w:tabs>
        <w:snapToGrid w:val="0"/>
        <w:spacing w:line="480" w:lineRule="exact"/>
        <w:jc w:val="center"/>
        <w:rPr>
          <w:rFonts w:hint="eastAsia" w:ascii="仿宋" w:hAnsi="仿宋" w:eastAsia="仿宋" w:cs="仿宋"/>
          <w:b/>
          <w:bCs/>
          <w:color w:val="auto"/>
          <w:sz w:val="30"/>
          <w:szCs w:val="30"/>
          <w:highlight w:val="none"/>
        </w:rPr>
      </w:pPr>
    </w:p>
    <w:p w14:paraId="37C6DB90">
      <w:pPr>
        <w:spacing w:line="360" w:lineRule="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项目名称：</w:t>
      </w:r>
      <w:r>
        <w:rPr>
          <w:rFonts w:hint="eastAsia" w:ascii="仿宋" w:hAnsi="仿宋" w:eastAsia="仿宋" w:cs="仿宋"/>
          <w:color w:val="auto"/>
          <w:spacing w:val="0"/>
          <w:sz w:val="24"/>
          <w:szCs w:val="24"/>
          <w:highlight w:val="none"/>
          <w:u w:val="single"/>
        </w:rPr>
        <w:t xml:space="preserve">                </w:t>
      </w:r>
    </w:p>
    <w:p w14:paraId="4FD6D5DB">
      <w:pPr>
        <w:spacing w:line="360" w:lineRule="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项目编号：</w:t>
      </w:r>
      <w:r>
        <w:rPr>
          <w:rFonts w:hint="eastAsia" w:ascii="仿宋" w:hAnsi="仿宋" w:eastAsia="仿宋" w:cs="仿宋"/>
          <w:color w:val="auto"/>
          <w:spacing w:val="0"/>
          <w:sz w:val="24"/>
          <w:szCs w:val="24"/>
          <w:highlight w:val="none"/>
          <w:u w:val="single"/>
        </w:rPr>
        <w:t xml:space="preserve">                </w:t>
      </w:r>
    </w:p>
    <w:p w14:paraId="21C168E3">
      <w:pPr>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供应商</w:t>
      </w:r>
      <w:r>
        <w:rPr>
          <w:rFonts w:hint="eastAsia" w:ascii="仿宋" w:hAnsi="仿宋" w:eastAsia="仿宋" w:cs="仿宋"/>
          <w:color w:val="auto"/>
          <w:spacing w:val="0"/>
          <w:sz w:val="24"/>
          <w:szCs w:val="24"/>
          <w:highlight w:val="none"/>
        </w:rPr>
        <w:t>名称：</w:t>
      </w:r>
      <w:r>
        <w:rPr>
          <w:rFonts w:hint="eastAsia" w:ascii="仿宋" w:hAnsi="仿宋" w:eastAsia="仿宋" w:cs="仿宋"/>
          <w:color w:val="auto"/>
          <w:spacing w:val="0"/>
          <w:sz w:val="24"/>
          <w:szCs w:val="24"/>
          <w:highlight w:val="none"/>
          <w:u w:val="single"/>
        </w:rPr>
        <w:t xml:space="preserve">              </w:t>
      </w:r>
    </w:p>
    <w:p w14:paraId="065C817C">
      <w:pPr>
        <w:spacing w:line="360" w:lineRule="auto"/>
        <w:ind w:left="8396" w:leftChars="684" w:hanging="6960" w:hangingChars="29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4"/>
          <w:szCs w:val="24"/>
          <w:highlight w:val="none"/>
        </w:rPr>
        <w:t>货币：人民币/元</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370"/>
        <w:gridCol w:w="939"/>
        <w:gridCol w:w="1073"/>
        <w:gridCol w:w="1209"/>
        <w:gridCol w:w="669"/>
        <w:gridCol w:w="1073"/>
        <w:gridCol w:w="1552"/>
      </w:tblGrid>
      <w:tr w14:paraId="3F6D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noWrap w:val="0"/>
            <w:vAlign w:val="center"/>
          </w:tcPr>
          <w:p w14:paraId="003C3D9C">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序号</w:t>
            </w:r>
          </w:p>
        </w:tc>
        <w:tc>
          <w:tcPr>
            <w:tcW w:w="804" w:type="pct"/>
            <w:noWrap w:val="0"/>
            <w:vAlign w:val="center"/>
          </w:tcPr>
          <w:p w14:paraId="28FE75A7">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名称</w:t>
            </w:r>
          </w:p>
        </w:tc>
        <w:tc>
          <w:tcPr>
            <w:tcW w:w="551" w:type="pct"/>
            <w:noWrap w:val="0"/>
            <w:vAlign w:val="center"/>
          </w:tcPr>
          <w:p w14:paraId="0C5968BF">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品牌</w:t>
            </w:r>
          </w:p>
        </w:tc>
        <w:tc>
          <w:tcPr>
            <w:tcW w:w="630" w:type="pct"/>
            <w:tcBorders>
              <w:bottom w:val="single" w:color="auto" w:sz="4" w:space="0"/>
            </w:tcBorders>
            <w:noWrap w:val="0"/>
            <w:vAlign w:val="center"/>
          </w:tcPr>
          <w:p w14:paraId="108F0247">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规格型号</w:t>
            </w:r>
          </w:p>
        </w:tc>
        <w:tc>
          <w:tcPr>
            <w:tcW w:w="710" w:type="pct"/>
            <w:tcBorders>
              <w:bottom w:val="single" w:color="auto" w:sz="4" w:space="0"/>
            </w:tcBorders>
            <w:noWrap w:val="0"/>
            <w:vAlign w:val="center"/>
          </w:tcPr>
          <w:p w14:paraId="1F175DD0">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产地及厂家</w:t>
            </w:r>
          </w:p>
        </w:tc>
        <w:tc>
          <w:tcPr>
            <w:tcW w:w="393" w:type="pct"/>
            <w:tcBorders>
              <w:bottom w:val="single" w:color="auto" w:sz="4" w:space="0"/>
            </w:tcBorders>
            <w:noWrap w:val="0"/>
            <w:vAlign w:val="center"/>
          </w:tcPr>
          <w:p w14:paraId="6EC5F61B">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数量</w:t>
            </w:r>
          </w:p>
        </w:tc>
        <w:tc>
          <w:tcPr>
            <w:tcW w:w="630" w:type="pct"/>
            <w:tcBorders>
              <w:bottom w:val="single" w:color="auto" w:sz="4" w:space="0"/>
            </w:tcBorders>
            <w:noWrap w:val="0"/>
            <w:vAlign w:val="center"/>
          </w:tcPr>
          <w:p w14:paraId="64A0F5CE">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单价</w:t>
            </w:r>
          </w:p>
        </w:tc>
        <w:tc>
          <w:tcPr>
            <w:tcW w:w="906" w:type="pct"/>
            <w:tcBorders>
              <w:bottom w:val="single" w:color="auto" w:sz="4" w:space="0"/>
            </w:tcBorders>
            <w:noWrap w:val="0"/>
            <w:vAlign w:val="center"/>
          </w:tcPr>
          <w:p w14:paraId="20F6C01F">
            <w:pPr>
              <w:jc w:val="cente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总价</w:t>
            </w:r>
          </w:p>
        </w:tc>
      </w:tr>
      <w:tr w14:paraId="64D9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55A3A488">
            <w:pPr>
              <w:jc w:val="center"/>
              <w:rPr>
                <w:rFonts w:hint="eastAsia" w:ascii="仿宋" w:hAnsi="仿宋" w:eastAsia="仿宋" w:cs="仿宋"/>
                <w:bCs/>
                <w:color w:val="auto"/>
                <w:spacing w:val="0"/>
                <w:sz w:val="24"/>
                <w:szCs w:val="24"/>
                <w:highlight w:val="none"/>
              </w:rPr>
            </w:pPr>
          </w:p>
        </w:tc>
        <w:tc>
          <w:tcPr>
            <w:tcW w:w="804" w:type="pct"/>
            <w:noWrap w:val="0"/>
            <w:vAlign w:val="center"/>
          </w:tcPr>
          <w:p w14:paraId="21F515BB">
            <w:pPr>
              <w:jc w:val="center"/>
              <w:rPr>
                <w:rFonts w:hint="eastAsia" w:ascii="仿宋" w:hAnsi="仿宋" w:eastAsia="仿宋" w:cs="仿宋"/>
                <w:bCs/>
                <w:color w:val="auto"/>
                <w:spacing w:val="0"/>
                <w:sz w:val="24"/>
                <w:szCs w:val="24"/>
                <w:highlight w:val="none"/>
              </w:rPr>
            </w:pPr>
          </w:p>
        </w:tc>
        <w:tc>
          <w:tcPr>
            <w:tcW w:w="551" w:type="pct"/>
            <w:noWrap w:val="0"/>
            <w:vAlign w:val="center"/>
          </w:tcPr>
          <w:p w14:paraId="4ED3A4A5">
            <w:pPr>
              <w:jc w:val="center"/>
              <w:rPr>
                <w:rFonts w:hint="eastAsia" w:ascii="仿宋" w:hAnsi="仿宋" w:eastAsia="仿宋" w:cs="仿宋"/>
                <w:bCs/>
                <w:color w:val="auto"/>
                <w:spacing w:val="0"/>
                <w:sz w:val="24"/>
                <w:szCs w:val="24"/>
                <w:highlight w:val="none"/>
              </w:rPr>
            </w:pPr>
          </w:p>
        </w:tc>
        <w:tc>
          <w:tcPr>
            <w:tcW w:w="630" w:type="pct"/>
            <w:tcBorders>
              <w:top w:val="single" w:color="auto" w:sz="4" w:space="0"/>
              <w:bottom w:val="single" w:color="auto" w:sz="4" w:space="0"/>
            </w:tcBorders>
            <w:noWrap w:val="0"/>
            <w:vAlign w:val="center"/>
          </w:tcPr>
          <w:p w14:paraId="625B2510">
            <w:pPr>
              <w:jc w:val="center"/>
              <w:rPr>
                <w:rFonts w:hint="eastAsia" w:ascii="仿宋" w:hAnsi="仿宋" w:eastAsia="仿宋" w:cs="仿宋"/>
                <w:bCs/>
                <w:color w:val="auto"/>
                <w:spacing w:val="0"/>
                <w:sz w:val="24"/>
                <w:szCs w:val="24"/>
                <w:highlight w:val="none"/>
                <w:vertAlign w:val="superscript"/>
              </w:rPr>
            </w:pPr>
          </w:p>
        </w:tc>
        <w:tc>
          <w:tcPr>
            <w:tcW w:w="710" w:type="pct"/>
            <w:tcBorders>
              <w:top w:val="single" w:color="auto" w:sz="4" w:space="0"/>
              <w:bottom w:val="single" w:color="auto" w:sz="4" w:space="0"/>
            </w:tcBorders>
            <w:noWrap w:val="0"/>
            <w:vAlign w:val="center"/>
          </w:tcPr>
          <w:p w14:paraId="4BBCB0FD">
            <w:pPr>
              <w:jc w:val="center"/>
              <w:rPr>
                <w:rFonts w:hint="eastAsia" w:ascii="仿宋" w:hAnsi="仿宋" w:eastAsia="仿宋" w:cs="仿宋"/>
                <w:bCs/>
                <w:color w:val="auto"/>
                <w:spacing w:val="0"/>
                <w:sz w:val="24"/>
                <w:szCs w:val="24"/>
                <w:highlight w:val="none"/>
                <w:vertAlign w:val="superscript"/>
              </w:rPr>
            </w:pPr>
          </w:p>
        </w:tc>
        <w:tc>
          <w:tcPr>
            <w:tcW w:w="393" w:type="pct"/>
            <w:tcBorders>
              <w:top w:val="single" w:color="auto" w:sz="4" w:space="0"/>
            </w:tcBorders>
            <w:noWrap w:val="0"/>
            <w:vAlign w:val="center"/>
          </w:tcPr>
          <w:p w14:paraId="475F9C67">
            <w:pPr>
              <w:jc w:val="center"/>
              <w:rPr>
                <w:rFonts w:hint="eastAsia" w:ascii="仿宋" w:hAnsi="仿宋" w:eastAsia="仿宋" w:cs="仿宋"/>
                <w:bCs/>
                <w:color w:val="auto"/>
                <w:spacing w:val="0"/>
                <w:sz w:val="24"/>
                <w:szCs w:val="24"/>
                <w:highlight w:val="none"/>
              </w:rPr>
            </w:pPr>
          </w:p>
        </w:tc>
        <w:tc>
          <w:tcPr>
            <w:tcW w:w="630" w:type="pct"/>
            <w:tcBorders>
              <w:top w:val="single" w:color="auto" w:sz="4" w:space="0"/>
            </w:tcBorders>
            <w:noWrap w:val="0"/>
            <w:vAlign w:val="center"/>
          </w:tcPr>
          <w:p w14:paraId="7538B9FE">
            <w:pPr>
              <w:jc w:val="center"/>
              <w:rPr>
                <w:rFonts w:hint="eastAsia" w:ascii="仿宋" w:hAnsi="仿宋" w:eastAsia="仿宋" w:cs="仿宋"/>
                <w:bCs/>
                <w:color w:val="auto"/>
                <w:spacing w:val="0"/>
                <w:sz w:val="24"/>
                <w:szCs w:val="24"/>
                <w:highlight w:val="none"/>
              </w:rPr>
            </w:pPr>
          </w:p>
        </w:tc>
        <w:tc>
          <w:tcPr>
            <w:tcW w:w="906" w:type="pct"/>
            <w:tcBorders>
              <w:top w:val="single" w:color="auto" w:sz="4" w:space="0"/>
            </w:tcBorders>
            <w:noWrap w:val="0"/>
            <w:vAlign w:val="center"/>
          </w:tcPr>
          <w:p w14:paraId="37CEFA03">
            <w:pPr>
              <w:jc w:val="center"/>
              <w:rPr>
                <w:rFonts w:hint="eastAsia" w:ascii="仿宋" w:hAnsi="仿宋" w:eastAsia="仿宋" w:cs="仿宋"/>
                <w:bCs/>
                <w:color w:val="auto"/>
                <w:spacing w:val="0"/>
                <w:sz w:val="24"/>
                <w:szCs w:val="24"/>
                <w:highlight w:val="none"/>
              </w:rPr>
            </w:pPr>
          </w:p>
        </w:tc>
      </w:tr>
      <w:tr w14:paraId="5182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7855B24E">
            <w:pPr>
              <w:jc w:val="center"/>
              <w:rPr>
                <w:rFonts w:hint="eastAsia" w:ascii="仿宋" w:hAnsi="仿宋" w:eastAsia="仿宋" w:cs="仿宋"/>
                <w:bCs/>
                <w:color w:val="auto"/>
                <w:spacing w:val="0"/>
                <w:sz w:val="24"/>
                <w:szCs w:val="24"/>
                <w:highlight w:val="none"/>
              </w:rPr>
            </w:pPr>
          </w:p>
        </w:tc>
        <w:tc>
          <w:tcPr>
            <w:tcW w:w="804" w:type="pct"/>
            <w:noWrap w:val="0"/>
            <w:vAlign w:val="center"/>
          </w:tcPr>
          <w:p w14:paraId="495844F0">
            <w:pPr>
              <w:jc w:val="center"/>
              <w:rPr>
                <w:rFonts w:hint="eastAsia" w:ascii="仿宋" w:hAnsi="仿宋" w:eastAsia="仿宋" w:cs="仿宋"/>
                <w:bCs/>
                <w:color w:val="auto"/>
                <w:spacing w:val="0"/>
                <w:sz w:val="24"/>
                <w:szCs w:val="24"/>
                <w:highlight w:val="none"/>
              </w:rPr>
            </w:pPr>
          </w:p>
        </w:tc>
        <w:tc>
          <w:tcPr>
            <w:tcW w:w="551" w:type="pct"/>
            <w:noWrap w:val="0"/>
            <w:vAlign w:val="center"/>
          </w:tcPr>
          <w:p w14:paraId="4F3425EA">
            <w:pPr>
              <w:jc w:val="center"/>
              <w:rPr>
                <w:rFonts w:hint="eastAsia" w:ascii="仿宋" w:hAnsi="仿宋" w:eastAsia="仿宋" w:cs="仿宋"/>
                <w:bCs/>
                <w:color w:val="auto"/>
                <w:spacing w:val="0"/>
                <w:sz w:val="24"/>
                <w:szCs w:val="24"/>
                <w:highlight w:val="none"/>
              </w:rPr>
            </w:pPr>
          </w:p>
        </w:tc>
        <w:tc>
          <w:tcPr>
            <w:tcW w:w="630" w:type="pct"/>
            <w:tcBorders>
              <w:top w:val="single" w:color="auto" w:sz="4" w:space="0"/>
              <w:bottom w:val="single" w:color="auto" w:sz="4" w:space="0"/>
            </w:tcBorders>
            <w:noWrap w:val="0"/>
            <w:vAlign w:val="center"/>
          </w:tcPr>
          <w:p w14:paraId="2E94BD56">
            <w:pPr>
              <w:jc w:val="center"/>
              <w:rPr>
                <w:rFonts w:hint="eastAsia" w:ascii="仿宋" w:hAnsi="仿宋" w:eastAsia="仿宋" w:cs="仿宋"/>
                <w:bCs/>
                <w:color w:val="auto"/>
                <w:spacing w:val="0"/>
                <w:sz w:val="24"/>
                <w:szCs w:val="24"/>
                <w:highlight w:val="none"/>
                <w:vertAlign w:val="superscript"/>
              </w:rPr>
            </w:pPr>
          </w:p>
        </w:tc>
        <w:tc>
          <w:tcPr>
            <w:tcW w:w="710" w:type="pct"/>
            <w:tcBorders>
              <w:top w:val="single" w:color="auto" w:sz="4" w:space="0"/>
              <w:bottom w:val="single" w:color="auto" w:sz="4" w:space="0"/>
            </w:tcBorders>
            <w:noWrap w:val="0"/>
            <w:vAlign w:val="center"/>
          </w:tcPr>
          <w:p w14:paraId="0B4E9DC2">
            <w:pPr>
              <w:jc w:val="center"/>
              <w:rPr>
                <w:rFonts w:hint="eastAsia" w:ascii="仿宋" w:hAnsi="仿宋" w:eastAsia="仿宋" w:cs="仿宋"/>
                <w:bCs/>
                <w:color w:val="auto"/>
                <w:spacing w:val="0"/>
                <w:sz w:val="24"/>
                <w:szCs w:val="24"/>
                <w:highlight w:val="none"/>
                <w:vertAlign w:val="superscript"/>
              </w:rPr>
            </w:pPr>
          </w:p>
        </w:tc>
        <w:tc>
          <w:tcPr>
            <w:tcW w:w="393" w:type="pct"/>
            <w:tcBorders>
              <w:top w:val="single" w:color="auto" w:sz="4" w:space="0"/>
            </w:tcBorders>
            <w:noWrap w:val="0"/>
            <w:vAlign w:val="center"/>
          </w:tcPr>
          <w:p w14:paraId="0BA24915">
            <w:pPr>
              <w:jc w:val="center"/>
              <w:rPr>
                <w:rFonts w:hint="eastAsia" w:ascii="仿宋" w:hAnsi="仿宋" w:eastAsia="仿宋" w:cs="仿宋"/>
                <w:bCs/>
                <w:color w:val="auto"/>
                <w:spacing w:val="0"/>
                <w:sz w:val="24"/>
                <w:szCs w:val="24"/>
                <w:highlight w:val="none"/>
              </w:rPr>
            </w:pPr>
          </w:p>
        </w:tc>
        <w:tc>
          <w:tcPr>
            <w:tcW w:w="630" w:type="pct"/>
            <w:tcBorders>
              <w:top w:val="single" w:color="auto" w:sz="4" w:space="0"/>
            </w:tcBorders>
            <w:noWrap w:val="0"/>
            <w:vAlign w:val="center"/>
          </w:tcPr>
          <w:p w14:paraId="6C9EFDF6">
            <w:pPr>
              <w:jc w:val="center"/>
              <w:rPr>
                <w:rFonts w:hint="eastAsia" w:ascii="仿宋" w:hAnsi="仿宋" w:eastAsia="仿宋" w:cs="仿宋"/>
                <w:bCs/>
                <w:color w:val="auto"/>
                <w:spacing w:val="0"/>
                <w:sz w:val="24"/>
                <w:szCs w:val="24"/>
                <w:highlight w:val="none"/>
              </w:rPr>
            </w:pPr>
          </w:p>
        </w:tc>
        <w:tc>
          <w:tcPr>
            <w:tcW w:w="906" w:type="pct"/>
            <w:tcBorders>
              <w:top w:val="single" w:color="auto" w:sz="4" w:space="0"/>
            </w:tcBorders>
            <w:noWrap w:val="0"/>
            <w:vAlign w:val="center"/>
          </w:tcPr>
          <w:p w14:paraId="0A85B576">
            <w:pPr>
              <w:jc w:val="center"/>
              <w:rPr>
                <w:rFonts w:hint="eastAsia" w:ascii="仿宋" w:hAnsi="仿宋" w:eastAsia="仿宋" w:cs="仿宋"/>
                <w:bCs/>
                <w:color w:val="auto"/>
                <w:spacing w:val="0"/>
                <w:sz w:val="24"/>
                <w:szCs w:val="24"/>
                <w:highlight w:val="none"/>
              </w:rPr>
            </w:pPr>
          </w:p>
        </w:tc>
      </w:tr>
      <w:tr w14:paraId="5E3C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noWrap w:val="0"/>
            <w:vAlign w:val="center"/>
          </w:tcPr>
          <w:p w14:paraId="61A85532">
            <w:pPr>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w:t>创新产品或创新服务价格合计：</w:t>
            </w:r>
          </w:p>
        </w:tc>
      </w:tr>
    </w:tbl>
    <w:p w14:paraId="5432A059">
      <w:pPr>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说明： </w:t>
      </w:r>
    </w:p>
    <w:p w14:paraId="7BE62F85">
      <w:pPr>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val="en-US" w:eastAsia="zh-CN"/>
        </w:rPr>
        <w:t>供应商</w:t>
      </w:r>
      <w:r>
        <w:rPr>
          <w:rFonts w:hint="eastAsia" w:ascii="仿宋" w:hAnsi="仿宋" w:eastAsia="仿宋" w:cs="仿宋"/>
          <w:color w:val="auto"/>
          <w:spacing w:val="0"/>
          <w:sz w:val="24"/>
          <w:szCs w:val="24"/>
          <w:highlight w:val="none"/>
        </w:rPr>
        <w:t>如实填写表格，无相应内容可填的，填写“无</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未测试</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没有相应指标”等明确的回答文字，或用“/”来表示。</w:t>
      </w:r>
    </w:p>
    <w:p w14:paraId="48C96B3E">
      <w:pPr>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w:t>
      </w:r>
      <w:r>
        <w:rPr>
          <w:rFonts w:hint="eastAsia" w:ascii="仿宋" w:hAnsi="仿宋" w:eastAsia="仿宋" w:cs="仿宋"/>
          <w:color w:val="auto"/>
          <w:spacing w:val="0"/>
          <w:sz w:val="24"/>
          <w:szCs w:val="24"/>
          <w:highlight w:val="none"/>
          <w:lang w:val="en-US" w:eastAsia="zh-CN"/>
        </w:rPr>
        <w:t>供应商</w:t>
      </w:r>
      <w:r>
        <w:rPr>
          <w:rFonts w:hint="eastAsia" w:ascii="仿宋" w:hAnsi="仿宋" w:eastAsia="仿宋" w:cs="仿宋"/>
          <w:color w:val="auto"/>
          <w:spacing w:val="0"/>
          <w:sz w:val="24"/>
          <w:szCs w:val="24"/>
          <w:highlight w:val="none"/>
        </w:rPr>
        <w:t>投标产品包含创新产品或创新服务，需填写此表后，提供《山西省创新产品和服务推荐清单》。</w:t>
      </w:r>
    </w:p>
    <w:p w14:paraId="44F8576E">
      <w:pPr>
        <w:spacing w:line="360" w:lineRule="auto"/>
        <w:ind w:left="8085" w:leftChars="1050" w:hanging="5880" w:hangingChars="2450"/>
        <w:jc w:val="righ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供应商</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val="en-US" w:eastAsia="zh-CN"/>
        </w:rPr>
        <w:t>公章</w:t>
      </w:r>
      <w:r>
        <w:rPr>
          <w:rFonts w:hint="eastAsia" w:ascii="仿宋" w:hAnsi="仿宋" w:eastAsia="仿宋" w:cs="仿宋"/>
          <w:color w:val="auto"/>
          <w:spacing w:val="0"/>
          <w:sz w:val="24"/>
          <w:szCs w:val="24"/>
          <w:highlight w:val="none"/>
        </w:rPr>
        <w:t xml:space="preserve">）        </w:t>
      </w:r>
    </w:p>
    <w:p w14:paraId="252E0496">
      <w:pPr>
        <w:widowControl w:val="0"/>
        <w:adjustRightInd w:val="0"/>
        <w:snapToGrid w:val="0"/>
        <w:spacing w:before="0" w:beforeAutospacing="0" w:after="0" w:afterAutospacing="0" w:line="360" w:lineRule="auto"/>
        <w:jc w:val="right"/>
        <w:rPr>
          <w:rFonts w:hint="eastAsia" w:ascii="仿宋" w:hAnsi="仿宋" w:eastAsia="仿宋" w:cs="仿宋"/>
          <w:b/>
          <w:color w:val="auto"/>
          <w:spacing w:val="0"/>
          <w:kern w:val="0"/>
          <w:sz w:val="24"/>
          <w:szCs w:val="24"/>
          <w:highlight w:val="none"/>
          <w:lang w:val="en-US" w:eastAsia="zh-CN" w:bidi="ar"/>
        </w:rPr>
      </w:pPr>
      <w:r>
        <w:rPr>
          <w:rFonts w:hint="eastAsia" w:ascii="仿宋" w:hAnsi="仿宋" w:eastAsia="仿宋" w:cs="仿宋"/>
          <w:color w:val="auto"/>
          <w:spacing w:val="0"/>
          <w:kern w:val="0"/>
          <w:sz w:val="24"/>
          <w:szCs w:val="24"/>
          <w:highlight w:val="none"/>
          <w:lang w:val="en-US" w:eastAsia="zh-CN" w:bidi="ar-SA"/>
        </w:rPr>
        <w:t xml:space="preserve">           年     月   日</w:t>
      </w:r>
    </w:p>
    <w:p w14:paraId="0A5C880D">
      <w:pPr>
        <w:spacing w:line="360" w:lineRule="auto"/>
        <w:jc w:val="left"/>
        <w:rPr>
          <w:rFonts w:hint="eastAsia" w:ascii="宋体" w:hAnsi="宋体" w:eastAsia="宋体" w:cs="宋体"/>
          <w:color w:val="auto"/>
          <w:highlight w:val="none"/>
        </w:rPr>
      </w:pPr>
    </w:p>
    <w:p w14:paraId="0A82CE1C">
      <w:pP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14:paraId="4340617E">
      <w:pPr>
        <w:pStyle w:val="23"/>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.供应商认为需要提供的其他商务、技术材料（格式自拟）</w:t>
      </w:r>
    </w:p>
    <w:p w14:paraId="697EC3EA">
      <w:pPr>
        <w:pStyle w:val="23"/>
        <w:rPr>
          <w:rFonts w:ascii="仿宋" w:hAnsi="仿宋" w:eastAsia="仿宋" w:cs="仿宋"/>
          <w:b/>
          <w:color w:val="auto"/>
          <w:sz w:val="24"/>
          <w:szCs w:val="24"/>
          <w:highlight w:val="none"/>
        </w:rPr>
      </w:pPr>
    </w:p>
    <w:p w14:paraId="3BC0159C">
      <w:pPr>
        <w:pStyle w:val="23"/>
        <w:rPr>
          <w:rFonts w:ascii="仿宋" w:hAnsi="仿宋" w:eastAsia="仿宋" w:cs="仿宋"/>
          <w:b/>
          <w:color w:val="auto"/>
          <w:sz w:val="24"/>
          <w:szCs w:val="24"/>
          <w:highlight w:val="none"/>
        </w:rPr>
      </w:pPr>
    </w:p>
    <w:p w14:paraId="4EBBCB2F">
      <w:pPr>
        <w:pStyle w:val="23"/>
        <w:rPr>
          <w:rFonts w:ascii="仿宋" w:hAnsi="仿宋" w:eastAsia="仿宋" w:cs="仿宋"/>
          <w:b/>
          <w:color w:val="auto"/>
          <w:sz w:val="24"/>
          <w:szCs w:val="24"/>
          <w:highlight w:val="none"/>
        </w:rPr>
      </w:pPr>
    </w:p>
    <w:p w14:paraId="3407C42E">
      <w:pPr>
        <w:rPr>
          <w:color w:val="auto"/>
          <w:highlight w:val="none"/>
        </w:rPr>
      </w:pPr>
    </w:p>
    <w:p w14:paraId="7B8F0F8B">
      <w:pPr>
        <w:pStyle w:val="3"/>
        <w:jc w:val="cente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B29C1E96-6561-43C3-86FF-DB4D1D78FE98}"/>
  </w:font>
  <w:font w:name="仿宋">
    <w:panose1 w:val="02010609060101010101"/>
    <w:charset w:val="86"/>
    <w:family w:val="modern"/>
    <w:pitch w:val="default"/>
    <w:sig w:usb0="800002BF" w:usb1="38CF7CFA" w:usb2="00000016" w:usb3="00000000" w:csb0="00040001" w:csb1="00000000"/>
    <w:embedRegular r:id="rId2" w:fontKey="{087AF2CB-C2EF-409D-AD9F-D12394A1A55D}"/>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仿宋_GB18030">
    <w:panose1 w:val="02000000000000000000"/>
    <w:charset w:val="86"/>
    <w:family w:val="auto"/>
    <w:pitch w:val="default"/>
    <w:sig w:usb0="00000001" w:usb1="08000000" w:usb2="00000000" w:usb3="00000000" w:csb0="00040000" w:csb1="00000000"/>
    <w:embedRegular r:id="rId3" w:fontKey="{453E0C46-6246-481C-938E-9315ADDD1B3D}"/>
  </w:font>
  <w:font w:name="国标黑体">
    <w:altName w:val="黑体"/>
    <w:panose1 w:val="02000500000000000000"/>
    <w:charset w:val="86"/>
    <w:family w:val="auto"/>
    <w:pitch w:val="default"/>
    <w:sig w:usb0="00000000" w:usb1="00000000" w:usb2="00000000" w:usb3="00000000" w:csb0="00040000" w:csb1="00000000"/>
    <w:embedRegular r:id="rId4" w:fontKey="{FAD83D0C-401D-4B90-AA6A-1339EA4FEEF2}"/>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6AE9">
    <w:pPr>
      <w:pStyle w:val="1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4A40">
    <w:pPr>
      <w:pStyle w:val="18"/>
      <w:rPr>
        <w:rFonts w:hint="default" w:ascii="仿宋" w:hAnsi="仿宋" w:eastAsia="仿宋" w:cs="仿宋"/>
        <w:sz w:val="21"/>
        <w:szCs w:val="21"/>
        <w:highlight w:val="green"/>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57634">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A57634">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 w:hAnsi="仿宋" w:eastAsia="仿宋" w:cs="仿宋"/>
      </w:rPr>
      <w:t xml:space="preserve">                                            </w:t>
    </w:r>
  </w:p>
  <w:p w14:paraId="7F87F2A9">
    <w:pPr>
      <w:pStyle w:val="14"/>
      <w:spacing w:line="14" w:lineRule="auto"/>
      <w:rPr>
        <w:sz w:val="20"/>
        <w:highlight w:val="gree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1035">
    <w:pPr>
      <w:pStyle w:val="18"/>
      <w:ind w:left="4600" w:hanging="4600" w:hangingChars="2300"/>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F0348">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0F0348">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 w:hAnsi="仿宋" w:eastAsia="仿宋" w:cs="宋体"/>
        <w:color w:val="000000"/>
        <w:kern w:val="0"/>
        <w:sz w:val="20"/>
        <w:szCs w:val="20"/>
      </w:rPr>
      <w:t xml:space="preserve">                                    </w:t>
    </w:r>
  </w:p>
  <w:p w14:paraId="4E23CE58">
    <w:pPr>
      <w:pStyle w:val="14"/>
      <w:spacing w:line="14" w:lineRule="auto"/>
      <w:rPr>
        <w:sz w:val="20"/>
      </w:rPr>
    </w:pPr>
    <w:r>
      <w:rPr>
        <w:rFonts w:hint="eastAsia"/>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EA29">
    <w:pPr>
      <w:pStyle w:val="18"/>
      <w:rPr>
        <w:rFonts w:hint="default" w:ascii="仿宋" w:hAnsi="仿宋" w:eastAsia="仿宋" w:cs="仿宋"/>
        <w:sz w:val="20"/>
        <w:szCs w:val="20"/>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79911">
                          <w:pPr>
                            <w:pStyle w:val="18"/>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C79911">
                    <w:pPr>
                      <w:pStyle w:val="18"/>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r>
      <w:rPr>
        <w:rFonts w:hint="eastAsia"/>
      </w:rPr>
      <w:t xml:space="preserve"> </w:t>
    </w:r>
    <w:r>
      <w:t xml:space="preserve">                              </w:t>
    </w:r>
    <w:r>
      <w:rPr>
        <w:rFonts w:hint="eastAsia"/>
      </w:rPr>
      <w:t xml:space="preserve"> </w:t>
    </w:r>
    <w:r>
      <w:t xml:space="preserve">                 </w:t>
    </w:r>
    <w:r>
      <w:rPr>
        <w:rFonts w:hint="eastAsia"/>
      </w:rPr>
      <w:t xml:space="preserve"> </w:t>
    </w:r>
  </w:p>
  <w:p w14:paraId="5A0512B3">
    <w:pPr>
      <w:pStyle w:val="1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B550">
    <w:pPr>
      <w:pStyle w:val="18"/>
      <w:rPr>
        <w:rFonts w:ascii="仿宋" w:hAnsi="仿宋" w:eastAsia="仿宋" w:cs="仿宋"/>
        <w:sz w:val="21"/>
        <w:szCs w:val="21"/>
      </w:rPr>
    </w:pPr>
    <w:r>
      <w:rPr>
        <w:rFonts w:hint="eastAsia" w:ascii="仿宋" w:hAnsi="仿宋" w:eastAsia="仿宋" w:cs="仿宋"/>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79C46">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E979C46">
                    <w:pPr>
                      <w:pStyle w:val="18"/>
                    </w:pPr>
                    <w:r>
                      <w:fldChar w:fldCharType="begin"/>
                    </w:r>
                    <w:r>
                      <w:instrText xml:space="preserve"> PAGE  \* MERGEFORMAT </w:instrText>
                    </w:r>
                    <w:r>
                      <w:fldChar w:fldCharType="separate"/>
                    </w:r>
                    <w:r>
                      <w:t>82</w:t>
                    </w:r>
                    <w:r>
                      <w:fldChar w:fldCharType="end"/>
                    </w:r>
                  </w:p>
                </w:txbxContent>
              </v:textbox>
            </v:shape>
          </w:pict>
        </mc:Fallback>
      </mc:AlternateContent>
    </w:r>
    <w:r>
      <w:rPr>
        <w:rFonts w:hint="eastAsia" w:ascii="仿宋" w:hAnsi="仿宋" w:eastAsia="仿宋" w:cs="仿宋"/>
      </w:rPr>
      <w:t xml:space="preserve">                                         </w:t>
    </w:r>
    <w:r>
      <w:rPr>
        <w:rFonts w:hint="eastAsia" w:ascii="仿宋" w:hAnsi="仿宋" w:eastAsia="仿宋" w:cs="仿宋"/>
        <w:lang w:val="en-US" w:eastAsia="zh-CN"/>
      </w:rPr>
      <w:t xml:space="preserve">   </w:t>
    </w:r>
  </w:p>
  <w:p w14:paraId="20257571">
    <w:pPr>
      <w:pStyle w:val="1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EADD">
    <w:pPr>
      <w:pStyle w:val="27"/>
      <w:ind w:firstLine="8200" w:firstLineChars="4100"/>
      <w:jc w:val="right"/>
      <w:rPr>
        <w:rFonts w:hint="eastAsia" w:ascii="仿宋" w:hAnsi="仿宋" w:eastAsia="仿宋" w:cs="宋体"/>
        <w:color w:val="000000"/>
        <w:sz w:val="20"/>
        <w:szCs w:val="20"/>
        <w:lang w:val="en-US" w:eastAsia="zh-CN"/>
      </w:rPr>
    </w:pPr>
    <w:r>
      <w:rPr>
        <w:rFonts w:hint="eastAsia" w:ascii="仿宋" w:hAnsi="仿宋" w:eastAsia="仿宋" w:cs="宋体"/>
        <w:color w:val="000000"/>
        <w:sz w:val="20"/>
        <w:szCs w:val="20"/>
        <w:lang w:val="en-US" w:eastAsia="zh-CN"/>
      </w:rPr>
      <w:t xml:space="preserve">   </w:t>
    </w:r>
  </w:p>
  <w:p w14:paraId="680858D5">
    <w:pPr>
      <w:pStyle w:val="2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A329">
    <w:pPr>
      <w:spacing w:line="360" w:lineRule="auto"/>
      <w:jc w:val="both"/>
      <w:rPr>
        <w:rFonts w:hint="eastAsia" w:ascii="仿宋" w:hAnsi="仿宋" w:eastAsia="仿宋" w:cs="宋体"/>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07213"/>
    <w:multiLevelType w:val="multilevel"/>
    <w:tmpl w:val="27E0721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420C153B"/>
    <w:multiLevelType w:val="multilevel"/>
    <w:tmpl w:val="420C153B"/>
    <w:lvl w:ilvl="0" w:tentative="0">
      <w:start w:val="1"/>
      <w:numFmt w:val="decimal"/>
      <w:pStyle w:val="4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316B1FA"/>
    <w:multiLevelType w:val="singleLevel"/>
    <w:tmpl w:val="6316B1FA"/>
    <w:lvl w:ilvl="0" w:tentative="0">
      <w:start w:val="5"/>
      <w:numFmt w:val="chineseCounting"/>
      <w:suff w:val="space"/>
      <w:lvlText w:val="第%1部分"/>
      <w:lvlJc w:val="left"/>
      <w:rPr>
        <w:rFonts w:hint="eastAsia"/>
      </w:rPr>
    </w:lvl>
  </w:abstractNum>
  <w:abstractNum w:abstractNumId="3">
    <w:nsid w:val="656D6133"/>
    <w:multiLevelType w:val="multilevel"/>
    <w:tmpl w:val="656D6133"/>
    <w:lvl w:ilvl="0" w:tentative="0">
      <w:start w:val="1"/>
      <w:numFmt w:val="chineseCountingThousand"/>
      <w:suff w:val="nothing"/>
      <w:lvlText w:val="第%1部分"/>
      <w:lvlJc w:val="center"/>
      <w:pPr>
        <w:ind w:left="603" w:firstLine="288"/>
      </w:pPr>
      <w:rPr>
        <w:rFonts w:hint="eastAsia"/>
        <w:sz w:val="28"/>
        <w:szCs w:val="28"/>
      </w:rPr>
    </w:lvl>
    <w:lvl w:ilvl="1" w:tentative="0">
      <w:start w:val="1"/>
      <w:numFmt w:val="chineseCountingThousand"/>
      <w:suff w:val="nothing"/>
      <w:lvlText w:val="%2、"/>
      <w:lvlJc w:val="left"/>
      <w:pPr>
        <w:ind w:left="894"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603"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840" w:firstLine="0"/>
      </w:pPr>
      <w:rPr>
        <w:rFonts w:hint="eastAsia"/>
      </w:rPr>
    </w:lvl>
    <w:lvl w:ilvl="4" w:tentative="0">
      <w:start w:val="1"/>
      <w:numFmt w:val="upperLetter"/>
      <w:suff w:val="nothing"/>
      <w:lvlText w:val="%5、"/>
      <w:lvlJc w:val="left"/>
      <w:pPr>
        <w:ind w:left="603" w:firstLine="0"/>
      </w:pPr>
      <w:rPr>
        <w:rFonts w:hint="eastAsia"/>
      </w:rPr>
    </w:lvl>
    <w:lvl w:ilvl="5" w:tentative="0">
      <w:start w:val="1"/>
      <w:numFmt w:val="none"/>
      <w:suff w:val="nothing"/>
      <w:lvlText w:val=""/>
      <w:lvlJc w:val="left"/>
      <w:pPr>
        <w:ind w:left="252"/>
      </w:pPr>
      <w:rPr>
        <w:rFonts w:hint="eastAsia" w:cs="Times New Roman"/>
      </w:rPr>
    </w:lvl>
    <w:lvl w:ilvl="6" w:tentative="0">
      <w:start w:val="1"/>
      <w:numFmt w:val="none"/>
      <w:suff w:val="nothing"/>
      <w:lvlText w:val=""/>
      <w:lvlJc w:val="left"/>
      <w:pPr>
        <w:ind w:left="252"/>
      </w:pPr>
      <w:rPr>
        <w:rFonts w:hint="eastAsia" w:cs="Times New Roman"/>
      </w:rPr>
    </w:lvl>
    <w:lvl w:ilvl="7" w:tentative="0">
      <w:start w:val="1"/>
      <w:numFmt w:val="none"/>
      <w:suff w:val="nothing"/>
      <w:lvlText w:val=""/>
      <w:lvlJc w:val="left"/>
      <w:pPr>
        <w:ind w:left="252"/>
      </w:pPr>
      <w:rPr>
        <w:rFonts w:hint="eastAsia" w:cs="Times New Roman"/>
      </w:rPr>
    </w:lvl>
    <w:lvl w:ilvl="8" w:tentative="0">
      <w:start w:val="1"/>
      <w:numFmt w:val="none"/>
      <w:suff w:val="nothing"/>
      <w:lvlText w:val=""/>
      <w:lvlJc w:val="left"/>
      <w:pPr>
        <w:ind w:left="252"/>
      </w:pPr>
      <w:rPr>
        <w:rFonts w:hint="eastAsia"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mQwMjQzM2RkYjJjNGUwODk3NDZhZDhiNTY0MzMifQ=="/>
  </w:docVars>
  <w:rsids>
    <w:rsidRoot w:val="005258E6"/>
    <w:rsid w:val="00044243"/>
    <w:rsid w:val="000522AF"/>
    <w:rsid w:val="000549E7"/>
    <w:rsid w:val="000A13DE"/>
    <w:rsid w:val="000B1B8C"/>
    <w:rsid w:val="000C5CCA"/>
    <w:rsid w:val="000E5F4C"/>
    <w:rsid w:val="000E766B"/>
    <w:rsid w:val="00124BDA"/>
    <w:rsid w:val="00127A25"/>
    <w:rsid w:val="00194BD9"/>
    <w:rsid w:val="001973C2"/>
    <w:rsid w:val="001C048E"/>
    <w:rsid w:val="001E0BFD"/>
    <w:rsid w:val="0021240F"/>
    <w:rsid w:val="00214775"/>
    <w:rsid w:val="0022181C"/>
    <w:rsid w:val="00230052"/>
    <w:rsid w:val="00251242"/>
    <w:rsid w:val="0026063B"/>
    <w:rsid w:val="00264E69"/>
    <w:rsid w:val="00272C9F"/>
    <w:rsid w:val="00280A14"/>
    <w:rsid w:val="002A05C8"/>
    <w:rsid w:val="002B79DF"/>
    <w:rsid w:val="002D4593"/>
    <w:rsid w:val="00346D79"/>
    <w:rsid w:val="003624AB"/>
    <w:rsid w:val="003778E3"/>
    <w:rsid w:val="003C468C"/>
    <w:rsid w:val="003D38C2"/>
    <w:rsid w:val="003E0662"/>
    <w:rsid w:val="004004D9"/>
    <w:rsid w:val="00440387"/>
    <w:rsid w:val="00462D0A"/>
    <w:rsid w:val="004722FE"/>
    <w:rsid w:val="005258E6"/>
    <w:rsid w:val="00535FB5"/>
    <w:rsid w:val="0055662F"/>
    <w:rsid w:val="005922AA"/>
    <w:rsid w:val="00627D22"/>
    <w:rsid w:val="00651E9E"/>
    <w:rsid w:val="00662CA1"/>
    <w:rsid w:val="00666AB9"/>
    <w:rsid w:val="006C6542"/>
    <w:rsid w:val="006E27BC"/>
    <w:rsid w:val="00780891"/>
    <w:rsid w:val="007911E8"/>
    <w:rsid w:val="007A507C"/>
    <w:rsid w:val="007A6A49"/>
    <w:rsid w:val="007F0A1D"/>
    <w:rsid w:val="00804DEA"/>
    <w:rsid w:val="00836FED"/>
    <w:rsid w:val="00865BC7"/>
    <w:rsid w:val="00894083"/>
    <w:rsid w:val="008E42B3"/>
    <w:rsid w:val="00923AFF"/>
    <w:rsid w:val="009427E5"/>
    <w:rsid w:val="009528DF"/>
    <w:rsid w:val="00963488"/>
    <w:rsid w:val="009820BF"/>
    <w:rsid w:val="00984B1D"/>
    <w:rsid w:val="00985F9B"/>
    <w:rsid w:val="009C5321"/>
    <w:rsid w:val="009E7066"/>
    <w:rsid w:val="00A02500"/>
    <w:rsid w:val="00A61F33"/>
    <w:rsid w:val="00A8079C"/>
    <w:rsid w:val="00A94D0F"/>
    <w:rsid w:val="00AD7312"/>
    <w:rsid w:val="00B034F4"/>
    <w:rsid w:val="00B3355E"/>
    <w:rsid w:val="00B94C9E"/>
    <w:rsid w:val="00B9642B"/>
    <w:rsid w:val="00BA5341"/>
    <w:rsid w:val="00BB2906"/>
    <w:rsid w:val="00BB7E17"/>
    <w:rsid w:val="00BC36D6"/>
    <w:rsid w:val="00BC3BE0"/>
    <w:rsid w:val="00BF3E2C"/>
    <w:rsid w:val="00C02FA4"/>
    <w:rsid w:val="00C2406E"/>
    <w:rsid w:val="00C25482"/>
    <w:rsid w:val="00C342C7"/>
    <w:rsid w:val="00CE4E83"/>
    <w:rsid w:val="00D14B53"/>
    <w:rsid w:val="00D2080A"/>
    <w:rsid w:val="00D77B47"/>
    <w:rsid w:val="00D86611"/>
    <w:rsid w:val="00D876AF"/>
    <w:rsid w:val="00DE3995"/>
    <w:rsid w:val="00DF26DC"/>
    <w:rsid w:val="00DF6830"/>
    <w:rsid w:val="00E1324D"/>
    <w:rsid w:val="00E46CCF"/>
    <w:rsid w:val="00E76BCB"/>
    <w:rsid w:val="00EC08F2"/>
    <w:rsid w:val="00EE494B"/>
    <w:rsid w:val="00F40881"/>
    <w:rsid w:val="00F55810"/>
    <w:rsid w:val="00F941D8"/>
    <w:rsid w:val="00FC1E07"/>
    <w:rsid w:val="01113D6B"/>
    <w:rsid w:val="01311D17"/>
    <w:rsid w:val="01602701"/>
    <w:rsid w:val="01672B41"/>
    <w:rsid w:val="01791910"/>
    <w:rsid w:val="01814321"/>
    <w:rsid w:val="018502B5"/>
    <w:rsid w:val="01D31020"/>
    <w:rsid w:val="020C4532"/>
    <w:rsid w:val="02302ECD"/>
    <w:rsid w:val="02315D47"/>
    <w:rsid w:val="023F3BBA"/>
    <w:rsid w:val="02467A44"/>
    <w:rsid w:val="024E06A7"/>
    <w:rsid w:val="026003DA"/>
    <w:rsid w:val="02A12ECC"/>
    <w:rsid w:val="02B7624C"/>
    <w:rsid w:val="02BF77F6"/>
    <w:rsid w:val="02C95F7F"/>
    <w:rsid w:val="02DE5ECF"/>
    <w:rsid w:val="02E1151B"/>
    <w:rsid w:val="02F079B0"/>
    <w:rsid w:val="03004097"/>
    <w:rsid w:val="033124A2"/>
    <w:rsid w:val="034675D0"/>
    <w:rsid w:val="03705062"/>
    <w:rsid w:val="03894139"/>
    <w:rsid w:val="03AF786B"/>
    <w:rsid w:val="03BC4D98"/>
    <w:rsid w:val="03C350C4"/>
    <w:rsid w:val="03E33071"/>
    <w:rsid w:val="03E94B2B"/>
    <w:rsid w:val="03E94DD8"/>
    <w:rsid w:val="041577A9"/>
    <w:rsid w:val="041B3B54"/>
    <w:rsid w:val="04212517"/>
    <w:rsid w:val="04215B0E"/>
    <w:rsid w:val="043F299D"/>
    <w:rsid w:val="04497378"/>
    <w:rsid w:val="046441B2"/>
    <w:rsid w:val="04680F4A"/>
    <w:rsid w:val="046E6DDE"/>
    <w:rsid w:val="04734FF3"/>
    <w:rsid w:val="04A70542"/>
    <w:rsid w:val="04B36EE7"/>
    <w:rsid w:val="04C133B2"/>
    <w:rsid w:val="04F02D4D"/>
    <w:rsid w:val="04F3006B"/>
    <w:rsid w:val="04F80D9E"/>
    <w:rsid w:val="04FC43EA"/>
    <w:rsid w:val="0530678A"/>
    <w:rsid w:val="0532605E"/>
    <w:rsid w:val="054162A1"/>
    <w:rsid w:val="05746676"/>
    <w:rsid w:val="059970BB"/>
    <w:rsid w:val="05AA02EA"/>
    <w:rsid w:val="05C50C80"/>
    <w:rsid w:val="05EF3F4F"/>
    <w:rsid w:val="05FB0B46"/>
    <w:rsid w:val="061D286A"/>
    <w:rsid w:val="0624009C"/>
    <w:rsid w:val="062E0F1B"/>
    <w:rsid w:val="062E1176"/>
    <w:rsid w:val="06334BD3"/>
    <w:rsid w:val="065B3392"/>
    <w:rsid w:val="068723D9"/>
    <w:rsid w:val="068E3768"/>
    <w:rsid w:val="06982838"/>
    <w:rsid w:val="069B691D"/>
    <w:rsid w:val="069B7C33"/>
    <w:rsid w:val="069D1BFD"/>
    <w:rsid w:val="069F3BC7"/>
    <w:rsid w:val="06B43D0A"/>
    <w:rsid w:val="06E94E42"/>
    <w:rsid w:val="06FD08ED"/>
    <w:rsid w:val="06FF6413"/>
    <w:rsid w:val="07173ADA"/>
    <w:rsid w:val="072A6E58"/>
    <w:rsid w:val="07350087"/>
    <w:rsid w:val="073C1416"/>
    <w:rsid w:val="074D3623"/>
    <w:rsid w:val="075A189C"/>
    <w:rsid w:val="075E75DE"/>
    <w:rsid w:val="07632B57"/>
    <w:rsid w:val="07751F43"/>
    <w:rsid w:val="077A1F3E"/>
    <w:rsid w:val="07871197"/>
    <w:rsid w:val="07AD2313"/>
    <w:rsid w:val="07B216D8"/>
    <w:rsid w:val="07B92A66"/>
    <w:rsid w:val="07D57174"/>
    <w:rsid w:val="07DE071F"/>
    <w:rsid w:val="07E27B9E"/>
    <w:rsid w:val="07FE609C"/>
    <w:rsid w:val="0822060B"/>
    <w:rsid w:val="08442073"/>
    <w:rsid w:val="08730E67"/>
    <w:rsid w:val="088017D6"/>
    <w:rsid w:val="089E5AE2"/>
    <w:rsid w:val="08A96637"/>
    <w:rsid w:val="08AC5130"/>
    <w:rsid w:val="08CC4A1B"/>
    <w:rsid w:val="08DB7BFB"/>
    <w:rsid w:val="09016473"/>
    <w:rsid w:val="09033D79"/>
    <w:rsid w:val="09063A89"/>
    <w:rsid w:val="09091E1B"/>
    <w:rsid w:val="092108C3"/>
    <w:rsid w:val="092403B3"/>
    <w:rsid w:val="093920B1"/>
    <w:rsid w:val="09527AF5"/>
    <w:rsid w:val="09722ECD"/>
    <w:rsid w:val="097F1D39"/>
    <w:rsid w:val="09815E0C"/>
    <w:rsid w:val="098721D1"/>
    <w:rsid w:val="09A3577C"/>
    <w:rsid w:val="09C13E54"/>
    <w:rsid w:val="09C556F2"/>
    <w:rsid w:val="09D43B87"/>
    <w:rsid w:val="09D65B51"/>
    <w:rsid w:val="09D70BB6"/>
    <w:rsid w:val="09DC0C8E"/>
    <w:rsid w:val="09E244F6"/>
    <w:rsid w:val="09F14739"/>
    <w:rsid w:val="0A002BCE"/>
    <w:rsid w:val="0A033A90"/>
    <w:rsid w:val="0A2543E3"/>
    <w:rsid w:val="0A3C4B24"/>
    <w:rsid w:val="0A5B6057"/>
    <w:rsid w:val="0A6842D0"/>
    <w:rsid w:val="0A6C2012"/>
    <w:rsid w:val="0A73514E"/>
    <w:rsid w:val="0A8703D8"/>
    <w:rsid w:val="0A95686D"/>
    <w:rsid w:val="0ABF2726"/>
    <w:rsid w:val="0AC05D10"/>
    <w:rsid w:val="0AC77248"/>
    <w:rsid w:val="0AE0030A"/>
    <w:rsid w:val="0AF67B2D"/>
    <w:rsid w:val="0B116E2C"/>
    <w:rsid w:val="0B13111D"/>
    <w:rsid w:val="0B332B30"/>
    <w:rsid w:val="0B4E5BBB"/>
    <w:rsid w:val="0B53243F"/>
    <w:rsid w:val="0B5F56D3"/>
    <w:rsid w:val="0B6B051B"/>
    <w:rsid w:val="0B71358E"/>
    <w:rsid w:val="0B8C3FEE"/>
    <w:rsid w:val="0B8E217B"/>
    <w:rsid w:val="0B974E6D"/>
    <w:rsid w:val="0B9D61FB"/>
    <w:rsid w:val="0BAE3DA6"/>
    <w:rsid w:val="0BB93035"/>
    <w:rsid w:val="0BDF6813"/>
    <w:rsid w:val="0BE34556"/>
    <w:rsid w:val="0BEC3448"/>
    <w:rsid w:val="0BEF2EFA"/>
    <w:rsid w:val="0C230DF6"/>
    <w:rsid w:val="0C26777D"/>
    <w:rsid w:val="0C272694"/>
    <w:rsid w:val="0C372B4E"/>
    <w:rsid w:val="0C4F3999"/>
    <w:rsid w:val="0C7E602C"/>
    <w:rsid w:val="0C945850"/>
    <w:rsid w:val="0CA02447"/>
    <w:rsid w:val="0CA75583"/>
    <w:rsid w:val="0CB63A18"/>
    <w:rsid w:val="0CC170B3"/>
    <w:rsid w:val="0CE95B9C"/>
    <w:rsid w:val="0CF54541"/>
    <w:rsid w:val="0D041D07"/>
    <w:rsid w:val="0D103128"/>
    <w:rsid w:val="0D1F336B"/>
    <w:rsid w:val="0D295F98"/>
    <w:rsid w:val="0D5648B3"/>
    <w:rsid w:val="0D6C2329"/>
    <w:rsid w:val="0D847E39"/>
    <w:rsid w:val="0D892EDB"/>
    <w:rsid w:val="0D8E04F1"/>
    <w:rsid w:val="0D9773A6"/>
    <w:rsid w:val="0D9C676A"/>
    <w:rsid w:val="0DA11FD2"/>
    <w:rsid w:val="0DA675E9"/>
    <w:rsid w:val="0DB90F3B"/>
    <w:rsid w:val="0DE13B1F"/>
    <w:rsid w:val="0DE97FB1"/>
    <w:rsid w:val="0E0013EF"/>
    <w:rsid w:val="0E1F739B"/>
    <w:rsid w:val="0E4312DC"/>
    <w:rsid w:val="0E446348"/>
    <w:rsid w:val="0E455054"/>
    <w:rsid w:val="0E511C4A"/>
    <w:rsid w:val="0E666D78"/>
    <w:rsid w:val="0E9A4A19"/>
    <w:rsid w:val="0EA37FCC"/>
    <w:rsid w:val="0EAD49A7"/>
    <w:rsid w:val="0EAF24CD"/>
    <w:rsid w:val="0EDB1514"/>
    <w:rsid w:val="0EFE5203"/>
    <w:rsid w:val="0F1669F0"/>
    <w:rsid w:val="0F2A5FF8"/>
    <w:rsid w:val="0F3728E0"/>
    <w:rsid w:val="0F380715"/>
    <w:rsid w:val="0F4627D5"/>
    <w:rsid w:val="0F4E1D5F"/>
    <w:rsid w:val="0F5340F4"/>
    <w:rsid w:val="0F8B118C"/>
    <w:rsid w:val="0FAB0EE6"/>
    <w:rsid w:val="0FAB538A"/>
    <w:rsid w:val="0FB32491"/>
    <w:rsid w:val="0FD348E1"/>
    <w:rsid w:val="0FED59A3"/>
    <w:rsid w:val="0FF44F7F"/>
    <w:rsid w:val="100E1475"/>
    <w:rsid w:val="100F5919"/>
    <w:rsid w:val="101747CE"/>
    <w:rsid w:val="102313C5"/>
    <w:rsid w:val="104650B3"/>
    <w:rsid w:val="10795489"/>
    <w:rsid w:val="10AA73F0"/>
    <w:rsid w:val="10B14C22"/>
    <w:rsid w:val="10CC380A"/>
    <w:rsid w:val="11196324"/>
    <w:rsid w:val="11335637"/>
    <w:rsid w:val="11405FA6"/>
    <w:rsid w:val="114C494B"/>
    <w:rsid w:val="115D0906"/>
    <w:rsid w:val="116E2B13"/>
    <w:rsid w:val="119A3908"/>
    <w:rsid w:val="119F2CCD"/>
    <w:rsid w:val="11C75C7D"/>
    <w:rsid w:val="11F12DFD"/>
    <w:rsid w:val="121216F1"/>
    <w:rsid w:val="121C431D"/>
    <w:rsid w:val="12341E87"/>
    <w:rsid w:val="125A33FD"/>
    <w:rsid w:val="126B2F0D"/>
    <w:rsid w:val="12753A2E"/>
    <w:rsid w:val="12AF6F40"/>
    <w:rsid w:val="12BC78AF"/>
    <w:rsid w:val="12D86267"/>
    <w:rsid w:val="12DD21EA"/>
    <w:rsid w:val="12DE7825"/>
    <w:rsid w:val="12E51AFC"/>
    <w:rsid w:val="130D3C66"/>
    <w:rsid w:val="13135720"/>
    <w:rsid w:val="132316DC"/>
    <w:rsid w:val="13345697"/>
    <w:rsid w:val="13491142"/>
    <w:rsid w:val="13573133"/>
    <w:rsid w:val="135A334F"/>
    <w:rsid w:val="137D2B9A"/>
    <w:rsid w:val="139F6FB4"/>
    <w:rsid w:val="13C24C40"/>
    <w:rsid w:val="13EE3A98"/>
    <w:rsid w:val="141C2D20"/>
    <w:rsid w:val="143F2545"/>
    <w:rsid w:val="14506500"/>
    <w:rsid w:val="14513F80"/>
    <w:rsid w:val="14575AE1"/>
    <w:rsid w:val="146D2C0E"/>
    <w:rsid w:val="14952165"/>
    <w:rsid w:val="14AE5B88"/>
    <w:rsid w:val="14B545B5"/>
    <w:rsid w:val="14C34F24"/>
    <w:rsid w:val="14D507B4"/>
    <w:rsid w:val="14E336E2"/>
    <w:rsid w:val="14E804E7"/>
    <w:rsid w:val="14EC0B0E"/>
    <w:rsid w:val="14F90946"/>
    <w:rsid w:val="15082937"/>
    <w:rsid w:val="151B6B0E"/>
    <w:rsid w:val="15202377"/>
    <w:rsid w:val="153E45AB"/>
    <w:rsid w:val="15451DDD"/>
    <w:rsid w:val="154A73F4"/>
    <w:rsid w:val="15632263"/>
    <w:rsid w:val="157E709D"/>
    <w:rsid w:val="158F78F1"/>
    <w:rsid w:val="1596233A"/>
    <w:rsid w:val="159F14ED"/>
    <w:rsid w:val="15C01464"/>
    <w:rsid w:val="15DD0268"/>
    <w:rsid w:val="16082ECA"/>
    <w:rsid w:val="161C0D90"/>
    <w:rsid w:val="16322361"/>
    <w:rsid w:val="1635775C"/>
    <w:rsid w:val="163A1216"/>
    <w:rsid w:val="163B0A1E"/>
    <w:rsid w:val="16467BBB"/>
    <w:rsid w:val="165F0C7D"/>
    <w:rsid w:val="16633BC8"/>
    <w:rsid w:val="16766311"/>
    <w:rsid w:val="167C12D3"/>
    <w:rsid w:val="168626AD"/>
    <w:rsid w:val="168D7598"/>
    <w:rsid w:val="16A11295"/>
    <w:rsid w:val="16AD4750"/>
    <w:rsid w:val="16B34B25"/>
    <w:rsid w:val="16C04CD5"/>
    <w:rsid w:val="16D74CB7"/>
    <w:rsid w:val="16DC051F"/>
    <w:rsid w:val="16DF6343"/>
    <w:rsid w:val="16E42F30"/>
    <w:rsid w:val="16ED396B"/>
    <w:rsid w:val="16F413C5"/>
    <w:rsid w:val="16FE2B67"/>
    <w:rsid w:val="17011D34"/>
    <w:rsid w:val="170D2487"/>
    <w:rsid w:val="17101F77"/>
    <w:rsid w:val="17103D25"/>
    <w:rsid w:val="171E28E6"/>
    <w:rsid w:val="172A128B"/>
    <w:rsid w:val="173C4B1A"/>
    <w:rsid w:val="176A78D9"/>
    <w:rsid w:val="176C53FF"/>
    <w:rsid w:val="17C0574B"/>
    <w:rsid w:val="17C50FB3"/>
    <w:rsid w:val="17D42FA4"/>
    <w:rsid w:val="180C01B6"/>
    <w:rsid w:val="180C273E"/>
    <w:rsid w:val="181810E3"/>
    <w:rsid w:val="18394A4B"/>
    <w:rsid w:val="183A72AB"/>
    <w:rsid w:val="185C3BA0"/>
    <w:rsid w:val="186C142F"/>
    <w:rsid w:val="18AE7C99"/>
    <w:rsid w:val="18B322E5"/>
    <w:rsid w:val="18DA6CE0"/>
    <w:rsid w:val="18F25DD8"/>
    <w:rsid w:val="190F698A"/>
    <w:rsid w:val="19375EE1"/>
    <w:rsid w:val="194365B1"/>
    <w:rsid w:val="195E346D"/>
    <w:rsid w:val="196654F1"/>
    <w:rsid w:val="196C5B8A"/>
    <w:rsid w:val="196F567B"/>
    <w:rsid w:val="19886DAA"/>
    <w:rsid w:val="198A7DBF"/>
    <w:rsid w:val="19AD7F51"/>
    <w:rsid w:val="19C332D1"/>
    <w:rsid w:val="19DB4ABE"/>
    <w:rsid w:val="19EC6CCB"/>
    <w:rsid w:val="19ED0978"/>
    <w:rsid w:val="1A004525"/>
    <w:rsid w:val="1A404921"/>
    <w:rsid w:val="1A4C59BC"/>
    <w:rsid w:val="1A7840BB"/>
    <w:rsid w:val="1AB772D9"/>
    <w:rsid w:val="1AC35C7E"/>
    <w:rsid w:val="1AC84BB6"/>
    <w:rsid w:val="1AD75285"/>
    <w:rsid w:val="1AD93A76"/>
    <w:rsid w:val="1AEB6F83"/>
    <w:rsid w:val="1B041DF3"/>
    <w:rsid w:val="1B0E4A1F"/>
    <w:rsid w:val="1B157B5C"/>
    <w:rsid w:val="1B252192"/>
    <w:rsid w:val="1B3C77DE"/>
    <w:rsid w:val="1B410951"/>
    <w:rsid w:val="1B5873C3"/>
    <w:rsid w:val="1B60171F"/>
    <w:rsid w:val="1B650AE3"/>
    <w:rsid w:val="1B6603B7"/>
    <w:rsid w:val="1B79520C"/>
    <w:rsid w:val="1B7E7DF7"/>
    <w:rsid w:val="1B974A15"/>
    <w:rsid w:val="1BE13EE2"/>
    <w:rsid w:val="1C00080C"/>
    <w:rsid w:val="1C1B4CA5"/>
    <w:rsid w:val="1C2344FA"/>
    <w:rsid w:val="1C2838BF"/>
    <w:rsid w:val="1C2A5889"/>
    <w:rsid w:val="1C365FDC"/>
    <w:rsid w:val="1C5446B4"/>
    <w:rsid w:val="1C6963B1"/>
    <w:rsid w:val="1C8431EB"/>
    <w:rsid w:val="1C8651B5"/>
    <w:rsid w:val="1C8B27CB"/>
    <w:rsid w:val="1C931680"/>
    <w:rsid w:val="1C9F1DD3"/>
    <w:rsid w:val="1CAE2016"/>
    <w:rsid w:val="1CB82E95"/>
    <w:rsid w:val="1CC161ED"/>
    <w:rsid w:val="1CC31A6E"/>
    <w:rsid w:val="1CC61A56"/>
    <w:rsid w:val="1CD03A4E"/>
    <w:rsid w:val="1CDA2E0B"/>
    <w:rsid w:val="1CE36F41"/>
    <w:rsid w:val="1CEB326A"/>
    <w:rsid w:val="1CF72B2B"/>
    <w:rsid w:val="1D1722B1"/>
    <w:rsid w:val="1D17405F"/>
    <w:rsid w:val="1D772D50"/>
    <w:rsid w:val="1D7E40DE"/>
    <w:rsid w:val="1D813BCE"/>
    <w:rsid w:val="1D832E7E"/>
    <w:rsid w:val="1D992CC6"/>
    <w:rsid w:val="1D9F0351"/>
    <w:rsid w:val="1DA66760"/>
    <w:rsid w:val="1DD957B9"/>
    <w:rsid w:val="1E0A5972"/>
    <w:rsid w:val="1E206F43"/>
    <w:rsid w:val="1E3E386E"/>
    <w:rsid w:val="1E4C1AE7"/>
    <w:rsid w:val="1E4F15D7"/>
    <w:rsid w:val="1E933BB9"/>
    <w:rsid w:val="1EB06519"/>
    <w:rsid w:val="1EBF050A"/>
    <w:rsid w:val="1EE23BEE"/>
    <w:rsid w:val="1EEC5078"/>
    <w:rsid w:val="1EF86D03"/>
    <w:rsid w:val="1F070103"/>
    <w:rsid w:val="1F0C571A"/>
    <w:rsid w:val="1F152820"/>
    <w:rsid w:val="1F1A7E37"/>
    <w:rsid w:val="1F5844BB"/>
    <w:rsid w:val="1F6410B2"/>
    <w:rsid w:val="1F6E3CDF"/>
    <w:rsid w:val="1F843502"/>
    <w:rsid w:val="1F8B4890"/>
    <w:rsid w:val="1F905483"/>
    <w:rsid w:val="1F9A3EF0"/>
    <w:rsid w:val="1F9B556D"/>
    <w:rsid w:val="1FC57DA2"/>
    <w:rsid w:val="20166850"/>
    <w:rsid w:val="20256A93"/>
    <w:rsid w:val="202A5E57"/>
    <w:rsid w:val="202B34C4"/>
    <w:rsid w:val="203352F8"/>
    <w:rsid w:val="203B0065"/>
    <w:rsid w:val="205D622D"/>
    <w:rsid w:val="206B32C2"/>
    <w:rsid w:val="207A6B19"/>
    <w:rsid w:val="207D68CF"/>
    <w:rsid w:val="20985FC7"/>
    <w:rsid w:val="209D0562"/>
    <w:rsid w:val="20A83220"/>
    <w:rsid w:val="20B41BC5"/>
    <w:rsid w:val="20DD5E3F"/>
    <w:rsid w:val="20F070A1"/>
    <w:rsid w:val="20F128FE"/>
    <w:rsid w:val="212823A3"/>
    <w:rsid w:val="212B00D9"/>
    <w:rsid w:val="213A47C0"/>
    <w:rsid w:val="214271D1"/>
    <w:rsid w:val="21845A3B"/>
    <w:rsid w:val="21C10A3D"/>
    <w:rsid w:val="21C4408A"/>
    <w:rsid w:val="21D56297"/>
    <w:rsid w:val="21E8421C"/>
    <w:rsid w:val="220C0960"/>
    <w:rsid w:val="224F5389"/>
    <w:rsid w:val="226A2E83"/>
    <w:rsid w:val="226C09A9"/>
    <w:rsid w:val="229A729C"/>
    <w:rsid w:val="22B701C5"/>
    <w:rsid w:val="22C02AA3"/>
    <w:rsid w:val="22CA3922"/>
    <w:rsid w:val="22EE13BE"/>
    <w:rsid w:val="23007343"/>
    <w:rsid w:val="230A1F70"/>
    <w:rsid w:val="23272B22"/>
    <w:rsid w:val="232E7BC0"/>
    <w:rsid w:val="233C43F7"/>
    <w:rsid w:val="23411E36"/>
    <w:rsid w:val="23452FA8"/>
    <w:rsid w:val="235A65D4"/>
    <w:rsid w:val="23635A76"/>
    <w:rsid w:val="2366364A"/>
    <w:rsid w:val="236C6787"/>
    <w:rsid w:val="23706277"/>
    <w:rsid w:val="23AB72AF"/>
    <w:rsid w:val="23BA5744"/>
    <w:rsid w:val="23BF71FF"/>
    <w:rsid w:val="23D700A4"/>
    <w:rsid w:val="23D9206E"/>
    <w:rsid w:val="23DC1B5F"/>
    <w:rsid w:val="23E13842"/>
    <w:rsid w:val="23E91BF9"/>
    <w:rsid w:val="23E97DD8"/>
    <w:rsid w:val="24166017"/>
    <w:rsid w:val="242B219E"/>
    <w:rsid w:val="24417C14"/>
    <w:rsid w:val="24431BDE"/>
    <w:rsid w:val="2460453E"/>
    <w:rsid w:val="246A53BC"/>
    <w:rsid w:val="247A7B87"/>
    <w:rsid w:val="2483647E"/>
    <w:rsid w:val="249B5576"/>
    <w:rsid w:val="24A96F54"/>
    <w:rsid w:val="24B65F0C"/>
    <w:rsid w:val="24D01081"/>
    <w:rsid w:val="24EE7D9B"/>
    <w:rsid w:val="24EF6D3A"/>
    <w:rsid w:val="24FD3B3B"/>
    <w:rsid w:val="250273A3"/>
    <w:rsid w:val="2519649B"/>
    <w:rsid w:val="25341526"/>
    <w:rsid w:val="253B262F"/>
    <w:rsid w:val="25641E0C"/>
    <w:rsid w:val="2567186D"/>
    <w:rsid w:val="256B13EC"/>
    <w:rsid w:val="256C6F12"/>
    <w:rsid w:val="25867FD4"/>
    <w:rsid w:val="2599171D"/>
    <w:rsid w:val="259D0E7A"/>
    <w:rsid w:val="25BC5F46"/>
    <w:rsid w:val="25BD776E"/>
    <w:rsid w:val="25BF7042"/>
    <w:rsid w:val="25E707F7"/>
    <w:rsid w:val="25F773D8"/>
    <w:rsid w:val="260158AC"/>
    <w:rsid w:val="26094761"/>
    <w:rsid w:val="26151358"/>
    <w:rsid w:val="261C26E6"/>
    <w:rsid w:val="261E020C"/>
    <w:rsid w:val="262B7E38"/>
    <w:rsid w:val="263C68E5"/>
    <w:rsid w:val="264A7253"/>
    <w:rsid w:val="26751DF6"/>
    <w:rsid w:val="267C43A9"/>
    <w:rsid w:val="26864004"/>
    <w:rsid w:val="26930D1A"/>
    <w:rsid w:val="26AC3A6A"/>
    <w:rsid w:val="26B318DC"/>
    <w:rsid w:val="26B80661"/>
    <w:rsid w:val="26C30DB4"/>
    <w:rsid w:val="26C4454B"/>
    <w:rsid w:val="26E36D60"/>
    <w:rsid w:val="271433BD"/>
    <w:rsid w:val="27165388"/>
    <w:rsid w:val="273B4DEE"/>
    <w:rsid w:val="275418CC"/>
    <w:rsid w:val="27604855"/>
    <w:rsid w:val="276C144B"/>
    <w:rsid w:val="277327B2"/>
    <w:rsid w:val="278A18D2"/>
    <w:rsid w:val="27CC3C98"/>
    <w:rsid w:val="28013942"/>
    <w:rsid w:val="28090A48"/>
    <w:rsid w:val="28441A80"/>
    <w:rsid w:val="28456613"/>
    <w:rsid w:val="284877C3"/>
    <w:rsid w:val="28550131"/>
    <w:rsid w:val="28665E9B"/>
    <w:rsid w:val="286C2D61"/>
    <w:rsid w:val="2895052E"/>
    <w:rsid w:val="289E464C"/>
    <w:rsid w:val="28A10C81"/>
    <w:rsid w:val="28B85E00"/>
    <w:rsid w:val="28CC03F4"/>
    <w:rsid w:val="28FC05AD"/>
    <w:rsid w:val="2900157F"/>
    <w:rsid w:val="290C6A42"/>
    <w:rsid w:val="291B4ED7"/>
    <w:rsid w:val="292E4C0A"/>
    <w:rsid w:val="29325D7D"/>
    <w:rsid w:val="29387837"/>
    <w:rsid w:val="294206B6"/>
    <w:rsid w:val="294F2DD3"/>
    <w:rsid w:val="29514455"/>
    <w:rsid w:val="295E3016"/>
    <w:rsid w:val="296D5007"/>
    <w:rsid w:val="297B7724"/>
    <w:rsid w:val="2987256D"/>
    <w:rsid w:val="29A758E8"/>
    <w:rsid w:val="29B42C36"/>
    <w:rsid w:val="29C0782D"/>
    <w:rsid w:val="29CE019B"/>
    <w:rsid w:val="29E83790"/>
    <w:rsid w:val="29F754FF"/>
    <w:rsid w:val="2A0B4F4C"/>
    <w:rsid w:val="2A26391B"/>
    <w:rsid w:val="2A3873C3"/>
    <w:rsid w:val="2A4915D0"/>
    <w:rsid w:val="2A846AAC"/>
    <w:rsid w:val="2A930540"/>
    <w:rsid w:val="2A9E191C"/>
    <w:rsid w:val="2AAF1D7B"/>
    <w:rsid w:val="2AB033FD"/>
    <w:rsid w:val="2AB7478C"/>
    <w:rsid w:val="2AB95719"/>
    <w:rsid w:val="2AC455D6"/>
    <w:rsid w:val="2AD4291F"/>
    <w:rsid w:val="2AD74E2E"/>
    <w:rsid w:val="2B4E4814"/>
    <w:rsid w:val="2B53754A"/>
    <w:rsid w:val="2B5725F0"/>
    <w:rsid w:val="2B5D17D7"/>
    <w:rsid w:val="2B5D3F7C"/>
    <w:rsid w:val="2B634913"/>
    <w:rsid w:val="2B6C7C6C"/>
    <w:rsid w:val="2B7C678F"/>
    <w:rsid w:val="2B9B5E5B"/>
    <w:rsid w:val="2BA47406"/>
    <w:rsid w:val="2BA74800"/>
    <w:rsid w:val="2BAA0E71"/>
    <w:rsid w:val="2BB46F1D"/>
    <w:rsid w:val="2BCE7FDF"/>
    <w:rsid w:val="2BE47802"/>
    <w:rsid w:val="2BF10171"/>
    <w:rsid w:val="2BFB2D9E"/>
    <w:rsid w:val="2C025EDA"/>
    <w:rsid w:val="2C096BD5"/>
    <w:rsid w:val="2C5F50DB"/>
    <w:rsid w:val="2C6646BB"/>
    <w:rsid w:val="2C7A0167"/>
    <w:rsid w:val="2C866B0B"/>
    <w:rsid w:val="2CA23219"/>
    <w:rsid w:val="2CA451E4"/>
    <w:rsid w:val="2CCA2E9C"/>
    <w:rsid w:val="2D480265"/>
    <w:rsid w:val="2D5E7941"/>
    <w:rsid w:val="2D630BFB"/>
    <w:rsid w:val="2D744BB6"/>
    <w:rsid w:val="2D7B4196"/>
    <w:rsid w:val="2D8A262B"/>
    <w:rsid w:val="2D8D5C78"/>
    <w:rsid w:val="2DA21723"/>
    <w:rsid w:val="2DA74F8B"/>
    <w:rsid w:val="2DB476A8"/>
    <w:rsid w:val="2DD35D80"/>
    <w:rsid w:val="2E0028ED"/>
    <w:rsid w:val="2E066DB5"/>
    <w:rsid w:val="2E0F48DF"/>
    <w:rsid w:val="2E3014D6"/>
    <w:rsid w:val="2E3F3416"/>
    <w:rsid w:val="2E422F06"/>
    <w:rsid w:val="2E552C39"/>
    <w:rsid w:val="2E586286"/>
    <w:rsid w:val="2E657152"/>
    <w:rsid w:val="2E894691"/>
    <w:rsid w:val="2EA63495"/>
    <w:rsid w:val="2EAE2349"/>
    <w:rsid w:val="2EB21E3A"/>
    <w:rsid w:val="2EBF00B3"/>
    <w:rsid w:val="2ECE6548"/>
    <w:rsid w:val="2ED90AB0"/>
    <w:rsid w:val="2EEB17D6"/>
    <w:rsid w:val="2F124686"/>
    <w:rsid w:val="2F171C9D"/>
    <w:rsid w:val="2F1A79DF"/>
    <w:rsid w:val="2F26688E"/>
    <w:rsid w:val="2F464330"/>
    <w:rsid w:val="2F503401"/>
    <w:rsid w:val="2F505567"/>
    <w:rsid w:val="2F6C023B"/>
    <w:rsid w:val="2F794705"/>
    <w:rsid w:val="2FA84FEB"/>
    <w:rsid w:val="2FC35981"/>
    <w:rsid w:val="2FEC137B"/>
    <w:rsid w:val="2FF26266"/>
    <w:rsid w:val="2FFD5337"/>
    <w:rsid w:val="300264A9"/>
    <w:rsid w:val="3025663B"/>
    <w:rsid w:val="302D729E"/>
    <w:rsid w:val="304545E8"/>
    <w:rsid w:val="304940D8"/>
    <w:rsid w:val="304C3BC8"/>
    <w:rsid w:val="30586A11"/>
    <w:rsid w:val="30711881"/>
    <w:rsid w:val="30751371"/>
    <w:rsid w:val="3078676B"/>
    <w:rsid w:val="30907F59"/>
    <w:rsid w:val="30B15B76"/>
    <w:rsid w:val="30BC0D4E"/>
    <w:rsid w:val="30E12562"/>
    <w:rsid w:val="30F32296"/>
    <w:rsid w:val="312F7772"/>
    <w:rsid w:val="31430F14"/>
    <w:rsid w:val="3148438F"/>
    <w:rsid w:val="314F3970"/>
    <w:rsid w:val="316A69FC"/>
    <w:rsid w:val="318B24CE"/>
    <w:rsid w:val="31A43590"/>
    <w:rsid w:val="31B23EFF"/>
    <w:rsid w:val="322426C7"/>
    <w:rsid w:val="32244DFC"/>
    <w:rsid w:val="322C3CB1"/>
    <w:rsid w:val="32560D2E"/>
    <w:rsid w:val="325A081E"/>
    <w:rsid w:val="3260395B"/>
    <w:rsid w:val="32737B32"/>
    <w:rsid w:val="32847649"/>
    <w:rsid w:val="32A0644D"/>
    <w:rsid w:val="32A7158A"/>
    <w:rsid w:val="32C20171"/>
    <w:rsid w:val="330662B0"/>
    <w:rsid w:val="330C763F"/>
    <w:rsid w:val="330E67C6"/>
    <w:rsid w:val="33182487"/>
    <w:rsid w:val="3328091C"/>
    <w:rsid w:val="332B3F69"/>
    <w:rsid w:val="333A0650"/>
    <w:rsid w:val="335F630A"/>
    <w:rsid w:val="336A2CE3"/>
    <w:rsid w:val="336B0809"/>
    <w:rsid w:val="336E3E55"/>
    <w:rsid w:val="33807C4A"/>
    <w:rsid w:val="33A67A93"/>
    <w:rsid w:val="33B26438"/>
    <w:rsid w:val="33CB74FA"/>
    <w:rsid w:val="33E04D67"/>
    <w:rsid w:val="33EF4F96"/>
    <w:rsid w:val="33F00D0E"/>
    <w:rsid w:val="340071A3"/>
    <w:rsid w:val="340A6274"/>
    <w:rsid w:val="340C5B48"/>
    <w:rsid w:val="340F6C61"/>
    <w:rsid w:val="34190265"/>
    <w:rsid w:val="34254E5C"/>
    <w:rsid w:val="3430563F"/>
    <w:rsid w:val="3433264F"/>
    <w:rsid w:val="34362BC5"/>
    <w:rsid w:val="34515C51"/>
    <w:rsid w:val="34607C42"/>
    <w:rsid w:val="346F257B"/>
    <w:rsid w:val="347A51A8"/>
    <w:rsid w:val="34825E0A"/>
    <w:rsid w:val="34F30AB6"/>
    <w:rsid w:val="34FB5BBD"/>
    <w:rsid w:val="35004F81"/>
    <w:rsid w:val="35266ABC"/>
    <w:rsid w:val="35441312"/>
    <w:rsid w:val="355157DD"/>
    <w:rsid w:val="355E6877"/>
    <w:rsid w:val="358E07DF"/>
    <w:rsid w:val="359027A9"/>
    <w:rsid w:val="35A65B28"/>
    <w:rsid w:val="35A818A1"/>
    <w:rsid w:val="35B50461"/>
    <w:rsid w:val="35B53FBD"/>
    <w:rsid w:val="35BA7826"/>
    <w:rsid w:val="35BC17F0"/>
    <w:rsid w:val="35D02BA5"/>
    <w:rsid w:val="3600792F"/>
    <w:rsid w:val="362D624A"/>
    <w:rsid w:val="36455341"/>
    <w:rsid w:val="364C2B74"/>
    <w:rsid w:val="3652180C"/>
    <w:rsid w:val="36794FEB"/>
    <w:rsid w:val="36853990"/>
    <w:rsid w:val="3699568D"/>
    <w:rsid w:val="36A4475E"/>
    <w:rsid w:val="36A52284"/>
    <w:rsid w:val="36B424C7"/>
    <w:rsid w:val="36C3270A"/>
    <w:rsid w:val="36CC7811"/>
    <w:rsid w:val="36EE3C2B"/>
    <w:rsid w:val="36EE59D9"/>
    <w:rsid w:val="36F31241"/>
    <w:rsid w:val="37023232"/>
    <w:rsid w:val="372431A9"/>
    <w:rsid w:val="37256F21"/>
    <w:rsid w:val="373C4996"/>
    <w:rsid w:val="373D58B0"/>
    <w:rsid w:val="373F4487"/>
    <w:rsid w:val="374455F9"/>
    <w:rsid w:val="375F2433"/>
    <w:rsid w:val="376016E5"/>
    <w:rsid w:val="37680641"/>
    <w:rsid w:val="376D2DA2"/>
    <w:rsid w:val="377834F5"/>
    <w:rsid w:val="378E2D18"/>
    <w:rsid w:val="37920A5A"/>
    <w:rsid w:val="37A662B4"/>
    <w:rsid w:val="37AB5678"/>
    <w:rsid w:val="37B00EE0"/>
    <w:rsid w:val="37B207B5"/>
    <w:rsid w:val="37D746BF"/>
    <w:rsid w:val="37F039D3"/>
    <w:rsid w:val="37F05781"/>
    <w:rsid w:val="37F94635"/>
    <w:rsid w:val="38026DD3"/>
    <w:rsid w:val="381551E7"/>
    <w:rsid w:val="383218F5"/>
    <w:rsid w:val="38353194"/>
    <w:rsid w:val="38376F0C"/>
    <w:rsid w:val="384D4981"/>
    <w:rsid w:val="38594E66"/>
    <w:rsid w:val="38743CBC"/>
    <w:rsid w:val="387939C8"/>
    <w:rsid w:val="3885411B"/>
    <w:rsid w:val="38883C0B"/>
    <w:rsid w:val="38993AD8"/>
    <w:rsid w:val="38A071A7"/>
    <w:rsid w:val="38A50319"/>
    <w:rsid w:val="38A87E0A"/>
    <w:rsid w:val="38B30C88"/>
    <w:rsid w:val="38B95B73"/>
    <w:rsid w:val="38C34C43"/>
    <w:rsid w:val="38C84008"/>
    <w:rsid w:val="38D32D95"/>
    <w:rsid w:val="38D46E50"/>
    <w:rsid w:val="38D71082"/>
    <w:rsid w:val="38DB1F8D"/>
    <w:rsid w:val="38DD5D05"/>
    <w:rsid w:val="38EC419A"/>
    <w:rsid w:val="390B6B2B"/>
    <w:rsid w:val="391A41DC"/>
    <w:rsid w:val="391B270E"/>
    <w:rsid w:val="393618B9"/>
    <w:rsid w:val="394538AA"/>
    <w:rsid w:val="395E537E"/>
    <w:rsid w:val="39785A2E"/>
    <w:rsid w:val="39965EB4"/>
    <w:rsid w:val="399F2FBB"/>
    <w:rsid w:val="39AE76A2"/>
    <w:rsid w:val="39B051C8"/>
    <w:rsid w:val="39BF540B"/>
    <w:rsid w:val="39DA0497"/>
    <w:rsid w:val="39E66E3B"/>
    <w:rsid w:val="39E76710"/>
    <w:rsid w:val="39F4044D"/>
    <w:rsid w:val="3A0177D1"/>
    <w:rsid w:val="3A0D6176"/>
    <w:rsid w:val="3A125E82"/>
    <w:rsid w:val="3A231E3E"/>
    <w:rsid w:val="3A26548A"/>
    <w:rsid w:val="3A500759"/>
    <w:rsid w:val="3A6A246A"/>
    <w:rsid w:val="3A804B9A"/>
    <w:rsid w:val="3AAD1707"/>
    <w:rsid w:val="3AAF547F"/>
    <w:rsid w:val="3ABB02C8"/>
    <w:rsid w:val="3ABC7B9C"/>
    <w:rsid w:val="3ACF167E"/>
    <w:rsid w:val="3AE75FF3"/>
    <w:rsid w:val="3AFD443D"/>
    <w:rsid w:val="3B247C1B"/>
    <w:rsid w:val="3B323F94"/>
    <w:rsid w:val="3B702E61"/>
    <w:rsid w:val="3B72067A"/>
    <w:rsid w:val="3B7D557D"/>
    <w:rsid w:val="3B7F3597"/>
    <w:rsid w:val="3B854432"/>
    <w:rsid w:val="3BA20D90"/>
    <w:rsid w:val="3BAA5C47"/>
    <w:rsid w:val="3BBE7B2F"/>
    <w:rsid w:val="3BCC13F8"/>
    <w:rsid w:val="3BE41159"/>
    <w:rsid w:val="3C2459F9"/>
    <w:rsid w:val="3C302908"/>
    <w:rsid w:val="3C4165AB"/>
    <w:rsid w:val="3C6504EB"/>
    <w:rsid w:val="3C7E0650"/>
    <w:rsid w:val="3CDE204C"/>
    <w:rsid w:val="3CF50122"/>
    <w:rsid w:val="3D0F2205"/>
    <w:rsid w:val="3D1E069A"/>
    <w:rsid w:val="3D2739F3"/>
    <w:rsid w:val="3D29776B"/>
    <w:rsid w:val="3D632551"/>
    <w:rsid w:val="3D962926"/>
    <w:rsid w:val="3DAC214A"/>
    <w:rsid w:val="3DD35929"/>
    <w:rsid w:val="3DF37D79"/>
    <w:rsid w:val="3DF53AF1"/>
    <w:rsid w:val="3E1E24A7"/>
    <w:rsid w:val="3E2D0700"/>
    <w:rsid w:val="3E593FC8"/>
    <w:rsid w:val="3E5D51F2"/>
    <w:rsid w:val="3E834C59"/>
    <w:rsid w:val="3E9926CE"/>
    <w:rsid w:val="3ED731F7"/>
    <w:rsid w:val="3EDE27D7"/>
    <w:rsid w:val="3EDE6333"/>
    <w:rsid w:val="3F11495A"/>
    <w:rsid w:val="3F2F48E2"/>
    <w:rsid w:val="3F3917BB"/>
    <w:rsid w:val="3F6E5909"/>
    <w:rsid w:val="3F724CCD"/>
    <w:rsid w:val="3F881BC0"/>
    <w:rsid w:val="3F930F0F"/>
    <w:rsid w:val="3FA27361"/>
    <w:rsid w:val="3FC7326B"/>
    <w:rsid w:val="3FCD2651"/>
    <w:rsid w:val="3FD17C46"/>
    <w:rsid w:val="3FD37E62"/>
    <w:rsid w:val="3FF12096"/>
    <w:rsid w:val="3FF83425"/>
    <w:rsid w:val="400A4A04"/>
    <w:rsid w:val="40185875"/>
    <w:rsid w:val="4029002A"/>
    <w:rsid w:val="403B1563"/>
    <w:rsid w:val="40414DCB"/>
    <w:rsid w:val="40552625"/>
    <w:rsid w:val="40A9471F"/>
    <w:rsid w:val="40B90E06"/>
    <w:rsid w:val="40C003E6"/>
    <w:rsid w:val="40EF4827"/>
    <w:rsid w:val="40FB141E"/>
    <w:rsid w:val="412B15D8"/>
    <w:rsid w:val="4149160B"/>
    <w:rsid w:val="41513A89"/>
    <w:rsid w:val="415B010F"/>
    <w:rsid w:val="415E19AD"/>
    <w:rsid w:val="41654AEA"/>
    <w:rsid w:val="41943621"/>
    <w:rsid w:val="41A20FE3"/>
    <w:rsid w:val="41A2189A"/>
    <w:rsid w:val="41B617E9"/>
    <w:rsid w:val="41BD2B78"/>
    <w:rsid w:val="41C07F72"/>
    <w:rsid w:val="41C23CEA"/>
    <w:rsid w:val="41D91034"/>
    <w:rsid w:val="41E40104"/>
    <w:rsid w:val="424D3EFC"/>
    <w:rsid w:val="42537038"/>
    <w:rsid w:val="42786A9F"/>
    <w:rsid w:val="428611BC"/>
    <w:rsid w:val="42862F6A"/>
    <w:rsid w:val="42876CE2"/>
    <w:rsid w:val="42884F34"/>
    <w:rsid w:val="429733C9"/>
    <w:rsid w:val="42976F25"/>
    <w:rsid w:val="429D6505"/>
    <w:rsid w:val="42AC04F6"/>
    <w:rsid w:val="42B86EE4"/>
    <w:rsid w:val="42C03A50"/>
    <w:rsid w:val="42C43A92"/>
    <w:rsid w:val="42F14EDA"/>
    <w:rsid w:val="42F779C3"/>
    <w:rsid w:val="42FC147E"/>
    <w:rsid w:val="43171E14"/>
    <w:rsid w:val="431F6F1A"/>
    <w:rsid w:val="43317379"/>
    <w:rsid w:val="43397AB1"/>
    <w:rsid w:val="433F4264"/>
    <w:rsid w:val="434D1CD9"/>
    <w:rsid w:val="43811983"/>
    <w:rsid w:val="43880F63"/>
    <w:rsid w:val="43A062AD"/>
    <w:rsid w:val="43DE0B83"/>
    <w:rsid w:val="43E02B4D"/>
    <w:rsid w:val="43E51E4C"/>
    <w:rsid w:val="43E51F12"/>
    <w:rsid w:val="43FB1735"/>
    <w:rsid w:val="43FD54AD"/>
    <w:rsid w:val="440B5E1C"/>
    <w:rsid w:val="44531571"/>
    <w:rsid w:val="44827761"/>
    <w:rsid w:val="4484797D"/>
    <w:rsid w:val="4492209A"/>
    <w:rsid w:val="44953938"/>
    <w:rsid w:val="44AC2A30"/>
    <w:rsid w:val="44B518E4"/>
    <w:rsid w:val="44B813D4"/>
    <w:rsid w:val="44E328F5"/>
    <w:rsid w:val="44FA7C3F"/>
    <w:rsid w:val="45303661"/>
    <w:rsid w:val="453749EF"/>
    <w:rsid w:val="45505AB1"/>
    <w:rsid w:val="4554734F"/>
    <w:rsid w:val="456D6663"/>
    <w:rsid w:val="457C0654"/>
    <w:rsid w:val="459C4852"/>
    <w:rsid w:val="45BB73CE"/>
    <w:rsid w:val="45BE0C6C"/>
    <w:rsid w:val="45D87F80"/>
    <w:rsid w:val="45F55910"/>
    <w:rsid w:val="45FF009B"/>
    <w:rsid w:val="46040D75"/>
    <w:rsid w:val="4607616F"/>
    <w:rsid w:val="46130FB8"/>
    <w:rsid w:val="463158E2"/>
    <w:rsid w:val="46454EEA"/>
    <w:rsid w:val="46560EA5"/>
    <w:rsid w:val="465A0995"/>
    <w:rsid w:val="46653223"/>
    <w:rsid w:val="46737CA9"/>
    <w:rsid w:val="467C793E"/>
    <w:rsid w:val="46A75BA4"/>
    <w:rsid w:val="46C2478C"/>
    <w:rsid w:val="46DA3884"/>
    <w:rsid w:val="46E26BDC"/>
    <w:rsid w:val="471C3E9C"/>
    <w:rsid w:val="47242D51"/>
    <w:rsid w:val="473A07C7"/>
    <w:rsid w:val="473F5062"/>
    <w:rsid w:val="47484C91"/>
    <w:rsid w:val="47541888"/>
    <w:rsid w:val="47617B01"/>
    <w:rsid w:val="47705F96"/>
    <w:rsid w:val="4779309D"/>
    <w:rsid w:val="477B4BFA"/>
    <w:rsid w:val="477C493B"/>
    <w:rsid w:val="479663FB"/>
    <w:rsid w:val="47A479CC"/>
    <w:rsid w:val="47E50732"/>
    <w:rsid w:val="47E726FC"/>
    <w:rsid w:val="47E733CE"/>
    <w:rsid w:val="47ED457F"/>
    <w:rsid w:val="47F646ED"/>
    <w:rsid w:val="48052D08"/>
    <w:rsid w:val="481B4154"/>
    <w:rsid w:val="48313978"/>
    <w:rsid w:val="4839282C"/>
    <w:rsid w:val="48427933"/>
    <w:rsid w:val="4847319B"/>
    <w:rsid w:val="4860600B"/>
    <w:rsid w:val="486755EB"/>
    <w:rsid w:val="48890010"/>
    <w:rsid w:val="488C5052"/>
    <w:rsid w:val="488E2B78"/>
    <w:rsid w:val="48912668"/>
    <w:rsid w:val="48981C49"/>
    <w:rsid w:val="4899598A"/>
    <w:rsid w:val="48A64365"/>
    <w:rsid w:val="48E629B4"/>
    <w:rsid w:val="49071890"/>
    <w:rsid w:val="494505C7"/>
    <w:rsid w:val="49627B61"/>
    <w:rsid w:val="496D09DF"/>
    <w:rsid w:val="49A63EF1"/>
    <w:rsid w:val="49BA2BB4"/>
    <w:rsid w:val="49D15412"/>
    <w:rsid w:val="49D8197E"/>
    <w:rsid w:val="49F26D29"/>
    <w:rsid w:val="4A031344"/>
    <w:rsid w:val="4A050C18"/>
    <w:rsid w:val="4A0B1FA6"/>
    <w:rsid w:val="4A121587"/>
    <w:rsid w:val="4A1C2405"/>
    <w:rsid w:val="4A3414FD"/>
    <w:rsid w:val="4A407EA2"/>
    <w:rsid w:val="4A431740"/>
    <w:rsid w:val="4A5A2744"/>
    <w:rsid w:val="4A791606"/>
    <w:rsid w:val="4A9A1C0C"/>
    <w:rsid w:val="4ACB00B3"/>
    <w:rsid w:val="4ACC3E2B"/>
    <w:rsid w:val="4ACE54AE"/>
    <w:rsid w:val="4ADA20A4"/>
    <w:rsid w:val="4ADB406F"/>
    <w:rsid w:val="4AE8172D"/>
    <w:rsid w:val="4AF34F14"/>
    <w:rsid w:val="4AFE7CBD"/>
    <w:rsid w:val="4B27210C"/>
    <w:rsid w:val="4B335C59"/>
    <w:rsid w:val="4B92472D"/>
    <w:rsid w:val="4B971D44"/>
    <w:rsid w:val="4B985ABC"/>
    <w:rsid w:val="4BAF3531"/>
    <w:rsid w:val="4BB753B5"/>
    <w:rsid w:val="4BBA1ED6"/>
    <w:rsid w:val="4BE60E75"/>
    <w:rsid w:val="4C172E84"/>
    <w:rsid w:val="4C1E4213"/>
    <w:rsid w:val="4C215AB1"/>
    <w:rsid w:val="4C3E2B07"/>
    <w:rsid w:val="4C716A38"/>
    <w:rsid w:val="4C7B3413"/>
    <w:rsid w:val="4C8278F8"/>
    <w:rsid w:val="4CA46E0E"/>
    <w:rsid w:val="4CB132D9"/>
    <w:rsid w:val="4CB608EF"/>
    <w:rsid w:val="4CB701C3"/>
    <w:rsid w:val="4CB84667"/>
    <w:rsid w:val="4CCA437D"/>
    <w:rsid w:val="4CCE79E7"/>
    <w:rsid w:val="4CD6689C"/>
    <w:rsid w:val="4CF907DC"/>
    <w:rsid w:val="4D07114B"/>
    <w:rsid w:val="4D0F6CAB"/>
    <w:rsid w:val="4D1B0A78"/>
    <w:rsid w:val="4D20220D"/>
    <w:rsid w:val="4D3E199D"/>
    <w:rsid w:val="4D534390"/>
    <w:rsid w:val="4D537EF2"/>
    <w:rsid w:val="4D8B58D8"/>
    <w:rsid w:val="4D986247"/>
    <w:rsid w:val="4D9A1FBF"/>
    <w:rsid w:val="4D9F1383"/>
    <w:rsid w:val="4DAB7D28"/>
    <w:rsid w:val="4DBA61BD"/>
    <w:rsid w:val="4DC70A17"/>
    <w:rsid w:val="4DE1374A"/>
    <w:rsid w:val="4DF12F52"/>
    <w:rsid w:val="4DF519C1"/>
    <w:rsid w:val="4DF571F5"/>
    <w:rsid w:val="4E555EE6"/>
    <w:rsid w:val="4E6F51FA"/>
    <w:rsid w:val="4E7D7917"/>
    <w:rsid w:val="4E9039E8"/>
    <w:rsid w:val="4E93713A"/>
    <w:rsid w:val="4E984750"/>
    <w:rsid w:val="4E9C3796"/>
    <w:rsid w:val="4EA41336"/>
    <w:rsid w:val="4EB40E5E"/>
    <w:rsid w:val="4ED03E2A"/>
    <w:rsid w:val="4ED41501"/>
    <w:rsid w:val="4ED60DD5"/>
    <w:rsid w:val="4EFB4CDF"/>
    <w:rsid w:val="4EFD45B3"/>
    <w:rsid w:val="4F2E29BF"/>
    <w:rsid w:val="4F2F6737"/>
    <w:rsid w:val="4F4D38F0"/>
    <w:rsid w:val="4F6F4D85"/>
    <w:rsid w:val="4F754A92"/>
    <w:rsid w:val="4F7C71CF"/>
    <w:rsid w:val="4F8E345D"/>
    <w:rsid w:val="4F9C79A6"/>
    <w:rsid w:val="4F9D5D96"/>
    <w:rsid w:val="4FBE01E7"/>
    <w:rsid w:val="4FBF7ABB"/>
    <w:rsid w:val="4FD277EE"/>
    <w:rsid w:val="4FD74E04"/>
    <w:rsid w:val="4FE8008E"/>
    <w:rsid w:val="4FE85264"/>
    <w:rsid w:val="500707B0"/>
    <w:rsid w:val="505E20E8"/>
    <w:rsid w:val="50630D8E"/>
    <w:rsid w:val="509C604E"/>
    <w:rsid w:val="509E57AB"/>
    <w:rsid w:val="50B25872"/>
    <w:rsid w:val="50BD049E"/>
    <w:rsid w:val="50DE21C3"/>
    <w:rsid w:val="50EA57CF"/>
    <w:rsid w:val="50F94100"/>
    <w:rsid w:val="50FD4D3F"/>
    <w:rsid w:val="51031C29"/>
    <w:rsid w:val="510A7E70"/>
    <w:rsid w:val="510C0477"/>
    <w:rsid w:val="510C31D4"/>
    <w:rsid w:val="511856D5"/>
    <w:rsid w:val="5126626F"/>
    <w:rsid w:val="512E314A"/>
    <w:rsid w:val="512F6EC2"/>
    <w:rsid w:val="5136613B"/>
    <w:rsid w:val="513F5357"/>
    <w:rsid w:val="51581F75"/>
    <w:rsid w:val="516A1CA8"/>
    <w:rsid w:val="51C969CF"/>
    <w:rsid w:val="51CE0489"/>
    <w:rsid w:val="51D05FAF"/>
    <w:rsid w:val="51D320A3"/>
    <w:rsid w:val="51DD06CC"/>
    <w:rsid w:val="520C2C94"/>
    <w:rsid w:val="522B768A"/>
    <w:rsid w:val="52500E9E"/>
    <w:rsid w:val="52614E59"/>
    <w:rsid w:val="526B3F2A"/>
    <w:rsid w:val="527E1EAF"/>
    <w:rsid w:val="52A116FA"/>
    <w:rsid w:val="52A336C4"/>
    <w:rsid w:val="52B633F7"/>
    <w:rsid w:val="52BE634B"/>
    <w:rsid w:val="52C35B14"/>
    <w:rsid w:val="52C673B2"/>
    <w:rsid w:val="52D132B3"/>
    <w:rsid w:val="52F537F4"/>
    <w:rsid w:val="52FB52AE"/>
    <w:rsid w:val="52FB705C"/>
    <w:rsid w:val="53034162"/>
    <w:rsid w:val="53095C1D"/>
    <w:rsid w:val="531157E2"/>
    <w:rsid w:val="53144BA9"/>
    <w:rsid w:val="53193986"/>
    <w:rsid w:val="531B1083"/>
    <w:rsid w:val="531B5950"/>
    <w:rsid w:val="5325232B"/>
    <w:rsid w:val="536E3461"/>
    <w:rsid w:val="537A08C9"/>
    <w:rsid w:val="53842532"/>
    <w:rsid w:val="538928BA"/>
    <w:rsid w:val="539A3663"/>
    <w:rsid w:val="53AB6CD4"/>
    <w:rsid w:val="53BF62DB"/>
    <w:rsid w:val="53D8114B"/>
    <w:rsid w:val="53E915AA"/>
    <w:rsid w:val="53EC109A"/>
    <w:rsid w:val="53F73CC7"/>
    <w:rsid w:val="540957A8"/>
    <w:rsid w:val="543F11CA"/>
    <w:rsid w:val="544B5DC1"/>
    <w:rsid w:val="544D3D58"/>
    <w:rsid w:val="544E765F"/>
    <w:rsid w:val="54534C76"/>
    <w:rsid w:val="545729B8"/>
    <w:rsid w:val="546155E5"/>
    <w:rsid w:val="54686973"/>
    <w:rsid w:val="546C3B80"/>
    <w:rsid w:val="54A86D6F"/>
    <w:rsid w:val="54B020C8"/>
    <w:rsid w:val="54BE6593"/>
    <w:rsid w:val="54D062C6"/>
    <w:rsid w:val="54D23DEC"/>
    <w:rsid w:val="54E03E26"/>
    <w:rsid w:val="54FC530D"/>
    <w:rsid w:val="55052414"/>
    <w:rsid w:val="551D59AF"/>
    <w:rsid w:val="553D1BAE"/>
    <w:rsid w:val="554E5A51"/>
    <w:rsid w:val="55690BF5"/>
    <w:rsid w:val="55A0038E"/>
    <w:rsid w:val="55AD03B6"/>
    <w:rsid w:val="55E13E8B"/>
    <w:rsid w:val="55EF6A29"/>
    <w:rsid w:val="55FF3307"/>
    <w:rsid w:val="562814F7"/>
    <w:rsid w:val="565D1DDC"/>
    <w:rsid w:val="566969D2"/>
    <w:rsid w:val="568B4B9B"/>
    <w:rsid w:val="569357FD"/>
    <w:rsid w:val="56BD287A"/>
    <w:rsid w:val="56CD4800"/>
    <w:rsid w:val="56D4209E"/>
    <w:rsid w:val="56D55E16"/>
    <w:rsid w:val="56D56406"/>
    <w:rsid w:val="56DD5385"/>
    <w:rsid w:val="56E147BB"/>
    <w:rsid w:val="56EC2EAE"/>
    <w:rsid w:val="57005C72"/>
    <w:rsid w:val="570D3802"/>
    <w:rsid w:val="57284198"/>
    <w:rsid w:val="57441E9D"/>
    <w:rsid w:val="57601B83"/>
    <w:rsid w:val="576F586A"/>
    <w:rsid w:val="577B4C0F"/>
    <w:rsid w:val="577D4263"/>
    <w:rsid w:val="57803FD4"/>
    <w:rsid w:val="57AE0B41"/>
    <w:rsid w:val="57B63E99"/>
    <w:rsid w:val="57BF2D4E"/>
    <w:rsid w:val="57CE2F91"/>
    <w:rsid w:val="57D9322F"/>
    <w:rsid w:val="57E74053"/>
    <w:rsid w:val="57F56770"/>
    <w:rsid w:val="582F707B"/>
    <w:rsid w:val="58337298"/>
    <w:rsid w:val="583848AE"/>
    <w:rsid w:val="583A23D4"/>
    <w:rsid w:val="5851771E"/>
    <w:rsid w:val="587D0869"/>
    <w:rsid w:val="588E0972"/>
    <w:rsid w:val="58AB1524"/>
    <w:rsid w:val="58AE0425"/>
    <w:rsid w:val="58D2260D"/>
    <w:rsid w:val="590D5D3B"/>
    <w:rsid w:val="591B677F"/>
    <w:rsid w:val="592117E6"/>
    <w:rsid w:val="593257A1"/>
    <w:rsid w:val="593908DE"/>
    <w:rsid w:val="593F3A1A"/>
    <w:rsid w:val="5946377B"/>
    <w:rsid w:val="59701E26"/>
    <w:rsid w:val="5972012C"/>
    <w:rsid w:val="59995821"/>
    <w:rsid w:val="59A55F73"/>
    <w:rsid w:val="59A71F8F"/>
    <w:rsid w:val="59E940B2"/>
    <w:rsid w:val="5A0A5DD6"/>
    <w:rsid w:val="5A1D18EA"/>
    <w:rsid w:val="5A2E7D17"/>
    <w:rsid w:val="5A3D7F5A"/>
    <w:rsid w:val="5A452194"/>
    <w:rsid w:val="5A582DD4"/>
    <w:rsid w:val="5A6C6A91"/>
    <w:rsid w:val="5A8A1930"/>
    <w:rsid w:val="5A8D7133"/>
    <w:rsid w:val="5AA20705"/>
    <w:rsid w:val="5AD308BE"/>
    <w:rsid w:val="5AE20B01"/>
    <w:rsid w:val="5AE91E90"/>
    <w:rsid w:val="5AFD593B"/>
    <w:rsid w:val="5B0E7B48"/>
    <w:rsid w:val="5B1213E7"/>
    <w:rsid w:val="5B386973"/>
    <w:rsid w:val="5B5C08B4"/>
    <w:rsid w:val="5B6339F0"/>
    <w:rsid w:val="5B6634E0"/>
    <w:rsid w:val="5B6F05E7"/>
    <w:rsid w:val="5B7B51DE"/>
    <w:rsid w:val="5B8E09FD"/>
    <w:rsid w:val="5B9B13DC"/>
    <w:rsid w:val="5BC32F2C"/>
    <w:rsid w:val="5BCC766F"/>
    <w:rsid w:val="5BCF72D8"/>
    <w:rsid w:val="5BD23965"/>
    <w:rsid w:val="5BD3501A"/>
    <w:rsid w:val="5BD677BE"/>
    <w:rsid w:val="5BDB5C7C"/>
    <w:rsid w:val="5BE70AC5"/>
    <w:rsid w:val="5BEC60DC"/>
    <w:rsid w:val="5BFB1E7B"/>
    <w:rsid w:val="5BFB631F"/>
    <w:rsid w:val="5C003935"/>
    <w:rsid w:val="5C036F81"/>
    <w:rsid w:val="5C121CA4"/>
    <w:rsid w:val="5C2A2760"/>
    <w:rsid w:val="5C2C472A"/>
    <w:rsid w:val="5C361105"/>
    <w:rsid w:val="5C7659A5"/>
    <w:rsid w:val="5CA95D7B"/>
    <w:rsid w:val="5CB32755"/>
    <w:rsid w:val="5CB671FB"/>
    <w:rsid w:val="5CC606DB"/>
    <w:rsid w:val="5CD821BC"/>
    <w:rsid w:val="5CE56B27"/>
    <w:rsid w:val="5D060992"/>
    <w:rsid w:val="5D1D4073"/>
    <w:rsid w:val="5D2E6280"/>
    <w:rsid w:val="5D375134"/>
    <w:rsid w:val="5D8368D0"/>
    <w:rsid w:val="5D8F1753"/>
    <w:rsid w:val="5D9562FF"/>
    <w:rsid w:val="5D9B28C6"/>
    <w:rsid w:val="5DDE3802"/>
    <w:rsid w:val="5DF94AE0"/>
    <w:rsid w:val="5DFD637E"/>
    <w:rsid w:val="5E192A8C"/>
    <w:rsid w:val="5E5A37D0"/>
    <w:rsid w:val="5E5B12F6"/>
    <w:rsid w:val="5E6006BB"/>
    <w:rsid w:val="5E7E6D93"/>
    <w:rsid w:val="5E824AD5"/>
    <w:rsid w:val="5E866D7C"/>
    <w:rsid w:val="5EA54320"/>
    <w:rsid w:val="5EF85E29"/>
    <w:rsid w:val="5F061262"/>
    <w:rsid w:val="5F27742B"/>
    <w:rsid w:val="5F5F0972"/>
    <w:rsid w:val="5F681F1D"/>
    <w:rsid w:val="5F830B05"/>
    <w:rsid w:val="5F8B79B9"/>
    <w:rsid w:val="5F97570C"/>
    <w:rsid w:val="5FAA2947"/>
    <w:rsid w:val="5FBFDF09"/>
    <w:rsid w:val="5FEB0458"/>
    <w:rsid w:val="5FFA7849"/>
    <w:rsid w:val="6008725C"/>
    <w:rsid w:val="600D6620"/>
    <w:rsid w:val="601E25DC"/>
    <w:rsid w:val="60367925"/>
    <w:rsid w:val="60487659"/>
    <w:rsid w:val="605D3104"/>
    <w:rsid w:val="607641C6"/>
    <w:rsid w:val="60787F3E"/>
    <w:rsid w:val="607B7DC5"/>
    <w:rsid w:val="60805044"/>
    <w:rsid w:val="6098413C"/>
    <w:rsid w:val="60A725D1"/>
    <w:rsid w:val="60C2565D"/>
    <w:rsid w:val="60CE5DB0"/>
    <w:rsid w:val="60EB4BB4"/>
    <w:rsid w:val="60EE6452"/>
    <w:rsid w:val="610C68D8"/>
    <w:rsid w:val="61120392"/>
    <w:rsid w:val="61665015"/>
    <w:rsid w:val="61812E22"/>
    <w:rsid w:val="61860438"/>
    <w:rsid w:val="61B03707"/>
    <w:rsid w:val="61CA2A1B"/>
    <w:rsid w:val="61CC5689"/>
    <w:rsid w:val="61D27B22"/>
    <w:rsid w:val="61ED04B8"/>
    <w:rsid w:val="61ED3E04"/>
    <w:rsid w:val="61FA28FE"/>
    <w:rsid w:val="620E17B9"/>
    <w:rsid w:val="621E4B15"/>
    <w:rsid w:val="62712E97"/>
    <w:rsid w:val="6299419B"/>
    <w:rsid w:val="629E5C56"/>
    <w:rsid w:val="62A768B8"/>
    <w:rsid w:val="62BF00A6"/>
    <w:rsid w:val="62C0797A"/>
    <w:rsid w:val="62C90F25"/>
    <w:rsid w:val="62CE1D39"/>
    <w:rsid w:val="62D850E1"/>
    <w:rsid w:val="62DB47B4"/>
    <w:rsid w:val="62E01DCA"/>
    <w:rsid w:val="62EC7001"/>
    <w:rsid w:val="62FC26D9"/>
    <w:rsid w:val="6300246C"/>
    <w:rsid w:val="630737FB"/>
    <w:rsid w:val="631619C9"/>
    <w:rsid w:val="632919C3"/>
    <w:rsid w:val="632E262A"/>
    <w:rsid w:val="63307112"/>
    <w:rsid w:val="6371697C"/>
    <w:rsid w:val="63730E90"/>
    <w:rsid w:val="6388740C"/>
    <w:rsid w:val="639130C5"/>
    <w:rsid w:val="639A466F"/>
    <w:rsid w:val="63C35974"/>
    <w:rsid w:val="63D74F7B"/>
    <w:rsid w:val="63EE70C2"/>
    <w:rsid w:val="63F55D49"/>
    <w:rsid w:val="63F83144"/>
    <w:rsid w:val="641E7F42"/>
    <w:rsid w:val="64306D81"/>
    <w:rsid w:val="64357641"/>
    <w:rsid w:val="64373C6C"/>
    <w:rsid w:val="6449399F"/>
    <w:rsid w:val="644F5FE3"/>
    <w:rsid w:val="646031C3"/>
    <w:rsid w:val="64656A2B"/>
    <w:rsid w:val="646D1D84"/>
    <w:rsid w:val="64746E59"/>
    <w:rsid w:val="64790728"/>
    <w:rsid w:val="649B244D"/>
    <w:rsid w:val="64AA08E2"/>
    <w:rsid w:val="64BF7663"/>
    <w:rsid w:val="64C574CA"/>
    <w:rsid w:val="64C64FF0"/>
    <w:rsid w:val="64CE2822"/>
    <w:rsid w:val="64E262CE"/>
    <w:rsid w:val="64E414F2"/>
    <w:rsid w:val="64FD3107"/>
    <w:rsid w:val="64FE502F"/>
    <w:rsid w:val="65125D29"/>
    <w:rsid w:val="652F0DE7"/>
    <w:rsid w:val="653B59DE"/>
    <w:rsid w:val="653F54CE"/>
    <w:rsid w:val="65444892"/>
    <w:rsid w:val="655A2308"/>
    <w:rsid w:val="65A155DF"/>
    <w:rsid w:val="65A215B9"/>
    <w:rsid w:val="65A64132"/>
    <w:rsid w:val="65B66FA0"/>
    <w:rsid w:val="65C84D5B"/>
    <w:rsid w:val="65CB0B10"/>
    <w:rsid w:val="65D75707"/>
    <w:rsid w:val="65D8322D"/>
    <w:rsid w:val="65F7333E"/>
    <w:rsid w:val="660202AA"/>
    <w:rsid w:val="66042274"/>
    <w:rsid w:val="66091638"/>
    <w:rsid w:val="660E6C4E"/>
    <w:rsid w:val="66173D55"/>
    <w:rsid w:val="66183CB1"/>
    <w:rsid w:val="661C136B"/>
    <w:rsid w:val="665E09E7"/>
    <w:rsid w:val="667F18FA"/>
    <w:rsid w:val="668F5FE1"/>
    <w:rsid w:val="669E7FD2"/>
    <w:rsid w:val="66A01F9C"/>
    <w:rsid w:val="66CD4D5B"/>
    <w:rsid w:val="66CD6B09"/>
    <w:rsid w:val="66E04A8F"/>
    <w:rsid w:val="66F916AD"/>
    <w:rsid w:val="6716400D"/>
    <w:rsid w:val="67674868"/>
    <w:rsid w:val="676C1E7F"/>
    <w:rsid w:val="677026C6"/>
    <w:rsid w:val="6787315C"/>
    <w:rsid w:val="6796514D"/>
    <w:rsid w:val="679A69EC"/>
    <w:rsid w:val="679B09B6"/>
    <w:rsid w:val="67C47F0C"/>
    <w:rsid w:val="67CA73AD"/>
    <w:rsid w:val="67F51E74"/>
    <w:rsid w:val="67FC76A6"/>
    <w:rsid w:val="680447AD"/>
    <w:rsid w:val="680C5410"/>
    <w:rsid w:val="68142C42"/>
    <w:rsid w:val="68281C6E"/>
    <w:rsid w:val="68295FC1"/>
    <w:rsid w:val="683A01CF"/>
    <w:rsid w:val="68662D72"/>
    <w:rsid w:val="689E250C"/>
    <w:rsid w:val="68B47F81"/>
    <w:rsid w:val="68C006D4"/>
    <w:rsid w:val="68C87BC5"/>
    <w:rsid w:val="68D662CD"/>
    <w:rsid w:val="68F55EA4"/>
    <w:rsid w:val="68FB170C"/>
    <w:rsid w:val="68FB5BB0"/>
    <w:rsid w:val="69020CEC"/>
    <w:rsid w:val="690E58E3"/>
    <w:rsid w:val="6917406C"/>
    <w:rsid w:val="6954706E"/>
    <w:rsid w:val="696372B1"/>
    <w:rsid w:val="69844F93"/>
    <w:rsid w:val="69913E34"/>
    <w:rsid w:val="69B63885"/>
    <w:rsid w:val="69C935B8"/>
    <w:rsid w:val="69CE2946"/>
    <w:rsid w:val="69DF7962"/>
    <w:rsid w:val="69E40947"/>
    <w:rsid w:val="69F148BD"/>
    <w:rsid w:val="69F820EF"/>
    <w:rsid w:val="6A107439"/>
    <w:rsid w:val="6A246A40"/>
    <w:rsid w:val="6A3D6C25"/>
    <w:rsid w:val="6A4E1D0F"/>
    <w:rsid w:val="6A6600BF"/>
    <w:rsid w:val="6A80552A"/>
    <w:rsid w:val="6A88688D"/>
    <w:rsid w:val="6A995680"/>
    <w:rsid w:val="6A9E4D58"/>
    <w:rsid w:val="6AB26742"/>
    <w:rsid w:val="6AC92C78"/>
    <w:rsid w:val="6AD06BC8"/>
    <w:rsid w:val="6AD2649C"/>
    <w:rsid w:val="6AED777A"/>
    <w:rsid w:val="6AF45997"/>
    <w:rsid w:val="6AF91C7B"/>
    <w:rsid w:val="6B0D1D55"/>
    <w:rsid w:val="6B282560"/>
    <w:rsid w:val="6B361121"/>
    <w:rsid w:val="6B387EAD"/>
    <w:rsid w:val="6B3B2294"/>
    <w:rsid w:val="6B3D425E"/>
    <w:rsid w:val="6B413622"/>
    <w:rsid w:val="6B4F3F91"/>
    <w:rsid w:val="6B581098"/>
    <w:rsid w:val="6B9419A4"/>
    <w:rsid w:val="6BA02A3F"/>
    <w:rsid w:val="6BA77929"/>
    <w:rsid w:val="6BBD714D"/>
    <w:rsid w:val="6BCC3834"/>
    <w:rsid w:val="6BD723C4"/>
    <w:rsid w:val="6BF8609C"/>
    <w:rsid w:val="6BFD39ED"/>
    <w:rsid w:val="6C1825D5"/>
    <w:rsid w:val="6C20148A"/>
    <w:rsid w:val="6C276CBC"/>
    <w:rsid w:val="6C3D64DF"/>
    <w:rsid w:val="6C5630FD"/>
    <w:rsid w:val="6C62028C"/>
    <w:rsid w:val="6C77554D"/>
    <w:rsid w:val="6CB93DB8"/>
    <w:rsid w:val="6CC150E9"/>
    <w:rsid w:val="6CCD33BF"/>
    <w:rsid w:val="6CE16E6B"/>
    <w:rsid w:val="6CE34991"/>
    <w:rsid w:val="6D0112BB"/>
    <w:rsid w:val="6D1234C8"/>
    <w:rsid w:val="6D2B458A"/>
    <w:rsid w:val="6D323B6A"/>
    <w:rsid w:val="6D32436E"/>
    <w:rsid w:val="6D3E250F"/>
    <w:rsid w:val="6D3F3B91"/>
    <w:rsid w:val="6D842D5C"/>
    <w:rsid w:val="6D920165"/>
    <w:rsid w:val="6DBC74C0"/>
    <w:rsid w:val="6DCC29A1"/>
    <w:rsid w:val="6DCF4F15"/>
    <w:rsid w:val="6DE210EC"/>
    <w:rsid w:val="6E0077C5"/>
    <w:rsid w:val="6E0C7F17"/>
    <w:rsid w:val="6E1F7C4B"/>
    <w:rsid w:val="6E22598D"/>
    <w:rsid w:val="6E2B3143"/>
    <w:rsid w:val="6E587601"/>
    <w:rsid w:val="6E5C0E9F"/>
    <w:rsid w:val="6E61099B"/>
    <w:rsid w:val="6E677844"/>
    <w:rsid w:val="6E697118"/>
    <w:rsid w:val="6E6B2E90"/>
    <w:rsid w:val="6E6C4E5A"/>
    <w:rsid w:val="6E810905"/>
    <w:rsid w:val="6E865F1C"/>
    <w:rsid w:val="6E8D39F3"/>
    <w:rsid w:val="6E985C4F"/>
    <w:rsid w:val="6EB63614"/>
    <w:rsid w:val="6EBD1212"/>
    <w:rsid w:val="6EDE7B06"/>
    <w:rsid w:val="6EE42C42"/>
    <w:rsid w:val="6EFC61DE"/>
    <w:rsid w:val="6F086931"/>
    <w:rsid w:val="6F152DFC"/>
    <w:rsid w:val="6F1928EC"/>
    <w:rsid w:val="6F2F0361"/>
    <w:rsid w:val="6F5342E2"/>
    <w:rsid w:val="6F5A1075"/>
    <w:rsid w:val="6F7246F2"/>
    <w:rsid w:val="6F7A59F9"/>
    <w:rsid w:val="6F7F0470"/>
    <w:rsid w:val="6FAA246B"/>
    <w:rsid w:val="6FC54822"/>
    <w:rsid w:val="6FD42CB7"/>
    <w:rsid w:val="70115CB9"/>
    <w:rsid w:val="70180EA9"/>
    <w:rsid w:val="70311EB7"/>
    <w:rsid w:val="7040034C"/>
    <w:rsid w:val="70422316"/>
    <w:rsid w:val="7053007F"/>
    <w:rsid w:val="705362D1"/>
    <w:rsid w:val="70741DA4"/>
    <w:rsid w:val="707A1AB0"/>
    <w:rsid w:val="707A385E"/>
    <w:rsid w:val="70BD199D"/>
    <w:rsid w:val="70D77B1C"/>
    <w:rsid w:val="7104137A"/>
    <w:rsid w:val="71115DBA"/>
    <w:rsid w:val="711F6EFE"/>
    <w:rsid w:val="712021D6"/>
    <w:rsid w:val="713734FD"/>
    <w:rsid w:val="713776D8"/>
    <w:rsid w:val="713F3528"/>
    <w:rsid w:val="714874B8"/>
    <w:rsid w:val="714E7574"/>
    <w:rsid w:val="7150636D"/>
    <w:rsid w:val="715F2C9F"/>
    <w:rsid w:val="7161057A"/>
    <w:rsid w:val="716A5126"/>
    <w:rsid w:val="71804EA4"/>
    <w:rsid w:val="718B3849"/>
    <w:rsid w:val="71932F85"/>
    <w:rsid w:val="71B903B6"/>
    <w:rsid w:val="71BC7EA6"/>
    <w:rsid w:val="71C561B9"/>
    <w:rsid w:val="71E76CD1"/>
    <w:rsid w:val="71ED530F"/>
    <w:rsid w:val="721101F2"/>
    <w:rsid w:val="721E223E"/>
    <w:rsid w:val="72203F91"/>
    <w:rsid w:val="722850FF"/>
    <w:rsid w:val="72541E8D"/>
    <w:rsid w:val="72574616"/>
    <w:rsid w:val="72656C75"/>
    <w:rsid w:val="727679D0"/>
    <w:rsid w:val="727918F3"/>
    <w:rsid w:val="727B566C"/>
    <w:rsid w:val="728E35F1"/>
    <w:rsid w:val="728E539F"/>
    <w:rsid w:val="729A3D44"/>
    <w:rsid w:val="72A746B3"/>
    <w:rsid w:val="72AE439F"/>
    <w:rsid w:val="72E27499"/>
    <w:rsid w:val="72E871A5"/>
    <w:rsid w:val="7306587D"/>
    <w:rsid w:val="73335F46"/>
    <w:rsid w:val="73530396"/>
    <w:rsid w:val="73555EBD"/>
    <w:rsid w:val="738549F4"/>
    <w:rsid w:val="739D75BE"/>
    <w:rsid w:val="73AA26AC"/>
    <w:rsid w:val="73DC0315"/>
    <w:rsid w:val="73DC038C"/>
    <w:rsid w:val="73ED4347"/>
    <w:rsid w:val="7400407A"/>
    <w:rsid w:val="740C6EC3"/>
    <w:rsid w:val="74510D7A"/>
    <w:rsid w:val="74533E38"/>
    <w:rsid w:val="745919DD"/>
    <w:rsid w:val="74675EA7"/>
    <w:rsid w:val="74744A68"/>
    <w:rsid w:val="748C590E"/>
    <w:rsid w:val="74B310ED"/>
    <w:rsid w:val="74CA5026"/>
    <w:rsid w:val="74CB28DA"/>
    <w:rsid w:val="74E54EBE"/>
    <w:rsid w:val="74F82FA3"/>
    <w:rsid w:val="74F93540"/>
    <w:rsid w:val="752E70C0"/>
    <w:rsid w:val="753A180E"/>
    <w:rsid w:val="753C7334"/>
    <w:rsid w:val="75504B8E"/>
    <w:rsid w:val="75614FED"/>
    <w:rsid w:val="75882579"/>
    <w:rsid w:val="759769FD"/>
    <w:rsid w:val="75AA3618"/>
    <w:rsid w:val="75AF5D58"/>
    <w:rsid w:val="75B50E95"/>
    <w:rsid w:val="75BC2223"/>
    <w:rsid w:val="75C537CD"/>
    <w:rsid w:val="75F776FF"/>
    <w:rsid w:val="75F95225"/>
    <w:rsid w:val="760342F6"/>
    <w:rsid w:val="760A7432"/>
    <w:rsid w:val="760B7E8B"/>
    <w:rsid w:val="76312C11"/>
    <w:rsid w:val="7634336A"/>
    <w:rsid w:val="763A3D08"/>
    <w:rsid w:val="764F3097"/>
    <w:rsid w:val="765A4C66"/>
    <w:rsid w:val="76612DCA"/>
    <w:rsid w:val="76944F4E"/>
    <w:rsid w:val="769C551A"/>
    <w:rsid w:val="769E7B7B"/>
    <w:rsid w:val="76B92C06"/>
    <w:rsid w:val="76E41A31"/>
    <w:rsid w:val="76E97048"/>
    <w:rsid w:val="76EE0B02"/>
    <w:rsid w:val="76F53C3E"/>
    <w:rsid w:val="77043E82"/>
    <w:rsid w:val="77112A42"/>
    <w:rsid w:val="774B7D02"/>
    <w:rsid w:val="77521091"/>
    <w:rsid w:val="77536BB7"/>
    <w:rsid w:val="776B3F01"/>
    <w:rsid w:val="777A4144"/>
    <w:rsid w:val="77822FF8"/>
    <w:rsid w:val="77976AA4"/>
    <w:rsid w:val="779F3BAA"/>
    <w:rsid w:val="77BA6C36"/>
    <w:rsid w:val="77F35E45"/>
    <w:rsid w:val="783E55FA"/>
    <w:rsid w:val="784A620C"/>
    <w:rsid w:val="78615304"/>
    <w:rsid w:val="78650950"/>
    <w:rsid w:val="78654DF4"/>
    <w:rsid w:val="78961451"/>
    <w:rsid w:val="78972534"/>
    <w:rsid w:val="78B611AB"/>
    <w:rsid w:val="78B638A1"/>
    <w:rsid w:val="78C23FF4"/>
    <w:rsid w:val="78C935D5"/>
    <w:rsid w:val="79077C59"/>
    <w:rsid w:val="79110AD8"/>
    <w:rsid w:val="79167E9C"/>
    <w:rsid w:val="79226841"/>
    <w:rsid w:val="79276269"/>
    <w:rsid w:val="79311AD7"/>
    <w:rsid w:val="79315BDC"/>
    <w:rsid w:val="793922F9"/>
    <w:rsid w:val="79424C03"/>
    <w:rsid w:val="795505B9"/>
    <w:rsid w:val="79607369"/>
    <w:rsid w:val="79652BD2"/>
    <w:rsid w:val="796B643A"/>
    <w:rsid w:val="796E1A86"/>
    <w:rsid w:val="79784844"/>
    <w:rsid w:val="79B642B7"/>
    <w:rsid w:val="79BF7B90"/>
    <w:rsid w:val="79D53106"/>
    <w:rsid w:val="79D73ACF"/>
    <w:rsid w:val="79F503F9"/>
    <w:rsid w:val="7A0348C4"/>
    <w:rsid w:val="7A326F58"/>
    <w:rsid w:val="7A344612"/>
    <w:rsid w:val="7A382203"/>
    <w:rsid w:val="7A3A405E"/>
    <w:rsid w:val="7A3E58FC"/>
    <w:rsid w:val="7A601D17"/>
    <w:rsid w:val="7A6371EB"/>
    <w:rsid w:val="7A7B5277"/>
    <w:rsid w:val="7A7D6F86"/>
    <w:rsid w:val="7A94376E"/>
    <w:rsid w:val="7A961057"/>
    <w:rsid w:val="7A980FBD"/>
    <w:rsid w:val="7AA00365"/>
    <w:rsid w:val="7AAB2866"/>
    <w:rsid w:val="7AB006D4"/>
    <w:rsid w:val="7AC8166A"/>
    <w:rsid w:val="7ADF4BE2"/>
    <w:rsid w:val="7AF470B9"/>
    <w:rsid w:val="7B0C77A9"/>
    <w:rsid w:val="7B1A261A"/>
    <w:rsid w:val="7B276391"/>
    <w:rsid w:val="7B2E5971"/>
    <w:rsid w:val="7B430CF1"/>
    <w:rsid w:val="7B5573A2"/>
    <w:rsid w:val="7B825CBD"/>
    <w:rsid w:val="7B8657AD"/>
    <w:rsid w:val="7BA07EF1"/>
    <w:rsid w:val="7BAB45F2"/>
    <w:rsid w:val="7BDC33CB"/>
    <w:rsid w:val="7BEE5100"/>
    <w:rsid w:val="7BFF122B"/>
    <w:rsid w:val="7C077F70"/>
    <w:rsid w:val="7C174657"/>
    <w:rsid w:val="7C286864"/>
    <w:rsid w:val="7C3074C7"/>
    <w:rsid w:val="7C324FED"/>
    <w:rsid w:val="7C372603"/>
    <w:rsid w:val="7C516BBC"/>
    <w:rsid w:val="7C574A54"/>
    <w:rsid w:val="7C66738C"/>
    <w:rsid w:val="7C773348"/>
    <w:rsid w:val="7C99506C"/>
    <w:rsid w:val="7C9B7036"/>
    <w:rsid w:val="7CC540B3"/>
    <w:rsid w:val="7CEF3F9C"/>
    <w:rsid w:val="7CEF55B7"/>
    <w:rsid w:val="7CF44998"/>
    <w:rsid w:val="7D197F5B"/>
    <w:rsid w:val="7D250FF6"/>
    <w:rsid w:val="7D697134"/>
    <w:rsid w:val="7D7F1C62"/>
    <w:rsid w:val="7DBB54B6"/>
    <w:rsid w:val="7DC97BD3"/>
    <w:rsid w:val="7DCE51E9"/>
    <w:rsid w:val="7DDA1DE0"/>
    <w:rsid w:val="7DDD367E"/>
    <w:rsid w:val="7DE62533"/>
    <w:rsid w:val="7DEB7B49"/>
    <w:rsid w:val="7E064983"/>
    <w:rsid w:val="7E0E1A8A"/>
    <w:rsid w:val="7E295752"/>
    <w:rsid w:val="7E2D1F10"/>
    <w:rsid w:val="7E3037AE"/>
    <w:rsid w:val="7E3E411D"/>
    <w:rsid w:val="7E5020A2"/>
    <w:rsid w:val="7E584AB3"/>
    <w:rsid w:val="7E6D055E"/>
    <w:rsid w:val="7E762BF0"/>
    <w:rsid w:val="7E8E6727"/>
    <w:rsid w:val="7EA30424"/>
    <w:rsid w:val="7ED54355"/>
    <w:rsid w:val="7EF40C80"/>
    <w:rsid w:val="7F0C5FC9"/>
    <w:rsid w:val="7F294E83"/>
    <w:rsid w:val="7F2A644F"/>
    <w:rsid w:val="7F2D7713"/>
    <w:rsid w:val="7F333F1C"/>
    <w:rsid w:val="7F58120E"/>
    <w:rsid w:val="7F736048"/>
    <w:rsid w:val="7F7973D7"/>
    <w:rsid w:val="7F9A24D6"/>
    <w:rsid w:val="7F9E2999"/>
    <w:rsid w:val="7FA36202"/>
    <w:rsid w:val="7FAA7590"/>
    <w:rsid w:val="7FAC155A"/>
    <w:rsid w:val="7FC468A4"/>
    <w:rsid w:val="7FDF548C"/>
    <w:rsid w:val="7FF8654D"/>
    <w:rsid w:val="B77FB509"/>
    <w:rsid w:val="BFE9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iPriority="99" w:name="Body Text First Indent 2"/>
    <w:lsdException w:qFormat="1"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6"/>
    <w:autoRedefine/>
    <w:qFormat/>
    <w:uiPriority w:val="0"/>
    <w:pPr>
      <w:keepNext/>
      <w:numPr>
        <w:ilvl w:val="0"/>
        <w:numId w:val="1"/>
      </w:numPr>
      <w:jc w:val="center"/>
      <w:outlineLvl w:val="0"/>
    </w:pPr>
    <w:rPr>
      <w:sz w:val="28"/>
      <w:szCs w:val="20"/>
    </w:rPr>
  </w:style>
  <w:style w:type="paragraph" w:styleId="3">
    <w:name w:val="heading 2"/>
    <w:basedOn w:val="1"/>
    <w:next w:val="1"/>
    <w:link w:val="7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2"/>
      </w:numPr>
      <w:spacing w:before="280" w:after="290" w:line="376" w:lineRule="atLeast"/>
      <w:outlineLvl w:val="3"/>
    </w:pPr>
    <w:rPr>
      <w:rFonts w:ascii="Arial" w:hAnsi="Arial" w:eastAsia="黑体"/>
      <w:b/>
      <w:bCs/>
      <w:sz w:val="28"/>
      <w:szCs w:val="28"/>
    </w:rPr>
  </w:style>
  <w:style w:type="paragraph" w:styleId="6">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qFormat/>
    <w:uiPriority w:val="0"/>
    <w:pPr>
      <w:spacing w:line="365" w:lineRule="atLeast"/>
      <w:ind w:left="420" w:leftChars="200"/>
      <w:textAlignment w:val="bottom"/>
    </w:pPr>
    <w:rPr>
      <w:kern w:val="0"/>
    </w:rPr>
  </w:style>
  <w:style w:type="paragraph" w:styleId="8">
    <w:name w:val="Note Heading"/>
    <w:basedOn w:val="1"/>
    <w:next w:val="1"/>
    <w:link w:val="59"/>
    <w:autoRedefine/>
    <w:qFormat/>
    <w:uiPriority w:val="0"/>
    <w:pPr>
      <w:jc w:val="center"/>
    </w:pPr>
    <w:rPr>
      <w:rFonts w:ascii="Times New Roman" w:hAnsi="Times New Roman"/>
      <w:szCs w:val="20"/>
    </w:rPr>
  </w:style>
  <w:style w:type="paragraph" w:styleId="9">
    <w:name w:val="Normal Indent"/>
    <w:basedOn w:val="1"/>
    <w:next w:val="10"/>
    <w:link w:val="58"/>
    <w:autoRedefine/>
    <w:qFormat/>
    <w:uiPriority w:val="99"/>
    <w:pPr>
      <w:ind w:firstLine="420" w:firstLineChars="200"/>
    </w:pPr>
  </w:style>
  <w:style w:type="paragraph" w:styleId="10">
    <w:name w:val="Plain Text"/>
    <w:basedOn w:val="1"/>
    <w:link w:val="57"/>
    <w:autoRedefine/>
    <w:qFormat/>
    <w:uiPriority w:val="0"/>
    <w:rPr>
      <w:rFonts w:ascii="宋体" w:hAnsi="Courier New"/>
      <w:szCs w:val="20"/>
    </w:rPr>
  </w:style>
  <w:style w:type="paragraph" w:styleId="11">
    <w:name w:val="toa heading"/>
    <w:basedOn w:val="1"/>
    <w:next w:val="1"/>
    <w:autoRedefine/>
    <w:qFormat/>
    <w:uiPriority w:val="0"/>
    <w:pPr>
      <w:spacing w:before="120"/>
    </w:pPr>
    <w:rPr>
      <w:rFonts w:ascii="Arial" w:hAnsi="Arial" w:cs="Arial"/>
      <w:sz w:val="24"/>
    </w:rPr>
  </w:style>
  <w:style w:type="paragraph" w:styleId="12">
    <w:name w:val="annotation text"/>
    <w:basedOn w:val="1"/>
    <w:next w:val="1"/>
    <w:link w:val="64"/>
    <w:autoRedefine/>
    <w:qFormat/>
    <w:uiPriority w:val="99"/>
    <w:pPr>
      <w:jc w:val="left"/>
    </w:pPr>
    <w:rPr>
      <w:szCs w:val="22"/>
    </w:rPr>
  </w:style>
  <w:style w:type="paragraph" w:styleId="13">
    <w:name w:val="Salutation"/>
    <w:next w:val="1"/>
    <w:autoRedefine/>
    <w:qFormat/>
    <w:uiPriority w:val="99"/>
    <w:pPr>
      <w:widowControl w:val="0"/>
      <w:jc w:val="both"/>
    </w:pPr>
    <w:rPr>
      <w:rFonts w:ascii="Times New Roman" w:hAnsi="Times New Roman" w:eastAsia="宋体" w:cs="Times New Roman"/>
      <w:sz w:val="21"/>
      <w:szCs w:val="24"/>
      <w:lang w:val="en-US" w:eastAsia="zh-CN" w:bidi="ar-SA"/>
    </w:rPr>
  </w:style>
  <w:style w:type="paragraph" w:styleId="14">
    <w:name w:val="Body Text"/>
    <w:basedOn w:val="1"/>
    <w:autoRedefine/>
    <w:qFormat/>
    <w:uiPriority w:val="0"/>
    <w:pPr>
      <w:spacing w:after="120"/>
    </w:pPr>
  </w:style>
  <w:style w:type="paragraph" w:styleId="15">
    <w:name w:val="Body Text Indent"/>
    <w:basedOn w:val="1"/>
    <w:next w:val="16"/>
    <w:autoRedefine/>
    <w:semiHidden/>
    <w:unhideWhenUsed/>
    <w:qFormat/>
    <w:uiPriority w:val="99"/>
    <w:pPr>
      <w:spacing w:after="120"/>
      <w:ind w:left="420" w:leftChars="200"/>
    </w:pPr>
  </w:style>
  <w:style w:type="paragraph" w:styleId="16">
    <w:name w:val="envelope return"/>
    <w:basedOn w:val="1"/>
    <w:autoRedefine/>
    <w:qFormat/>
    <w:uiPriority w:val="0"/>
    <w:rPr>
      <w:rFonts w:ascii="Arial" w:hAnsi="Arial"/>
    </w:rPr>
  </w:style>
  <w:style w:type="paragraph" w:styleId="17">
    <w:name w:val="Body Text Indent 2"/>
    <w:basedOn w:val="1"/>
    <w:qFormat/>
    <w:uiPriority w:val="0"/>
    <w:pPr>
      <w:spacing w:after="120" w:line="480" w:lineRule="auto"/>
      <w:ind w:left="420" w:leftChars="200"/>
    </w:pPr>
    <w:rPr>
      <w:sz w:val="24"/>
    </w:rPr>
  </w:style>
  <w:style w:type="paragraph" w:styleId="18">
    <w:name w:val="footer"/>
    <w:basedOn w:val="1"/>
    <w:autoRedefine/>
    <w:qFormat/>
    <w:uiPriority w:val="99"/>
    <w:pPr>
      <w:tabs>
        <w:tab w:val="center" w:pos="4153"/>
        <w:tab w:val="right" w:pos="8306"/>
      </w:tabs>
      <w:snapToGrid w:val="0"/>
      <w:jc w:val="left"/>
    </w:pPr>
    <w:rPr>
      <w:sz w:val="18"/>
    </w:rPr>
  </w:style>
  <w:style w:type="paragraph" w:styleId="19">
    <w:name w:val="header"/>
    <w:basedOn w:val="1"/>
    <w:link w:val="55"/>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toc 2"/>
    <w:basedOn w:val="1"/>
    <w:next w:val="1"/>
    <w:autoRedefine/>
    <w:qFormat/>
    <w:uiPriority w:val="39"/>
    <w:pPr>
      <w:ind w:left="420" w:leftChars="200"/>
    </w:pPr>
  </w:style>
  <w:style w:type="paragraph" w:styleId="22">
    <w:name w:val="Body Text 2"/>
    <w:basedOn w:val="1"/>
    <w:autoRedefine/>
    <w:unhideWhenUsed/>
    <w:qFormat/>
    <w:uiPriority w:val="99"/>
    <w:pPr>
      <w:spacing w:after="120" w:line="480" w:lineRule="auto"/>
    </w:pPr>
    <w:rPr>
      <w:rFonts w:asciiTheme="minorHAnsi" w:hAnsiTheme="minorHAnsi" w:eastAsiaTheme="minorEastAsia" w:cstheme="minorBidi"/>
      <w:szCs w:val="24"/>
    </w:rPr>
  </w:style>
  <w:style w:type="paragraph" w:styleId="23">
    <w:name w:val="HTML Preformatted"/>
    <w:basedOn w:val="1"/>
    <w:link w:val="5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4">
    <w:name w:val="Normal (Web)"/>
    <w:basedOn w:val="1"/>
    <w:autoRedefine/>
    <w:qFormat/>
    <w:uiPriority w:val="0"/>
    <w:pPr>
      <w:spacing w:before="60" w:after="60" w:line="420" w:lineRule="atLeast"/>
      <w:jc w:val="left"/>
    </w:pPr>
    <w:rPr>
      <w:kern w:val="0"/>
      <w:sz w:val="24"/>
    </w:rPr>
  </w:style>
  <w:style w:type="paragraph" w:styleId="25">
    <w:name w:val="Title"/>
    <w:basedOn w:val="1"/>
    <w:next w:val="1"/>
    <w:autoRedefine/>
    <w:qFormat/>
    <w:uiPriority w:val="10"/>
    <w:pPr>
      <w:spacing w:before="240" w:after="60"/>
      <w:jc w:val="center"/>
      <w:outlineLvl w:val="0"/>
    </w:pPr>
    <w:rPr>
      <w:rFonts w:ascii="Cambria" w:hAnsi="Cambria"/>
      <w:b/>
      <w:bCs/>
      <w:sz w:val="32"/>
      <w:szCs w:val="32"/>
    </w:rPr>
  </w:style>
  <w:style w:type="paragraph" w:styleId="26">
    <w:name w:val="annotation subject"/>
    <w:basedOn w:val="12"/>
    <w:next w:val="12"/>
    <w:link w:val="65"/>
    <w:autoRedefine/>
    <w:qFormat/>
    <w:uiPriority w:val="0"/>
    <w:rPr>
      <w:b/>
      <w:bCs/>
      <w:szCs w:val="24"/>
    </w:rPr>
  </w:style>
  <w:style w:type="paragraph" w:styleId="27">
    <w:name w:val="Body Text First Indent"/>
    <w:basedOn w:val="14"/>
    <w:autoRedefine/>
    <w:qFormat/>
    <w:uiPriority w:val="0"/>
    <w:pPr>
      <w:ind w:firstLine="420" w:firstLineChars="100"/>
    </w:pPr>
  </w:style>
  <w:style w:type="paragraph" w:styleId="28">
    <w:name w:val="Body Text First Indent 2"/>
    <w:basedOn w:val="1"/>
    <w:next w:val="1"/>
    <w:autoRedefine/>
    <w:semiHidden/>
    <w:unhideWhenUsed/>
    <w:qFormat/>
    <w:uiPriority w:val="99"/>
    <w:pPr>
      <w:ind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autoRedefine/>
    <w:qFormat/>
    <w:uiPriority w:val="0"/>
    <w:rPr>
      <w:rFonts w:eastAsia="宋体"/>
      <w:sz w:val="24"/>
      <w:szCs w:val="24"/>
      <w:lang w:val="en-US" w:eastAsia="zh-CN" w:bidi="ar-SA"/>
    </w:rPr>
  </w:style>
  <w:style w:type="character" w:styleId="34">
    <w:name w:val="Hyperlink"/>
    <w:autoRedefine/>
    <w:qFormat/>
    <w:uiPriority w:val="99"/>
    <w:rPr>
      <w:rFonts w:eastAsia="宋体"/>
      <w:color w:val="0000FF"/>
      <w:sz w:val="24"/>
      <w:szCs w:val="24"/>
      <w:u w:val="single"/>
      <w:lang w:val="en-US" w:eastAsia="zh-CN" w:bidi="ar-SA"/>
    </w:rPr>
  </w:style>
  <w:style w:type="character" w:styleId="35">
    <w:name w:val="annotation reference"/>
    <w:basedOn w:val="31"/>
    <w:autoRedefine/>
    <w:qFormat/>
    <w:uiPriority w:val="0"/>
    <w:rPr>
      <w:sz w:val="21"/>
      <w:szCs w:val="21"/>
    </w:rPr>
  </w:style>
  <w:style w:type="paragraph" w:customStyle="1" w:styleId="36">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样式 首行缩进:  2 字符"/>
    <w:basedOn w:val="1"/>
    <w:autoRedefine/>
    <w:qFormat/>
    <w:uiPriority w:val="0"/>
    <w:pPr>
      <w:ind w:firstLine="560"/>
    </w:pPr>
    <w:rPr>
      <w:rFonts w:eastAsia="仿宋_GB2312" w:cs="宋体"/>
      <w:sz w:val="24"/>
      <w:szCs w:val="20"/>
    </w:rPr>
  </w:style>
  <w:style w:type="paragraph" w:customStyle="1" w:styleId="38">
    <w:name w:val="正文 A"/>
    <w:next w:val="36"/>
    <w:autoRedefine/>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styleId="39">
    <w:name w:val="List Paragraph"/>
    <w:basedOn w:val="1"/>
    <w:next w:val="21"/>
    <w:autoRedefine/>
    <w:qFormat/>
    <w:uiPriority w:val="1"/>
    <w:pPr>
      <w:ind w:firstLine="420" w:firstLineChars="200"/>
    </w:pPr>
    <w:rPr>
      <w:szCs w:val="22"/>
    </w:rPr>
  </w:style>
  <w:style w:type="character" w:customStyle="1" w:styleId="40">
    <w:name w:val="NormalCharacter"/>
    <w:autoRedefine/>
    <w:semiHidden/>
    <w:qFormat/>
    <w:uiPriority w:val="0"/>
    <w:rPr>
      <w:rFonts w:ascii="Times New Roman" w:hAnsi="Times New Roman" w:eastAsia="宋体"/>
      <w:sz w:val="21"/>
      <w:lang w:val="en-US" w:eastAsia="zh-CN" w:bidi="ar-SA"/>
    </w:rPr>
  </w:style>
  <w:style w:type="character" w:customStyle="1" w:styleId="41">
    <w:name w:val="无"/>
    <w:autoRedefine/>
    <w:qFormat/>
    <w:uiPriority w:val="0"/>
  </w:style>
  <w:style w:type="paragraph" w:customStyle="1" w:styleId="42">
    <w:name w:val="样式1"/>
    <w:basedOn w:val="1"/>
    <w:autoRedefine/>
    <w:qFormat/>
    <w:uiPriority w:val="0"/>
    <w:pPr>
      <w:numPr>
        <w:ilvl w:val="0"/>
        <w:numId w:val="3"/>
      </w:numPr>
      <w:adjustRightInd w:val="0"/>
      <w:textAlignment w:val="baseline"/>
    </w:pPr>
    <w:rPr>
      <w:rFonts w:ascii="宋体" w:hAnsi="宋体"/>
      <w:kern w:val="0"/>
      <w:szCs w:val="21"/>
    </w:rPr>
  </w:style>
  <w:style w:type="paragraph" w:customStyle="1" w:styleId="43">
    <w:name w:val="pa-2"/>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4">
    <w:name w:val="font11"/>
    <w:basedOn w:val="31"/>
    <w:autoRedefine/>
    <w:qFormat/>
    <w:uiPriority w:val="0"/>
    <w:rPr>
      <w:rFonts w:hint="eastAsia" w:ascii="仿宋" w:hAnsi="仿宋" w:eastAsia="仿宋" w:cs="仿宋"/>
      <w:b/>
      <w:bCs/>
      <w:color w:val="000000"/>
      <w:sz w:val="28"/>
      <w:szCs w:val="28"/>
      <w:u w:val="none"/>
    </w:rPr>
  </w:style>
  <w:style w:type="character" w:customStyle="1" w:styleId="45">
    <w:name w:val="font21"/>
    <w:basedOn w:val="31"/>
    <w:autoRedefine/>
    <w:qFormat/>
    <w:uiPriority w:val="0"/>
    <w:rPr>
      <w:rFonts w:hint="eastAsia" w:ascii="仿宋" w:hAnsi="仿宋" w:eastAsia="仿宋" w:cs="仿宋"/>
      <w:color w:val="000000"/>
      <w:sz w:val="28"/>
      <w:szCs w:val="28"/>
      <w:u w:val="none"/>
    </w:rPr>
  </w:style>
  <w:style w:type="character" w:customStyle="1" w:styleId="46">
    <w:name w:val="font31"/>
    <w:basedOn w:val="31"/>
    <w:autoRedefine/>
    <w:qFormat/>
    <w:uiPriority w:val="0"/>
    <w:rPr>
      <w:rFonts w:hint="eastAsia" w:ascii="华文中宋" w:hAnsi="华文中宋" w:eastAsia="华文中宋" w:cs="华文中宋"/>
      <w:color w:val="000000"/>
      <w:sz w:val="24"/>
      <w:szCs w:val="24"/>
      <w:u w:val="none"/>
    </w:rPr>
  </w:style>
  <w:style w:type="paragraph" w:customStyle="1" w:styleId="47">
    <w:name w:val="Char Char Char"/>
    <w:basedOn w:val="1"/>
    <w:autoRedefine/>
    <w:qFormat/>
    <w:uiPriority w:val="0"/>
  </w:style>
  <w:style w:type="character" w:customStyle="1" w:styleId="48">
    <w:name w:val="font41"/>
    <w:basedOn w:val="31"/>
    <w:autoRedefine/>
    <w:qFormat/>
    <w:uiPriority w:val="0"/>
    <w:rPr>
      <w:rFonts w:hint="eastAsia" w:ascii="仿宋" w:hAnsi="仿宋" w:eastAsia="仿宋" w:cs="仿宋"/>
      <w:color w:val="000000"/>
      <w:sz w:val="22"/>
      <w:szCs w:val="22"/>
      <w:u w:val="none"/>
    </w:rPr>
  </w:style>
  <w:style w:type="character" w:customStyle="1" w:styleId="49">
    <w:name w:val="font61"/>
    <w:basedOn w:val="31"/>
    <w:autoRedefine/>
    <w:qFormat/>
    <w:uiPriority w:val="0"/>
    <w:rPr>
      <w:rFonts w:hint="default" w:ascii="Segoe UI Symbol" w:hAnsi="Segoe UI Symbol" w:eastAsia="Segoe UI Symbol" w:cs="Segoe UI Symbol"/>
      <w:color w:val="000000"/>
      <w:sz w:val="22"/>
      <w:szCs w:val="22"/>
      <w:u w:val="none"/>
    </w:rPr>
  </w:style>
  <w:style w:type="character" w:customStyle="1" w:styleId="50">
    <w:name w:val="font51"/>
    <w:basedOn w:val="31"/>
    <w:autoRedefine/>
    <w:qFormat/>
    <w:uiPriority w:val="0"/>
    <w:rPr>
      <w:rFonts w:hint="eastAsia" w:ascii="仿宋" w:hAnsi="仿宋" w:eastAsia="仿宋" w:cs="仿宋"/>
      <w:color w:val="000000"/>
      <w:sz w:val="22"/>
      <w:szCs w:val="22"/>
      <w:u w:val="none"/>
    </w:rPr>
  </w:style>
  <w:style w:type="character" w:customStyle="1" w:styleId="51">
    <w:name w:val="font71"/>
    <w:basedOn w:val="31"/>
    <w:autoRedefine/>
    <w:qFormat/>
    <w:uiPriority w:val="0"/>
    <w:rPr>
      <w:rFonts w:hint="default" w:ascii="Segoe UI Symbol" w:hAnsi="Segoe UI Symbol" w:eastAsia="Segoe UI Symbol" w:cs="Segoe UI Symbol"/>
      <w:color w:val="000000"/>
      <w:sz w:val="22"/>
      <w:szCs w:val="22"/>
      <w:u w:val="none"/>
    </w:rPr>
  </w:style>
  <w:style w:type="paragraph" w:customStyle="1" w:styleId="52">
    <w:name w:val="2级正文"/>
    <w:basedOn w:val="1"/>
    <w:autoRedefine/>
    <w:qFormat/>
    <w:uiPriority w:val="0"/>
    <w:pPr>
      <w:ind w:left="721" w:hanging="420"/>
      <w:jc w:val="left"/>
    </w:pPr>
    <w:rPr>
      <w:rFonts w:ascii="宋体" w:hAnsi="宋体" w:cs="宋体"/>
      <w:szCs w:val="21"/>
    </w:rPr>
  </w:style>
  <w:style w:type="paragraph" w:customStyle="1" w:styleId="53">
    <w:name w:val="样式 标题 1 + 四号 居中 段前: 12 磅 段后: 12 磅 行距: 单倍行距"/>
    <w:basedOn w:val="2"/>
    <w:autoRedefine/>
    <w:qFormat/>
    <w:uiPriority w:val="0"/>
    <w:pPr>
      <w:spacing w:before="240" w:after="240"/>
    </w:pPr>
    <w:rPr>
      <w:rFonts w:ascii="Times New Roman" w:hAnsi="Times New Roman" w:cs="宋体"/>
    </w:rPr>
  </w:style>
  <w:style w:type="paragraph" w:customStyle="1" w:styleId="54">
    <w:name w:val="_Style 1"/>
    <w:basedOn w:val="1"/>
    <w:autoRedefine/>
    <w:qFormat/>
    <w:uiPriority w:val="0"/>
    <w:pPr>
      <w:ind w:firstLine="420" w:firstLineChars="200"/>
    </w:pPr>
  </w:style>
  <w:style w:type="character" w:customStyle="1" w:styleId="55">
    <w:name w:val="页眉 字符"/>
    <w:basedOn w:val="31"/>
    <w:link w:val="19"/>
    <w:autoRedefine/>
    <w:qFormat/>
    <w:uiPriority w:val="0"/>
    <w:rPr>
      <w:rFonts w:ascii="Calibri" w:hAnsi="Calibri"/>
      <w:kern w:val="2"/>
      <w:sz w:val="18"/>
      <w:szCs w:val="18"/>
    </w:rPr>
  </w:style>
  <w:style w:type="character" w:customStyle="1" w:styleId="56">
    <w:name w:val="HTML 预设格式 字符"/>
    <w:link w:val="23"/>
    <w:autoRedefine/>
    <w:qFormat/>
    <w:uiPriority w:val="99"/>
    <w:rPr>
      <w:rFonts w:ascii="Arial" w:hAnsi="Arial" w:cs="Arial"/>
      <w:sz w:val="21"/>
      <w:szCs w:val="21"/>
    </w:rPr>
  </w:style>
  <w:style w:type="character" w:customStyle="1" w:styleId="57">
    <w:name w:val="纯文本 字符"/>
    <w:link w:val="10"/>
    <w:autoRedefine/>
    <w:qFormat/>
    <w:uiPriority w:val="0"/>
    <w:rPr>
      <w:rFonts w:ascii="宋体" w:hAnsi="Courier New"/>
      <w:kern w:val="2"/>
      <w:sz w:val="21"/>
    </w:rPr>
  </w:style>
  <w:style w:type="character" w:customStyle="1" w:styleId="58">
    <w:name w:val="正文缩进 字符"/>
    <w:link w:val="9"/>
    <w:autoRedefine/>
    <w:qFormat/>
    <w:locked/>
    <w:uiPriority w:val="99"/>
    <w:rPr>
      <w:rFonts w:ascii="Calibri" w:hAnsi="Calibri"/>
      <w:kern w:val="2"/>
      <w:sz w:val="21"/>
      <w:szCs w:val="24"/>
    </w:rPr>
  </w:style>
  <w:style w:type="character" w:customStyle="1" w:styleId="59">
    <w:name w:val="注释标题 字符"/>
    <w:basedOn w:val="31"/>
    <w:link w:val="8"/>
    <w:autoRedefine/>
    <w:qFormat/>
    <w:uiPriority w:val="0"/>
    <w:rPr>
      <w:kern w:val="2"/>
      <w:sz w:val="21"/>
    </w:rPr>
  </w:style>
  <w:style w:type="paragraph" w:customStyle="1" w:styleId="60">
    <w:name w:val="msolistparagraph"/>
    <w:basedOn w:val="1"/>
    <w:autoRedefine/>
    <w:qFormat/>
    <w:uiPriority w:val="0"/>
    <w:pPr>
      <w:autoSpaceDN w:val="0"/>
      <w:spacing w:line="360" w:lineRule="auto"/>
      <w:ind w:firstLine="420" w:firstLineChars="200"/>
    </w:pPr>
    <w:rPr>
      <w:rFonts w:hint="eastAsia" w:ascii="等线" w:hAnsi="等线"/>
      <w:sz w:val="24"/>
      <w:szCs w:val="22"/>
    </w:rPr>
  </w:style>
  <w:style w:type="paragraph" w:customStyle="1" w:styleId="61">
    <w:name w:val="第二"/>
    <w:autoRedefine/>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paragraph" w:customStyle="1" w:styleId="62">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63">
    <w:name w:val="首行缩进"/>
    <w:basedOn w:val="1"/>
    <w:autoRedefine/>
    <w:qFormat/>
    <w:uiPriority w:val="0"/>
    <w:pPr>
      <w:ind w:firstLine="480" w:firstLineChars="200"/>
    </w:pPr>
    <w:rPr>
      <w:lang w:val="zh-CN"/>
    </w:rPr>
  </w:style>
  <w:style w:type="character" w:customStyle="1" w:styleId="64">
    <w:name w:val="批注文字 字符"/>
    <w:basedOn w:val="31"/>
    <w:link w:val="12"/>
    <w:autoRedefine/>
    <w:qFormat/>
    <w:uiPriority w:val="99"/>
    <w:rPr>
      <w:rFonts w:ascii="Calibri" w:hAnsi="Calibri"/>
      <w:kern w:val="2"/>
      <w:sz w:val="21"/>
      <w:szCs w:val="22"/>
    </w:rPr>
  </w:style>
  <w:style w:type="character" w:customStyle="1" w:styleId="65">
    <w:name w:val="批注主题 字符"/>
    <w:basedOn w:val="64"/>
    <w:link w:val="26"/>
    <w:autoRedefine/>
    <w:qFormat/>
    <w:uiPriority w:val="0"/>
    <w:rPr>
      <w:rFonts w:ascii="Calibri" w:hAnsi="Calibri"/>
      <w:b/>
      <w:bCs/>
      <w:kern w:val="2"/>
      <w:sz w:val="21"/>
      <w:szCs w:val="24"/>
    </w:rPr>
  </w:style>
  <w:style w:type="character" w:customStyle="1" w:styleId="66">
    <w:name w:val="标题 1 Char"/>
    <w:link w:val="2"/>
    <w:autoRedefine/>
    <w:qFormat/>
    <w:uiPriority w:val="0"/>
    <w:rPr>
      <w:sz w:val="28"/>
      <w:szCs w:val="20"/>
    </w:rPr>
  </w:style>
  <w:style w:type="paragraph" w:customStyle="1" w:styleId="67">
    <w:name w:val="签发人"/>
    <w:basedOn w:val="1"/>
    <w:autoRedefine/>
    <w:qFormat/>
    <w:uiPriority w:val="0"/>
    <w:rPr>
      <w:rFonts w:ascii="Times New Roman" w:hAnsi="Times New Roman" w:eastAsia="楷体"/>
      <w:sz w:val="32"/>
      <w:szCs w:val="24"/>
      <w:lang w:bidi="ar-SA"/>
    </w:rPr>
  </w:style>
  <w:style w:type="paragraph" w:customStyle="1" w:styleId="68">
    <w:name w:val="BlockQuote"/>
    <w:basedOn w:val="1"/>
    <w:next w:val="69"/>
    <w:autoRedefine/>
    <w:qFormat/>
    <w:uiPriority w:val="0"/>
    <w:pPr>
      <w:jc w:val="both"/>
      <w:textAlignment w:val="baseline"/>
    </w:pPr>
  </w:style>
  <w:style w:type="paragraph" w:customStyle="1" w:styleId="69">
    <w:name w:val="BodyText"/>
    <w:basedOn w:val="1"/>
    <w:autoRedefine/>
    <w:qFormat/>
    <w:uiPriority w:val="0"/>
    <w:pPr>
      <w:jc w:val="both"/>
      <w:textAlignment w:val="baseline"/>
    </w:pPr>
  </w:style>
  <w:style w:type="paragraph" w:customStyle="1" w:styleId="70">
    <w:name w:val="NormalIndent"/>
    <w:basedOn w:val="1"/>
    <w:autoRedefine/>
    <w:qFormat/>
    <w:uiPriority w:val="0"/>
    <w:pPr>
      <w:ind w:firstLine="420" w:firstLineChars="200"/>
      <w:jc w:val="both"/>
      <w:textAlignment w:val="baseline"/>
    </w:pPr>
  </w:style>
  <w:style w:type="paragraph" w:customStyle="1" w:styleId="71">
    <w:name w:val="Table Paragraph"/>
    <w:basedOn w:val="1"/>
    <w:autoRedefine/>
    <w:qFormat/>
    <w:uiPriority w:val="0"/>
    <w:rPr>
      <w:rFonts w:ascii="宋体" w:hAnsi="宋体" w:cs="宋体"/>
      <w:lang w:val="zh-CN"/>
    </w:rPr>
  </w:style>
  <w:style w:type="paragraph" w:customStyle="1" w:styleId="72">
    <w:name w:val="正文首行缩进 21"/>
    <w:basedOn w:val="73"/>
    <w:autoRedefine/>
    <w:qFormat/>
    <w:uiPriority w:val="0"/>
    <w:pPr>
      <w:ind w:firstLine="200" w:firstLineChars="200"/>
    </w:pPr>
  </w:style>
  <w:style w:type="paragraph" w:customStyle="1" w:styleId="73">
    <w:name w:val="正文文本缩进1"/>
    <w:basedOn w:val="1"/>
    <w:autoRedefine/>
    <w:qFormat/>
    <w:uiPriority w:val="0"/>
    <w:pPr>
      <w:spacing w:after="120"/>
      <w:ind w:left="200" w:leftChars="200"/>
    </w:pPr>
  </w:style>
  <w:style w:type="paragraph" w:customStyle="1" w:styleId="74">
    <w:name w:val="Table Text"/>
    <w:basedOn w:val="1"/>
    <w:autoRedefine/>
    <w:semiHidden/>
    <w:qFormat/>
    <w:uiPriority w:val="0"/>
    <w:rPr>
      <w:rFonts w:ascii="宋体" w:hAnsi="宋体" w:eastAsia="宋体" w:cs="宋体"/>
      <w:sz w:val="24"/>
      <w:szCs w:val="24"/>
      <w:lang w:val="en-US" w:eastAsia="en-US" w:bidi="ar-SA"/>
    </w:r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正文（大石峡）"/>
    <w:autoRedefine/>
    <w:qFormat/>
    <w:uiPriority w:val="0"/>
    <w:pPr>
      <w:shd w:val="clear" w:color="auto" w:fill="FFFFFF"/>
      <w:spacing w:line="480" w:lineRule="exact"/>
      <w:ind w:firstLine="200" w:firstLineChars="200"/>
    </w:pPr>
    <w:rPr>
      <w:rFonts w:ascii="Arial" w:hAnsi="Arial" w:eastAsia="宋体" w:cs="黑体"/>
      <w:sz w:val="24"/>
      <w:szCs w:val="21"/>
      <w:lang w:val="en-US" w:eastAsia="zh-CN" w:bidi="ar-SA"/>
    </w:rPr>
  </w:style>
  <w:style w:type="paragraph" w:customStyle="1" w:styleId="7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8">
    <w:name w:val="标题 2 Char"/>
    <w:basedOn w:val="31"/>
    <w:link w:val="3"/>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28c941f4-be0f-41b0-b943-b2da2e81da9c</errorID>
      <errorWord>上午00:00</errorWord>
      <group>L1_Knowledge</group>
      <groupName>知识性问题</groupName>
      <ability>L2_Time</ability>
      <abilityName>日期时间</abilityName>
      <candidateList/>
      <explain>时间与前缀不匹配，可能的时间前缀有“下午、晚上、凌晨、午夜”。</explain>
      <paraID> 4160494</paraID>
      <start>29</start>
      <end>36</end>
      <status>unmodified</status>
      <modifiedWord/>
      <trackRevisions>false</trackRevisions>
    </reviewItem>
    <reviewItem>
      <errorID>8d736021-5083-4011-b179-8575d836c622</errorID>
      <errorWord>[2002]1980号</errorWord>
      <group>L1_Knowledge</group>
      <groupName>知识性问题</groupName>
      <ability>L2_Knowledge</ability>
      <abilityName>其他知识</abilityName>
      <candidateList>
        <item>〔2002〕1980号</item>
      </candidateList>
      <explain>发文字号格式错误。</explain>
      <paraID>37BAA3D2</paraID>
      <start>32</start>
      <end>43</end>
      <status>unmodified</status>
      <modifiedWord/>
      <trackRevisions>false</trackRevisions>
    </reviewItem>
    <reviewItem>
      <errorID>c0f0bb05-40fb-446f-8c7e-bb8f24789725</errorID>
      <errorWord>[2003]857号</errorWord>
      <group>L1_Knowledge</group>
      <groupName>知识性问题</groupName>
      <ability>L2_Knowledge</ability>
      <abilityName>其他知识</abilityName>
      <candidateList>
        <item>〔2003〕857号</item>
      </candidateList>
      <explain>发文字号格式错误。</explain>
      <paraID>37BAA3D2</paraID>
      <start>64</start>
      <end>74</end>
      <status>unmodified</status>
      <modifiedWord/>
      <trackRevisions>false</trackRevisions>
    </reviewItem>
    <reviewItem>
      <errorID>9474ab2d-f392-4872-8db6-ea6c4a019a62</errorID>
      <errorWord>[2011]</errorWord>
      <group>L1_Punc</group>
      <groupName>标点问题</groupName>
      <ability>L2_Punc</ability>
      <abilityName>标点符号检查</abilityName>
      <candidateList>
        <item>〔2011〕</item>
      </candidateList>
      <explain/>
      <paraID>37BAA3D2</paraID>
      <start>79</start>
      <end>85</end>
      <status>unmodified</status>
      <modifiedWord/>
      <trackRevisions>false</trackRevisions>
    </reviewItem>
    <reviewItem>
      <errorID>37e454e4-00ad-41f1-a59c-05c11d8e1b91</errorID>
      <errorWord>：/</errorWord>
      <group>L1_Punc</group>
      <groupName>标点问题</groupName>
      <ability>L2_Punc</ability>
      <abilityName>标点符号检查</abilityName>
      <candidateList>
        <item>：</item>
      </candidateList>
      <explain/>
      <paraID>67A48161</paraID>
      <start>10</start>
      <end>12</end>
      <status>unmodified</status>
      <modifiedWord/>
      <trackRevisions>false</trackRevisions>
    </reviewItem>
    <reviewItem>
      <errorID>2506654d-e577-460d-93d8-79428274d2f0</errorID>
      <errorWord>(</errorWord>
      <group>L1_Format</group>
      <groupName>格式问题</groupName>
      <ability>L2_HalfPunc</ability>
      <abilityName>全半角检查</abilityName>
      <candidateList>
        <item>（</item>
      </candidateList>
      <explain>文本全半角错误。</explain>
      <paraID> 48DEFD6</paraID>
      <start>17</start>
      <end>18</end>
      <status>modified</status>
      <modifiedWord>（</modifiedWord>
      <trackRevisions>false</trackRevisions>
    </reviewItem>
    <reviewItem>
      <errorID>f8867d5d-74d6-4d96-a3ac-989ab4a7bd0e</errorID>
      <errorWord>)</errorWord>
      <group>L1_Format</group>
      <groupName>格式问题</groupName>
      <ability>L2_HalfPunc</ability>
      <abilityName>全半角检查</abilityName>
      <candidateList>
        <item>）</item>
      </candidateList>
      <explain>文本全半角错误。</explain>
      <paraID> 48DEFD6</paraID>
      <start>20</start>
      <end>21</end>
      <status>modified</status>
      <modifiedWord>）</modifiedWord>
      <trackRevisions>false</trackRevisions>
    </reviewItem>
    <reviewItem>
      <errorID>2f00cafa-9c11-4cb4-9bd0-a7b6cc99fd51</errorID>
      <errorWord>(</errorWord>
      <group>L1_Format</group>
      <groupName>格式问题</groupName>
      <ability>L2_HalfPunc</ability>
      <abilityName>全半角检查</abilityName>
      <candidateList>
        <item>（</item>
      </candidateList>
      <explain>文本全半角错误。</explain>
      <paraID>7E0D7AA3</paraID>
      <start>21</start>
      <end>22</end>
      <status>modified</status>
      <modifiedWord>（</modifiedWord>
      <trackRevisions>false</trackRevisions>
    </reviewItem>
    <reviewItem>
      <errorID>1f14ae82-c8de-42c3-bf15-a12dcedb93ca</errorID>
      <errorWord>)</errorWord>
      <group>L1_Format</group>
      <groupName>格式问题</groupName>
      <ability>L2_HalfPunc</ability>
      <abilityName>全半角检查</abilityName>
      <candidateList>
        <item>）</item>
      </candidateList>
      <explain>文本全半角错误。</explain>
      <paraID>7E0D7AA3</paraID>
      <start>24</start>
      <end>25</end>
      <status>modified</status>
      <modifiedWord>）</modifiedWord>
      <trackRevisions>false</trackRevisions>
    </reviewItem>
    <reviewItem>
      <errorID>410d7b0b-6aba-4f36-bc2e-d15e1040d742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7451D7B6</paraID>
      <start>0</start>
      <end>2</end>
      <status>modified</status>
      <modifiedWord>2.</modifiedWord>
      <trackRevisions>false</trackRevisions>
    </reviewItem>
    <reviewItem>
      <errorID>7a96d33d-c4cf-4230-b6f6-6ef16d015f62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72E40DA7</paraID>
      <start>0</start>
      <end>2</end>
      <status>modified</status>
      <modifiedWord>4.</modifiedWord>
      <trackRevisions>false</trackRevisions>
    </reviewItem>
    <reviewItem>
      <errorID>c1b27656-d12f-4f12-a5a8-20907f55a782</errorID>
      <errorWord>本</errorWord>
      <group>L1_Word</group>
      <groupName>字词问题</groupName>
      <ability>L2_Typo</ability>
      <abilityName>字词错误</abilityName>
      <candidateList>
        <item>本账</item>
      </candidateList>
      <explain/>
      <paraID> 3981A00</paraID>
      <start>152</start>
      <end>154</end>
      <status>modified</status>
      <modifiedWord>本账</modifiedWord>
      <trackRevisions>false</trackRevisions>
    </reviewItem>
    <reviewItem>
      <errorID>120ca10b-cf69-46a4-9ca1-35ac820e0a6b</errorID>
      <errorWord>*</errorWord>
      <group>L1_Punc</group>
      <groupName>标点问题</groupName>
      <ability>L2_Punc</ability>
      <abilityName>标点符号检查</abilityName>
      <candidateList/>
      <explain/>
      <paraID>2B466660</paraID>
      <start>0</start>
      <end>1</end>
      <status>unmodified</status>
      <modifiedWord/>
      <trackRevisions>false</trackRevisions>
    </reviewItem>
    <reviewItem>
      <errorID>c3f36268-7022-4169-ac1e-ad6c4eabe394</errorID>
      <errorWord>*</errorWord>
      <group>L1_Punc</group>
      <groupName>标点问题</groupName>
      <ability>L2_Punc</ability>
      <abilityName>标点符号检查</abilityName>
      <candidateList/>
      <explain/>
      <paraID>51078F84</paraID>
      <start>0</start>
      <end>1</end>
      <status>unmodified</status>
      <modifiedWord/>
      <trackRevisions>false</trackRevisions>
    </reviewItem>
    <reviewItem>
      <errorID>34ac6c6b-f7cd-4060-a11b-ae6e1097ba05</errorID>
      <errorWord>*</errorWord>
      <group>L1_Punc</group>
      <groupName>标点问题</groupName>
      <ability>L2_Punc</ability>
      <abilityName>标点符号检查</abilityName>
      <candidateList/>
      <explain/>
      <paraID>298EA840</paraID>
      <start>0</start>
      <end>1</end>
      <status>unmodified</status>
      <modifiedWord/>
      <trackRevisions>false</trackRevisions>
    </reviewItem>
    <reviewItem>
      <errorID>c7f9fd00-12e6-44d8-9976-036a5346423e</errorID>
      <errorWord>*</errorWord>
      <group>L1_Punc</group>
      <groupName>标点问题</groupName>
      <ability>L2_Punc</ability>
      <abilityName>标点符号检查</abilityName>
      <candidateList/>
      <explain/>
      <paraID>251EC49A</paraID>
      <start>0</start>
      <end>1</end>
      <status>unmodified</status>
      <modifiedWord/>
      <trackRevisions>false</trackRevisions>
    </reviewItem>
    <reviewItem>
      <errorID>93b13b52-28e9-4d04-8a0a-a1650c4e9cfc</errorID>
      <errorWord>(</errorWord>
      <group>L1_Format</group>
      <groupName>格式问题</groupName>
      <ability>L2_HalfPunc</ability>
      <abilityName>全半角检查</abilityName>
      <candidateList>
        <item>（</item>
      </candidateList>
      <explain>文本全半角错误。</explain>
      <paraID>251EC49A</paraID>
      <start>9</start>
      <end>10</end>
      <status>modified</status>
      <modifiedWord>（</modifiedWord>
      <trackRevisions>false</trackRevisions>
    </reviewItem>
    <reviewItem>
      <errorID>634ab26c-a8d3-4216-9721-c04d4cd459cd</errorID>
      <errorWord>)</errorWord>
      <group>L1_Format</group>
      <groupName>格式问题</groupName>
      <ability>L2_HalfPunc</ability>
      <abilityName>全半角检查</abilityName>
      <candidateList>
        <item>）</item>
      </candidateList>
      <explain>文本全半角错误。</explain>
      <paraID>251EC49A</paraID>
      <start>19</start>
      <end>20</end>
      <status>modified</status>
      <modifiedWord>）</modifiedWord>
      <trackRevisions>false</trackRevisions>
    </reviewItem>
    <reviewItem>
      <errorID>2c7bd25b-16e7-4732-b950-1688ca9e2784</errorID>
      <errorWord>(</errorWord>
      <group>L1_Format</group>
      <groupName>格式问题</groupName>
      <ability>L2_HalfPunc</ability>
      <abilityName>全半角检查</abilityName>
      <candidateList>
        <item>（</item>
      </candidateList>
      <explain>文本全半角错误。</explain>
      <paraID>1645A0D2</paraID>
      <start>12</start>
      <end>13</end>
      <status>modified</status>
      <modifiedWord>（</modifiedWord>
      <trackRevisions>false</trackRevisions>
    </reviewItem>
    <reviewItem>
      <errorID>f0db7331-3085-4842-8cea-f0beab4494fe</errorID>
      <errorWord>)</errorWord>
      <group>L1_Format</group>
      <groupName>格式问题</groupName>
      <ability>L2_HalfPunc</ability>
      <abilityName>全半角检查</abilityName>
      <candidateList>
        <item>）</item>
      </candidateList>
      <explain>文本全半角错误。</explain>
      <paraID>1645A0D2</paraID>
      <start>22</start>
      <end>23</end>
      <status>modified</status>
      <modifiedWord>）</modifiedWord>
      <trackRevisions>false</trackRevisions>
    </reviewItem>
    <reviewItem>
      <errorID>01d77165-bc88-4e00-8fe8-8b94f33c0465</errorID>
      <errorWord>(</errorWord>
      <group>L1_Format</group>
      <groupName>格式问题</groupName>
      <ability>L2_HalfPunc</ability>
      <abilityName>全半角检查</abilityName>
      <candidateList>
        <item>（</item>
      </candidateList>
      <explain>文本全半角错误。</explain>
      <paraID>3FF317F4</paraID>
      <start>35</start>
      <end>36</end>
      <status>modified</status>
      <modifiedWord>（</modifiedWord>
      <trackRevisions>false</trackRevisions>
    </reviewItem>
    <reviewItem>
      <errorID>96ae9ac0-2474-468a-8ee3-9aa9060bcfc9</errorID>
      <errorWord>)</errorWord>
      <group>L1_Format</group>
      <groupName>格式问题</groupName>
      <ability>L2_HalfPunc</ability>
      <abilityName>全半角检查</abilityName>
      <candidateList>
        <item>）</item>
      </candidateList>
      <explain>文本全半角错误。</explain>
      <paraID>3FF317F4</paraID>
      <start>45</start>
      <end>46</end>
      <status>modified</status>
      <modifiedWord>）</modifiedWord>
      <trackRevisions>false</trackRevisions>
    </reviewItem>
    <reviewItem>
      <errorID>4a1d2109-27d6-411f-8a50-09e69a4fe384</errorID>
      <errorWord>&lt;</errorWord>
      <group>L1_Format</group>
      <groupName>格式问题</groupName>
      <ability>L2_HalfPunc</ability>
      <abilityName>全半角检查</abilityName>
      <candidateList>
        <item>〈</item>
      </candidateList>
      <explain>文本全半角错误。</explain>
      <paraID> 96C0CE1</paraID>
      <start>21</start>
      <end>22</end>
      <status>unmodified</status>
      <modifiedWord/>
      <trackRevisions>false</trackRevisions>
    </reviewItem>
    <reviewItem>
      <errorID>471631eb-941d-47f9-bd26-6efaf91ecb48</errorID>
      <errorWord>&gt;的通知》</errorWord>
      <group>L1_Punc</group>
      <groupName>标点问题</groupName>
      <ability>L2_Punc</ability>
      <abilityName>标点符号检查</abilityName>
      <candidateList>
        <item>〉的通知》</item>
      </candidateList>
      <explain/>
      <paraID> 96C0CE1</paraID>
      <start>38</start>
      <end>43</end>
      <status>unmodified</status>
      <modifiedWord/>
      <trackRevisions>false</trackRevisions>
    </reviewItem>
    <reviewItem>
      <errorID>37d14cbf-7f49-4a34-bcc6-4bccb96f460f</errorID>
      <errorWord>(</errorWord>
      <group>L1_Format</group>
      <groupName>格式问题</groupName>
      <ability>L2_HalfPunc</ability>
      <abilityName>全半角检查</abilityName>
      <candidateList>
        <item>（</item>
      </candidateList>
      <explain>文本全半角错误。</explain>
      <paraID> 96C0CE1</paraID>
      <start>95</start>
      <end>96</end>
      <status>modified</status>
      <modifiedWord>（</modifiedWord>
      <trackRevisions>false</trackRevisions>
    </reviewItem>
    <reviewItem>
      <errorID>5983e875-4430-4f63-8bea-8d3739ab110f</errorID>
      <errorWord>)</errorWord>
      <group>L1_Format</group>
      <groupName>格式问题</groupName>
      <ability>L2_HalfPunc</ability>
      <abilityName>全半角检查</abilityName>
      <candidateList>
        <item>）</item>
      </candidateList>
      <explain>文本全半角错误。</explain>
      <paraID> 96C0CE1</paraID>
      <start>131</start>
      <end>132</end>
      <status>modified</status>
      <modifiedWord>）</modifiedWord>
      <trackRevisions>false</trackRevisions>
    </reviewItem>
    <reviewItem>
      <errorID>870073e1-e9f0-43fb-8ca1-977bd0322015</errorID>
      <errorWord>截止</errorWord>
      <group>L1_Word</group>
      <groupName>字词问题</groupName>
      <ability>L2_Typo</ability>
      <abilityName>字词错误</abilityName>
      <candidateList>
        <item>截至</item>
      </candidateList>
      <explain>存在发音相同字词的误用。</explain>
      <paraID>22FCEC3A</paraID>
      <start>0</start>
      <end>2</end>
      <status>unmodified</status>
      <modifiedWord/>
      <trackRevisions>false</trackRevisions>
    </reviewItem>
    <reviewItem>
      <errorID>980b1743-584b-4f9e-a968-26a1751d4bcc</errorID>
      <errorWord>[2002]1980号</errorWord>
      <group>L1_Knowledge</group>
      <groupName>知识性问题</groupName>
      <ability>L2_Knowledge</ability>
      <abilityName>其他知识</abilityName>
      <candidateList>
        <item>〔2002〕1980号</item>
      </candidateList>
      <explain>发文字号格式错误。</explain>
      <paraID> 8AC3D28</paraID>
      <start>47</start>
      <end>58</end>
      <status>unmodified</status>
      <modifiedWord/>
      <trackRevisions>false</trackRevisions>
    </reviewItem>
    <reviewItem>
      <errorID>fadc96f3-168c-44d9-876f-77f3032e5c29</errorID>
      <errorWord>[2003]857号</errorWord>
      <group>L1_Knowledge</group>
      <groupName>知识性问题</groupName>
      <ability>L2_Knowledge</ability>
      <abilityName>其他知识</abilityName>
      <candidateList>
        <item>〔2003〕857号</item>
      </candidateList>
      <explain>发文字号格式错误。</explain>
      <paraID> 8AC3D28</paraID>
      <start>79</start>
      <end>89</end>
      <status>unmodified</status>
      <modifiedWord/>
      <trackRevisions>false</trackRevisions>
    </reviewItem>
    <reviewItem>
      <errorID>409c38ed-3df3-4391-9542-383f37c5e3a0</errorID>
      <errorWord>[2011]</errorWord>
      <group>L1_Punc</group>
      <groupName>标点问题</groupName>
      <ability>L2_Punc</ability>
      <abilityName>标点符号检查</abilityName>
      <candidateList>
        <item>〔2011〕</item>
      </candidateList>
      <explain/>
      <paraID> 8AC3D28</paraID>
      <start>94</start>
      <end>100</end>
      <status>unmodified</status>
      <modifiedWord/>
      <trackRevisions>false</trackRevisions>
    </reviewItem>
    <reviewItem>
      <errorID>096e0d07-4392-435f-b8b5-e59cc99f51be</errorID>
      <errorWord>。</errorWord>
      <group>L1_Punc</group>
      <groupName>标点问题</groupName>
      <ability>L2_Punc</ability>
      <abilityName>标点符号检查</abilityName>
      <candidateList>
        <item/>
      </candidateList>
      <explain>标题文本后不使用标点符号。</explain>
      <paraID>6E6504B4</paraID>
      <start>37</start>
      <end>38</end>
      <status>unmodified</status>
      <modifiedWord/>
      <trackRevisions>false</trackRevisions>
    </reviewItem>
    <reviewItem>
      <errorID>f26be532-fd31-4d81-addb-bd5ef7638de2</errorID>
      <errorWord>)</errorWord>
      <group>L1_Format</group>
      <groupName>格式问题</groupName>
      <ability>L2_HalfPunc</ability>
      <abilityName>全半角检查</abilityName>
      <candidateList>
        <item>）</item>
      </candidateList>
      <explain>文本全半角错误。</explain>
      <paraID>539E0D57</paraID>
      <start>2</start>
      <end>3</end>
      <status>modified</status>
      <modifiedWord>）</modifiedWord>
      <trackRevisions>false</trackRevisions>
    </reviewItem>
    <reviewItem>
      <errorID>be1890ec-02c8-48c6-812c-06d75800abbf</errorID>
      <errorWord>)</errorWord>
      <group>L1_Format</group>
      <groupName>格式问题</groupName>
      <ability>L2_HalfPunc</ability>
      <abilityName>全半角检查</abilityName>
      <candidateList>
        <item>）</item>
      </candidateList>
      <explain>文本全半角错误。</explain>
      <paraID>35840BAA</paraID>
      <start>2</start>
      <end>3</end>
      <status>modified</status>
      <modifiedWord>）</modifiedWord>
      <trackRevisions>false</trackRevisions>
    </reviewItem>
    <reviewItem>
      <errorID>055a9217-f996-4ba4-a675-8032d5906d82</errorID>
      <errorWord>)</errorWord>
      <group>L1_Format</group>
      <groupName>格式问题</groupName>
      <ability>L2_HalfPunc</ability>
      <abilityName>全半角检查</abilityName>
      <candidateList>
        <item>）</item>
      </candidateList>
      <explain>文本全半角错误。</explain>
      <paraID>1425846C</paraID>
      <start>2</start>
      <end>3</end>
      <status>modified</status>
      <modifiedWord>）</modifiedWord>
      <trackRevisions>false</trackRevisions>
    </reviewItem>
    <reviewItem>
      <errorID>a5fe547a-b996-4b49-a9a4-754b18700311</errorID>
      <errorWord>如按</errorWord>
      <group>L1_Word</group>
      <groupName>字词问题</groupName>
      <ability>L2_Typo</ability>
      <abilityName>字词错误</abilityName>
      <candidateList>
        <item>按</item>
      </candidateList>
      <explain>（案）àn❶〈书〉考查；核对：有原文可～。❷（编者、作者等）加按语：编者～。</explain>
      <paraID>6D940E4E</paraID>
      <start>35</start>
      <end>37</end>
      <status>unmodified</status>
      <modifiedWord/>
      <trackRevisions>false</trackRevisions>
    </reviewItem>
    <reviewItem>
      <errorID>99177349-a9ca-42b6-8652-80bb7acfb86a</errorID>
      <errorWord>，</errorWord>
      <group>L1_Word</group>
      <groupName>字词问题</groupName>
      <ability>L2_Typo</ability>
      <abilityName>字词错误</abilityName>
      <candidateList>
        <item>，以</item>
      </candidateList>
      <explain/>
      <paraID>4B040560</paraID>
      <start>75</start>
      <end>77</end>
      <status>modified</status>
      <modifiedWord>，以</modifiedWord>
      <trackRevisions>false</trackRevisions>
    </reviewItem>
    <reviewItem>
      <errorID>18e9322c-9257-434b-a902-71b94e7bd754</errorID>
      <errorWord>[2020]46号</errorWord>
      <group>L1_Knowledge</group>
      <groupName>知识性问题</groupName>
      <ability>L2_Knowledge</ability>
      <abilityName>其他知识</abilityName>
      <candidateList>
        <item>〔2020〕46号</item>
      </candidateList>
      <explain>发文字号格式错误。</explain>
      <paraID>5347B632</paraID>
      <start>43</start>
      <end>52</end>
      <status>unmodified</status>
      <modifiedWord/>
      <trackRevisions>false</trackRevisions>
    </reviewItem>
    <reviewItem>
      <errorID>54496b6c-975a-4100-8817-d357d6ccc830</errorID>
      <errorWord>扫描件或扫描件或</errorWord>
      <group>L1_Word</group>
      <groupName>字词问题</groupName>
      <ability>L2_Typo</ability>
      <abilityName>字词错误</abilityName>
      <candidateList>
        <item>扫描件或</item>
      </candidateList>
      <explain/>
      <paraID>1C788511</paraID>
      <start>54</start>
      <end>58</end>
      <status>modified</status>
      <modifiedWord>扫描件或</modifiedWord>
      <trackRevisions>false</trackRevisions>
    </reviewItem>
    <reviewItem>
      <errorID>21f82eab-72e2-437b-950b-0f570f7ce93a</errorID>
      <errorWord>，</errorWord>
      <group>L1_Word</group>
      <groupName>字词问题</groupName>
      <ability>L2_Typo</ability>
      <abilityName>字词错误</abilityName>
      <candidateList>
        <item>，在</item>
      </candidateList>
      <explain/>
      <paraID>169D2A25</paraID>
      <start>74</start>
      <end>75</end>
      <status>unmodified</status>
      <modifiedWord/>
      <trackRevisions>false</trackRevisions>
    </reviewItem>
    <reviewItem>
      <errorID>37d67c5b-dadb-4c26-810b-c670aef34d8f</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2FC11D92</paraID>
      <start>32</start>
      <end>35</end>
      <status>unmodified</status>
      <modifiedWord/>
      <trackRevisions>false</trackRevisions>
    </reviewItem>
    <reviewItem>
      <errorID>4ff992a1-c9c1-4c23-b751-d0160dc8e18f</errorID>
      <errorWord>涉及到</errorWord>
      <group>L1_Word</group>
      <groupName>字词问题</groupName>
      <ability>L2_Typo</ability>
      <abilityName>字词错误</abilityName>
      <candidateList>
        <item>涉及</item>
      </candidateList>
      <explain>〈动〉牵涉到；关联到：案子～好几个人｜这个问题～面很广。</explain>
      <paraID>16A80D8B</paraID>
      <start>37</start>
      <end>40</end>
      <status>unmodified</status>
      <modifiedWord/>
      <trackRevisions>false</trackRevisions>
    </reviewItem>
    <reviewItem>
      <errorID>8ddcdb78-e40e-4409-a55a-7f77d8c0880e</errorID>
      <errorWord>归为</errorWord>
      <group>L1_Word</group>
      <groupName>字词问题</groupName>
      <ability>L2_Typo</ability>
      <abilityName>字词错误</abilityName>
      <candidateList>
        <item>归</item>
      </candidateList>
      <explain/>
      <paraID>3D4FE25C</paraID>
      <start>16</start>
      <end>17</end>
      <status>modified</status>
      <modifiedWord>归</modifiedWord>
      <trackRevisions>false</trackRevisions>
    </reviewItem>
    <reviewItem>
      <errorID>45a46d30-c638-4a0f-a6d6-cfbf3edefc1a</errorID>
      <errorWord>法律、法规</errorWord>
      <group>L1_Word</group>
      <groupName>字词问题</groupName>
      <ability>L2_Typo</ability>
      <abilityName>字词错误</abilityName>
      <candidateList>
        <item>法律法规</item>
      </candidateList>
      <explain/>
      <paraID>4C20EDAC</paraID>
      <start>19</start>
      <end>24</end>
      <status>unmodified</status>
      <modifiedWord/>
      <trackRevisions>false</trackRevisions>
    </reviewItem>
    <reviewItem>
      <errorID>36e21968-e45b-4578-832f-c9fe037dbaeb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3F8A4F4A</paraID>
      <start>0</start>
      <end>3</end>
      <status>modified</status>
      <modifiedWord>（二）</modifiedWord>
      <trackRevisions>false</trackRevisions>
    </reviewItem>
    <reviewItem>
      <errorID>578f9712-da9f-47f2-b9f6-b93854e3246b</errorID>
      <errorWord>。</errorWord>
      <group>L1_Punc</group>
      <groupName>标点问题</groupName>
      <ability>L2_Punc</ability>
      <abilityName>标点符号检查</abilityName>
      <candidateList>
        <item/>
      </candidateList>
      <explain>标题文本后不使用标点符号。</explain>
      <paraID> A3A47DD</paraID>
      <start>44</start>
      <end>45</end>
      <status>unmodified</status>
      <modifiedWord/>
      <trackRevisions>false</trackRevisions>
    </reviewItem>
    <reviewItem>
      <errorID>0513dcb1-616a-4f99-a664-dea2c97f1ba7</errorID>
      <errorWord>。</errorWord>
      <group>L1_Punc</group>
      <groupName>标点问题</groupName>
      <ability>L2_Punc</ability>
      <abilityName>标点符号检查</abilityName>
      <candidateList>
        <item/>
      </candidateList>
      <explain>标题文本后不使用标点符号。</explain>
      <paraID>6502EE88</paraID>
      <start>21</start>
      <end>22</end>
      <status>unmodified</status>
      <modifiedWord/>
      <trackRevisions>false</trackRevisions>
    </reviewItem>
    <reviewItem>
      <errorID>9ddd420e-9c78-4559-80d3-08ba71141357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58EF2B54</paraID>
      <start>0</start>
      <end>3</end>
      <status>modified</status>
      <modifiedWord>（三）</modifiedWord>
      <trackRevisions>false</trackRevisions>
    </reviewItem>
    <reviewItem>
      <errorID>f977373f-af5b-4b12-8518-a6d961136b35</errorID>
      <errorWord>(</errorWord>
      <group>L1_Format</group>
      <groupName>格式问题</groupName>
      <ability>L2_HalfPunc</ability>
      <abilityName>全半角检查</abilityName>
      <candidateList>
        <item>（</item>
      </candidateList>
      <explain>文本全半角错误。</explain>
      <paraID>43A54F28</paraID>
      <start>88</start>
      <end>89</end>
      <status>modified</status>
      <modifiedWord>（</modifiedWord>
      <trackRevisions>false</trackRevisions>
    </reviewItem>
    <reviewItem>
      <errorID>fb0b661c-b413-466c-bd9c-7d33c763cd29</errorID>
      <errorWord>)</errorWord>
      <group>L1_Format</group>
      <groupName>格式问题</groupName>
      <ability>L2_HalfPunc</ability>
      <abilityName>全半角检查</abilityName>
      <candidateList>
        <item>）</item>
      </candidateList>
      <explain>文本全半角错误。</explain>
      <paraID>43A54F28</paraID>
      <start>91</start>
      <end>92</end>
      <status>modified</status>
      <modifiedWord>）</modifiedWord>
      <trackRevisions>false</trackRevisions>
    </reviewItem>
    <reviewItem>
      <errorID>c260837a-a914-4948-bac1-173c83f3ec98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2608F33D</paraID>
      <start>64</start>
      <end>66</end>
      <status>modified</status>
      <modifiedWord>”“</modifiedWord>
      <trackRevisions>false</trackRevisions>
    </reviewItem>
    <reviewItem>
      <errorID>40898834-9ccc-4189-87f9-860f2643d4fb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2608F33D</paraID>
      <start>72</start>
      <end>74</end>
      <status>modified</status>
      <modifiedWord>”“</modifiedWord>
      <trackRevisions>false</trackRevisions>
    </reviewItem>
    <reviewItem>
      <errorID>e6c191ca-2d9e-40e0-a1c0-9e42060abb90</errorID>
      <errorWord>/”</errorWord>
      <group>L1_Punc</group>
      <groupName>标点问题</groupName>
      <ability>L2_Punc</ability>
      <abilityName>标点符号检查</abilityName>
      <candidateList>
        <item>”</item>
      </candidateList>
      <explain/>
      <paraID>2608F33D</paraID>
      <start>74</start>
      <end>76</end>
      <status>unmodified</status>
      <modifiedWord/>
      <trackRevisions>false</trackRevisions>
    </reviewItem>
    <reviewItem>
      <errorID>3224dd28-66e9-4d16-8dba-f895aa3f8baf</errorID>
      <errorWord>性</errorWord>
      <group>L1_Word</group>
      <groupName>字词问题</groupName>
      <ability>L2_Typo</ability>
      <abilityName>字词错误</abilityName>
      <candidateList>
        <item>性和</item>
      </candidateList>
      <explain/>
      <paraID>4F747D2B</paraID>
      <start>25</start>
      <end>27</end>
      <status>modified</status>
      <modifiedWord>性和</modifiedWord>
      <trackRevisions>false</trackRevisions>
    </reviewItem>
    <reviewItem>
      <errorID>3b771b18-5118-42f3-bfaa-1f3bfe939739</errorID>
      <errorWord>其它</errorWord>
      <group>L1_Word</group>
      <groupName>字词问题</groupName>
      <ability>L2_Alias</ability>
      <abilityName>也作/曾用词</abilityName>
      <candidateList>
        <item>其他</item>
      </candidateList>
      <explain>词汇[其它]为不规范表述或旧称，其规范书面表述为[其他]。</explain>
      <paraID>44DFC984</paraID>
      <start>23</start>
      <end>25</end>
      <status>unmodified</status>
      <modifiedWord/>
      <trackRevisions>false</trackRevisions>
    </reviewItem>
    <reviewItem>
      <errorID>54bcb387-1af2-4818-a7ff-1bcda84f4940</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700D3D29</paraID>
      <start>69</start>
      <end>75</end>
      <status>unmodified</status>
      <modifiedWord/>
      <trackRevisions>false</trackRevisions>
    </reviewItem>
    <reviewItem>
      <errorID>2d9b419a-9031-44fa-a660-3161b34c9fa5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45683E07</paraID>
      <start>0</start>
      <end>3</end>
      <status>modified</status>
      <modifiedWord>（1）</modifiedWord>
      <trackRevisions>false</trackRevisions>
    </reviewItem>
    <reviewItem>
      <errorID>4e1dabc4-ca9f-49f4-981b-f3b31d1e63d5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511863AC</paraID>
      <start>0</start>
      <end>3</end>
      <status>modified</status>
      <modifiedWord>（2）</modifiedWord>
      <trackRevisions>false</trackRevisions>
    </reviewItem>
    <reviewItem>
      <errorID>ff6422f8-c744-4fc3-b5c5-612a27fbb598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55EC9B96</paraID>
      <start>0</start>
      <end>3</end>
      <status>modified</status>
      <modifiedWord>（3）</modifiedWord>
      <trackRevisions>false</trackRevisions>
    </reviewItem>
    <reviewItem>
      <errorID>55f8e7e5-e2fd-4647-a5b0-df94ec3d90d1</errorID>
      <errorWord>交纳</errorWord>
      <group>L1_Word</group>
      <groupName>字词问题</groupName>
      <ability>L2_Typo</ability>
      <abilityName>字词错误</abilityName>
      <candidateList>
        <item>缴纳</item>
      </candidateList>
      <explain>〈动〉交纳：～税款。</explain>
      <paraID>487518CA</paraID>
      <start>51</start>
      <end>53</end>
      <status>modified</status>
      <modifiedWord>缴纳</modifiedWord>
      <trackRevisions>false</trackRevisions>
    </reviewItem>
    <reviewItem>
      <errorID>b9416a21-631a-40f3-b895-14e2e5616dd8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36BD31A5</paraID>
      <start>0</start>
      <end>3</end>
      <status>modified</status>
      <modifiedWord>（一）</modifiedWord>
      <trackRevisions>false</trackRevisions>
    </reviewItem>
    <reviewItem>
      <errorID>d8f31539-d8cc-4a39-aefa-73c79b56d3c3</errorID>
      <errorWord>;</errorWord>
      <group>L1_Format</group>
      <groupName>格式问题</groupName>
      <ability>L2_HalfPunc</ability>
      <abilityName>全半角检查</abilityName>
      <candidateList>
        <item>；</item>
      </candidateList>
      <explain>文本全半角错误。</explain>
      <paraID>36BD31A5</paraID>
      <start>25</start>
      <end>26</end>
      <status>modified</status>
      <modifiedWord>；</modifiedWord>
      <trackRevisions>false</trackRevisions>
    </reviewItem>
    <reviewItem>
      <errorID>e4a1743d-3c4f-4853-b626-0ac2712db285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2B7C8063</paraID>
      <start>0</start>
      <end>3</end>
      <status>modified</status>
      <modifiedWord>（二）</modifiedWord>
      <trackRevisions>false</trackRevisions>
    </reviewItem>
    <reviewItem>
      <errorID>2d67ba9b-f14c-443f-af1c-1ba5aba09706</errorID>
      <errorWord>;</errorWord>
      <group>L1_Format</group>
      <groupName>格式问题</groupName>
      <ability>L2_HalfPunc</ability>
      <abilityName>全半角检查</abilityName>
      <candidateList>
        <item>；</item>
      </candidateList>
      <explain>文本全半角错误。</explain>
      <paraID>2B7C8063</paraID>
      <start>19</start>
      <end>20</end>
      <status>modified</status>
      <modifiedWord>；</modifiedWord>
      <trackRevisions>false</trackRevisions>
    </reviewItem>
    <reviewItem>
      <errorID>61a7a49c-9be8-47e4-823f-0b9b558c8bd6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223D2825</paraID>
      <start>0</start>
      <end>3</end>
      <status>modified</status>
      <modifiedWord>（三）</modifiedWord>
      <trackRevisions>false</trackRevisions>
    </reviewItem>
    <reviewItem>
      <errorID>77dbbe29-33f6-49ce-bc53-4386873b5b93</errorID>
      <errorWord>;</errorWord>
      <group>L1_Format</group>
      <groupName>格式问题</groupName>
      <ability>L2_HalfPunc</ability>
      <abilityName>全半角检查</abilityName>
      <candidateList>
        <item>；</item>
      </candidateList>
      <explain>文本全半角错误。</explain>
      <paraID>223D2825</paraID>
      <start>37</start>
      <end>38</end>
      <status>modified</status>
      <modifiedWord>；</modifiedWord>
      <trackRevisions>false</trackRevisions>
    </reviewItem>
    <reviewItem>
      <errorID>3362d88e-d3e0-4d70-b843-dc8f18f80d9a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2AEDF6E0</paraID>
      <start>0</start>
      <end>3</end>
      <status>modified</status>
      <modifiedWord>（四）</modifiedWord>
      <trackRevisions>false</trackRevisions>
    </reviewItem>
    <reviewItem>
      <errorID>73c445eb-b203-4306-bbef-b8724d569026</errorID>
      <errorWord>;</errorWord>
      <group>L1_Format</group>
      <groupName>格式问题</groupName>
      <ability>L2_HalfPunc</ability>
      <abilityName>全半角检查</abilityName>
      <candidateList>
        <item>；</item>
      </candidateList>
      <explain>文本全半角错误。</explain>
      <paraID>2AEDF6E0</paraID>
      <start>29</start>
      <end>30</end>
      <status>modified</status>
      <modifiedWord>；</modifiedWord>
      <trackRevisions>false</trackRevisions>
    </reviewItem>
    <reviewItem>
      <errorID>8214c60f-500f-4355-9f14-4e4bebc21520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19856DC2</paraID>
      <start>0</start>
      <end>3</end>
      <status>modified</status>
      <modifiedWord>（五）</modifiedWord>
      <trackRevisions>false</trackRevisions>
    </reviewItem>
    <reviewItem>
      <errorID>20c2387e-e274-43e6-a8d0-a302a69a8302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5840B05</paraID>
      <start>39</start>
      <end>41</end>
      <status>modified</status>
      <modifiedWord>”“</modifiedWord>
      <trackRevisions>false</trackRevisions>
    </reviewItem>
    <reviewItem>
      <errorID>94c32bda-fc99-4281-941d-e8154f1e1e10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5840B05</paraID>
      <start>43</start>
      <end>45</end>
      <status>modified</status>
      <modifiedWord>”“</modifiedWord>
      <trackRevisions>false</trackRevisions>
    </reviewItem>
    <reviewItem>
      <errorID>5c89dfd8-13c6-41b7-b561-6a398eed9dee</errorID>
      <errorWord>其它</errorWord>
      <group>L1_Word</group>
      <groupName>字词问题</groupName>
      <ability>L2_Alias</ability>
      <abilityName>也作/曾用词</abilityName>
      <candidateList>
        <item>其他</item>
      </candidateList>
      <explain>词汇[其它]为不规范表述或旧称，其规范书面表述为[其他]。</explain>
      <paraID> 5840B05</paraID>
      <start>75</start>
      <end>77</end>
      <status>unmodified</status>
      <modifiedWord/>
      <trackRevisions>false</trackRevisions>
    </reviewItem>
    <reviewItem>
      <errorID>e48fe666-4008-4654-b60c-97830fb49d19</errorID>
      <errorWord>时间止</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228D4202</paraID>
      <start>13</start>
      <end>15</end>
      <status>modified</status>
      <modifiedWord>时间</modifiedWord>
      <trackRevisions>false</trackRevisions>
    </reviewItem>
    <reviewItem>
      <errorID>b7d5ee15-9c39-4c18-a3a6-0863112d4ff4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2D2ABD43</paraID>
      <start>0</start>
      <end>3</end>
      <status>modified</status>
      <modifiedWord>（四）</modifiedWord>
      <trackRevisions>false</trackRevisions>
    </reviewItem>
    <reviewItem>
      <errorID>ff73aca5-16d0-498a-bd43-004f3a3b2658</errorID>
      <errorWord>：</errorWord>
      <group>L1_Punc</group>
      <groupName>标点问题</groupName>
      <ability>L2_Punc</ability>
      <abilityName>标点符号检查</abilityName>
      <candidateList>
        <item/>
      </candidateList>
      <explain>标题文本后不使用标点符号。</explain>
      <paraID> 2103EFE</paraID>
      <start>29</start>
      <end>30</end>
      <status>unmodified</status>
      <modifiedWord/>
      <trackRevisions>false</trackRevisions>
    </reviewItem>
    <reviewItem>
      <errorID>111a89dc-5e56-4c42-8292-af4895363a77</errorID>
      <errorWord>：</errorWord>
      <group>L1_Punc</group>
      <groupName>标点问题</groupName>
      <ability>L2_Punc</ability>
      <abilityName>标点符号检查</abilityName>
      <candidateList>
        <item/>
      </candidateList>
      <explain>标题文本后不使用标点符号。</explain>
      <paraID>2D90C37C</paraID>
      <start>22</start>
      <end>23</end>
      <status>unmodified</status>
      <modifiedWord/>
      <trackRevisions>false</trackRevisions>
    </reviewItem>
    <reviewItem>
      <errorID>f34342d0-d881-4605-9af2-3386b5e002fd</errorID>
      <errorWord>做出</errorWord>
      <group>L1_Word</group>
      <groupName>字词问题</groupName>
      <ability>L2_Typo</ability>
      <abilityName>字词错误</abilityName>
      <candidateList>
        <item>作出</item>
      </candidateList>
      <explain>存在发音相同字词的误用。</explain>
      <paraID>5E7A9343</paraID>
      <start>27</start>
      <end>29</end>
      <status>unmodified</status>
      <modifiedWord/>
      <trackRevisions>false</trackRevisions>
    </reviewItem>
    <reviewItem>
      <errorID>b5b874ca-0921-4d16-b34e-cac901e82cc9</errorID>
      <errorWord>法律、法规</errorWord>
      <group>L1_Word</group>
      <groupName>字词问题</groupName>
      <ability>L2_Typo</ability>
      <abilityName>字词错误</abilityName>
      <candidateList>
        <item>法律法规</item>
      </candidateList>
      <explain/>
      <paraID>7FD15C7A</paraID>
      <start>5</start>
      <end>10</end>
      <status>unmodified</status>
      <modifiedWord/>
      <trackRevisions>false</trackRevisions>
    </reviewItem>
    <reviewItem>
      <errorID>10f6ab16-efe7-4f79-9ce0-0638c2804a15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1F336DC7</paraID>
      <start>0</start>
      <end>3</end>
      <status>modified</status>
      <modifiedWord>（五）</modifiedWord>
      <trackRevisions>false</trackRevisions>
    </reviewItem>
    <reviewItem>
      <errorID>8c1cfa77-b267-4943-bbe7-513205d65c2e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2CD6D62E</paraID>
      <start>0</start>
      <end>3</end>
      <status>modified</status>
      <modifiedWord>（六）</modifiedWord>
      <trackRevisions>false</trackRevisions>
    </reviewItem>
    <reviewItem>
      <errorID>2a720dd6-07d8-4697-9067-83d927c2d6cc</errorID>
      <errorWord>。</errorWord>
      <group>L1_Punc</group>
      <groupName>标点问题</groupName>
      <ability>L2_Punc</ability>
      <abilityName>标点符号检查</abilityName>
      <candidateList>
        <item/>
      </candidateList>
      <explain>标题文本后不使用标点符号。</explain>
      <paraID>2B808C51</paraID>
      <start>40</start>
      <end>41</end>
      <status>unmodified</status>
      <modifiedWord/>
      <trackRevisions>false</trackRevisions>
    </reviewItem>
    <reviewItem>
      <errorID>c81a6d3e-cc5e-448f-a3b7-8ab1abb78741</errorID>
      <errorWord>做出</errorWord>
      <group>L1_Word</group>
      <groupName>字词问题</groupName>
      <ability>L2_Typo</ability>
      <abilityName>字词错误</abilityName>
      <candidateList>
        <item>作出</item>
      </candidateList>
      <explain/>
      <paraID>43B19BC2</paraID>
      <start>37</start>
      <end>39</end>
      <status>unmodified</status>
      <modifiedWord/>
      <trackRevisions>false</trackRevisions>
    </reviewItem>
    <reviewItem>
      <errorID>9a26921c-ef58-469b-93a1-eed2e9efc9bc</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36C05BB</paraID>
      <start>0</start>
      <end>3</end>
      <status>modified</status>
      <modifiedWord>（七）</modifiedWord>
      <trackRevisions>false</trackRevisions>
    </reviewItem>
    <reviewItem>
      <errorID>b747f75f-5525-4205-b94e-69666e8e7159</errorID>
      <errorWord>[2002]1980号</errorWord>
      <group>L1_Knowledge</group>
      <groupName>知识性问题</groupName>
      <ability>L2_Knowledge</ability>
      <abilityName>其他知识</abilityName>
      <candidateList>
        <item>〔2002〕1980号</item>
      </candidateList>
      <explain>发文字号格式错误。</explain>
      <paraID> EC45678</paraID>
      <start>51</start>
      <end>62</end>
      <status>unmodified</status>
      <modifiedWord/>
      <trackRevisions>false</trackRevisions>
    </reviewItem>
    <reviewItem>
      <errorID>21c2d337-5118-4958-a234-1a010bb69c04</errorID>
      <errorWord>[2003]857号</errorWord>
      <group>L1_Knowledge</group>
      <groupName>知识性问题</groupName>
      <ability>L2_Knowledge</ability>
      <abilityName>其他知识</abilityName>
      <candidateList>
        <item>〔2003〕857号</item>
      </candidateList>
      <explain>发文字号格式错误。</explain>
      <paraID> EC45678</paraID>
      <start>83</start>
      <end>93</end>
      <status>unmodified</status>
      <modifiedWord/>
      <trackRevisions>false</trackRevisions>
    </reviewItem>
    <reviewItem>
      <errorID>58a1610f-42a3-46cb-9ca6-ad381d03920f</errorID>
      <errorWord>[2011]</errorWord>
      <group>L1_Punc</group>
      <groupName>标点问题</groupName>
      <ability>L2_Punc</ability>
      <abilityName>标点符号检查</abilityName>
      <candidateList>
        <item>〔2011〕</item>
      </candidateList>
      <explain/>
      <paraID> EC45678</paraID>
      <start>98</start>
      <end>104</end>
      <status>unmodified</status>
      <modifiedWord/>
      <trackRevisions>false</trackRevisions>
    </reviewItem>
    <reviewItem>
      <errorID>48d0e7ee-a4e6-4b97-b5b3-d36a0e55fdc7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621360C0</paraID>
      <start>0</start>
      <end>3</end>
      <status>unmodified</status>
      <modifiedWord/>
      <trackRevisions>false</trackRevisions>
    </reviewItem>
    <reviewItem>
      <errorID>6abe690b-26fb-4dd1-b7d1-11d79dafcb1b</errorID>
      <errorWord>做出</errorWord>
      <group>L1_Word</group>
      <groupName>字词问题</groupName>
      <ability>L2_Typo</ability>
      <abilityName>字词错误</abilityName>
      <candidateList>
        <item>作出</item>
      </candidateList>
      <explain/>
      <paraID>54C4F6F1</paraID>
      <start>33</start>
      <end>35</end>
      <status>unmodified</status>
      <modifiedWord/>
      <trackRevisions>false</trackRevisions>
    </reviewItem>
    <reviewItem>
      <errorID>0178c856-1d38-4dfd-9ccf-e0d9801f50e0</errorID>
      <errorWord>受</errorWord>
      <group>L1_Word</group>
      <groupName>字词问题</groupName>
      <ability>L2_Typo</ability>
      <abilityName>字词错误</abilityName>
      <candidateList>
        <item>受到</item>
      </candidateList>
      <explain/>
      <paraID>58245A83</paraID>
      <start>9</start>
      <end>10</end>
      <status>unmodified</status>
      <modifiedWord/>
      <trackRevisions>false</trackRevisions>
    </reviewItem>
    <reviewItem>
      <errorID>2239b6a6-6338-4ed7-bb9e-7660f0fc02d2</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3FC79F46</paraID>
      <start>6</start>
      <end>9</end>
      <status>unmodified</status>
      <modifiedWord/>
      <trackRevisions>false</trackRevisions>
    </reviewItem>
    <reviewItem>
      <errorID>f6031838-0874-46af-b031-65e1e658ceb9</errorID>
      <errorWord>购</errorWord>
      <group>L1_Word</group>
      <groupName>字词问题</groupName>
      <ability>L2_Typo</ability>
      <abilityName>字词错误</abilityName>
      <candidateList>
        <item>购人</item>
      </candidateList>
      <explain/>
      <paraID>79015C49</paraID>
      <start>22</start>
      <end>24</end>
      <status>modified</status>
      <modifiedWord>购人</modifiedWord>
      <trackRevisions>false</trackRevisions>
    </reviewItem>
    <reviewItem>
      <errorID>144db644-32ea-4318-adda-052a4fdec922</errorID>
      <errorWord>做出</errorWord>
      <group>L1_Word</group>
      <groupName>字词问题</groupName>
      <ability>L2_Typo</ability>
      <abilityName>字词错误</abilityName>
      <candidateList>
        <item>作出</item>
      </candidateList>
      <explain/>
      <paraID>19885A98</paraID>
      <start>44</start>
      <end>46</end>
      <status>unmodified</status>
      <modifiedWord/>
      <trackRevisions>false</trackRevisions>
    </reviewItem>
    <reviewItem>
      <errorID>d0d48700-28f2-4018-b00e-d99c48ea4bd1</errorID>
      <errorWord>做出</errorWord>
      <group>L1_Word</group>
      <groupName>字词问题</groupName>
      <ability>L2_Typo</ability>
      <abilityName>字词错误</abilityName>
      <candidateList>
        <item>作出</item>
      </candidateList>
      <explain/>
      <paraID> B42EBC6</paraID>
      <start>78</start>
      <end>80</end>
      <status>unmodified</status>
      <modifiedWord/>
      <trackRevisions>false</trackRevisions>
    </reviewItem>
    <reviewItem>
      <errorID>538bf938-b797-47ca-a693-da70409bb890</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6289C71B</paraID>
      <start>0</start>
      <end>3</end>
      <status>modified</status>
      <modifiedWord>（九）</modifiedWord>
      <trackRevisions>false</trackRevisions>
    </reviewItem>
    <reviewItem>
      <errorID>f05ddf50-736e-43e4-9819-57db51f36984</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2113B060</paraID>
      <start>24</start>
      <end>28</end>
      <status>unmodified</status>
      <modifiedWord/>
      <trackRevisions>false</trackRevisions>
    </reviewItem>
    <reviewItem>
      <errorID>b60b689d-2083-4860-9bf3-bdff74ea24cc</errorID>
      <errorWord>(</errorWord>
      <group>L1_Format</group>
      <groupName>格式问题</groupName>
      <ability>L2_HalfPunc</ability>
      <abilityName>全半角检查</abilityName>
      <candidateList>
        <item>（</item>
      </candidateList>
      <explain>文本全半角错误。</explain>
      <paraID>71C43EE7</paraID>
      <start>61</start>
      <end>62</end>
      <status>modified</status>
      <modifiedWord>（</modifiedWord>
      <trackRevisions>false</trackRevisions>
    </reviewItem>
    <reviewItem>
      <errorID>67f01c9a-4218-45bd-a1f0-86dc050c66ad</errorID>
      <errorWord>)</errorWord>
      <group>L1_Format</group>
      <groupName>格式问题</groupName>
      <ability>L2_HalfPunc</ability>
      <abilityName>全半角检查</abilityName>
      <candidateList>
        <item>）</item>
      </candidateList>
      <explain>文本全半角错误。</explain>
      <paraID>71C43EE7</paraID>
      <start>97</start>
      <end>98</end>
      <status>modified</status>
      <modifiedWord>）</modifiedWord>
      <trackRevisions>false</trackRevisions>
    </reviewItem>
    <reviewItem>
      <errorID>09bcac06-4f45-445a-9978-3688086df25e</errorID>
      <errorWord>[2017]141号</errorWord>
      <group>L1_Knowledge</group>
      <groupName>知识性问题</groupName>
      <ability>L2_Knowledge</ability>
      <abilityName>其他知识</abilityName>
      <candidateList>
        <item>〔2017〕141号</item>
      </candidateList>
      <explain>发文字号格式错误。</explain>
      <paraID>139496DA</paraID>
      <start>32</start>
      <end>42</end>
      <status>unmodified</status>
      <modifiedWord/>
      <trackRevisions>false</trackRevisions>
    </reviewItem>
    <reviewItem>
      <errorID>c27dc904-68e0-47c3-b358-7ad60ad261ee</errorID>
      <errorWord>(</errorWord>
      <group>L1_Format</group>
      <groupName>格式问题</groupName>
      <ability>L2_HalfPunc</ability>
      <abilityName>全半角检查</abilityName>
      <candidateList>
        <item>（</item>
      </candidateList>
      <explain>文本全半角错误。</explain>
      <paraID>3B76C269</paraID>
      <start>31</start>
      <end>32</end>
      <status>modified</status>
      <modifiedWord>（</modifiedWord>
      <trackRevisions>false</trackRevisions>
    </reviewItem>
    <reviewItem>
      <errorID>b2e7359d-a1c1-4cb1-8751-38e33bd33271</errorID>
      <errorWord>)</errorWord>
      <group>L1_Format</group>
      <groupName>格式问题</groupName>
      <ability>L2_HalfPunc</ability>
      <abilityName>全半角检查</abilityName>
      <candidateList>
        <item>）</item>
      </candidateList>
      <explain>文本全半角错误。</explain>
      <paraID>3B76C269</paraID>
      <start>43</start>
      <end>44</end>
      <status>modified</status>
      <modifiedWord>）</modifiedWord>
      <trackRevisions>false</trackRevisions>
    </reviewItem>
    <reviewItem>
      <errorID>69b0830a-fe83-491e-90c3-c6c8390f7293</errorID>
      <errorWord>评审中</errorWord>
      <group>L1_Word</group>
      <groupName>字词问题</groupName>
      <ability>L2_Typo</ability>
      <abilityName>字词错误</abilityName>
      <candidateList>
        <item>评审</item>
      </candidateList>
      <explain/>
      <paraID>3B76C269</paraID>
      <start>68</start>
      <end>71</end>
      <status>unmodified</status>
      <modifiedWord/>
      <trackRevisions>false</trackRevisions>
    </reviewItem>
    <reviewItem>
      <errorID>2c3a0012-5941-4b22-819c-8c803d4af962</errorID>
      <errorWord>/）</errorWord>
      <group>L1_Punc</group>
      <groupName>标点问题</groupName>
      <ability>L2_Punc</ability>
      <abilityName>标点符号检查</abilityName>
      <candidateList>
        <item>）</item>
      </candidateList>
      <explain/>
      <paraID>3AFA34F1</paraID>
      <start>76</start>
      <end>78</end>
      <status>unmodified</status>
      <modifiedWord/>
      <trackRevisions>false</trackRevisions>
    </reviewItem>
    <reviewItem>
      <errorID>e2e94805-919e-49e9-8f2d-20f716e6f5b3</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6CC68CB1</paraID>
      <start>53</start>
      <end>56</end>
      <status>unmodified</status>
      <modifiedWord/>
      <trackRevisions>false</trackRevisions>
    </reviewItem>
    <reviewItem>
      <errorID>aca31eaa-1a85-4ea7-847c-ea6ce4510304</errorID>
      <errorWord>束</errorWord>
      <group>L1_Word</group>
      <groupName>字词问题</groupName>
      <ability>L2_Typo</ability>
      <abilityName>字词错误</abilityName>
      <candidateList>
        <item>束后</item>
      </candidateList>
      <explain/>
      <paraID>7304D6E5</paraID>
      <start>6</start>
      <end>7</end>
      <status>unmodified</status>
      <modifiedWord/>
      <trackRevisions>false</trackRevisions>
    </reviewItem>
    <reviewItem>
      <errorID>aa12618a-fb68-4637-80d1-c07f480d181b</errorID>
      <errorWord>章的对</errorWord>
      <group>L1_Sensitive</group>
      <groupName>敏感问题</groupName>
      <ability>L2_Sensitive</ability>
      <abilityName>敏感内容</abilityName>
      <candidateList/>
      <explain>【敏感内容】句中涉及敏感性内容的违规表述，请注意甄别。</explain>
      <paraID>327DB53E</paraID>
      <start>120</start>
      <end>123</end>
      <status>unmodified</status>
      <modifiedWord/>
      <trackRevisions>false</trackRevisions>
    </reviewItem>
    <reviewItem>
      <errorID>ad394ae6-1d0b-4b80-90bf-fede1838ea05</errorID>
      <errorWord>做出</errorWord>
      <group>L1_Word</group>
      <groupName>字词问题</groupName>
      <ability>L2_Typo</ability>
      <abilityName>字词错误</abilityName>
      <candidateList>
        <item>作出</item>
      </candidateList>
      <explain/>
      <paraID>31EA4AE1</paraID>
      <start>20</start>
      <end>22</end>
      <status>unmodified</status>
      <modifiedWord/>
      <trackRevisions>false</trackRevisions>
    </reviewItem>
    <reviewItem>
      <errorID>e52830cd-9d8d-4098-9690-815fc3c92086</errorID>
      <errorWord>,</errorWord>
      <group>L1_Format</group>
      <groupName>格式问题</groupName>
      <ability>L2_HalfPunc</ability>
      <abilityName>全半角检查</abilityName>
      <candidateList>
        <item>，</item>
      </candidateList>
      <explain>文本全半角错误。</explain>
      <paraID>58F077FB</paraID>
      <start>20</start>
      <end>21</end>
      <status>modified</status>
      <modifiedWord>，</modifiedWord>
      <trackRevisions>false</trackRevisions>
    </reviewItem>
    <reviewItem>
      <errorID>02d84995-914c-468c-8046-ad3cfb7386a3</errorID>
      <errorWord>：</errorWord>
      <group>L1_Punc</group>
      <groupName>标点问题</groupName>
      <ability>L2_Punc</ability>
      <abilityName>标点符号检查</abilityName>
      <candidateList>
        <item/>
      </candidateList>
      <explain>标题文本后不使用标点符号。</explain>
      <paraID>2CFCD621</paraID>
      <start>19</start>
      <end>20</end>
      <status>unmodified</status>
      <modifiedWord/>
      <trackRevisions>false</trackRevisions>
    </reviewItem>
    <reviewItem>
      <errorID>3b14304a-9a15-4256-8c1f-4df3207325fc</errorID>
      <errorWord>存在可</errorWord>
      <group>L1_Word</group>
      <groupName>字词问题</groupName>
      <ability>L2_Typo</ability>
      <abilityName>字词错误</abilityName>
      <candidateList>
        <item>存在</item>
      </candidateList>
      <explain/>
      <paraID>34A95979</paraID>
      <start>28</start>
      <end>30</end>
      <status>modified</status>
      <modifiedWord>存在</modifiedWord>
      <trackRevisions>false</trackRevisions>
    </reviewItem>
    <reviewItem>
      <errorID>c72e2737-1c67-40d4-b5c9-9744b161df4d</errorID>
      <errorWord>做出</errorWord>
      <group>L1_Word</group>
      <groupName>字词问题</groupName>
      <ability>L2_Typo</ability>
      <abilityName>字词错误</abilityName>
      <candidateList>
        <item>作出</item>
      </candidateList>
      <explain/>
      <paraID> 4A03BC2</paraID>
      <start>126</start>
      <end>128</end>
      <status>unmodified</status>
      <modifiedWord/>
      <trackRevisions>false</trackRevisions>
    </reviewItem>
    <reviewItem>
      <errorID>695e3c4c-3da1-4f30-aaa9-7f52027c7c45</errorID>
      <errorWord>，</errorWord>
      <group>L1_Word</group>
      <groupName>字词问题</groupName>
      <ability>L2_Typo</ability>
      <abilityName>字词错误</abilityName>
      <candidateList>
        <item>，并</item>
      </candidateList>
      <explain/>
      <paraID>6B19C945</paraID>
      <start>40</start>
      <end>41</end>
      <status>unmodified</status>
      <modifiedWord/>
      <trackRevisions>false</trackRevisions>
    </reviewItem>
    <reviewItem>
      <errorID>34bff3e3-4f9d-4711-8105-9fb76b2b09ba</errorID>
      <errorWord>其它</errorWord>
      <group>L1_Word</group>
      <groupName>字词问题</groupName>
      <ability>L2_Alias</ability>
      <abilityName>也作/曾用词</abilityName>
      <candidateList>
        <item>其他</item>
      </candidateList>
      <explain>词汇[其它]为不规范表述或旧称，其规范书面表述为[其他]。</explain>
      <paraID>6E833ED6</paraID>
      <start>53</start>
      <end>55</end>
      <status>unmodified</status>
      <modifiedWord/>
      <trackRevisions>false</trackRevisions>
    </reviewItem>
    <reviewItem>
      <errorID>54821c8b-7bb0-41bd-a5d4-03fac2a7c6b5</errorID>
      <errorWord>.</errorWord>
      <group>L1_Punc</group>
      <groupName>标点问题</groupName>
      <ability>L2_Punc</ability>
      <abilityName>标点符号检查</abilityName>
      <candidateList>
        <item/>
      </candidateList>
      <explain>标题文本后不使用标点符号。</explain>
      <paraID>7388937F</paraID>
      <start>1</start>
      <end>2</end>
      <status>unmodified</status>
      <modifiedWord/>
      <trackRevisions>false</trackRevisions>
    </reviewItem>
    <reviewItem>
      <errorID>3fb77e2d-944d-4554-8deb-1b90b01309ba</errorID>
      <errorWord>磋磋</errorWord>
      <group>L1_Word</group>
      <groupName>字词问题</groupName>
      <ability>L2_Typo</ability>
      <abilityName>字词错误</abilityName>
      <candidateList>
        <item>磋</item>
      </candidateList>
      <explain/>
      <paraID>23D7E79F</paraID>
      <start>3</start>
      <end>4</end>
      <status>modified</status>
      <modifiedWord>磋</modifiedWord>
      <trackRevisions>false</trackRevisions>
    </reviewItem>
    <reviewItem>
      <errorID>aaa9f915-f004-4609-897e-554e0919d4ae</errorID>
      <errorWord>承诺书的</errorWord>
      <group>L1_Word</group>
      <groupName>字词问题</groupName>
      <ability>L2_Typo</ability>
      <abilityName>字词错误</abilityName>
      <candidateList>
        <item>承诺书</item>
      </candidateList>
      <explain/>
      <paraID>4B710FDB</paraID>
      <start>11</start>
      <end>14</end>
      <status>modified</status>
      <modifiedWord>承诺书</modifiedWord>
      <trackRevisions>false</trackRevisions>
    </reviewItem>
    <reviewItem>
      <errorID>a36771da-6999-4df0-b3d1-0eeb07323545</errorID>
      <errorWord>；</errorWord>
      <group>L1_Word</group>
      <groupName>字词问题</groupName>
      <ability>L2_Typo</ability>
      <abilityName>字词错误</abilityName>
      <candidateList>
        <item>；对</item>
      </candidateList>
      <explain/>
      <paraID>524E3494</paraID>
      <start>58</start>
      <end>60</end>
      <status>modified</status>
      <modifiedWord>；对</modifiedWord>
      <trackRevisions>false</trackRevisions>
    </reviewItem>
    <reviewItem>
      <errorID>6ed563a5-b7ac-49e7-92e2-ced47976ec02</errorID>
      <errorWord>存在有</errorWord>
      <group>L1_Word</group>
      <groupName>字词问题</groupName>
      <ability>L2_Typo</ability>
      <abilityName>字词错误</abilityName>
      <candidateList>
        <item>存在</item>
      </candidateList>
      <explain/>
      <paraID>7B722374</paraID>
      <start>19</start>
      <end>21</end>
      <status>modified</status>
      <modifiedWord>存在</modifiedWord>
      <trackRevisions>false</trackRevisions>
    </reviewItem>
    <reviewItem>
      <errorID>3c99a220-b8b6-4124-90af-57d454c3647e</errorID>
      <errorWord>。</errorWord>
      <group>L1_Punc</group>
      <groupName>标点问题</groupName>
      <ability>L2_Punc</ability>
      <abilityName>标点符号检查</abilityName>
      <candidateList>
        <item/>
      </candidateList>
      <explain>标题文本后不使用标点符号。</explain>
      <paraID>32F5FF5F</paraID>
      <start>30</start>
      <end>31</end>
      <status>unmodified</status>
      <modifiedWord/>
      <trackRevisions>false</trackRevisions>
    </reviewItem>
    <reviewItem>
      <errorID>b12709f2-d6da-4e4a-a50b-2316fc317d77</errorID>
      <errorWord>。</errorWord>
      <group>L1_Punc</group>
      <groupName>标点问题</groupName>
      <ability>L2_Punc</ability>
      <abilityName>标点符号检查</abilityName>
      <candidateList>
        <item/>
      </candidateList>
      <explain>标题文本后不使用标点符号。</explain>
      <paraID>2450C246</paraID>
      <start>35</start>
      <end>36</end>
      <status>unmodified</status>
      <modifiedWord/>
      <trackRevisions>false</trackRevisions>
    </reviewItem>
    <reviewItem>
      <errorID>a1f9264a-0760-4a05-8def-6b2a815de6b5</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7565A8F8</paraID>
      <start>23</start>
      <end>24</end>
      <status>modified</status>
      <modifiedWord>对</modifiedWord>
      <trackRevisions>false</trackRevisions>
    </reviewItem>
    <reviewItem>
      <errorID>0c57e072-7170-424c-9bc6-a03ab442142a</errorID>
      <errorWord>；。</errorWord>
      <group>L1_Punc</group>
      <groupName>标点问题</groupName>
      <ability>L2_Punc</ability>
      <abilityName>标点符号检查</abilityName>
      <candidateList>
        <item>；</item>
      </candidateList>
      <explain/>
      <paraID>1C23E4BE</paraID>
      <start>119</start>
      <end>120</end>
      <status>modified</status>
      <modifiedWord>；</modifiedWord>
      <trackRevisions>false</trackRevisions>
    </reviewItem>
    <reviewItem>
      <errorID>e72fe3fe-284e-4c10-bb90-2d03fb9dcf64</errorID>
      <errorWord>）的</errorWord>
      <group>L1_Word</group>
      <groupName>字词问题</groupName>
      <ability>L2_Typo</ability>
      <abilityName>字词错误</abilityName>
      <candidateList>
        <item>）</item>
      </candidateList>
      <explain/>
      <paraID> 8091E88</paraID>
      <start>49</start>
      <end>50</end>
      <status>modified</status>
      <modifiedWord>）</modifiedWord>
      <trackRevisions>false</trackRevisions>
    </reviewItem>
    <reviewItem>
      <errorID>fd9c24b9-b872-458e-ac5b-5bf9f9202036</errorID>
      <errorWord>(</errorWord>
      <group>L1_Format</group>
      <groupName>格式问题</groupName>
      <ability>L2_HalfPunc</ability>
      <abilityName>全半角检查</abilityName>
      <candidateList>
        <item>（</item>
      </candidateList>
      <explain>文本全半角错误。</explain>
      <paraID> 1DA4FEE</paraID>
      <start>131</start>
      <end>132</end>
      <status>modified</status>
      <modifiedWord>（</modifiedWord>
      <trackRevisions>false</trackRevisions>
    </reviewItem>
    <reviewItem>
      <errorID>d362836f-853a-4acc-8aff-63498d980f1f</errorID>
      <errorWord>驳</errorWord>
      <group>L1_Word</group>
      <groupName>字词问题</groupName>
      <ability>L2_Typo</ability>
      <abilityName>字词错误</abilityName>
      <candidateList>
        <item>悖</item>
      </candidateList>
      <explain/>
      <paraID> 1DA4FEE</paraID>
      <start>207</start>
      <end>208</end>
      <status>modified</status>
      <modifiedWord>悖</modifiedWord>
      <trackRevisions>false</trackRevisions>
    </reviewItem>
    <reviewItem>
      <errorID>df96511c-266b-4b59-a27e-79f918e81d7d</errorID>
      <errorWord>)</errorWord>
      <group>L1_Format</group>
      <groupName>格式问题</groupName>
      <ability>L2_HalfPunc</ability>
      <abilityName>全半角检查</abilityName>
      <candidateList>
        <item>）</item>
      </candidateList>
      <explain>文本全半角错误。</explain>
      <paraID> 1DA4FEE</paraID>
      <start>216</start>
      <end>217</end>
      <status>modified</status>
      <modifiedWord>）</modifiedWord>
      <trackRevisions>false</trackRevisions>
    </reviewItem>
    <reviewItem>
      <errorID>dace1a8a-f814-480c-8158-e3a07f4f9be6</errorID>
      <errorWord>员</errorWord>
      <group>L1_Word</group>
      <groupName>字词问题</groupName>
      <ability>L2_Typo</ability>
      <abilityName>字词错误</abilityName>
      <candidateList>
        <item>员培</item>
      </candidateList>
      <explain/>
      <paraID>  BC47A4</paraID>
      <start>3</start>
      <end>5</end>
      <status>modified</status>
      <modifiedWord>员培</modifiedWord>
      <trackRevisions>false</trackRevisions>
    </reviewItem>
    <reviewItem>
      <errorID>050d0cd7-814d-43c5-b759-7aaabff291a1</errorID>
      <errorWord>(</errorWord>
      <group>L1_Format</group>
      <groupName>格式问题</groupName>
      <ability>L2_HalfPunc</ability>
      <abilityName>全半角检查</abilityName>
      <candidateList>
        <item>（</item>
      </candidateList>
      <explain>文本全半角错误。</explain>
      <paraID>  BC47A4</paraID>
      <start>169</start>
      <end>170</end>
      <status>modified</status>
      <modifiedWord>（</modifiedWord>
      <trackRevisions>false</trackRevisions>
    </reviewItem>
    <reviewItem>
      <errorID>aac5df0e-9717-4d09-af28-db221481df4c</errorID>
      <errorWord>驳</errorWord>
      <group>L1_Word</group>
      <groupName>字词问题</groupName>
      <ability>L2_Typo</ability>
      <abilityName>字词错误</abilityName>
      <candidateList>
        <item>悖</item>
      </candidateList>
      <explain/>
      <paraID>  BC47A4</paraID>
      <start>245</start>
      <end>246</end>
      <status>modified</status>
      <modifiedWord>悖</modifiedWord>
      <trackRevisions>false</trackRevisions>
    </reviewItem>
    <reviewItem>
      <errorID>4a2dccc6-3934-44b0-abe2-2d71caf4c2b8</errorID>
      <errorWord>)</errorWord>
      <group>L1_Format</group>
      <groupName>格式问题</groupName>
      <ability>L2_HalfPunc</ability>
      <abilityName>全半角检查</abilityName>
      <candidateList>
        <item>）</item>
      </candidateList>
      <explain>文本全半角错误。</explain>
      <paraID>  BC47A4</paraID>
      <start>254</start>
      <end>255</end>
      <status>modified</status>
      <modifiedWord>）</modifiedWord>
      <trackRevisions>false</trackRevisions>
    </reviewItem>
    <reviewItem>
      <errorID>5382a246-3702-404a-9314-2e1adbb93c08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41C4C5E3</paraID>
      <start>0</start>
      <end>2</end>
      <status>modified</status>
      <modifiedWord>1.</modifiedWord>
      <trackRevisions>false</trackRevisions>
    </reviewItem>
    <reviewItem>
      <errorID>2f30f4cb-a03a-46ec-9bbb-3525439f5637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7887950E</paraID>
      <start>0</start>
      <end>2</end>
      <status>modified</status>
      <modifiedWord>2.</modifiedWord>
      <trackRevisions>false</trackRevisions>
    </reviewItem>
    <reviewItem>
      <errorID>ae9d3631-71c8-4b6d-b38c-c650f08070f1</errorID>
      <errorWord>(</errorWord>
      <group>L1_Format</group>
      <groupName>格式问题</groupName>
      <ability>L2_HalfPunc</ability>
      <abilityName>全半角检查</abilityName>
      <candidateList>
        <item>（</item>
      </candidateList>
      <explain>文本全半角错误。</explain>
      <paraID>37D9F1A3</paraID>
      <start>24</start>
      <end>25</end>
      <status>modified</status>
      <modifiedWord>（</modifiedWord>
      <trackRevisions>false</trackRevisions>
    </reviewItem>
    <reviewItem>
      <errorID>d382174a-dc81-41c9-85df-3d39dec8b94a</errorID>
      <errorWord>(</errorWord>
      <group>L1_Format</group>
      <groupName>格式问题</groupName>
      <ability>L2_HalfPunc</ability>
      <abilityName>全半角检查</abilityName>
      <candidateList>
        <item>（</item>
      </candidateList>
      <explain>文本全半角错误。</explain>
      <paraID>37D9F1A3</paraID>
      <start>33</start>
      <end>34</end>
      <status>modified</status>
      <modifiedWord>（</modifiedWord>
      <trackRevisions>false</trackRevisions>
    </reviewItem>
    <reviewItem>
      <errorID>79ea6243-7ce0-488a-ae10-bbcd2f48e76f</errorID>
      <errorWord>)</errorWord>
      <group>L1_Format</group>
      <groupName>格式问题</groupName>
      <ability>L2_HalfPunc</ability>
      <abilityName>全半角检查</abilityName>
      <candidateList>
        <item>）</item>
      </candidateList>
      <explain>文本全半角错误。</explain>
      <paraID>37D9F1A3</paraID>
      <start>46</start>
      <end>47</end>
      <status>modified</status>
      <modifiedWord>）</modifiedWord>
      <trackRevisions>false</trackRevisions>
    </reviewItem>
    <reviewItem>
      <errorID>398d2c0a-d709-4156-b27c-8bcf90343000</errorID>
      <errorWord>求</errorWord>
      <group>L1_Word</group>
      <groupName>字词问题</groupName>
      <ability>L2_Typo</ability>
      <abilityName>字词错误</abilityName>
      <candidateList>
        <item>求在</item>
      </candidateList>
      <explain/>
      <paraID>1122E3D2</paraID>
      <start>7</start>
      <end>9</end>
      <status>modified</status>
      <modifiedWord>求在</modifiedWord>
      <trackRevisions>false</trackRevisions>
    </reviewItem>
    <reviewItem>
      <errorID>9318f317-9a6c-47cc-a913-8706eb5b6159</errorID>
      <errorWord>（</errorWord>
      <group>L1_Punc</group>
      <groupName>标点问题</groupName>
      <ability>L2_Punc</ability>
      <abilityName>标点符号检查</abilityName>
      <candidateList/>
      <explain>同一形式括号套用。</explain>
      <paraID>2E3A18DF</paraID>
      <start>23</start>
      <end>24</end>
      <status>unmodified</status>
      <modifiedWord/>
      <trackRevisions>false</trackRevisions>
    </reviewItem>
    <reviewItem>
      <errorID>a35a381d-12f4-487e-aebb-6fec16368dee</errorID>
      <errorWord>）</errorWord>
      <group>L1_Punc</group>
      <groupName>标点问题</groupName>
      <ability>L2_Punc</ability>
      <abilityName>标点符号检查</abilityName>
      <candidateList/>
      <explain>同一形式括号套用。</explain>
      <paraID>2E3A18DF</paraID>
      <start>29</start>
      <end>30</end>
      <status>unmodified</status>
      <modifiedWord/>
      <trackRevisions>false</trackRevisions>
    </reviewItem>
    <reviewItem>
      <errorID>a0b6bc6f-56c3-4a74-9e48-23174aa231bb</errorID>
      <errorWord>：</errorWord>
      <group>L1_Punc</group>
      <groupName>标点问题</groupName>
      <ability>L2_Punc</ability>
      <abilityName>标点符号检查</abilityName>
      <candidateList>
        <item/>
      </candidateList>
      <explain>标题文本后不使用标点符号。</explain>
      <paraID>54403B3B</paraID>
      <start>7</start>
      <end>8</end>
      <status>unmodified</status>
      <modifiedWord/>
      <trackRevisions>false</trackRevisions>
    </reviewItem>
    <reviewItem>
      <errorID>5b9f3630-6e6f-49ca-b5bc-e1f43f7c4b8f</errorID>
      <errorWord>：</errorWord>
      <group>L1_Punc</group>
      <groupName>标点问题</groupName>
      <ability>L2_Punc</ability>
      <abilityName>标点符号检查</abilityName>
      <candidateList>
        <item/>
      </candidateList>
      <explain>标题文本后不使用标点符号。</explain>
      <paraID>67188630</paraID>
      <start>25</start>
      <end>26</end>
      <status>unmodified</status>
      <modifiedWord/>
      <trackRevisions>false</trackRevisions>
    </reviewItem>
    <reviewItem>
      <errorID>cfbc318b-a10d-49c8-a65d-383400c681ec</errorID>
      <errorWord>：</errorWord>
      <group>L1_Punc</group>
      <groupName>标点问题</groupName>
      <ability>L2_Punc</ability>
      <abilityName>标点符号检查</abilityName>
      <candidateList>
        <item/>
      </candidateList>
      <explain>标题文本后不使用标点符号。</explain>
      <paraID>543F0C52</paraID>
      <start>7</start>
      <end>8</end>
      <status>unmodified</status>
      <modifiedWord/>
      <trackRevisions>false</trackRevisions>
    </reviewItem>
    <reviewItem>
      <errorID>25467e51-8dfd-4c68-ade0-b67c2bc5a05f</errorID>
      <errorWord>：</errorWord>
      <group>L1_Punc</group>
      <groupName>标点问题</groupName>
      <ability>L2_Punc</ability>
      <abilityName>标点符号检查</abilityName>
      <candidateList>
        <item/>
      </candidateList>
      <explain>标题文本后不使用标点符号。</explain>
      <paraID>2C122947</paraID>
      <start>6</start>
      <end>7</end>
      <status>unmodified</status>
      <modifiedWord/>
      <trackRevisions>false</trackRevisions>
    </reviewItem>
    <reviewItem>
      <errorID>9bc34d02-e090-4ce1-b891-21b8221075b1</errorID>
      <errorWord>交</errorWord>
      <group>L1_Word</group>
      <groupName>字词问题</groupName>
      <ability>L2_Typo</ability>
      <abilityName>字词错误</abilityName>
      <candidateList>
        <item>交付</item>
      </candidateList>
      <explain/>
      <paraID>5B7E3594</paraID>
      <start>41</start>
      <end>43</end>
      <status>modified</status>
      <modifiedWord>交付</modifiedWord>
      <trackRevisions>false</trackRevisions>
    </reviewItem>
    <reviewItem>
      <errorID>b47abda1-5f10-4cac-8e72-c72027d9ffe7</errorID>
      <errorWord>：</errorWord>
      <group>L1_Punc</group>
      <groupName>标点问题</groupName>
      <ability>L2_Punc</ability>
      <abilityName>标点符号检查</abilityName>
      <candidateList>
        <item/>
      </candidateList>
      <explain>标题文本后不使用标点符号。</explain>
      <paraID>4D04BEAF</paraID>
      <start>7</start>
      <end>8</end>
      <status>unmodified</status>
      <modifiedWord/>
      <trackRevisions>false</trackRevisions>
    </reviewItem>
    <reviewItem>
      <errorID>97223ae3-900b-4a31-b114-5d738ebddc95</errorID>
      <errorWord>:</errorWord>
      <group>L1_Format</group>
      <groupName>格式问题</groupName>
      <ability>L2_HalfPunc</ability>
      <abilityName>全半角检查</abilityName>
      <candidateList>
        <item>：</item>
      </candidateList>
      <explain>文本全半角错误。</explain>
      <paraID>3BFC4C53</paraID>
      <start>5</start>
      <end>6</end>
      <status>modified</status>
      <modifiedWord>：</modifiedWord>
      <trackRevisions>false</trackRevisions>
    </reviewItem>
    <reviewItem>
      <errorID>4af94dd7-ecbd-4578-986f-1a3888037136</errorID>
      <errorWord>:</errorWord>
      <group>L1_Format</group>
      <groupName>格式问题</groupName>
      <ability>L2_HalfPunc</ability>
      <abilityName>全半角检查</abilityName>
      <candidateList>
        <item>：</item>
      </candidateList>
      <explain>文本全半角错误。</explain>
      <paraID> 5036B38</paraID>
      <start>4</start>
      <end>5</end>
      <status>modified</status>
      <modifiedWord>：</modifiedWord>
      <trackRevisions>false</trackRevisions>
    </reviewItem>
    <reviewItem>
      <errorID>bafd2c52-1afc-469a-87e7-f0aee64e9110</errorID>
      <errorWord>:</errorWord>
      <group>L1_Format</group>
      <groupName>格式问题</groupName>
      <ability>L2_HalfPunc</ability>
      <abilityName>全半角检查</abilityName>
      <candidateList>
        <item>：</item>
      </candidateList>
      <explain>文本全半角错误。</explain>
      <paraID> AFA6E0B</paraID>
      <start>3</start>
      <end>4</end>
      <status>modified</status>
      <modifiedWord>：</modifiedWord>
      <trackRevisions>false</trackRevisions>
    </reviewItem>
    <reviewItem>
      <errorID>3e564c94-5642-4537-ba5c-f060e17aa60f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36C2FF43</paraID>
      <start>0</start>
      <end>3</end>
      <status>modified</status>
      <modifiedWord>（一）</modifiedWord>
      <trackRevisions>false</trackRevisions>
    </reviewItem>
    <reviewItem>
      <errorID>7d2e383a-cdda-4358-9933-a673ce2e15c8</errorID>
      <errorWord>(</errorWord>
      <group>L1_Format</group>
      <groupName>格式问题</groupName>
      <ability>L2_HalfPunc</ability>
      <abilityName>全半角检查</abilityName>
      <candidateList>
        <item>（</item>
      </candidateList>
      <explain>文本全半角错误。</explain>
      <paraID>36C2FF43</paraID>
      <start>11</start>
      <end>12</end>
      <status>modified</status>
      <modifiedWord>（</modifiedWord>
      <trackRevisions>false</trackRevisions>
    </reviewItem>
    <reviewItem>
      <errorID>73139b88-fc8d-4812-8ff7-5a3c47e5c909</errorID>
      <errorWord>)</errorWord>
      <group>L1_Format</group>
      <groupName>格式问题</groupName>
      <ability>L2_HalfPunc</ability>
      <abilityName>全半角检查</abilityName>
      <candidateList>
        <item>）</item>
      </candidateList>
      <explain>文本全半角错误。</explain>
      <paraID>36C2FF43</paraID>
      <start>16</start>
      <end>17</end>
      <status>modified</status>
      <modifiedWord>）</modifiedWord>
      <trackRevisions>false</trackRevisions>
    </reviewItem>
    <reviewItem>
      <errorID>9c172de5-846b-46d0-87cf-ff876626621a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64B4D651</paraID>
      <start>0</start>
      <end>3</end>
      <status>modified</status>
      <modifiedWord>（二）</modifiedWord>
      <trackRevisions>false</trackRevisions>
    </reviewItem>
    <reviewItem>
      <errorID>5a1d3ef0-c318-48e5-8d74-d443ba8f1026</errorID>
      <errorWord>(</errorWord>
      <group>L1_Format</group>
      <groupName>格式问题</groupName>
      <ability>L2_HalfPunc</ability>
      <abilityName>全半角检查</abilityName>
      <candidateList>
        <item>（</item>
      </candidateList>
      <explain>文本全半角错误。</explain>
      <paraID> 6F2FA2D</paraID>
      <start>6</start>
      <end>7</end>
      <status>modified</status>
      <modifiedWord>（</modifiedWord>
      <trackRevisions>false</trackRevisions>
    </reviewItem>
    <reviewItem>
      <errorID>93ef161b-8f13-4409-b460-43f679375ccb</errorID>
      <errorWord>)</errorWord>
      <group>L1_Format</group>
      <groupName>格式问题</groupName>
      <ability>L2_HalfPunc</ability>
      <abilityName>全半角检查</abilityName>
      <candidateList>
        <item>）</item>
      </candidateList>
      <explain>文本全半角错误。</explain>
      <paraID> 6F2FA2D</paraID>
      <start>11</start>
      <end>12</end>
      <status>modified</status>
      <modifiedWord>）</modifiedWord>
      <trackRevisions>false</trackRevisions>
    </reviewItem>
    <reviewItem>
      <errorID>7be8d3f8-2d99-4868-904b-8efcd29b0fb1</errorID>
      <errorWord>(</errorWord>
      <group>L1_Format</group>
      <groupName>格式问题</groupName>
      <ability>L2_HalfPunc</ability>
      <abilityName>全半角检查</abilityName>
      <candidateList>
        <item>（</item>
      </candidateList>
      <explain>文本全半角错误。</explain>
      <paraID>18714146</paraID>
      <start>6</start>
      <end>7</end>
      <status>modified</status>
      <modifiedWord>（</modifiedWord>
      <trackRevisions>false</trackRevisions>
    </reviewItem>
    <reviewItem>
      <errorID>f98063e2-bf5b-428a-af59-15959b1d126c</errorID>
      <errorWord>)</errorWord>
      <group>L1_Format</group>
      <groupName>格式问题</groupName>
      <ability>L2_HalfPunc</ability>
      <abilityName>全半角检查</abilityName>
      <candidateList>
        <item>）</item>
      </candidateList>
      <explain>文本全半角错误。</explain>
      <paraID>18714146</paraID>
      <start>11</start>
      <end>12</end>
      <status>modified</status>
      <modifiedWord>）</modifiedWord>
      <trackRevisions>false</trackRevisions>
    </reviewItem>
    <reviewItem>
      <errorID>b25053a0-1eae-4908-8079-4d2dbc3bc8ed</errorID>
      <errorWord>(</errorWord>
      <group>L1_Format</group>
      <groupName>格式问题</groupName>
      <ability>L2_HalfPunc</ability>
      <abilityName>全半角检查</abilityName>
      <candidateList>
        <item>（</item>
      </candidateList>
      <explain>文本全半角错误。</explain>
      <paraID>68F94C0E</paraID>
      <start>6</start>
      <end>7</end>
      <status>modified</status>
      <modifiedWord>（</modifiedWord>
      <trackRevisions>false</trackRevisions>
    </reviewItem>
    <reviewItem>
      <errorID>1c777487-10c5-49fa-99e2-692996ef45b3</errorID>
      <errorWord>)</errorWord>
      <group>L1_Format</group>
      <groupName>格式问题</groupName>
      <ability>L2_HalfPunc</ability>
      <abilityName>全半角检查</abilityName>
      <candidateList>
        <item>）</item>
      </candidateList>
      <explain>文本全半角错误。</explain>
      <paraID>68F94C0E</paraID>
      <start>11</start>
      <end>12</end>
      <status>modified</status>
      <modifiedWord>）</modifiedWord>
      <trackRevisions>false</trackRevisions>
    </reviewItem>
    <reviewItem>
      <errorID>0efbcd2f-25ad-4d26-9d7f-edf28a07def0</errorID>
      <errorWord>(</errorWord>
      <group>L1_Format</group>
      <groupName>格式问题</groupName>
      <ability>L2_HalfPunc</ability>
      <abilityName>全半角检查</abilityName>
      <candidateList>
        <item>（</item>
      </candidateList>
      <explain>文本全半角错误。</explain>
      <paraID> 6F3E91E</paraID>
      <start>6</start>
      <end>7</end>
      <status>modified</status>
      <modifiedWord>（</modifiedWord>
      <trackRevisions>false</trackRevisions>
    </reviewItem>
    <reviewItem>
      <errorID>b70ada2f-93e2-4335-87fa-e887e2afd5ce</errorID>
      <errorWord>)</errorWord>
      <group>L1_Format</group>
      <groupName>格式问题</groupName>
      <ability>L2_HalfPunc</ability>
      <abilityName>全半角检查</abilityName>
      <candidateList>
        <item>）</item>
      </candidateList>
      <explain>文本全半角错误。</explain>
      <paraID> 6F3E91E</paraID>
      <start>11</start>
      <end>12</end>
      <status>modified</status>
      <modifiedWord>）</modifiedWord>
      <trackRevisions>false</trackRevisions>
    </reviewItem>
    <reviewItem>
      <errorID>1d14a40e-e2b9-45c0-ba88-6fa8e0367742</errorID>
      <errorWord>(</errorWord>
      <group>L1_Format</group>
      <groupName>格式问题</groupName>
      <ability>L2_HalfPunc</ability>
      <abilityName>全半角检查</abilityName>
      <candidateList>
        <item>（</item>
      </candidateList>
      <explain>文本全半角错误。</explain>
      <paraID>3668A66F</paraID>
      <start>7</start>
      <end>8</end>
      <status>modified</status>
      <modifiedWord>（</modifiedWord>
      <trackRevisions>false</trackRevisions>
    </reviewItem>
    <reviewItem>
      <errorID>a292b666-2a9c-4b32-9db3-86ccea99624f</errorID>
      <errorWord>)</errorWord>
      <group>L1_Format</group>
      <groupName>格式问题</groupName>
      <ability>L2_HalfPunc</ability>
      <abilityName>全半角检查</abilityName>
      <candidateList>
        <item>）</item>
      </candidateList>
      <explain>文本全半角错误。</explain>
      <paraID>3668A66F</paraID>
      <start>12</start>
      <end>13</end>
      <status>modified</status>
      <modifiedWord>）</modifiedWord>
      <trackRevisions>false</trackRevisions>
    </reviewItem>
    <reviewItem>
      <errorID>38c49e90-3afa-42e0-a434-8450285109e2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4BBECA15</paraID>
      <start>0</start>
      <end>3</end>
      <status>modified</status>
      <modifiedWord>（一）</modifiedWord>
      <trackRevisions>false</trackRevisions>
    </reviewItem>
    <reviewItem>
      <errorID>f00c4798-9664-48b2-8bd7-8ab31ffa6853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796A1DC4</paraID>
      <start>0</start>
      <end>3</end>
      <status>modified</status>
      <modifiedWord>（二）</modifiedWord>
      <trackRevisions>false</trackRevisions>
    </reviewItem>
    <reviewItem>
      <errorID>3babe4f7-2dc2-4335-9a47-4486d2b8c203</errorID>
      <errorWord>(</errorWord>
      <group>L1_Format</group>
      <groupName>格式问题</groupName>
      <ability>L2_HalfPunc</ability>
      <abilityName>全半角检查</abilityName>
      <candidateList>
        <item>（</item>
      </candidateList>
      <explain>文本全半角错误。</explain>
      <paraID> 6FE8600</paraID>
      <start>0</start>
      <end>1</end>
      <status>modified</status>
      <modifiedWord>（</modifiedWord>
      <trackRevisions>false</trackRevisions>
    </reviewItem>
    <reviewItem>
      <errorID>f7dc428b-a8d7-4f18-aabb-3adf478baa90</errorID>
      <errorWord>)</errorWord>
      <group>L1_Format</group>
      <groupName>格式问题</groupName>
      <ability>L2_HalfPunc</ability>
      <abilityName>全半角检查</abilityName>
      <candidateList>
        <item>）</item>
      </candidateList>
      <explain>文本全半角错误。</explain>
      <paraID> 6FE8600</paraID>
      <start>24</start>
      <end>25</end>
      <status>modified</status>
      <modifiedWord>）</modifiedWord>
      <trackRevisions>false</trackRevisions>
    </reviewItem>
    <reviewItem>
      <errorID>7e34ec82-49e9-4299-b418-ccb307e029e1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46421972</paraID>
      <start>0</start>
      <end>2</end>
      <status>modified</status>
      <modifiedWord>1.</modifiedWord>
      <trackRevisions>false</trackRevisions>
    </reviewItem>
    <reviewItem>
      <errorID>4808ef72-e199-49c5-8b4b-4cc1b4f87039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4430C959</paraID>
      <start>0</start>
      <end>2</end>
      <status>modified</status>
      <modifiedWord>2.</modifiedWord>
      <trackRevisions>false</trackRevisions>
    </reviewItem>
    <reviewItem>
      <errorID>6c836427-a17f-416e-bbdb-9363c64b4e49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AF21F4F</paraID>
      <start>0</start>
      <end>2</end>
      <status>modified</status>
      <modifiedWord>3.</modifiedWord>
      <trackRevisions>false</trackRevisions>
    </reviewItem>
    <reviewItem>
      <errorID>adf96008-71e9-408e-87c4-91d3a3eafa48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444F46C5</paraID>
      <start>0</start>
      <end>2</end>
      <status>modified</status>
      <modifiedWord>4.</modifiedWord>
      <trackRevisions>false</trackRevisions>
    </reviewItem>
    <reviewItem>
      <errorID>7d40e693-92e0-4a94-8d6b-da1bc8be24d1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1DD70364</paraID>
      <start>0</start>
      <end>2</end>
      <status>modified</status>
      <modifiedWord>1.</modifiedWord>
      <trackRevisions>false</trackRevisions>
    </reviewItem>
    <reviewItem>
      <errorID>18aed6d3-0c8f-456f-96e7-7ad68ae73502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458E59A</paraID>
      <start>0</start>
      <end>2</end>
      <status>modified</status>
      <modifiedWord>2.</modifiedWord>
      <trackRevisions>false</trackRevisions>
    </reviewItem>
    <reviewItem>
      <errorID>ec508986-865d-42b4-b363-6646b3a69640</errorID>
      <errorWord>间等</errorWord>
      <group>L1_Word</group>
      <groupName>字词问题</groupName>
      <ability>L2_Typo</ability>
      <abilityName>字词错误</abilityName>
      <candidateList>
        <item>同等</item>
      </candidateList>
      <explain/>
      <paraID>7D201139</paraID>
      <start>34</start>
      <end>36</end>
      <status>modified</status>
      <modifiedWord>同等</modifiedWord>
      <trackRevisions>false</trackRevisions>
    </reviewItem>
    <reviewItem>
      <errorID>96273e04-0420-4119-b8a0-e603a457760b</errorID>
      <errorWord>会面</errorWord>
      <group>L1_Word</group>
      <groupName>字词问题</groupName>
      <ability>L2_Typo</ability>
      <abilityName>字词错误</abilityName>
      <candidateList>
        <item>全面</item>
      </candidateList>
      <explain>❶〈名〉所有方面；各个方面的总和：照顾～｜～情况。❷〈形〉完整周密；兼顾各方面的（跟“片面”相对）：～发展｜他的讲话很～。</explain>
      <paraID>7B9307AA</paraID>
      <start>43</start>
      <end>45</end>
      <status>modified</status>
      <modifiedWord>全面</modifiedWord>
      <trackRevisions>false</trackRevisions>
    </reviewItem>
    <reviewItem>
      <errorID>88a36862-3805-4566-a2f2-4399368b2850</errorID>
      <errorWord>,</errorWord>
      <group>L1_Format</group>
      <groupName>格式问题</groupName>
      <ability>L2_HalfPunc</ability>
      <abilityName>全半角检查</abilityName>
      <candidateList>
        <item>，</item>
      </candidateList>
      <explain>文本全半角错误。</explain>
      <paraID>7B9307AA</paraID>
      <start>57</start>
      <end>58</end>
      <status>modified</status>
      <modifiedWord>，</modifiedWord>
      <trackRevisions>false</trackRevisions>
    </reviewItem>
    <reviewItem>
      <errorID>0d29d983-b0b9-4ff9-bf5a-ed4eca7d2c3f</errorID>
      <errorWord>,</errorWord>
      <group>L1_Format</group>
      <groupName>格式问题</groupName>
      <ability>L2_HalfPunc</ability>
      <abilityName>全半角检查</abilityName>
      <candidateList>
        <item>，</item>
      </candidateList>
      <explain>文本全半角错误。</explain>
      <paraID>7B9307AA</paraID>
      <start>66</start>
      <end>67</end>
      <status>modified</status>
      <modifiedWord>，</modifiedWord>
      <trackRevisions>false</trackRevisions>
    </reviewItem>
    <reviewItem>
      <errorID>11354ddd-0009-43d7-ba78-e595e8804146</errorID>
      <errorWord>,</errorWord>
      <group>L1_Format</group>
      <groupName>格式问题</groupName>
      <ability>L2_HalfPunc</ability>
      <abilityName>全半角检查</abilityName>
      <candidateList>
        <item>，</item>
      </candidateList>
      <explain>文本全半角错误。</explain>
      <paraID>7B9307AA</paraID>
      <start>78</start>
      <end>79</end>
      <status>modified</status>
      <modifiedWord>，</modifiedWord>
      <trackRevisions>false</trackRevisions>
    </reviewItem>
    <reviewItem>
      <errorID>dcb1b889-02ba-414e-a53b-33c147e5c4f1</errorID>
      <errorWord>涉及到</errorWord>
      <group>L1_Word</group>
      <groupName>字词问题</groupName>
      <ability>L2_Typo</ability>
      <abilityName>字词错误</abilityName>
      <candidateList>
        <item>涉及</item>
      </candidateList>
      <explain>〈动〉牵涉到；关联到：案子～好几个人｜这个问题～面很广。</explain>
      <paraID>155C1215</paraID>
      <start>23</start>
      <end>26</end>
      <status>unmodified</status>
      <modifiedWord/>
      <trackRevisions>false</trackRevisions>
    </reviewItem>
    <reviewItem>
      <errorID>cae0aca2-d0a5-42de-b1b3-d1f56154431e</errorID>
      <errorWord>,</errorWord>
      <group>L1_Format</group>
      <groupName>格式问题</groupName>
      <ability>L2_HalfPunc</ability>
      <abilityName>全半角检查</abilityName>
      <candidateList>
        <item>，</item>
      </candidateList>
      <explain>文本全半角错误。</explain>
      <paraID>155C1215</paraID>
      <start>63</start>
      <end>64</end>
      <status>modified</status>
      <modifiedWord>，</modifiedWord>
      <trackRevisions>false</trackRevisions>
    </reviewItem>
    <reviewItem>
      <errorID>f4d7dd37-b14c-4c2e-a9da-5a89a58556d1</errorID>
      <errorWord>:</errorWord>
      <group>L1_Format</group>
      <groupName>格式问题</groupName>
      <ability>L2_HalfPunc</ability>
      <abilityName>全半角检查</abilityName>
      <candidateList>
        <item>：</item>
      </candidateList>
      <explain>文本全半角错误。</explain>
      <paraID>155C1215</paraID>
      <start>106</start>
      <end>107</end>
      <status>modified</status>
      <modifiedWord>：</modifiedWord>
      <trackRevisions>false</trackRevisions>
    </reviewItem>
    <reviewItem>
      <errorID>62f9d944-72c5-4d76-b3c4-87fd69564773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4E76E73D</paraID>
      <start>0</start>
      <end>3</end>
      <status>modified</status>
      <modifiedWord>（一）</modifiedWord>
      <trackRevisions>false</trackRevisions>
    </reviewItem>
    <reviewItem>
      <errorID>a722a596-00bf-489d-98c4-d43bf5f94413</errorID>
      <errorWord>,</errorWord>
      <group>L1_Format</group>
      <groupName>格式问题</groupName>
      <ability>L2_HalfPunc</ability>
      <abilityName>全半角检查</abilityName>
      <candidateList>
        <item>，</item>
      </candidateList>
      <explain>文本全半角错误。</explain>
      <paraID>4E76E73D</paraID>
      <start>11</start>
      <end>12</end>
      <status>modified</status>
      <modifiedWord>，</modifiedWord>
      <trackRevisions>false</trackRevisions>
    </reviewItem>
    <reviewItem>
      <errorID>b62b6dc5-fdee-470d-8415-e9656b129242</errorID>
      <errorWord>;</errorWord>
      <group>L1_Format</group>
      <groupName>格式问题</groupName>
      <ability>L2_HalfPunc</ability>
      <abilityName>全半角检查</abilityName>
      <candidateList>
        <item>；</item>
      </candidateList>
      <explain>文本全半角错误。</explain>
      <paraID>4E76E73D</paraID>
      <start>30</start>
      <end>31</end>
      <status>modified</status>
      <modifiedWord>；</modifiedWord>
      <trackRevisions>false</trackRevisions>
    </reviewItem>
    <reviewItem>
      <errorID>da4983ad-b312-49f1-9dad-f97b8b9ba6ae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17EBA9D6</paraID>
      <start>0</start>
      <end>3</end>
      <status>modified</status>
      <modifiedWord>（二）</modifiedWord>
      <trackRevisions>false</trackRevisions>
    </reviewItem>
    <reviewItem>
      <errorID>b9d64e6b-ec0f-46d3-8cf7-b2c7f3b7cd3b</errorID>
      <errorWord>;</errorWord>
      <group>L1_Format</group>
      <groupName>格式问题</groupName>
      <ability>L2_HalfPunc</ability>
      <abilityName>全半角检查</abilityName>
      <candidateList>
        <item>；</item>
      </candidateList>
      <explain>文本全半角错误。</explain>
      <paraID>17EBA9D6</paraID>
      <start>25</start>
      <end>26</end>
      <status>modified</status>
      <modifiedWord>；</modifiedWord>
      <trackRevisions>false</trackRevisions>
    </reviewItem>
    <reviewItem>
      <errorID>ace9a75f-4239-47e0-b16e-b0311f998bad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28F90848</paraID>
      <start>0</start>
      <end>3</end>
      <status>modified</status>
      <modifiedWord>（三）</modifiedWord>
      <trackRevisions>false</trackRevisions>
    </reviewItem>
    <reviewItem>
      <errorID>abf80f1c-dcdb-48ba-b2ed-6b7427e1d6e5</errorID>
      <errorWord>,</errorWord>
      <group>L1_Format</group>
      <groupName>格式问题</groupName>
      <ability>L2_HalfPunc</ability>
      <abilityName>全半角检查</abilityName>
      <candidateList>
        <item>，</item>
      </candidateList>
      <explain>文本全半角错误。</explain>
      <paraID>28F90848</paraID>
      <start>34</start>
      <end>35</end>
      <status>modified</status>
      <modifiedWord>，</modifiedWord>
      <trackRevisions>false</trackRevisions>
    </reviewItem>
    <reviewItem>
      <errorID>37099f5f-9a21-4b37-b083-edd1e9534ccb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599B467E</paraID>
      <start>0</start>
      <end>3</end>
      <status>modified</status>
      <modifiedWord>（四）</modifiedWord>
      <trackRevisions>false</trackRevisions>
    </reviewItem>
    <reviewItem>
      <errorID>13575c99-c308-4e4d-a396-895afacee205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73984E17</paraID>
      <start>0</start>
      <end>3</end>
      <status>modified</status>
      <modifiedWord>（五）</modifiedWord>
      <trackRevisions>false</trackRevisions>
    </reviewItem>
    <reviewItem>
      <errorID>2af4cd32-ebf0-4973-b163-ca1b2cbaf844</errorID>
      <errorWord>,</errorWord>
      <group>L1_Format</group>
      <groupName>格式问题</groupName>
      <ability>L2_HalfPunc</ability>
      <abilityName>全半角检查</abilityName>
      <candidateList>
        <item>，</item>
      </candidateList>
      <explain>文本全半角错误。</explain>
      <paraID>73984E17</paraID>
      <start>20</start>
      <end>21</end>
      <status>modified</status>
      <modifiedWord>，</modifiedWord>
      <trackRevisions>false</trackRevisions>
    </reviewItem>
    <reviewItem>
      <errorID>87e312c9-2278-4915-a569-59746fa08f92</errorID>
      <errorWord>行</errorWord>
      <group>L1_Word</group>
      <groupName>字词问题</groupName>
      <ability>L2_Typo</ability>
      <abilityName>字词错误</abilityName>
      <candidateList>
        <item>行的</item>
      </candidateList>
      <explain/>
      <paraID>5C66C9CB</paraID>
      <start>44</start>
      <end>46</end>
      <status>modified</status>
      <modifiedWord>行的</modifiedWord>
      <trackRevisions>false</trackRevisions>
    </reviewItem>
    <reviewItem>
      <errorID>abcdb803-f1f6-45ec-93e6-d95f8047cb35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5D6C0CA6</paraID>
      <start>0</start>
      <end>2</end>
      <status>modified</status>
      <modifiedWord>1.</modifiedWord>
      <trackRevisions>false</trackRevisions>
    </reviewItem>
    <reviewItem>
      <errorID>c1cc419e-8f37-498f-bf65-5d9e28d0b34f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15436F4D</paraID>
      <start>0</start>
      <end>2</end>
      <status>modified</status>
      <modifiedWord>2.</modifiedWord>
      <trackRevisions>false</trackRevisions>
    </reviewItem>
    <reviewItem>
      <errorID>635f6a0f-03a8-4794-b708-dbea65899835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F613B98</paraID>
      <start>0</start>
      <end>2</end>
      <status>modified</status>
      <modifiedWord>3.</modifiedWord>
      <trackRevisions>false</trackRevisions>
    </reviewItem>
    <reviewItem>
      <errorID>365f62b9-e974-420a-bbd8-659cd33127e0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5633ACFE</paraID>
      <start>0</start>
      <end>2</end>
      <status>modified</status>
      <modifiedWord>1.</modifiedWord>
      <trackRevisions>false</trackRevisions>
    </reviewItem>
    <reviewItem>
      <errorID>de4d5864-d09a-4c9d-a0f2-3928de473e68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4D0652B5</paraID>
      <start>0</start>
      <end>2</end>
      <status>modified</status>
      <modifiedWord>2.</modifiedWord>
      <trackRevisions>false</trackRevisions>
    </reviewItem>
    <reviewItem>
      <errorID>b360eaef-9c9c-49ed-830a-b1d340888b3f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4AE00766</paraID>
      <start>0</start>
      <end>2</end>
      <status>modified</status>
      <modifiedWord>3.</modifiedWord>
      <trackRevisions>false</trackRevisions>
    </reviewItem>
    <reviewItem>
      <errorID>5c03fbfb-d12d-41d5-b97a-be93b04ea047</errorID>
      <errorWord>证明交件</errorWord>
      <group>L1_Word</group>
      <groupName>字词问题</groupName>
      <ability>L2_Typo</ability>
      <abilityName>字词错误</abilityName>
      <candidateList>
        <item>证明文件</item>
      </candidateList>
      <explain/>
      <paraID>720D9A6A</paraID>
      <start>17</start>
      <end>21</end>
      <status>modified</status>
      <modifiedWord>证明文件</modifiedWord>
      <trackRevisions>false</trackRevisions>
    </reviewItem>
    <reviewItem>
      <errorID>cff5c7f7-b3f2-4603-a3f5-2d45f18af331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59B9F4E8</paraID>
      <start>0</start>
      <end>2</end>
      <status>modified</status>
      <modifiedWord>1.</modifiedWord>
      <trackRevisions>false</trackRevisions>
    </reviewItem>
    <reviewItem>
      <errorID>7c70d693-be08-488d-9576-6bd3fda10564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5116A92D</paraID>
      <start>0</start>
      <end>2</end>
      <status>modified</status>
      <modifiedWord>2.</modifiedWord>
      <trackRevisions>false</trackRevisions>
    </reviewItem>
    <reviewItem>
      <errorID>3afe5b30-48e9-40d4-95e1-77e46a4f8045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53A61366</paraID>
      <start>0</start>
      <end>2</end>
      <status>modified</status>
      <modifiedWord>6.</modifiedWord>
      <trackRevisions>false</trackRevisions>
    </reviewItem>
    <reviewItem>
      <errorID>386dda5c-ad12-46b3-b1fd-78eeb31470fd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3CFE9D91</paraID>
      <start>0</start>
      <end>2</end>
      <status>modified</status>
      <modifiedWord>7.</modifiedWord>
      <trackRevisions>false</trackRevisions>
    </reviewItem>
    <reviewItem>
      <errorID>f1ece9b6-9bb4-43b7-836a-b4089acd0fac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FAF7227</paraID>
      <start>0</start>
      <end>2</end>
      <status>modified</status>
      <modifiedWord>5.</modifiedWord>
      <trackRevisions>false</trackRevisions>
    </reviewItem>
    <reviewItem>
      <errorID>d4f303db-5637-4f2d-a007-f696569287ec</errorID>
      <errorWord>证明交件</errorWord>
      <group>L1_Word</group>
      <groupName>字词问题</groupName>
      <ability>L2_Typo</ability>
      <abilityName>字词错误</abilityName>
      <candidateList>
        <item>证明文件</item>
      </candidateList>
      <explain/>
      <paraID> B6828EF</paraID>
      <start>17</start>
      <end>21</end>
      <status>modified</status>
      <modifiedWord>证明文件</modifiedWord>
      <trackRevisions>false</trackRevisions>
    </reviewItem>
    <reviewItem>
      <errorID>0b0fe23f-64e0-405f-88c7-544e0e80e893</errorID>
      <errorWord>(</errorWord>
      <group>L1_Format</group>
      <groupName>格式问题</groupName>
      <ability>L2_HalfPunc</ability>
      <abilityName>全半角检查</abilityName>
      <candidateList>
        <item>（</item>
      </candidateList>
      <explain>文本全半角错误。</explain>
      <paraID>  6A9CC1</paraID>
      <start>5</start>
      <end>6</end>
      <status>modified</status>
      <modifiedWord>（</modifiedWord>
      <trackRevisions>false</trackRevisions>
    </reviewItem>
    <reviewItem>
      <errorID>51c8c37a-2163-4b55-805e-0a0a1855aee5</errorID>
      <errorWord>)</errorWord>
      <group>L1_Format</group>
      <groupName>格式问题</groupName>
      <ability>L2_HalfPunc</ability>
      <abilityName>全半角检查</abilityName>
      <candidateList>
        <item>）</item>
      </candidateList>
      <explain>文本全半角错误。</explain>
      <paraID>  6A9CC1</paraID>
      <start>13</start>
      <end>14</end>
      <status>modified</status>
      <modifiedWord>）</modifiedWord>
      <trackRevisions>false</trackRevisions>
    </reviewItem>
    <reviewItem>
      <errorID>a006c565-3314-4b2b-8587-6ce58b816031</errorID>
      <errorWord>[2017]141号</errorWord>
      <group>L1_Knowledge</group>
      <groupName>知识性问题</groupName>
      <ability>L2_Knowledge</ability>
      <abilityName>其他知识</abilityName>
      <candidateList>
        <item>〔2017〕141号</item>
      </candidateList>
      <explain>发文字号格式错误。</explain>
      <paraID>40D6224B</paraID>
      <start>44</start>
      <end>54</end>
      <status>unmodified</status>
      <modifiedWord/>
      <trackRevisions>false</trackRevisions>
    </reviewItem>
    <reviewItem>
      <errorID>07660d1b-0eed-4702-9e1d-5a1551199dd8</errorID>
      <errorWord>:</errorWord>
      <group>L1_Format</group>
      <groupName>格式问题</groupName>
      <ability>L2_HalfPunc</ability>
      <abilityName>全半角检查</abilityName>
      <candidateList>
        <item>：</item>
      </candidateList>
      <explain>文本全半角错误。</explain>
      <paraID>10A28FA1</paraID>
      <start>2</start>
      <end>3</end>
      <status>modified</status>
      <modifiedWord>：</modifiedWord>
      <trackRevisions>false</trackRevisions>
    </reviewItem>
    <reviewItem>
      <errorID>272063c1-401c-4535-8f4e-dee61e1c2319</errorID>
      <errorWord>[2014]68号</errorWord>
      <group>L1_Knowledge</group>
      <groupName>知识性问题</groupName>
      <ability>L2_Knowledge</ability>
      <abilityName>其他知识</abilityName>
      <candidateList>
        <item>〔2014〕68号</item>
      </candidateList>
      <explain>发文字号格式错误。</explain>
      <paraID>10A28FA1</paraID>
      <start>34</start>
      <end>43</end>
      <status>unmodified</status>
      <modifiedWord/>
      <trackRevisions>false</trackRevisions>
    </reviewItem>
    <reviewItem>
      <errorID>ccc401dc-8bca-4ec5-b54d-cbc14e9f58ec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65C6DD28</paraID>
      <start>19</start>
      <end>22</end>
      <status>unmodified</status>
      <modifiedWord/>
      <trackRevisions>false</trackRevisions>
    </reviewItem>
    <reviewItem>
      <errorID>eaad0eb5-d748-4444-b94c-bced7744fd1e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65C6DD28</paraID>
      <start>38</start>
      <end>41</end>
      <status>unmodified</status>
      <modifiedWord/>
      <trackRevisions>false</trackRevisions>
    </reviewItem>
    <reviewItem>
      <errorID>fb3e855e-7627-4814-a3b2-524686f850c2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54EBB551</paraID>
      <start>0</start>
      <end>2</end>
      <status>modified</status>
      <modifiedWord>1.</modifiedWord>
      <trackRevisions>false</trackRevisions>
    </reviewItem>
    <reviewItem>
      <errorID>c05f4b8b-b65d-46ba-ba0c-ec384a2fb0ff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38214810</paraID>
      <start>0</start>
      <end>2</end>
      <status>modified</status>
      <modifiedWord>2.</modifiedWord>
      <trackRevisions>false</trackRevisions>
    </reviewItem>
    <reviewItem>
      <errorID>07241d52-ab37-47dc-974f-aedc5c8e6f9e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3A8087E3</paraID>
      <start>0</start>
      <end>2</end>
      <status>modified</status>
      <modifiedWord>3.</modifiedWord>
      <trackRevisions>false</trackRevisions>
    </reviewItem>
    <reviewItem>
      <errorID>537fb2de-5bc8-4cf5-bb1b-3476a6f05980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5A19BFA4</paraID>
      <start>0</start>
      <end>2</end>
      <status>modified</status>
      <modifiedWord>4.</modifiedWord>
      <trackRevisions>false</trackRevisions>
    </reviewItem>
    <reviewItem>
      <errorID>40ba891a-1e1f-4673-8472-180883fb1df9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44D75D6D</paraID>
      <start>0</start>
      <end>2</end>
      <status>modified</status>
      <modifiedWord>5.</modifiedWord>
      <trackRevisions>false</trackRevisions>
    </reviewItem>
    <reviewItem>
      <errorID>6de3fb97-6fcc-46a3-9989-8318679483a0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630E01A0</paraID>
      <start>0</start>
      <end>2</end>
      <status>modified</status>
      <modifiedWord>6.</modifiedWord>
      <trackRevisions>false</trackRevisions>
    </reviewItem>
    <reviewItem>
      <errorID>1e4ee1e5-20f8-47e6-9360-b381862d029f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7BE25EB4</paraID>
      <start>50</start>
      <end>53</end>
      <status>unmodified</status>
      <modifiedWord/>
      <trackRevisions>false</trackRevisions>
    </reviewItem>
    <reviewItem>
      <errorID>e36fd27e-548b-4e0f-9700-8cbb31b26188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7BE25EB4</paraID>
      <start>69</start>
      <end>72</end>
      <status>unmodified</status>
      <modifiedWord/>
      <trackRevisions>false</trackRevisions>
    </reviewItem>
    <reviewItem>
      <errorID>fbed4775-1dad-4f9a-bdd7-bde62b74c5b0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5C61338F</paraID>
      <start>0</start>
      <end>2</end>
      <status>modified</status>
      <modifiedWord>1.</modifiedWord>
      <trackRevisions>false</trackRevisions>
    </reviewItem>
    <reviewItem>
      <errorID>116bf07a-9b8d-479a-8947-df68d3320771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1FE23022</paraID>
      <start>0</start>
      <end>2</end>
      <status>modified</status>
      <modifiedWord>2.</modifiedWord>
      <trackRevisions>false</trackRevisions>
    </reviewItem>
    <reviewItem>
      <errorID>434acf71-6559-44a7-a2d0-2cfe818ef754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52B90F5A</paraID>
      <start>0</start>
      <end>2</end>
      <status>modified</status>
      <modifiedWord>3.</modifiedWord>
      <trackRevisions>false</trackRevisions>
    </reviewItem>
    <reviewItem>
      <errorID>0d1b2562-c3de-46c7-8249-4a0c082905c5</errorID>
      <errorWord>)</errorWord>
      <group>L1_Format</group>
      <groupName>格式问题</groupName>
      <ability>L2_HalfPunc</ability>
      <abilityName>全半角检查</abilityName>
      <candidateList>
        <item>）</item>
      </candidateList>
      <explain>文本全半角错误。</explain>
      <paraID>1CB36248</paraID>
      <start>66</start>
      <end>67</end>
      <status>modified</status>
      <modifiedWord>）</modifiedWord>
      <trackRevisions>false</trackRevisions>
    </reviewItem>
    <reviewItem>
      <errorID>2ec97f96-474b-4c7d-9cc5-0cf3f8c0d602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56C22268</paraID>
      <start>0</start>
      <end>2</end>
      <status>modified</status>
      <modifiedWord>1.</modifiedWord>
      <trackRevisions>false</trackRevisions>
    </reviewItem>
    <reviewItem>
      <errorID>33c05e99-5bdb-4f67-8562-cbf83024bb9a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5A0AA0CE</paraID>
      <start>0</start>
      <end>2</end>
      <status>modified</status>
      <modifiedWord>2.</modifiedWord>
      <trackRevisions>false</trackRevisions>
    </reviewItem>
    <reviewItem>
      <errorID>551b2ead-d34c-4ecd-9b0a-a61686b690db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5A0AA0CE</paraID>
      <start>23</start>
      <end>26</end>
      <status>unmodified</status>
      <modifiedWord/>
      <trackRevisions>false</trackRevisions>
    </reviewItem>
    <reviewItem>
      <errorID>f9cb9805-30e6-4822-89e7-3d9e80067c3b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7F5DF92C</paraID>
      <start>0</start>
      <end>2</end>
      <status>modified</status>
      <modifiedWord>3.</modifiedWord>
      <trackRevisions>false</trackRevisions>
    </reviewItem>
    <reviewItem>
      <errorID>8a188e18-47ec-440f-bd5a-4321b36b4ad2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60B5012B</paraID>
      <start>0</start>
      <end>2</end>
      <status>modified</status>
      <modifiedWord>4.</modifiedWord>
      <trackRevisions>false</trackRevisions>
    </reviewItem>
    <reviewItem>
      <errorID>ee521878-b123-4da7-ba9a-d6367dcd1c75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5C853E9F</paraID>
      <start>0</start>
      <end>2</end>
      <status>modified</status>
      <modifiedWord>5.</modifiedWord>
      <trackRevisions>false</trackRevisions>
    </reviewItem>
    <reviewItem>
      <errorID>e2b0abf7-e7c6-4736-99e4-ee5f8efe2520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DC60D59</paraID>
      <start>0</start>
      <end>2</end>
      <status>modified</status>
      <modifiedWord>6.</modifiedWord>
      <trackRevisions>false</trackRevisions>
    </reviewItem>
    <reviewItem>
      <errorID>3602cc88-f889-424b-88a3-bec8385e0954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7D558BA0</paraID>
      <start>0</start>
      <end>2</end>
      <status>modified</status>
      <modifiedWord>7.</modifiedWord>
      <trackRevisions>false</trackRevisions>
    </reviewItem>
    <reviewItem>
      <errorID>02969bbe-f2a8-4b52-9782-282bcbe1023f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25F8230D</paraID>
      <start>0</start>
      <end>2</end>
      <status>modified</status>
      <modifiedWord>8.</modifiedWord>
      <trackRevisions>false</trackRevisions>
    </reviewItem>
    <reviewItem>
      <errorID>ba885d08-50a7-4460-ac86-60d651bbfbda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DDC1E6C</paraID>
      <start>0</start>
      <end>2</end>
      <status>modified</status>
      <modifiedWord>9.</modifiedWord>
      <trackRevisions>false</trackRevisions>
    </reviewItem>
    <reviewItem>
      <errorID>44e6f616-ec91-4a20-9208-1b7fcae8cc52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33E9DEC8</paraID>
      <start>0</start>
      <end>3</end>
      <status>modified</status>
      <modifiedWord>10.</modifiedWord>
      <trackRevisions>false</trackRevisions>
    </reviewItem>
    <reviewItem>
      <errorID>3e3baf13-32f6-4bd6-b583-cc51fd885f0c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66B906B9</paraID>
      <start>0</start>
      <end>3</end>
      <status>modified</status>
      <modifiedWord>11.</modifiedWord>
      <trackRevisions>false</trackRevisions>
    </reviewItem>
    <reviewItem>
      <errorID>236b280d-677f-4c5c-a943-d8b4a3c4c293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5F8DC83F</paraID>
      <start>0</start>
      <end>3</end>
      <status>modified</status>
      <modifiedWord>12.</modifiedWord>
      <trackRevisions>false</trackRevisions>
    </reviewItem>
    <reviewItem>
      <errorID>1cfde167-9400-4f65-ae27-3bbe7d933bad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582FFEBF</paraID>
      <start>0</start>
      <end>3</end>
      <status>modified</status>
      <modifiedWord>13.</modifiedWord>
      <trackRevisions>false</trackRevisions>
    </reviewItem>
    <reviewItem>
      <errorID>940ef526-2366-4afe-b8e9-d4e9d6173b13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10F217B3</paraID>
      <start>0</start>
      <end>3</end>
      <status>modified</status>
      <modifiedWord>14.</modifiedWord>
      <trackRevisions>false</trackRevisions>
    </reviewItem>
    <reviewItem>
      <errorID>5e5ec33d-986d-4e37-9daf-a84a07f555c3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653ED698</paraID>
      <start>0</start>
      <end>3</end>
      <status>modified</status>
      <modifiedWord>15.</modifiedWord>
      <trackRevisions>false</trackRevisions>
    </reviewItem>
    <reviewItem>
      <errorID>675b1b8d-6864-476f-8288-080651b108b9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653ED698</paraID>
      <start>23</start>
      <end>25</end>
      <status>modified</status>
      <modifiedWord>》《</modifiedWord>
      <trackRevisions>false</trackRevisions>
    </reviewItem>
    <reviewItem>
      <errorID>db9fa57e-336e-4d82-9059-28b2f3c1bc66</errorID>
      <errorWord>其它</errorWord>
      <group>L1_Word</group>
      <groupName>字词问题</groupName>
      <ability>L2_Alias</ability>
      <abilityName>也作/曾用词</abilityName>
      <candidateList>
        <item>其他</item>
      </candidateList>
      <explain>词汇[其它]为不规范表述或旧称，其规范书面表述为[其他]。</explain>
      <paraID> AA73211</paraID>
      <start>8</start>
      <end>10</end>
      <status>modified</status>
      <modifiedWord>其他</modifiedWord>
      <trackRevisions>false</trackRevisions>
    </reviewItem>
    <reviewItem>
      <errorID>04bc06f3-cf38-49db-b4f1-c2621f4056a0</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56978BF3</paraID>
      <start>43</start>
      <end>47</end>
      <status>unmodified</status>
      <modifiedWord/>
      <trackRevisions>false</trackRevisions>
    </reviewItem>
    <reviewItem>
      <errorID>6fcb3a8c-eaad-4a1f-ac75-9df479349d95</errorID>
      <errorWord>(</errorWord>
      <group>L1_Format</group>
      <groupName>格式问题</groupName>
      <ability>L2_HalfPunc</ability>
      <abilityName>全半角检查</abilityName>
      <candidateList>
        <item>（</item>
      </candidateList>
      <explain>文本全半角错误。</explain>
      <paraID>64A906B7</paraID>
      <start>29</start>
      <end>30</end>
      <status>modified</status>
      <modifiedWord>（</modifiedWord>
      <trackRevisions>false</trackRevisions>
    </reviewItem>
    <reviewItem>
      <errorID>62ba7522-638e-46a8-8ed7-1c11f652442c</errorID>
      <errorWord>)</errorWord>
      <group>L1_Format</group>
      <groupName>格式问题</groupName>
      <ability>L2_HalfPunc</ability>
      <abilityName>全半角检查</abilityName>
      <candidateList>
        <item>）</item>
      </candidateList>
      <explain>文本全半角错误。</explain>
      <paraID>64A906B7</paraID>
      <start>32</start>
      <end>33</end>
      <status>modified</status>
      <modifiedWord>）</modifiedWord>
      <trackRevisions>false</trackRevisions>
    </reviewItem>
    <reviewItem>
      <errorID>988a9814-9913-4409-be2e-96e151c7a7fa</errorID>
      <errorWord>(</errorWord>
      <group>L1_Format</group>
      <groupName>格式问题</groupName>
      <ability>L2_HalfPunc</ability>
      <abilityName>全半角检查</abilityName>
      <candidateList>
        <item>（</item>
      </candidateList>
      <explain>文本全半角错误。</explain>
      <paraID>3489BC8A</paraID>
      <start>37</start>
      <end>38</end>
      <status>modified</status>
      <modifiedWord>（</modifiedWord>
      <trackRevisions>false</trackRevisions>
    </reviewItem>
    <reviewItem>
      <errorID>82c646c5-bd13-491d-bc4e-38173cf20bf2</errorID>
      <errorWord>)</errorWord>
      <group>L1_Format</group>
      <groupName>格式问题</groupName>
      <ability>L2_HalfPunc</ability>
      <abilityName>全半角检查</abilityName>
      <candidateList>
        <item>）</item>
      </candidateList>
      <explain>文本全半角错误。</explain>
      <paraID>3489BC8A</paraID>
      <start>43</start>
      <end>44</end>
      <status>modified</status>
      <modifiedWord>）</modifiedWord>
      <trackRevisions>false</trackRevisions>
    </reviewItem>
    <reviewItem>
      <errorID>d71a2426-8670-4d5f-bcc4-7ed067e0da45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2F03DF7F</paraID>
      <start>0</start>
      <end>2</end>
      <status>modified</status>
      <modifiedWord>4.</modifiedWord>
      <trackRevisions>false</trackRevisions>
    </reviewItem>
    <reviewItem>
      <errorID>1e6bbb2b-00c7-4d81-82c6-deff4aea85cd</errorID>
      <errorWord>(</errorWord>
      <group>L1_Format</group>
      <groupName>格式问题</groupName>
      <ability>L2_HalfPunc</ability>
      <abilityName>全半角检查</abilityName>
      <candidateList>
        <item>（</item>
      </candidateList>
      <explain>文本全半角错误。</explain>
      <paraID>7636E01F</paraID>
      <start>28</start>
      <end>29</end>
      <status>modified</status>
      <modifiedWord>（</modifiedWord>
      <trackRevisions>false</trackRevisions>
    </reviewItem>
    <reviewItem>
      <errorID>14178e72-ba97-4f37-861e-ddd986b0fc3c</errorID>
      <errorWord>)</errorWord>
      <group>L1_Format</group>
      <groupName>格式问题</groupName>
      <ability>L2_HalfPunc</ability>
      <abilityName>全半角检查</abilityName>
      <candidateList>
        <item>）</item>
      </candidateList>
      <explain>文本全半角错误。</explain>
      <paraID>7636E01F</paraID>
      <start>31</start>
      <end>32</end>
      <status>modified</status>
      <modifiedWord>）</modifiedWord>
      <trackRevisions>false</trackRevisions>
    </reviewItem>
    <reviewItem>
      <errorID>ea2fe29f-7b2c-422a-ae32-ab610947a4d1</errorID>
      <errorWord>(</errorWord>
      <group>L1_Format</group>
      <groupName>格式问题</groupName>
      <ability>L2_HalfPunc</ability>
      <abilityName>全半角检查</abilityName>
      <candidateList>
        <item>（</item>
      </candidateList>
      <explain>文本全半角错误。</explain>
      <paraID>416D4771</paraID>
      <start>26</start>
      <end>27</end>
      <status>modified</status>
      <modifiedWord>（</modifiedWord>
      <trackRevisions>false</trackRevisions>
    </reviewItem>
    <reviewItem>
      <errorID>592ba389-0e18-48f3-9e80-8eb9094312f4</errorID>
      <errorWord>)</errorWord>
      <group>L1_Format</group>
      <groupName>格式问题</groupName>
      <ability>L2_HalfPunc</ability>
      <abilityName>全半角检查</abilityName>
      <candidateList>
        <item>）</item>
      </candidateList>
      <explain>文本全半角错误。</explain>
      <paraID>416D4771</paraID>
      <start>32</start>
      <end>33</end>
      <status>modified</status>
      <modifiedWord>）</modifiedWord>
      <trackRevisions>false</trackRevisions>
    </reviewItem>
    <reviewItem>
      <errorID>adbcbce9-d424-4196-802b-2ab39c651283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16C51FC7</paraID>
      <start>0</start>
      <end>2</end>
      <status>modified</status>
      <modifiedWord>5.</modifiedWord>
      <trackRevisions>false</trackRevisions>
    </reviewItem>
    <reviewItem>
      <errorID>852f38ec-7866-40d1-bb19-06b1eefc7520</errorID>
      <errorWord>(</errorWord>
      <group>L1_Format</group>
      <groupName>格式问题</groupName>
      <ability>L2_HalfPunc</ability>
      <abilityName>全半角检查</abilityName>
      <candidateList>
        <item>（</item>
      </candidateList>
      <explain>文本全半角错误。</explain>
      <paraID>50721CCA</paraID>
      <start>29</start>
      <end>30</end>
      <status>modified</status>
      <modifiedWord>（</modifiedWord>
      <trackRevisions>false</trackRevisions>
    </reviewItem>
    <reviewItem>
      <errorID>fddd5a18-8630-4864-9cf1-a466430b3e87</errorID>
      <errorWord>)</errorWord>
      <group>L1_Format</group>
      <groupName>格式问题</groupName>
      <ability>L2_HalfPunc</ability>
      <abilityName>全半角检查</abilityName>
      <candidateList>
        <item>）</item>
      </candidateList>
      <explain>文本全半角错误。</explain>
      <paraID>50721CCA</paraID>
      <start>32</start>
      <end>33</end>
      <status>modified</status>
      <modifiedWord>）</modifiedWord>
      <trackRevisions>false</trackRevisions>
    </reviewItem>
    <reviewItem>
      <errorID>04c30dfb-19b8-425b-a37b-02a5a25091a4</errorID>
      <errorWord>(</errorWord>
      <group>L1_Format</group>
      <groupName>格式问题</groupName>
      <ability>L2_HalfPunc</ability>
      <abilityName>全半角检查</abilityName>
      <candidateList>
        <item>（</item>
      </candidateList>
      <explain>文本全半角错误。</explain>
      <paraID>6A51DB30</paraID>
      <start>24</start>
      <end>25</end>
      <status>modified</status>
      <modifiedWord>（</modifiedWord>
      <trackRevisions>false</trackRevisions>
    </reviewItem>
    <reviewItem>
      <errorID>cf5b7614-0f64-4827-89f6-c0240d0a8179</errorID>
      <errorWord>)</errorWord>
      <group>L1_Format</group>
      <groupName>格式问题</groupName>
      <ability>L2_HalfPunc</ability>
      <abilityName>全半角检查</abilityName>
      <candidateList>
        <item>）</item>
      </candidateList>
      <explain>文本全半角错误。</explain>
      <paraID>6A51DB30</paraID>
      <start>30</start>
      <end>31</end>
      <status>modified</status>
      <modifiedWord>）</modifiedWord>
      <trackRevisions>false</trackRevisions>
    </reviewItem>
    <reviewItem>
      <errorID>2cf513f7-10e4-4975-b069-ee420fe605e9</errorID>
      <errorWord>(</errorWord>
      <group>L1_Format</group>
      <groupName>格式问题</groupName>
      <ability>L2_HalfPunc</ability>
      <abilityName>全半角检查</abilityName>
      <candidateList>
        <item>（</item>
      </candidateList>
      <explain>文本全半角错误。</explain>
      <paraID>5D2E08B9</paraID>
      <start>29</start>
      <end>30</end>
      <status>modified</status>
      <modifiedWord>（</modifiedWord>
      <trackRevisions>false</trackRevisions>
    </reviewItem>
    <reviewItem>
      <errorID>81675f0c-705a-45a5-bd04-d9882112e8c1</errorID>
      <errorWord>)</errorWord>
      <group>L1_Format</group>
      <groupName>格式问题</groupName>
      <ability>L2_HalfPunc</ability>
      <abilityName>全半角检查</abilityName>
      <candidateList>
        <item>）</item>
      </candidateList>
      <explain>文本全半角错误。</explain>
      <paraID>5D2E08B9</paraID>
      <start>32</start>
      <end>33</end>
      <status>modified</status>
      <modifiedWord>）</modifiedWord>
      <trackRevisions>false</trackRevisions>
    </reviewItem>
    <reviewItem>
      <errorID>b64f25f5-7655-40b8-8641-c5fb5fb0912d</errorID>
      <errorWord>(</errorWord>
      <group>L1_Format</group>
      <groupName>格式问题</groupName>
      <ability>L2_HalfPunc</ability>
      <abilityName>全半角检查</abilityName>
      <candidateList>
        <item>（</item>
      </candidateList>
      <explain>文本全半角错误。</explain>
      <paraID>70F49B31</paraID>
      <start>26</start>
      <end>27</end>
      <status>modified</status>
      <modifiedWord>（</modifiedWord>
      <trackRevisions>false</trackRevisions>
    </reviewItem>
    <reviewItem>
      <errorID>01699b82-042f-439b-9938-21ee28490823</errorID>
      <errorWord>)</errorWord>
      <group>L1_Format</group>
      <groupName>格式问题</groupName>
      <ability>L2_HalfPunc</ability>
      <abilityName>全半角检查</abilityName>
      <candidateList>
        <item>）</item>
      </candidateList>
      <explain>文本全半角错误。</explain>
      <paraID>70F49B31</paraID>
      <start>32</start>
      <end>33</end>
      <status>modified</status>
      <modifiedWord>）</modifiedWord>
      <trackRevisions>false</trackRevisions>
    </reviewItem>
    <reviewItem>
      <errorID>746609c6-a630-41e3-b0f4-952cb3a9cc4a</errorID>
      <errorWord>其它</errorWord>
      <group>L1_Word</group>
      <groupName>字词问题</groupName>
      <ability>L2_Alias</ability>
      <abilityName>也作/曾用词</abilityName>
      <candidateList>
        <item>其他</item>
      </candidateList>
      <explain>词汇[其它]为不规范表述或旧称，其规范书面表述为[其他]。</explain>
      <paraID>2B4BF414</paraID>
      <start>25</start>
      <end>27</end>
      <status>unmodified</status>
      <modifiedWord/>
      <trackRevisions>false</trackRevisions>
    </reviewItem>
    <reviewItem>
      <errorID>6948a75d-1b3c-499c-81fa-f87b8b562c5b</errorID>
      <errorWord>投报</errorWord>
      <group>L1_Word</group>
      <groupName>字词问题</groupName>
      <ability>L2_Typo</ability>
      <abilityName>字词错误</abilityName>
      <candidateList>
        <item>申报</item>
      </candidateList>
      <explain>〈动〉用书面形式向上级或有关部门报告：向税务部门如实～营业额。</explain>
      <paraID> 7B3B589</paraID>
      <start>0</start>
      <end>2</end>
      <status>unmodified</status>
      <modifiedWord/>
      <trackRevisions>false</trackRevisions>
    </reviewItem>
    <reviewItem>
      <errorID>191a28c3-e050-4b51-85bb-74053fccef47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482734A7</paraID>
      <start>0</start>
      <end>2</end>
      <status>modified</status>
      <modifiedWord>1.</modifiedWord>
      <trackRevisions>false</trackRevisions>
    </reviewItem>
    <reviewItem>
      <errorID>308444d6-b765-41a9-b462-669f0dd307a7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671DD012</paraID>
      <start>0</start>
      <end>2</end>
      <status>modified</status>
      <modifiedWord>3.</modifiedWord>
      <trackRevisions>false</trackRevisions>
    </reviewItem>
    <reviewItem>
      <errorID>2534f072-2e5c-4872-9430-9655364b4be1</errorID>
      <errorWord>(</errorWord>
      <group>L1_Format</group>
      <groupName>格式问题</groupName>
      <ability>L2_HalfPunc</ability>
      <abilityName>全半角检查</abilityName>
      <candidateList>
        <item>（</item>
      </candidateList>
      <explain>文本全半角错误。</explain>
      <paraID>7B2FC978</paraID>
      <start>29</start>
      <end>30</end>
      <status>modified</status>
      <modifiedWord>（</modifiedWord>
      <trackRevisions>false</trackRevisions>
    </reviewItem>
    <reviewItem>
      <errorID>532a8597-fbcb-4e89-b46d-4b1321188801</errorID>
      <errorWord>)</errorWord>
      <group>L1_Format</group>
      <groupName>格式问题</groupName>
      <ability>L2_HalfPunc</ability>
      <abilityName>全半角检查</abilityName>
      <candidateList>
        <item>）</item>
      </candidateList>
      <explain>文本全半角错误。</explain>
      <paraID>7B2FC978</paraID>
      <start>32</start>
      <end>33</end>
      <status>modified</status>
      <modifiedWord>）</modifiedWord>
      <trackRevisions>false</trackRevisions>
    </reviewItem>
    <reviewItem>
      <errorID>523b6a93-c576-476f-8b35-676c96e26465</errorID>
      <errorWord>〔2017〕 141号</errorWord>
      <group>L1_Knowledge</group>
      <groupName>知识性问题</groupName>
      <ability>L2_Knowledge</ability>
      <abilityName>其他知识</abilityName>
      <candidateList>
        <item>〔2017〕141号</item>
      </candidateList>
      <explain>发文字号格式错误。</explain>
      <paraID>617ACF7A</paraID>
      <start>49</start>
      <end>60</end>
      <status>unmodified</status>
      <modifiedWord/>
      <trackRevisions>false</trackRevisions>
    </reviewItem>
    <reviewItem>
      <errorID>9cc51fa2-3f46-40c3-a644-a4950a0ca232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5C75B19F</paraID>
      <start>3</start>
      <end>8</end>
      <status>unmodified</status>
      <modifiedWord/>
      <trackRevisions>false</trackRevisions>
    </reviewItem>
    <reviewItem>
      <errorID>27a110d6-082b-48bb-833b-f8eac70d9f68</errorID>
      <errorWord>为</errorWord>
      <group>L1_Word</group>
      <groupName>字词问题</groupName>
      <ability>L2_Typo</ability>
      <abilityName>字词错误</abilityName>
      <candidateList>
        <item/>
      </candidateList>
      <explain/>
      <paraID>32A57948</paraID>
      <start>39</start>
      <end>40</end>
      <status>unmodified</status>
      <modifiedWord/>
      <trackRevisions>false</trackRevisions>
    </reviewItem>
    <reviewItem>
      <errorID>dad99b80-532c-4ef5-a18b-867e2f1e9c47</errorID>
      <errorWord>:</errorWord>
      <group>L1_Format</group>
      <groupName>格式问题</groupName>
      <ability>L2_HalfPunc</ability>
      <abilityName>全半角检查</abilityName>
      <candidateList>
        <item>：</item>
      </candidateList>
      <explain>文本全半角错误。</explain>
      <paraID>355EB3C0</paraID>
      <start>21</start>
      <end>22</end>
      <status>modified</status>
      <modifiedWord>：</modifiedWord>
      <trackRevisions>false</trackRevisions>
    </reviewItem>
    <reviewItem>
      <errorID>4eb78736-a9a2-406b-9321-b2beb5cb00e6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7BE62F85</paraID>
      <start>26</start>
      <end>28</end>
      <status>modified</status>
      <modifiedWord>”“</modifiedWord>
      <trackRevisions>false</trackRevisions>
    </reviewItem>
    <reviewItem>
      <errorID>95b409f5-1d38-4176-b4e2-882ec3ca405c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7BE62F85</paraID>
      <start>31</start>
      <end>33</end>
      <status>modified</status>
      <modifiedWord>”“</modifiedWord>
      <trackRevisions>false</trackRevisions>
    </reviewItem>
    <reviewItem>
      <errorID>215047aa-0017-4286-a482-c063e48cdfbf</errorID>
      <errorWord>“/</errorWord>
      <group>L1_Punc</group>
      <groupName>标点问题</groupName>
      <ability>L2_Punc</ability>
      <abilityName>标点符号检查</abilityName>
      <candidateList>
        <item>“</item>
      </candidateList>
      <explain/>
      <paraID>7BE62F85</paraID>
      <start>51</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57cae-1f9c-4b88-9d13-ef2b4bde58b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92</Pages>
  <Words>2798</Words>
  <Characters>3174</Characters>
  <Lines>383</Lines>
  <Paragraphs>108</Paragraphs>
  <TotalTime>281</TotalTime>
  <ScaleCrop>false</ScaleCrop>
  <LinksUpToDate>false</LinksUpToDate>
  <CharactersWithSpaces>3238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Administrator</dc:creator>
  <cp:lastModifiedBy>°余淮 。</cp:lastModifiedBy>
  <dcterms:modified xsi:type="dcterms:W3CDTF">2026-06-05T07:06:00Z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7BB22476C425429B892856507F4AFE56_13</vt:lpwstr>
  </property>
  <property fmtid="{D5CDD505-2E9C-101B-9397-08002B2CF9AE}" pid="4" name="KSOTemplateDocerSaveRecord">
    <vt:lpwstr>eyJoZGlkIjoiNTM0ODJhMDNkNGQ4ZDdkZWI3MTU1OTA2ZjgyMjA4NDQiLCJ1c2VySWQiOiI2MTkyMjU2NDIifQ==</vt:lpwstr>
  </property>
</Properties>
</file>