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B46B3">
      <w:pPr>
        <w:topLinePunct w:val="0"/>
        <w:bidi w:val="0"/>
        <w:spacing w:line="420" w:lineRule="exact"/>
        <w:rPr>
          <w:rFonts w:hint="eastAsia" w:ascii="宋体" w:hAnsi="宋体" w:eastAsia="宋体" w:cs="宋体"/>
        </w:rPr>
      </w:pPr>
      <w:r>
        <w:rPr>
          <w:rFonts w:hint="eastAsia" w:ascii="宋体" w:hAnsi="宋体" w:eastAsia="宋体" w:cs="宋体"/>
          <w:szCs w:val="20"/>
        </w:rPr>
        <w:drawing>
          <wp:anchor distT="0" distB="0" distL="114300" distR="114300" simplePos="0" relativeHeight="251659264" behindDoc="0" locked="0" layoutInCell="1" allowOverlap="1">
            <wp:simplePos x="0" y="0"/>
            <wp:positionH relativeFrom="margin">
              <wp:posOffset>-287020</wp:posOffset>
            </wp:positionH>
            <wp:positionV relativeFrom="paragraph">
              <wp:posOffset>-353695</wp:posOffset>
            </wp:positionV>
            <wp:extent cx="3068320" cy="318770"/>
            <wp:effectExtent l="0" t="0" r="17780" b="5080"/>
            <wp:wrapNone/>
            <wp:docPr id="9"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公司logo"/>
                    <pic:cNvPicPr>
                      <a:picLocks noChangeAspect="1"/>
                    </pic:cNvPicPr>
                  </pic:nvPicPr>
                  <pic:blipFill>
                    <a:blip r:embed="rId6"/>
                    <a:srcRect t="16318" b="20084"/>
                    <a:stretch>
                      <a:fillRect/>
                    </a:stretch>
                  </pic:blipFill>
                  <pic:spPr>
                    <a:xfrm>
                      <a:off x="0" y="0"/>
                      <a:ext cx="3068320" cy="318770"/>
                    </a:xfrm>
                    <a:prstGeom prst="rect">
                      <a:avLst/>
                    </a:prstGeom>
                    <a:noFill/>
                    <a:ln>
                      <a:noFill/>
                    </a:ln>
                  </pic:spPr>
                </pic:pic>
              </a:graphicData>
            </a:graphic>
          </wp:anchor>
        </w:drawing>
      </w:r>
    </w:p>
    <w:p w14:paraId="571F86E6">
      <w:pPr>
        <w:pStyle w:val="25"/>
        <w:topLinePunct w:val="0"/>
        <w:bidi w:val="0"/>
        <w:spacing w:line="600" w:lineRule="auto"/>
        <w:jc w:val="center"/>
        <w:rPr>
          <w:rFonts w:hint="eastAsia" w:ascii="宋体" w:hAnsi="宋体" w:eastAsia="宋体" w:cs="宋体"/>
          <w:lang w:val="en-US" w:eastAsia="zh-CN"/>
        </w:rPr>
      </w:pPr>
      <w:r>
        <w:rPr>
          <w:rFonts w:hint="eastAsia" w:ascii="宋体" w:hAnsi="宋体" w:cs="宋体"/>
          <w:b/>
          <w:bCs/>
          <w:sz w:val="60"/>
          <w:szCs w:val="60"/>
          <w:lang w:val="en-US" w:eastAsia="zh-CN"/>
        </w:rPr>
        <w:t>2026年克州人民医院专项配套设备采购项目</w:t>
      </w:r>
    </w:p>
    <w:p w14:paraId="21718F0E">
      <w:pPr>
        <w:pStyle w:val="50"/>
        <w:topLinePunct w:val="0"/>
        <w:bidi w:val="0"/>
        <w:spacing w:line="600" w:lineRule="auto"/>
        <w:rPr>
          <w:rFonts w:hint="eastAsia" w:ascii="宋体" w:hAnsi="宋体" w:eastAsia="宋体" w:cs="宋体"/>
          <w:lang w:val="en-US" w:eastAsia="zh-CN"/>
        </w:rPr>
      </w:pPr>
    </w:p>
    <w:p w14:paraId="36F8B409">
      <w:pPr>
        <w:topLinePunct w:val="0"/>
        <w:autoSpaceDE w:val="0"/>
        <w:autoSpaceDN w:val="0"/>
        <w:bidi w:val="0"/>
        <w:spacing w:line="600" w:lineRule="auto"/>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招</w:t>
      </w:r>
    </w:p>
    <w:p w14:paraId="199914F1">
      <w:pPr>
        <w:topLinePunct w:val="0"/>
        <w:autoSpaceDE w:val="0"/>
        <w:autoSpaceDN w:val="0"/>
        <w:bidi w:val="0"/>
        <w:spacing w:line="600" w:lineRule="auto"/>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标</w:t>
      </w:r>
    </w:p>
    <w:p w14:paraId="08DC4DB8">
      <w:pPr>
        <w:topLinePunct w:val="0"/>
        <w:autoSpaceDE w:val="0"/>
        <w:autoSpaceDN w:val="0"/>
        <w:bidi w:val="0"/>
        <w:spacing w:line="600" w:lineRule="auto"/>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文</w:t>
      </w:r>
    </w:p>
    <w:p w14:paraId="44496563">
      <w:pPr>
        <w:topLinePunct w:val="0"/>
        <w:autoSpaceDE w:val="0"/>
        <w:autoSpaceDN w:val="0"/>
        <w:bidi w:val="0"/>
        <w:spacing w:line="600" w:lineRule="auto"/>
        <w:jc w:val="center"/>
        <w:rPr>
          <w:rFonts w:hint="eastAsia" w:ascii="宋体" w:hAnsi="宋体" w:eastAsia="宋体" w:cs="宋体"/>
          <w:lang w:val="zh-CN"/>
        </w:rPr>
      </w:pPr>
      <w:r>
        <w:rPr>
          <w:rFonts w:hint="eastAsia" w:ascii="宋体" w:hAnsi="宋体" w:eastAsia="宋体" w:cs="宋体"/>
          <w:b/>
          <w:bCs/>
          <w:sz w:val="72"/>
          <w:szCs w:val="72"/>
          <w:lang w:val="en-US" w:eastAsia="zh-CN"/>
        </w:rPr>
        <w:t>件</w:t>
      </w:r>
    </w:p>
    <w:p w14:paraId="7EAB69E8">
      <w:pPr>
        <w:widowControl/>
        <w:topLinePunct w:val="0"/>
        <w:autoSpaceDE w:val="0"/>
        <w:autoSpaceDN w:val="0"/>
        <w:bidi w:val="0"/>
        <w:spacing w:line="600" w:lineRule="auto"/>
        <w:ind w:right="-28" w:firstLine="849" w:firstLineChars="300"/>
        <w:textAlignment w:val="bottom"/>
        <w:rPr>
          <w:rFonts w:hint="eastAsia" w:ascii="宋体" w:hAnsi="宋体" w:eastAsia="宋体" w:cs="宋体"/>
          <w:b/>
          <w:kern w:val="2"/>
          <w:sz w:val="28"/>
          <w:szCs w:val="22"/>
          <w:lang w:val="en-US" w:eastAsia="zh-CN" w:bidi="ar-SA"/>
        </w:rPr>
      </w:pPr>
      <w:r>
        <w:rPr>
          <w:rFonts w:hint="eastAsia" w:ascii="宋体" w:hAnsi="宋体" w:eastAsia="宋体" w:cs="宋体"/>
          <w:b/>
          <w:sz w:val="28"/>
          <w:szCs w:val="22"/>
        </w:rPr>
        <w:t>采 购 人：</w:t>
      </w:r>
      <w:r>
        <w:rPr>
          <w:rFonts w:hint="eastAsia" w:ascii="宋体" w:hAnsi="宋体" w:eastAsia="宋体" w:cs="宋体"/>
          <w:b/>
          <w:kern w:val="2"/>
          <w:sz w:val="28"/>
          <w:szCs w:val="22"/>
          <w:lang w:val="en-US" w:eastAsia="zh-CN" w:bidi="ar-SA"/>
        </w:rPr>
        <w:t>克孜勒苏柯尔克孜自治州人民医院（盖章）</w:t>
      </w:r>
    </w:p>
    <w:p w14:paraId="593ABB71">
      <w:pPr>
        <w:pStyle w:val="10"/>
        <w:topLinePunct w:val="0"/>
        <w:bidi w:val="0"/>
        <w:spacing w:line="600" w:lineRule="auto"/>
        <w:ind w:firstLine="849" w:firstLineChars="300"/>
        <w:rPr>
          <w:rFonts w:hint="eastAsia" w:ascii="宋体" w:hAnsi="宋体" w:eastAsia="宋体" w:cs="宋体"/>
          <w:lang w:val="en-US" w:eastAsia="zh-CN"/>
        </w:rPr>
      </w:pPr>
      <w:r>
        <w:rPr>
          <w:rFonts w:hint="eastAsia" w:ascii="宋体" w:hAnsi="宋体" w:eastAsia="宋体" w:cs="宋体"/>
          <w:b/>
          <w:kern w:val="2"/>
          <w:sz w:val="28"/>
          <w:szCs w:val="22"/>
          <w:lang w:val="en-US" w:eastAsia="zh-CN" w:bidi="ar-SA"/>
        </w:rPr>
        <w:t xml:space="preserve">法定代表人或授权人： </w:t>
      </w:r>
      <w:r>
        <w:rPr>
          <w:rFonts w:hint="eastAsia" w:ascii="宋体" w:hAnsi="宋体" w:eastAsia="宋体" w:cs="宋体"/>
          <w:b/>
          <w:kern w:val="2"/>
          <w:sz w:val="28"/>
          <w:szCs w:val="22"/>
          <w:u w:val="single"/>
          <w:lang w:val="en-US" w:eastAsia="zh-CN" w:bidi="ar-SA"/>
        </w:rPr>
        <w:t xml:space="preserve">                    </w:t>
      </w:r>
      <w:r>
        <w:rPr>
          <w:rFonts w:hint="eastAsia" w:ascii="宋体" w:hAnsi="宋体" w:eastAsia="宋体" w:cs="宋体"/>
          <w:b/>
          <w:kern w:val="2"/>
          <w:sz w:val="28"/>
          <w:szCs w:val="22"/>
          <w:lang w:val="en-US" w:eastAsia="zh-CN" w:bidi="ar-SA"/>
        </w:rPr>
        <w:t>（签字或盖章）</w:t>
      </w:r>
    </w:p>
    <w:p w14:paraId="308CD83C">
      <w:pPr>
        <w:widowControl/>
        <w:topLinePunct w:val="0"/>
        <w:autoSpaceDE w:val="0"/>
        <w:autoSpaceDN w:val="0"/>
        <w:bidi w:val="0"/>
        <w:spacing w:line="600" w:lineRule="auto"/>
        <w:ind w:right="-28" w:firstLine="849" w:firstLineChars="300"/>
        <w:textAlignment w:val="bottom"/>
        <w:rPr>
          <w:rFonts w:hint="eastAsia" w:ascii="宋体" w:hAnsi="宋体" w:eastAsia="宋体" w:cs="宋体"/>
          <w:b/>
          <w:sz w:val="28"/>
          <w:szCs w:val="22"/>
        </w:rPr>
      </w:pPr>
      <w:r>
        <w:rPr>
          <w:rFonts w:hint="eastAsia" w:ascii="宋体" w:hAnsi="宋体" w:eastAsia="宋体" w:cs="宋体"/>
          <w:b/>
          <w:sz w:val="28"/>
          <w:szCs w:val="22"/>
        </w:rPr>
        <w:t>联系人</w:t>
      </w:r>
      <w:r>
        <w:rPr>
          <w:rFonts w:hint="eastAsia" w:ascii="宋体" w:hAnsi="宋体" w:eastAsia="宋体" w:cs="宋体"/>
          <w:b/>
          <w:sz w:val="28"/>
          <w:szCs w:val="22"/>
          <w:lang w:eastAsia="zh-CN"/>
        </w:rPr>
        <w:t>：</w:t>
      </w:r>
      <w:r>
        <w:rPr>
          <w:rFonts w:hint="eastAsia" w:ascii="宋体" w:hAnsi="宋体" w:cs="宋体"/>
          <w:b/>
          <w:sz w:val="28"/>
          <w:szCs w:val="22"/>
          <w:lang w:val="en-US" w:eastAsia="zh-CN"/>
        </w:rPr>
        <w:t>白老师</w:t>
      </w:r>
      <w:r>
        <w:rPr>
          <w:rFonts w:hint="eastAsia" w:ascii="宋体" w:hAnsi="宋体" w:eastAsia="宋体" w:cs="宋体"/>
          <w:b/>
          <w:sz w:val="28"/>
          <w:szCs w:val="22"/>
          <w:lang w:val="en-US" w:eastAsia="zh-CN"/>
        </w:rPr>
        <w:t xml:space="preserve">      </w:t>
      </w:r>
      <w:r>
        <w:rPr>
          <w:rFonts w:hint="eastAsia" w:ascii="宋体" w:hAnsi="宋体" w:eastAsia="宋体" w:cs="宋体"/>
          <w:b/>
          <w:sz w:val="28"/>
          <w:szCs w:val="22"/>
          <w:lang w:eastAsia="zh-CN"/>
        </w:rPr>
        <w:t>联系电话：18747301223</w:t>
      </w:r>
    </w:p>
    <w:p w14:paraId="2C04782F">
      <w:pPr>
        <w:widowControl/>
        <w:topLinePunct w:val="0"/>
        <w:autoSpaceDE w:val="0"/>
        <w:autoSpaceDN w:val="0"/>
        <w:bidi w:val="0"/>
        <w:spacing w:line="600" w:lineRule="auto"/>
        <w:ind w:right="-28" w:firstLine="849" w:firstLineChars="300"/>
        <w:textAlignment w:val="bottom"/>
        <w:rPr>
          <w:rFonts w:hint="eastAsia" w:ascii="宋体" w:hAnsi="宋体" w:eastAsia="宋体" w:cs="宋体"/>
          <w:b/>
          <w:sz w:val="28"/>
          <w:szCs w:val="22"/>
          <w:lang w:val="en-US" w:eastAsia="zh-CN"/>
        </w:rPr>
      </w:pPr>
      <w:r>
        <w:rPr>
          <w:rFonts w:hint="eastAsia" w:ascii="宋体" w:hAnsi="宋体" w:eastAsia="宋体" w:cs="宋体"/>
          <w:b/>
          <w:sz w:val="28"/>
          <w:szCs w:val="22"/>
        </w:rPr>
        <w:t>代理机构：</w:t>
      </w:r>
      <w:r>
        <w:rPr>
          <w:rFonts w:hint="eastAsia" w:ascii="宋体" w:hAnsi="宋体" w:eastAsia="宋体" w:cs="宋体"/>
          <w:b/>
          <w:sz w:val="28"/>
          <w:szCs w:val="22"/>
          <w:lang w:val="en-US" w:eastAsia="zh-CN"/>
        </w:rPr>
        <w:t>新疆惠文建设工程项目管理咨询有限公司（盖章）</w:t>
      </w:r>
    </w:p>
    <w:p w14:paraId="48150EE3">
      <w:pPr>
        <w:pStyle w:val="10"/>
        <w:topLinePunct w:val="0"/>
        <w:bidi w:val="0"/>
        <w:spacing w:line="600" w:lineRule="auto"/>
        <w:ind w:left="849" w:leftChars="399" w:firstLine="0" w:firstLineChars="0"/>
        <w:rPr>
          <w:rFonts w:hint="eastAsia" w:ascii="宋体" w:hAnsi="宋体" w:cs="宋体"/>
          <w:b/>
          <w:color w:val="auto"/>
          <w:sz w:val="28"/>
          <w:szCs w:val="22"/>
          <w:lang w:val="en-US" w:eastAsia="zh-CN"/>
        </w:rPr>
      </w:pPr>
      <w:r>
        <w:rPr>
          <w:rFonts w:hint="eastAsia" w:ascii="宋体" w:hAnsi="宋体" w:eastAsia="宋体" w:cs="宋体"/>
          <w:b/>
          <w:kern w:val="2"/>
          <w:sz w:val="28"/>
          <w:szCs w:val="22"/>
          <w:lang w:val="en-US" w:eastAsia="zh-CN" w:bidi="ar-SA"/>
        </w:rPr>
        <w:t>法定代表人或授权人：</w:t>
      </w:r>
      <w:r>
        <w:rPr>
          <w:rFonts w:hint="eastAsia" w:ascii="宋体" w:hAnsi="宋体" w:eastAsia="宋体" w:cs="宋体"/>
          <w:b/>
          <w:kern w:val="2"/>
          <w:sz w:val="28"/>
          <w:szCs w:val="22"/>
          <w:u w:val="single"/>
          <w:lang w:val="en-US" w:eastAsia="zh-CN" w:bidi="ar-SA"/>
        </w:rPr>
        <w:t xml:space="preserve">                     </w:t>
      </w:r>
      <w:r>
        <w:rPr>
          <w:rFonts w:hint="eastAsia" w:ascii="宋体" w:hAnsi="宋体" w:eastAsia="宋体" w:cs="宋体"/>
          <w:b/>
          <w:kern w:val="2"/>
          <w:sz w:val="28"/>
          <w:szCs w:val="22"/>
          <w:lang w:val="en-US" w:eastAsia="zh-CN" w:bidi="ar-SA"/>
        </w:rPr>
        <w:t>（签字或盖章）</w:t>
      </w:r>
      <w:r>
        <w:rPr>
          <w:rFonts w:hint="eastAsia" w:ascii="宋体" w:hAnsi="宋体" w:eastAsia="宋体" w:cs="宋体"/>
          <w:b/>
          <w:color w:val="auto"/>
          <w:sz w:val="28"/>
          <w:szCs w:val="22"/>
        </w:rPr>
        <w:t>联系人：</w:t>
      </w:r>
      <w:r>
        <w:rPr>
          <w:rFonts w:hint="eastAsia" w:ascii="宋体" w:hAnsi="宋体" w:cs="宋体"/>
          <w:b/>
          <w:color w:val="auto"/>
          <w:sz w:val="28"/>
          <w:szCs w:val="22"/>
          <w:lang w:val="en-US" w:eastAsia="zh-CN"/>
        </w:rPr>
        <w:t>涂女士</w:t>
      </w:r>
      <w:r>
        <w:rPr>
          <w:rFonts w:hint="eastAsia" w:ascii="宋体" w:hAnsi="宋体" w:eastAsia="宋体" w:cs="宋体"/>
          <w:b/>
          <w:color w:val="auto"/>
          <w:sz w:val="28"/>
          <w:szCs w:val="22"/>
        </w:rPr>
        <w:t xml:space="preserve">   </w:t>
      </w:r>
      <w:r>
        <w:rPr>
          <w:rFonts w:hint="eastAsia" w:ascii="宋体" w:hAnsi="宋体" w:eastAsia="宋体" w:cs="宋体"/>
          <w:b/>
          <w:color w:val="auto"/>
          <w:sz w:val="28"/>
          <w:szCs w:val="22"/>
          <w:lang w:val="en-US" w:eastAsia="zh-CN"/>
        </w:rPr>
        <w:t xml:space="preserve">   </w:t>
      </w:r>
      <w:r>
        <w:rPr>
          <w:rFonts w:hint="eastAsia" w:ascii="宋体" w:hAnsi="宋体" w:cs="宋体"/>
          <w:b/>
          <w:color w:val="auto"/>
          <w:sz w:val="28"/>
          <w:szCs w:val="22"/>
          <w:lang w:val="en-US" w:eastAsia="zh-CN"/>
        </w:rPr>
        <w:t xml:space="preserve"> </w:t>
      </w:r>
      <w:r>
        <w:rPr>
          <w:rFonts w:hint="eastAsia" w:ascii="宋体" w:hAnsi="宋体" w:eastAsia="宋体" w:cs="宋体"/>
          <w:b/>
          <w:color w:val="auto"/>
          <w:sz w:val="28"/>
          <w:szCs w:val="22"/>
          <w:lang w:eastAsia="zh-CN"/>
        </w:rPr>
        <w:t>联系电话：</w:t>
      </w:r>
      <w:r>
        <w:rPr>
          <w:rFonts w:hint="eastAsia" w:ascii="宋体" w:hAnsi="宋体" w:cs="宋体"/>
          <w:b/>
          <w:color w:val="auto"/>
          <w:sz w:val="28"/>
          <w:szCs w:val="22"/>
          <w:lang w:val="en-US" w:eastAsia="zh-CN"/>
        </w:rPr>
        <w:t>16667602007/15276800926</w:t>
      </w:r>
    </w:p>
    <w:p w14:paraId="06CAF14B">
      <w:pPr>
        <w:pStyle w:val="10"/>
        <w:topLinePunct w:val="0"/>
        <w:bidi w:val="0"/>
        <w:spacing w:line="600" w:lineRule="auto"/>
        <w:ind w:firstLine="849" w:firstLineChars="300"/>
        <w:rPr>
          <w:rFonts w:hint="eastAsia" w:ascii="宋体" w:hAnsi="宋体" w:eastAsia="宋体" w:cs="宋体"/>
          <w:b/>
          <w:color w:val="auto"/>
          <w:sz w:val="36"/>
          <w:highlight w:val="none"/>
        </w:rPr>
      </w:pPr>
      <w:r>
        <w:rPr>
          <w:rFonts w:hint="eastAsia" w:ascii="宋体" w:hAnsi="宋体" w:eastAsia="宋体" w:cs="宋体"/>
          <w:b/>
          <w:color w:val="auto"/>
          <w:sz w:val="28"/>
          <w:szCs w:val="22"/>
        </w:rPr>
        <w:t>详细地址：</w:t>
      </w:r>
      <w:r>
        <w:rPr>
          <w:rFonts w:hint="eastAsia" w:ascii="宋体" w:hAnsi="宋体" w:eastAsia="宋体" w:cs="宋体"/>
          <w:b/>
          <w:color w:val="auto"/>
          <w:sz w:val="28"/>
          <w:szCs w:val="22"/>
          <w:lang w:val="en-US" w:eastAsia="zh-CN"/>
        </w:rPr>
        <w:t xml:space="preserve">阿图什市光明街道友谊北路14号5幢商铺107号 </w:t>
      </w:r>
    </w:p>
    <w:p w14:paraId="11926778">
      <w:pPr>
        <w:shd w:val="clear" w:color="auto" w:fill="auto"/>
        <w:topLinePunct w:val="0"/>
        <w:bidi w:val="0"/>
        <w:spacing w:line="420" w:lineRule="exact"/>
        <w:jc w:val="center"/>
        <w:rPr>
          <w:rFonts w:hint="eastAsia" w:ascii="宋体" w:hAnsi="宋体" w:eastAsia="宋体" w:cs="宋体"/>
          <w:b/>
          <w:color w:val="auto"/>
          <w:sz w:val="36"/>
          <w:highlight w:val="none"/>
        </w:rPr>
      </w:pPr>
    </w:p>
    <w:p w14:paraId="7B2F4362">
      <w:pPr>
        <w:shd w:val="clear" w:color="auto" w:fill="auto"/>
        <w:topLinePunct w:val="0"/>
        <w:bidi w:val="0"/>
        <w:spacing w:line="420" w:lineRule="exact"/>
        <w:jc w:val="center"/>
        <w:rPr>
          <w:rFonts w:hint="eastAsia" w:ascii="宋体" w:hAnsi="宋体" w:eastAsia="宋体" w:cs="宋体"/>
          <w:b/>
          <w:color w:val="auto"/>
          <w:sz w:val="36"/>
          <w:highlight w:val="none"/>
        </w:rPr>
      </w:pPr>
    </w:p>
    <w:p w14:paraId="3A6F8668">
      <w:pPr>
        <w:shd w:val="clear" w:color="auto" w:fill="auto"/>
        <w:topLinePunct w:val="0"/>
        <w:bidi w:val="0"/>
        <w:spacing w:line="420" w:lineRule="exact"/>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目  录</w:t>
      </w:r>
    </w:p>
    <w:p w14:paraId="737E5823">
      <w:pPr>
        <w:pStyle w:val="18"/>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"1-3"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"_Toc469495720"</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bCs/>
          <w:color w:val="auto"/>
          <w:highlight w:val="none"/>
        </w:rPr>
        <w:t>第一章</w:t>
      </w:r>
      <w:r>
        <w:rPr>
          <w:rStyle w:val="37"/>
          <w:rFonts w:hint="eastAsia" w:ascii="宋体" w:hAnsi="宋体" w:eastAsia="宋体" w:cs="宋体"/>
          <w:bCs/>
          <w:color w:val="auto"/>
          <w:highlight w:val="none"/>
          <w:lang w:val="en-US" w:eastAsia="zh-CN"/>
        </w:rPr>
        <w:t xml:space="preserve"> </w:t>
      </w:r>
      <w:r>
        <w:rPr>
          <w:rStyle w:val="37"/>
          <w:rFonts w:hint="eastAsia" w:ascii="宋体" w:hAnsi="宋体" w:eastAsia="宋体" w:cs="宋体"/>
          <w:bCs/>
          <w:color w:val="auto"/>
          <w:highlight w:val="none"/>
        </w:rPr>
        <w:t>招标公告</w:t>
      </w:r>
      <w:r>
        <w:rPr>
          <w:rFonts w:hint="eastAsia" w:ascii="宋体" w:hAnsi="宋体" w:eastAsia="宋体" w:cs="宋体"/>
          <w:color w:val="auto"/>
          <w:szCs w:val="22"/>
          <w:highlight w:val="none"/>
        </w:rPr>
        <w:tab/>
      </w:r>
      <w:r>
        <w:rPr>
          <w:rFonts w:hint="eastAsia" w:ascii="宋体" w:hAnsi="宋体" w:eastAsia="宋体" w:cs="宋体"/>
          <w:color w:val="auto"/>
          <w:szCs w:val="22"/>
          <w:highlight w:val="none"/>
          <w:lang w:val="en-US" w:eastAsia="zh-CN"/>
        </w:rPr>
        <w:t>3</w:t>
      </w:r>
      <w:r>
        <w:rPr>
          <w:rFonts w:hint="eastAsia" w:ascii="宋体" w:hAnsi="宋体" w:eastAsia="宋体" w:cs="宋体"/>
          <w:color w:val="auto"/>
          <w:highlight w:val="none"/>
        </w:rPr>
        <w:fldChar w:fldCharType="end"/>
      </w:r>
    </w:p>
    <w:p w14:paraId="56C4A138">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"_Toc469495721"</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7</w:t>
      </w:r>
      <w:r>
        <w:rPr>
          <w:rFonts w:hint="eastAsia" w:ascii="宋体" w:hAnsi="宋体" w:eastAsia="宋体" w:cs="宋体"/>
          <w:color w:val="auto"/>
          <w:highlight w:val="none"/>
        </w:rPr>
        <w:fldChar w:fldCharType="end"/>
      </w:r>
    </w:p>
    <w:p w14:paraId="3979CDD5">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Style w:val="37"/>
          <w:rFonts w:hint="eastAsia" w:ascii="宋体" w:hAnsi="宋体" w:eastAsia="宋体" w:cs="宋体"/>
          <w:color w:val="auto"/>
          <w:highlight w:val="none"/>
          <w:lang w:val="en-US" w:eastAsia="zh-CN"/>
        </w:rPr>
      </w:pPr>
      <w:r>
        <w:rPr>
          <w:rStyle w:val="37"/>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HYPERLINK \l "_Toc469495731" </w:instrText>
      </w:r>
      <w:r>
        <w:rPr>
          <w:rStyle w:val="37"/>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第三章  评标办法</w:t>
      </w:r>
      <w:r>
        <w:rPr>
          <w:rStyle w:val="37"/>
          <w:rFonts w:hint="eastAsia" w:ascii="宋体" w:hAnsi="宋体" w:eastAsia="宋体" w:cs="宋体"/>
          <w:color w:val="auto"/>
          <w:highlight w:val="none"/>
        </w:rPr>
        <w:tab/>
      </w:r>
      <w:r>
        <w:rPr>
          <w:rStyle w:val="37"/>
          <w:rFonts w:hint="eastAsia" w:ascii="宋体" w:hAnsi="宋体" w:eastAsia="宋体" w:cs="宋体"/>
          <w:color w:val="auto"/>
          <w:highlight w:val="none"/>
          <w:lang w:val="en-US" w:eastAsia="zh-CN"/>
        </w:rPr>
        <w:t>....</w:t>
      </w:r>
      <w:r>
        <w:rPr>
          <w:rStyle w:val="37"/>
          <w:rFonts w:hint="eastAsia" w:ascii="宋体" w:hAnsi="宋体" w:cs="宋体"/>
          <w:color w:val="auto"/>
          <w:highlight w:val="none"/>
          <w:lang w:val="en-US" w:eastAsia="zh-CN"/>
        </w:rPr>
        <w:t>4</w:t>
      </w:r>
      <w:r>
        <w:rPr>
          <w:rStyle w:val="37"/>
          <w:rFonts w:hint="eastAsia" w:ascii="宋体" w:hAnsi="宋体" w:eastAsia="宋体" w:cs="宋体"/>
          <w:color w:val="auto"/>
          <w:highlight w:val="none"/>
        </w:rPr>
        <w:fldChar w:fldCharType="end"/>
      </w:r>
      <w:r>
        <w:rPr>
          <w:rStyle w:val="37"/>
          <w:rFonts w:hint="eastAsia" w:ascii="宋体" w:hAnsi="宋体" w:cs="宋体"/>
          <w:color w:val="auto"/>
          <w:highlight w:val="none"/>
          <w:lang w:val="en-US" w:eastAsia="zh-CN"/>
        </w:rPr>
        <w:t>1</w:t>
      </w:r>
    </w:p>
    <w:p w14:paraId="2485E7C3">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Style w:val="37"/>
          <w:rFonts w:hint="default" w:ascii="宋体" w:hAnsi="宋体" w:eastAsia="宋体" w:cs="宋体"/>
          <w:color w:val="auto"/>
          <w:highlight w:val="none"/>
          <w:lang w:val="en-US" w:eastAsia="zh-CN"/>
        </w:rPr>
      </w:pPr>
      <w:r>
        <w:rPr>
          <w:rStyle w:val="37"/>
          <w:rFonts w:hint="eastAsia" w:ascii="宋体" w:hAnsi="宋体" w:eastAsia="宋体" w:cs="宋体"/>
          <w:color w:val="auto"/>
          <w:highlight w:val="none"/>
          <w:lang w:val="en-US" w:eastAsia="zh-CN"/>
        </w:rPr>
        <w:t xml:space="preserve">第四章  </w:t>
      </w:r>
      <w:r>
        <w:rPr>
          <w:rFonts w:hint="eastAsia" w:ascii="宋体" w:hAnsi="宋体" w:eastAsia="宋体" w:cs="宋体"/>
          <w:color w:val="auto"/>
          <w:szCs w:val="21"/>
          <w:highlight w:val="none"/>
          <w:lang w:eastAsia="zh-CN"/>
        </w:rPr>
        <w:t>商务技术要求</w:t>
      </w:r>
      <w:r>
        <w:rPr>
          <w:rStyle w:val="37"/>
          <w:rFonts w:hint="eastAsia" w:ascii="宋体" w:hAnsi="宋体" w:eastAsia="宋体" w:cs="宋体"/>
          <w:color w:val="auto"/>
          <w:highlight w:val="none"/>
          <w:lang w:val="en-US" w:eastAsia="zh-CN"/>
        </w:rPr>
        <w:t>..............</w:t>
      </w:r>
      <w:r>
        <w:rPr>
          <w:rStyle w:val="37"/>
          <w:rFonts w:hint="eastAsia" w:ascii="宋体" w:hAnsi="宋体" w:eastAsia="宋体" w:cs="宋体"/>
          <w:color w:val="auto"/>
          <w:highlight w:val="none"/>
        </w:rPr>
        <w:tab/>
      </w:r>
      <w:r>
        <w:rPr>
          <w:rStyle w:val="37"/>
          <w:rFonts w:hint="eastAsia" w:ascii="宋体" w:hAnsi="宋体" w:eastAsia="宋体" w:cs="宋体"/>
          <w:color w:val="auto"/>
          <w:highlight w:val="none"/>
          <w:lang w:val="en-US" w:eastAsia="zh-CN"/>
        </w:rPr>
        <w:t>..............</w:t>
      </w:r>
      <w:r>
        <w:rPr>
          <w:rStyle w:val="37"/>
          <w:rFonts w:hint="eastAsia" w:ascii="宋体" w:hAnsi="宋体" w:cs="宋体"/>
          <w:color w:val="auto"/>
          <w:highlight w:val="none"/>
          <w:lang w:val="en-US" w:eastAsia="zh-CN"/>
        </w:rPr>
        <w:t>51</w:t>
      </w:r>
    </w:p>
    <w:p w14:paraId="308706DE">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s="宋体"/>
          <w:color w:val="auto"/>
          <w:szCs w:val="22"/>
          <w:highlight w:val="none"/>
          <w:lang w:val="en-US" w:eastAsia="zh-CN"/>
        </w:rPr>
      </w:pPr>
      <w:r>
        <w:rPr>
          <w:rStyle w:val="37"/>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HYPERLINK \l "_Toc469495740" </w:instrText>
      </w:r>
      <w:r>
        <w:rPr>
          <w:rStyle w:val="37"/>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第五章  合同条款及格式</w:t>
      </w:r>
      <w:r>
        <w:rPr>
          <w:rStyle w:val="37"/>
          <w:rFonts w:hint="eastAsia" w:ascii="宋体" w:hAnsi="宋体" w:eastAsia="宋体" w:cs="宋体"/>
          <w:color w:val="auto"/>
          <w:highlight w:val="none"/>
        </w:rPr>
        <w:tab/>
      </w:r>
      <w:r>
        <w:rPr>
          <w:rStyle w:val="37"/>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73</w:t>
      </w:r>
    </w:p>
    <w:p w14:paraId="572212A0">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HYPERLINK \l "_Toc469495743"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第六章  投标文件格式</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t>.8</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t>2</w:t>
      </w:r>
    </w:p>
    <w:p w14:paraId="40E31EA2">
      <w:pPr>
        <w:topLinePunct w:val="0"/>
        <w:bidi w:val="0"/>
        <w:spacing w:line="720" w:lineRule="auto"/>
        <w:jc w:val="center"/>
        <w:rPr>
          <w:rFonts w:hint="eastAsia" w:ascii="宋体" w:hAnsi="宋体" w:eastAsia="宋体" w:cs="宋体"/>
          <w:b/>
          <w:bCs/>
          <w:kern w:val="36"/>
          <w:sz w:val="36"/>
          <w:szCs w:val="36"/>
        </w:rPr>
      </w:pPr>
      <w:r>
        <w:rPr>
          <w:rFonts w:hint="eastAsia" w:ascii="宋体" w:hAnsi="宋体" w:eastAsia="宋体" w:cs="宋体"/>
          <w:color w:val="auto"/>
          <w:sz w:val="24"/>
          <w:highlight w:val="none"/>
        </w:rPr>
        <w:fldChar w:fldCharType="end"/>
      </w:r>
      <w:r>
        <w:rPr>
          <w:rFonts w:hint="eastAsia" w:ascii="宋体" w:hAnsi="宋体" w:eastAsia="宋体" w:cs="宋体"/>
          <w:color w:val="FF0000"/>
          <w:sz w:val="24"/>
          <w:highlight w:val="none"/>
        </w:rPr>
        <w:br w:type="page"/>
      </w:r>
      <w:r>
        <w:rPr>
          <w:rFonts w:hint="eastAsia" w:ascii="宋体" w:hAnsi="宋体" w:eastAsia="宋体" w:cs="宋体"/>
          <w:b/>
          <w:bCs/>
          <w:kern w:val="36"/>
          <w:sz w:val="36"/>
          <w:szCs w:val="36"/>
        </w:rPr>
        <w:t>第一部分 招标公告</w:t>
      </w:r>
    </w:p>
    <w:p w14:paraId="7689EB93">
      <w:pPr>
        <w:pStyle w:val="3"/>
        <w:keepNext w:val="0"/>
        <w:keepLines w:val="0"/>
        <w:widowControl/>
        <w:numPr>
          <w:ilvl w:val="0"/>
          <w:numId w:val="0"/>
        </w:numPr>
        <w:suppressLineNumbers w:val="0"/>
        <w:topLinePunct w:val="0"/>
        <w:bidi w:val="0"/>
        <w:spacing w:before="0" w:beforeAutospacing="0" w:after="0" w:afterAutospacing="0" w:line="720" w:lineRule="auto"/>
        <w:ind w:left="-420" w:leftChars="0" w:right="0" w:rightChars="0"/>
        <w:jc w:val="center"/>
        <w:rPr>
          <w:rFonts w:hint="eastAsia" w:ascii="宋体" w:hAnsi="宋体" w:eastAsia="宋体" w:cs="宋体"/>
          <w:b/>
          <w:bCs/>
          <w:kern w:val="2"/>
          <w:sz w:val="28"/>
          <w:szCs w:val="28"/>
          <w:lang w:val="en-US" w:eastAsia="zh-CN" w:bidi="ar-SA"/>
        </w:rPr>
      </w:pPr>
      <w:bookmarkStart w:id="0" w:name="_Toc469495721"/>
      <w:bookmarkStart w:id="1" w:name="_Toc469495723"/>
      <w:r>
        <w:rPr>
          <w:rFonts w:hint="eastAsia" w:ascii="宋体" w:hAnsi="宋体" w:cs="宋体"/>
          <w:b/>
          <w:bCs/>
          <w:kern w:val="2"/>
          <w:sz w:val="28"/>
          <w:szCs w:val="28"/>
          <w:lang w:val="en-US" w:eastAsia="zh-CN" w:bidi="ar-SA"/>
        </w:rPr>
        <w:t>2026年克州人民医院专项配套设备采购项目</w:t>
      </w:r>
      <w:r>
        <w:rPr>
          <w:rFonts w:hint="eastAsia" w:ascii="宋体" w:hAnsi="宋体" w:eastAsia="宋体" w:cs="宋体"/>
          <w:b/>
          <w:bCs/>
          <w:kern w:val="2"/>
          <w:sz w:val="28"/>
          <w:szCs w:val="28"/>
          <w:lang w:val="en-US" w:eastAsia="zh-CN" w:bidi="ar-SA"/>
        </w:rPr>
        <w:t>公开招标公告</w:t>
      </w:r>
    </w:p>
    <w:p w14:paraId="4A06FBA2">
      <w:pPr>
        <w:topLinePunct w:val="0"/>
        <w:bidi w:val="0"/>
        <w:spacing w:line="240" w:lineRule="auto"/>
        <w:rPr>
          <w:rFonts w:hint="eastAsia"/>
          <w:lang w:val="en-US" w:eastAsia="zh-CN"/>
        </w:rPr>
      </w:pPr>
    </w:p>
    <w:p w14:paraId="4350B88F">
      <w:pPr>
        <w:pStyle w:val="2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项目概况</w:t>
      </w:r>
    </w:p>
    <w:p w14:paraId="2A980E8A">
      <w:pPr>
        <w:pStyle w:val="2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240" w:lineRule="auto"/>
        <w:ind w:left="420" w:right="0" w:hanging="426" w:hangingChars="200"/>
        <w:textAlignment w:val="auto"/>
        <w:rPr>
          <w:rFonts w:hint="eastAsia" w:ascii="宋体" w:hAnsi="宋体" w:eastAsia="宋体" w:cs="宋体"/>
          <w:kern w:val="2"/>
          <w:sz w:val="21"/>
          <w:szCs w:val="21"/>
          <w:lang w:val="en-US" w:eastAsia="zh-CN" w:bidi="ar-SA"/>
        </w:rPr>
      </w:pPr>
      <w:r>
        <w:rPr>
          <w:rFonts w:hint="eastAsia" w:cs="宋体"/>
          <w:kern w:val="2"/>
          <w:sz w:val="21"/>
          <w:szCs w:val="21"/>
          <w:lang w:val="en-US" w:eastAsia="zh-CN" w:bidi="ar-SA"/>
        </w:rPr>
        <w:t>2026年克州人民医院专项配套设备采购项目</w:t>
      </w:r>
      <w:r>
        <w:rPr>
          <w:rFonts w:hint="eastAsia" w:ascii="宋体" w:hAnsi="宋体" w:eastAsia="宋体" w:cs="宋体"/>
          <w:kern w:val="2"/>
          <w:sz w:val="21"/>
          <w:szCs w:val="21"/>
          <w:lang w:val="en-US" w:eastAsia="zh-CN" w:bidi="ar-SA"/>
        </w:rPr>
        <w:t>的潜在投标人应在</w:t>
      </w:r>
      <w:r>
        <w:rPr>
          <w:rFonts w:hint="eastAsia" w:ascii="宋体" w:hAnsi="宋体" w:eastAsia="宋体" w:cs="宋体"/>
          <w:i w:val="0"/>
          <w:iCs w:val="0"/>
          <w:caps w:val="0"/>
          <w:color w:val="000000"/>
          <w:spacing w:val="0"/>
          <w:kern w:val="0"/>
          <w:sz w:val="21"/>
          <w:szCs w:val="21"/>
          <w:lang w:val="en-US" w:eastAsia="zh-CN" w:bidi="ar"/>
        </w:rPr>
        <w:t>新疆政府采购云平台</w:t>
      </w:r>
      <w:r>
        <w:rPr>
          <w:rFonts w:hint="eastAsia" w:ascii="宋体" w:hAnsi="宋体" w:eastAsia="宋体" w:cs="宋体"/>
          <w:color w:val="auto"/>
          <w:sz w:val="21"/>
          <w:szCs w:val="21"/>
          <w:lang w:eastAsia="zh-CN"/>
        </w:rPr>
        <w:t>线上获取招标文件</w:t>
      </w:r>
      <w:r>
        <w:rPr>
          <w:rFonts w:hint="eastAsia" w:ascii="宋体" w:hAnsi="宋体" w:eastAsia="宋体" w:cs="宋体"/>
          <w:kern w:val="2"/>
          <w:sz w:val="21"/>
          <w:szCs w:val="21"/>
          <w:lang w:val="en-US" w:eastAsia="zh-CN" w:bidi="ar-SA"/>
        </w:rPr>
        <w:t>，并于</w:t>
      </w:r>
      <w:r>
        <w:rPr>
          <w:rFonts w:hint="eastAsia" w:cs="宋体"/>
          <w:kern w:val="2"/>
          <w:sz w:val="21"/>
          <w:szCs w:val="21"/>
          <w:lang w:val="en-US" w:eastAsia="zh-CN" w:bidi="ar-SA"/>
        </w:rPr>
        <w:t>2026</w:t>
      </w:r>
      <w:r>
        <w:rPr>
          <w:rFonts w:hint="eastAsia" w:ascii="宋体" w:hAnsi="宋体" w:eastAsia="宋体" w:cs="宋体"/>
          <w:kern w:val="2"/>
          <w:sz w:val="21"/>
          <w:szCs w:val="21"/>
          <w:lang w:val="en-US" w:eastAsia="zh-CN" w:bidi="ar-SA"/>
        </w:rPr>
        <w:t>年</w:t>
      </w:r>
      <w:r>
        <w:rPr>
          <w:rFonts w:hint="eastAsia" w:cs="宋体"/>
          <w:kern w:val="2"/>
          <w:sz w:val="21"/>
          <w:szCs w:val="21"/>
          <w:lang w:val="en-US" w:eastAsia="zh-CN" w:bidi="ar-SA"/>
        </w:rPr>
        <w:t>6</w:t>
      </w:r>
      <w:r>
        <w:rPr>
          <w:rFonts w:hint="eastAsia" w:ascii="宋体" w:hAnsi="宋体" w:eastAsia="宋体" w:cs="宋体"/>
          <w:kern w:val="2"/>
          <w:sz w:val="21"/>
          <w:szCs w:val="21"/>
          <w:lang w:val="en-US" w:eastAsia="zh-CN" w:bidi="ar-SA"/>
        </w:rPr>
        <w:t xml:space="preserve"> 月</w:t>
      </w:r>
      <w:r>
        <w:rPr>
          <w:rFonts w:hint="eastAsia" w:cs="宋体"/>
          <w:kern w:val="2"/>
          <w:sz w:val="21"/>
          <w:szCs w:val="21"/>
          <w:lang w:val="en-US" w:eastAsia="zh-CN" w:bidi="ar-SA"/>
        </w:rPr>
        <w:t>29</w:t>
      </w:r>
      <w:r>
        <w:rPr>
          <w:rFonts w:hint="eastAsia" w:ascii="宋体" w:hAnsi="宋体" w:eastAsia="宋体" w:cs="宋体"/>
          <w:kern w:val="2"/>
          <w:sz w:val="21"/>
          <w:szCs w:val="21"/>
          <w:lang w:val="en-US" w:eastAsia="zh-CN" w:bidi="ar-SA"/>
        </w:rPr>
        <w:t>日 10:30（北京时间）前递交投标文件。</w:t>
      </w:r>
    </w:p>
    <w:p w14:paraId="3495EDF6">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一、项目基本情况</w:t>
      </w:r>
    </w:p>
    <w:p w14:paraId="019FE1C3">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项目编号：KZZB-202</w:t>
      </w:r>
      <w:r>
        <w:rPr>
          <w:rFonts w:hint="eastAsia" w:cs="宋体"/>
          <w:kern w:val="2"/>
          <w:sz w:val="21"/>
          <w:szCs w:val="21"/>
          <w:lang w:val="en-US" w:eastAsia="zh-CN" w:bidi="ar-SA"/>
        </w:rPr>
        <w:t>6075</w:t>
      </w:r>
    </w:p>
    <w:p w14:paraId="079A1D47">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w:t>
      </w:r>
      <w:r>
        <w:rPr>
          <w:rFonts w:hint="eastAsia" w:cs="宋体"/>
          <w:kern w:val="2"/>
          <w:sz w:val="21"/>
          <w:szCs w:val="21"/>
          <w:lang w:val="en-US" w:eastAsia="zh-CN" w:bidi="ar-SA"/>
        </w:rPr>
        <w:t>2026年克州人民医院专项配套设备采购项目</w:t>
      </w:r>
    </w:p>
    <w:p w14:paraId="10E44F91">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采购方式：公开招标</w:t>
      </w:r>
    </w:p>
    <w:p w14:paraId="0356B7BC">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预算金额（元）：</w:t>
      </w:r>
      <w:r>
        <w:rPr>
          <w:rFonts w:hint="eastAsia" w:cs="宋体"/>
          <w:kern w:val="2"/>
          <w:sz w:val="21"/>
          <w:szCs w:val="21"/>
          <w:lang w:val="en-US" w:eastAsia="zh-CN" w:bidi="ar-SA"/>
        </w:rPr>
        <w:t>2283000</w:t>
      </w:r>
    </w:p>
    <w:p w14:paraId="42590A1C">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最高限价（元）：</w:t>
      </w:r>
      <w:r>
        <w:rPr>
          <w:rFonts w:hint="eastAsia" w:cs="宋体"/>
          <w:kern w:val="2"/>
          <w:sz w:val="21"/>
          <w:szCs w:val="21"/>
          <w:lang w:val="en-US" w:eastAsia="zh-CN" w:bidi="ar-SA"/>
        </w:rPr>
        <w:t>418000，470000，625000，770000</w:t>
      </w:r>
    </w:p>
    <w:p w14:paraId="54C80B63">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采购需求：</w:t>
      </w:r>
    </w:p>
    <w:p w14:paraId="1D1F3A6C">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标项一</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标项名称:2026年克州人民医院专项配套设备采购项目（一包）</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数量:1</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预算金额（元）:418000</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单位：批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简要规格描述或项目基本概况介绍、用途：体外普器包及手术器械采购一批，详见招标文件技术参数。</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备注：详见招标文件。</w:t>
      </w:r>
    </w:p>
    <w:p w14:paraId="61C51E3E">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标项二</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标项名称:2026年克州人民医院专项配套设备采购项目（二包）</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数量:1</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预算金额（元）:470000</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单位： 批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简要规格描述或项目基本概况介绍、用途：采购等离子电切镜1套，C13呼气检测仪2套，心肺功能五联检1套，一氧化氮治疗仪1套；详见招标文件技术参数。</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备注：全具体详见招标文件。</w:t>
      </w:r>
    </w:p>
    <w:p w14:paraId="07207D01">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标项三</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标项名称:2026年克州人民医院专项配套设备采购项目（三包）</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数量:1</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预算金额（元）:625000</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单位： 批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简要规格描述或项目基本概况介绍、用途：采购新生儿培养箱10套，新生儿监护仪10套，详见招标文件技术参数。</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备注：具体详见招标文件。</w:t>
      </w:r>
    </w:p>
    <w:p w14:paraId="6A8A0188">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标项四</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标项名称:2026年克州人民医院专项配套设备采购项目（四包）</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数量:1</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预算金额（元）770000</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单位： 批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简要规格描述或项目基本概况介绍、用途：采购过氧化氢低温等离子灭菌器1套</w:t>
      </w:r>
    </w:p>
    <w:p w14:paraId="0693B31A">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血液透析机3套，详见招标文件技术参数。</w:t>
      </w:r>
    </w:p>
    <w:p w14:paraId="5E008991">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r>
        <w:rPr>
          <w:rFonts w:hint="eastAsia" w:cs="宋体"/>
          <w:kern w:val="2"/>
          <w:sz w:val="21"/>
          <w:szCs w:val="21"/>
          <w:lang w:val="en-US" w:eastAsia="zh-CN" w:bidi="ar-SA"/>
        </w:rPr>
        <w:t>具体详见招标文件。</w:t>
      </w:r>
    </w:p>
    <w:p w14:paraId="5E9F6C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合同履约期限：标项 1，</w:t>
      </w:r>
      <w:r>
        <w:rPr>
          <w:rFonts w:hint="eastAsia" w:ascii="宋体" w:hAnsi="宋体" w:cs="宋体"/>
          <w:kern w:val="2"/>
          <w:sz w:val="21"/>
          <w:szCs w:val="21"/>
          <w:lang w:val="en-US" w:eastAsia="zh-CN" w:bidi="ar-SA"/>
        </w:rPr>
        <w:t>2，3，4，</w:t>
      </w:r>
      <w:r>
        <w:rPr>
          <w:rFonts w:hint="eastAsia" w:ascii="宋体" w:hAnsi="宋体" w:eastAsia="宋体" w:cs="宋体"/>
          <w:sz w:val="21"/>
          <w:szCs w:val="21"/>
          <w:lang w:val="en-US" w:eastAsia="zh-CN"/>
        </w:rPr>
        <w:t>具体详见招标文件</w:t>
      </w:r>
      <w:r>
        <w:rPr>
          <w:rFonts w:hint="eastAsia" w:ascii="宋体" w:hAnsi="宋体" w:eastAsia="宋体" w:cs="宋体"/>
          <w:color w:val="000000"/>
          <w:kern w:val="0"/>
          <w:sz w:val="20"/>
          <w:szCs w:val="20"/>
          <w:lang w:val="en-US" w:eastAsia="zh-CN" w:bidi="ar"/>
        </w:rPr>
        <w:t>。</w:t>
      </w:r>
    </w:p>
    <w:p w14:paraId="22568B68">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本项目（否）接受联合体投标。</w:t>
      </w:r>
    </w:p>
    <w:p w14:paraId="2D5AAD09">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1"/>
          <w:szCs w:val="21"/>
          <w:lang w:val="en-US" w:eastAsia="zh-CN"/>
        </w:rPr>
      </w:pPr>
      <w:r>
        <w:rPr>
          <w:rStyle w:val="30"/>
          <w:rFonts w:hint="eastAsia" w:ascii="宋体" w:hAnsi="宋体" w:eastAsia="宋体" w:cs="宋体"/>
          <w:b/>
          <w:color w:val="333333"/>
          <w:sz w:val="21"/>
          <w:szCs w:val="21"/>
          <w:lang w:val="en-US" w:eastAsia="zh-CN"/>
        </w:rPr>
        <w:t>二、申请人的资格要求：</w:t>
      </w:r>
    </w:p>
    <w:p w14:paraId="14DD4016">
      <w:p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1.满足《中华人民共和国政府采购法》第二十二条规定；</w:t>
      </w:r>
    </w:p>
    <w:p w14:paraId="5D1F6F41">
      <w:p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2.落实政府采购政策需满足的资格要求：标项1</w:t>
      </w:r>
      <w:r>
        <w:rPr>
          <w:rFonts w:hint="eastAsia" w:ascii="宋体" w:hAnsi="宋体" w:cs="宋体"/>
          <w:i w:val="0"/>
          <w:iCs w:val="0"/>
          <w:caps w:val="0"/>
          <w:color w:val="auto"/>
          <w:spacing w:val="0"/>
          <w:kern w:val="0"/>
          <w:sz w:val="21"/>
          <w:szCs w:val="21"/>
          <w:lang w:val="en-US" w:eastAsia="zh-CN" w:bidi="ar-SA"/>
        </w:rPr>
        <w:t>，2，3，4</w:t>
      </w:r>
      <w:r>
        <w:rPr>
          <w:rFonts w:hint="eastAsia" w:ascii="宋体" w:hAnsi="宋体" w:eastAsia="宋体" w:cs="宋体"/>
          <w:i w:val="0"/>
          <w:iCs w:val="0"/>
          <w:caps w:val="0"/>
          <w:color w:val="auto"/>
          <w:spacing w:val="0"/>
          <w:kern w:val="0"/>
          <w:sz w:val="21"/>
          <w:szCs w:val="21"/>
          <w:lang w:val="en-US" w:eastAsia="zh-CN" w:bidi="ar-SA"/>
        </w:rPr>
        <w:t>：本项目为非专门面向中小企业，根据《政府采购促进中小企业发展管理办法》（财库【2020】46号）及（财库[2022]19号）的规定，评标时将给予此类（小型或微型）企业进行价格扣除10%的优惠，用优惠后的价格参与评审。</w:t>
      </w:r>
    </w:p>
    <w:p w14:paraId="6208930E">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3.本项目的特定资格要求：</w:t>
      </w:r>
    </w:p>
    <w:p w14:paraId="1AC0B8A6">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【标项1、2、3、4】</w:t>
      </w:r>
    </w:p>
    <w:p w14:paraId="034F7597">
      <w:pPr>
        <w:numPr>
          <w:ilvl w:val="0"/>
          <w:numId w:val="0"/>
        </w:num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1）具备三证合一合格有效的营业执照证明文件；</w:t>
      </w:r>
    </w:p>
    <w:p w14:paraId="35D4CC6E">
      <w:pPr>
        <w:numPr>
          <w:ilvl w:val="0"/>
          <w:numId w:val="0"/>
        </w:num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2）法定代表人投标须提供法定代表人资格证明书，委托代理人投标须提供法定代表人授权委托书及被授权在职人员近6个月内任意1个月有效的社保证明；</w:t>
      </w:r>
    </w:p>
    <w:p w14:paraId="0B216200">
      <w:p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3）参加政府采购活动前3年内在经营活动中没有重大违法记录的书面声明；</w:t>
      </w:r>
    </w:p>
    <w:p w14:paraId="4A3D5C99">
      <w:p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4）未被“信用中国”（www.creditchina.gov.cn）、中国政府采购网（www.ccgp.gov.cn）列入失信被执行人、税收违法黑名单、政府采购严重违法失信行为记录名单的投标人；</w:t>
      </w:r>
    </w:p>
    <w:p w14:paraId="319340C4">
      <w:p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5）投标人具有良好的商业信誉和健全的财务会计制度；（提供由具备资质的机构出具的（2023年或2024年或</w:t>
      </w:r>
      <w:r>
        <w:rPr>
          <w:rFonts w:hint="eastAsia" w:ascii="宋体" w:hAnsi="宋体" w:cs="宋体"/>
          <w:i w:val="0"/>
          <w:iCs w:val="0"/>
          <w:caps w:val="0"/>
          <w:color w:val="auto"/>
          <w:spacing w:val="0"/>
          <w:kern w:val="0"/>
          <w:sz w:val="21"/>
          <w:szCs w:val="21"/>
          <w:lang w:val="en-US" w:eastAsia="zh-CN" w:bidi="ar-SA"/>
        </w:rPr>
        <w:t>2025</w:t>
      </w:r>
      <w:r>
        <w:rPr>
          <w:rFonts w:hint="eastAsia" w:ascii="宋体" w:hAnsi="宋体" w:eastAsia="宋体" w:cs="宋体"/>
          <w:i w:val="0"/>
          <w:iCs w:val="0"/>
          <w:caps w:val="0"/>
          <w:color w:val="auto"/>
          <w:spacing w:val="0"/>
          <w:kern w:val="0"/>
          <w:sz w:val="21"/>
          <w:szCs w:val="21"/>
          <w:lang w:val="en-US" w:eastAsia="zh-CN" w:bidi="ar-SA"/>
        </w:rPr>
        <w:t>年）的财务审计报告；成立不满一年的企业或者小微企业可提供财务报表）；</w:t>
      </w:r>
    </w:p>
    <w:p w14:paraId="2AB9056C">
      <w:p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6）投标人具有依法缴纳税收和社会保障资金的良好记录：①提供税务部门出具的近一年内任意三个月的完税证明（新公司从成立之日起算，如无产生税收，需提供不拖欠税收证明材料；）②依法缴纳近一年内任意三个月企业缴纳社保证明材料（专用收据或社会保险缴纳清单，新公司从成立之日起算）；</w:t>
      </w:r>
    </w:p>
    <w:p w14:paraId="1315293F">
      <w:pPr>
        <w:shd w:val="clear" w:color="auto" w:fill="auto"/>
        <w:topLinePunct w:val="0"/>
        <w:bidi w:val="0"/>
        <w:spacing w:line="240" w:lineRule="auto"/>
        <w:ind w:firstLine="426" w:firstLineChars="200"/>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7）具有履行合同所必需的设备和专业技术能力（提供承诺函）；</w:t>
      </w:r>
    </w:p>
    <w:p w14:paraId="5556827E">
      <w:pPr>
        <w:shd w:val="clear" w:color="auto" w:fill="auto"/>
        <w:topLinePunct w:val="0"/>
        <w:bidi w:val="0"/>
        <w:spacing w:line="240" w:lineRule="auto"/>
        <w:ind w:firstLine="426" w:firstLineChars="200"/>
        <w:rPr>
          <w:rFonts w:hint="default"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8）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0A8DF5EF">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1"/>
          <w:szCs w:val="21"/>
          <w:lang w:val="en-US" w:eastAsia="zh-CN"/>
        </w:rPr>
      </w:pPr>
      <w:r>
        <w:rPr>
          <w:rStyle w:val="30"/>
          <w:rFonts w:hint="eastAsia" w:ascii="宋体" w:hAnsi="宋体" w:eastAsia="宋体" w:cs="宋体"/>
          <w:b/>
          <w:color w:val="333333"/>
          <w:sz w:val="21"/>
          <w:szCs w:val="21"/>
          <w:lang w:val="en-US" w:eastAsia="zh-CN"/>
        </w:rPr>
        <w:t xml:space="preserve">三、获取招标文件 </w:t>
      </w:r>
    </w:p>
    <w:p w14:paraId="3B0729E7">
      <w:pPr>
        <w:pStyle w:val="23"/>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firstLine="426" w:firstLineChars="20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时间：2026年</w:t>
      </w:r>
      <w:r>
        <w:rPr>
          <w:rFonts w:hint="eastAsia" w:cs="宋体"/>
          <w:i w:val="0"/>
          <w:iCs w:val="0"/>
          <w:caps w:val="0"/>
          <w:color w:val="auto"/>
          <w:spacing w:val="0"/>
          <w:sz w:val="21"/>
          <w:szCs w:val="21"/>
          <w:lang w:val="en-US" w:eastAsia="zh-CN"/>
        </w:rPr>
        <w:t>6</w:t>
      </w:r>
      <w:r>
        <w:rPr>
          <w:rFonts w:hint="eastAsia" w:ascii="宋体" w:hAnsi="宋体" w:eastAsia="宋体" w:cs="宋体"/>
          <w:i w:val="0"/>
          <w:iCs w:val="0"/>
          <w:caps w:val="0"/>
          <w:color w:val="auto"/>
          <w:spacing w:val="0"/>
          <w:sz w:val="21"/>
          <w:szCs w:val="21"/>
          <w:lang w:val="en-US" w:eastAsia="zh-CN"/>
        </w:rPr>
        <w:t>月</w:t>
      </w:r>
      <w:r>
        <w:rPr>
          <w:rFonts w:hint="eastAsia" w:cs="宋体"/>
          <w:i w:val="0"/>
          <w:iCs w:val="0"/>
          <w:caps w:val="0"/>
          <w:color w:val="auto"/>
          <w:spacing w:val="0"/>
          <w:sz w:val="21"/>
          <w:szCs w:val="21"/>
          <w:lang w:val="en-US" w:eastAsia="zh-CN"/>
        </w:rPr>
        <w:t>9</w:t>
      </w:r>
      <w:r>
        <w:rPr>
          <w:rFonts w:hint="eastAsia" w:ascii="宋体" w:hAnsi="宋体" w:eastAsia="宋体" w:cs="宋体"/>
          <w:i w:val="0"/>
          <w:iCs w:val="0"/>
          <w:caps w:val="0"/>
          <w:color w:val="auto"/>
          <w:spacing w:val="0"/>
          <w:sz w:val="21"/>
          <w:szCs w:val="21"/>
          <w:lang w:val="en-US" w:eastAsia="zh-CN"/>
        </w:rPr>
        <w:t>日至2026年</w:t>
      </w:r>
      <w:r>
        <w:rPr>
          <w:rFonts w:hint="eastAsia" w:cs="宋体"/>
          <w:i w:val="0"/>
          <w:iCs w:val="0"/>
          <w:caps w:val="0"/>
          <w:color w:val="auto"/>
          <w:spacing w:val="0"/>
          <w:sz w:val="21"/>
          <w:szCs w:val="21"/>
          <w:lang w:val="en-US" w:eastAsia="zh-CN"/>
        </w:rPr>
        <w:t>6</w:t>
      </w:r>
      <w:r>
        <w:rPr>
          <w:rFonts w:hint="eastAsia" w:ascii="宋体" w:hAnsi="宋体" w:eastAsia="宋体" w:cs="宋体"/>
          <w:i w:val="0"/>
          <w:iCs w:val="0"/>
          <w:caps w:val="0"/>
          <w:color w:val="auto"/>
          <w:spacing w:val="0"/>
          <w:sz w:val="21"/>
          <w:szCs w:val="21"/>
          <w:lang w:val="en-US" w:eastAsia="zh-CN"/>
        </w:rPr>
        <w:t>月</w:t>
      </w:r>
      <w:r>
        <w:rPr>
          <w:rFonts w:hint="eastAsia" w:cs="宋体"/>
          <w:i w:val="0"/>
          <w:iCs w:val="0"/>
          <w:caps w:val="0"/>
          <w:color w:val="auto"/>
          <w:spacing w:val="0"/>
          <w:sz w:val="21"/>
          <w:szCs w:val="21"/>
          <w:lang w:val="en-US" w:eastAsia="zh-CN"/>
        </w:rPr>
        <w:t>16</w:t>
      </w:r>
      <w:r>
        <w:rPr>
          <w:rFonts w:hint="eastAsia" w:ascii="宋体" w:hAnsi="宋体" w:eastAsia="宋体" w:cs="宋体"/>
          <w:i w:val="0"/>
          <w:iCs w:val="0"/>
          <w:caps w:val="0"/>
          <w:color w:val="auto"/>
          <w:spacing w:val="0"/>
          <w:sz w:val="21"/>
          <w:szCs w:val="21"/>
          <w:lang w:val="en-US" w:eastAsia="zh-CN"/>
        </w:rPr>
        <w:t>日，每天上午10:00至14:00，下午16:00至</w:t>
      </w:r>
      <w:r>
        <w:rPr>
          <w:rFonts w:hint="eastAsia" w:cs="宋体"/>
          <w:i w:val="0"/>
          <w:iCs w:val="0"/>
          <w:caps w:val="0"/>
          <w:color w:val="auto"/>
          <w:spacing w:val="0"/>
          <w:sz w:val="21"/>
          <w:szCs w:val="21"/>
          <w:lang w:val="en-US" w:eastAsia="zh-CN"/>
        </w:rPr>
        <w:t>20：00</w:t>
      </w:r>
      <w:r>
        <w:rPr>
          <w:rFonts w:hint="eastAsia" w:ascii="宋体" w:hAnsi="宋体" w:eastAsia="宋体" w:cs="宋体"/>
          <w:i w:val="0"/>
          <w:iCs w:val="0"/>
          <w:caps w:val="0"/>
          <w:color w:val="auto"/>
          <w:spacing w:val="0"/>
          <w:sz w:val="21"/>
          <w:szCs w:val="21"/>
          <w:lang w:val="en-US" w:eastAsia="zh-CN"/>
        </w:rPr>
        <w:t>（北京时间，法定节假日除外）</w:t>
      </w:r>
    </w:p>
    <w:p w14:paraId="3D06F87F">
      <w:pPr>
        <w:pStyle w:val="23"/>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firstLine="426" w:firstLineChars="20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地点：政采云平台线上</w:t>
      </w:r>
    </w:p>
    <w:p w14:paraId="4963AF62">
      <w:pPr>
        <w:pStyle w:val="23"/>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firstLine="426" w:firstLineChars="20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B59FB3A">
      <w:pPr>
        <w:pStyle w:val="23"/>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firstLine="426" w:firstLineChars="20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售价（元）：0</w:t>
      </w:r>
    </w:p>
    <w:p w14:paraId="35FA4737">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1"/>
          <w:szCs w:val="21"/>
          <w:lang w:val="en-US" w:eastAsia="zh-CN"/>
        </w:rPr>
      </w:pPr>
      <w:r>
        <w:rPr>
          <w:rStyle w:val="30"/>
          <w:rFonts w:hint="eastAsia" w:ascii="宋体" w:hAnsi="宋体" w:eastAsia="宋体" w:cs="宋体"/>
          <w:b/>
          <w:color w:val="333333"/>
          <w:sz w:val="21"/>
          <w:szCs w:val="21"/>
          <w:lang w:val="en-US" w:eastAsia="zh-CN"/>
        </w:rPr>
        <w:t>四、提交投标文件截止时间、开标时间和地点</w:t>
      </w:r>
    </w:p>
    <w:p w14:paraId="4366632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提交投标文件截止时间：</w:t>
      </w:r>
      <w:r>
        <w:rPr>
          <w:rFonts w:hint="eastAsia" w:cs="宋体"/>
          <w:i w:val="0"/>
          <w:iCs w:val="0"/>
          <w:caps w:val="0"/>
          <w:color w:val="000000"/>
          <w:spacing w:val="0"/>
          <w:kern w:val="0"/>
          <w:sz w:val="21"/>
          <w:szCs w:val="21"/>
          <w:lang w:val="en-US" w:eastAsia="zh-CN" w:bidi="ar"/>
        </w:rPr>
        <w:t>2026</w:t>
      </w:r>
      <w:r>
        <w:rPr>
          <w:rFonts w:hint="eastAsia" w:ascii="宋体" w:hAnsi="宋体" w:eastAsia="宋体" w:cs="宋体"/>
          <w:i w:val="0"/>
          <w:iCs w:val="0"/>
          <w:caps w:val="0"/>
          <w:color w:val="000000"/>
          <w:spacing w:val="0"/>
          <w:kern w:val="0"/>
          <w:sz w:val="21"/>
          <w:szCs w:val="21"/>
          <w:lang w:val="en-US" w:eastAsia="zh-CN" w:bidi="ar"/>
        </w:rPr>
        <w:t>年</w:t>
      </w:r>
      <w:r>
        <w:rPr>
          <w:rFonts w:hint="eastAsia"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月</w:t>
      </w:r>
      <w:r>
        <w:rPr>
          <w:rFonts w:hint="eastAsia" w:cs="宋体"/>
          <w:i w:val="0"/>
          <w:iCs w:val="0"/>
          <w:caps w:val="0"/>
          <w:color w:val="000000"/>
          <w:spacing w:val="0"/>
          <w:kern w:val="0"/>
          <w:sz w:val="21"/>
          <w:szCs w:val="21"/>
          <w:lang w:val="en-US" w:eastAsia="zh-CN" w:bidi="ar"/>
        </w:rPr>
        <w:t>29</w:t>
      </w:r>
      <w:r>
        <w:rPr>
          <w:rFonts w:hint="eastAsia" w:ascii="宋体" w:hAnsi="宋体" w:eastAsia="宋体" w:cs="宋体"/>
          <w:i w:val="0"/>
          <w:iCs w:val="0"/>
          <w:caps w:val="0"/>
          <w:color w:val="000000"/>
          <w:spacing w:val="0"/>
          <w:kern w:val="0"/>
          <w:sz w:val="21"/>
          <w:szCs w:val="21"/>
          <w:lang w:val="en-US" w:eastAsia="zh-CN" w:bidi="ar"/>
        </w:rPr>
        <w:t>日 10:30（北京时间）</w:t>
      </w:r>
    </w:p>
    <w:p w14:paraId="6D0361C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投标地点：新疆政府采购云平台（https://www.zcygov.cn/）</w:t>
      </w:r>
    </w:p>
    <w:p w14:paraId="2023DF1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开标时间：</w:t>
      </w:r>
      <w:r>
        <w:rPr>
          <w:rFonts w:hint="eastAsia" w:cs="宋体"/>
          <w:i w:val="0"/>
          <w:iCs w:val="0"/>
          <w:caps w:val="0"/>
          <w:color w:val="000000"/>
          <w:spacing w:val="0"/>
          <w:kern w:val="0"/>
          <w:sz w:val="21"/>
          <w:szCs w:val="21"/>
          <w:lang w:val="en-US" w:eastAsia="zh-CN" w:bidi="ar"/>
        </w:rPr>
        <w:t>2026</w:t>
      </w:r>
      <w:r>
        <w:rPr>
          <w:rFonts w:hint="eastAsia" w:ascii="宋体" w:hAnsi="宋体" w:eastAsia="宋体" w:cs="宋体"/>
          <w:i w:val="0"/>
          <w:iCs w:val="0"/>
          <w:caps w:val="0"/>
          <w:color w:val="000000"/>
          <w:spacing w:val="0"/>
          <w:kern w:val="0"/>
          <w:sz w:val="21"/>
          <w:szCs w:val="21"/>
          <w:lang w:val="en-US" w:eastAsia="zh-CN" w:bidi="ar"/>
        </w:rPr>
        <w:t>年</w:t>
      </w:r>
      <w:r>
        <w:rPr>
          <w:rFonts w:hint="eastAsia"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月</w:t>
      </w:r>
      <w:r>
        <w:rPr>
          <w:rFonts w:hint="eastAsia" w:cs="宋体"/>
          <w:i w:val="0"/>
          <w:iCs w:val="0"/>
          <w:caps w:val="0"/>
          <w:color w:val="000000"/>
          <w:spacing w:val="0"/>
          <w:kern w:val="0"/>
          <w:sz w:val="21"/>
          <w:szCs w:val="21"/>
          <w:lang w:val="en-US" w:eastAsia="zh-CN" w:bidi="ar"/>
        </w:rPr>
        <w:t>29</w:t>
      </w:r>
      <w:r>
        <w:rPr>
          <w:rFonts w:hint="eastAsia" w:ascii="宋体" w:hAnsi="宋体" w:eastAsia="宋体" w:cs="宋体"/>
          <w:i w:val="0"/>
          <w:iCs w:val="0"/>
          <w:caps w:val="0"/>
          <w:color w:val="000000"/>
          <w:spacing w:val="0"/>
          <w:kern w:val="0"/>
          <w:sz w:val="21"/>
          <w:szCs w:val="21"/>
          <w:lang w:val="en-US" w:eastAsia="zh-CN" w:bidi="ar"/>
        </w:rPr>
        <w:t>日 10:30（北京时间）</w:t>
      </w:r>
    </w:p>
    <w:p w14:paraId="1983D1D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开标地点：投标人登录政采云平台https://www.zcygov.cn/，进入“项目采购-开标评标-右边选择对应项目点击“进入项目”进入开标大厅。</w:t>
      </w:r>
    </w:p>
    <w:p w14:paraId="49EA9B65">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1"/>
          <w:szCs w:val="21"/>
          <w:lang w:val="en-US" w:eastAsia="zh-CN"/>
        </w:rPr>
      </w:pPr>
      <w:r>
        <w:rPr>
          <w:rStyle w:val="30"/>
          <w:rFonts w:hint="eastAsia" w:ascii="宋体" w:hAnsi="宋体" w:eastAsia="宋体" w:cs="宋体"/>
          <w:b/>
          <w:color w:val="333333"/>
          <w:sz w:val="21"/>
          <w:szCs w:val="21"/>
          <w:lang w:val="en-US" w:eastAsia="zh-CN"/>
        </w:rPr>
        <w:t xml:space="preserve">五、公告期限 </w:t>
      </w:r>
    </w:p>
    <w:p w14:paraId="34D72EE7">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自本公告发布之日起5个工作日。</w:t>
      </w:r>
    </w:p>
    <w:p w14:paraId="3185D935">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1"/>
          <w:szCs w:val="21"/>
          <w:lang w:val="en-US" w:eastAsia="zh-CN"/>
        </w:rPr>
      </w:pPr>
      <w:r>
        <w:rPr>
          <w:rStyle w:val="30"/>
          <w:rFonts w:hint="eastAsia" w:ascii="宋体" w:hAnsi="宋体" w:eastAsia="宋体" w:cs="宋体"/>
          <w:b/>
          <w:color w:val="333333"/>
          <w:sz w:val="21"/>
          <w:szCs w:val="21"/>
          <w:lang w:val="en-US" w:eastAsia="zh-CN"/>
        </w:rPr>
        <w:t>六、其他补充事宜</w:t>
      </w:r>
    </w:p>
    <w:p w14:paraId="556F1681">
      <w:pPr>
        <w:pStyle w:val="23"/>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1、本项目实行网上投标，采用电子投标文件。</w:t>
      </w:r>
    </w:p>
    <w:p w14:paraId="07FF2CD1">
      <w:pPr>
        <w:pStyle w:val="23"/>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7AA4FA1">
      <w:pPr>
        <w:pStyle w:val="23"/>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3、供应商将政采云电子交易客户端下载、安装完成后，可通过账号密码或CA登录客户端进行投标文件的制作。在使用政采云投标客户端时，建议使用WIN7及以上操作系统。</w:t>
      </w:r>
    </w:p>
    <w:p w14:paraId="3E386049">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4、其他事项： / </w:t>
      </w:r>
    </w:p>
    <w:p w14:paraId="2FB9482A">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1"/>
          <w:szCs w:val="21"/>
          <w:lang w:val="en-US" w:eastAsia="zh-CN"/>
        </w:rPr>
      </w:pPr>
      <w:r>
        <w:rPr>
          <w:rStyle w:val="30"/>
          <w:rFonts w:hint="eastAsia" w:ascii="宋体" w:hAnsi="宋体" w:eastAsia="宋体" w:cs="宋体"/>
          <w:b/>
          <w:color w:val="333333"/>
          <w:sz w:val="21"/>
          <w:szCs w:val="21"/>
          <w:lang w:val="en-US" w:eastAsia="zh-CN"/>
        </w:rPr>
        <w:t>七、对本次采购提出询问，请按以下方式联系</w:t>
      </w:r>
    </w:p>
    <w:p w14:paraId="055007A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1.采购人信息</w:t>
      </w:r>
    </w:p>
    <w:p w14:paraId="7927F33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名 称：克孜勒苏柯尔克孜自治州人民医院</w:t>
      </w:r>
    </w:p>
    <w:p w14:paraId="6E8B450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地址：</w:t>
      </w:r>
      <w:r>
        <w:rPr>
          <w:rFonts w:hint="eastAsia" w:ascii="宋体" w:hAnsi="宋体" w:eastAsia="宋体" w:cs="宋体"/>
          <w:i w:val="0"/>
          <w:iCs w:val="0"/>
          <w:caps w:val="0"/>
          <w:color w:val="auto"/>
          <w:spacing w:val="0"/>
          <w:sz w:val="21"/>
          <w:szCs w:val="21"/>
          <w:lang w:val="en-US" w:eastAsia="zh-CN"/>
        </w:rPr>
        <w:t>新疆阿图什市帕米尔路西5院</w:t>
      </w:r>
      <w:r>
        <w:rPr>
          <w:rFonts w:hint="eastAsia" w:ascii="宋体" w:hAnsi="宋体" w:eastAsia="宋体" w:cs="宋体"/>
          <w:i w:val="0"/>
          <w:iCs w:val="0"/>
          <w:caps w:val="0"/>
          <w:color w:val="auto"/>
          <w:spacing w:val="0"/>
          <w:sz w:val="21"/>
          <w:szCs w:val="21"/>
          <w:lang w:eastAsia="zh-CN"/>
        </w:rPr>
        <w:t xml:space="preserve"> </w:t>
      </w:r>
    </w:p>
    <w:p w14:paraId="1BD5D1A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联系方式：</w:t>
      </w:r>
      <w:r>
        <w:rPr>
          <w:rFonts w:hint="eastAsia" w:cs="宋体"/>
          <w:i w:val="0"/>
          <w:iCs w:val="0"/>
          <w:caps w:val="0"/>
          <w:color w:val="000000"/>
          <w:spacing w:val="0"/>
          <w:kern w:val="0"/>
          <w:sz w:val="21"/>
          <w:szCs w:val="21"/>
          <w:lang w:val="en-US" w:eastAsia="zh-CN" w:bidi="ar"/>
        </w:rPr>
        <w:t>18747301223</w:t>
      </w:r>
    </w:p>
    <w:p w14:paraId="46B67AA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2.采购代理机构信息</w:t>
      </w:r>
    </w:p>
    <w:p w14:paraId="01B54D7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名 称：新疆惠文建设工程项目管理咨询有限公司</w:t>
      </w:r>
    </w:p>
    <w:p w14:paraId="161D7C4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地址：</w:t>
      </w:r>
      <w:r>
        <w:rPr>
          <w:rFonts w:hint="eastAsia" w:ascii="宋体" w:hAnsi="宋体" w:eastAsia="宋体" w:cs="宋体"/>
          <w:i w:val="0"/>
          <w:iCs w:val="0"/>
          <w:caps w:val="0"/>
          <w:color w:val="auto"/>
          <w:spacing w:val="0"/>
          <w:sz w:val="21"/>
          <w:szCs w:val="21"/>
          <w:lang w:val="en-US" w:eastAsia="zh-CN"/>
        </w:rPr>
        <w:t xml:space="preserve">阿图什市光明街道友谊北路14号5幢商铺107号 </w:t>
      </w:r>
    </w:p>
    <w:p w14:paraId="3C6DC35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联系方式：</w:t>
      </w:r>
      <w:r>
        <w:rPr>
          <w:rFonts w:hint="eastAsia" w:cs="宋体"/>
          <w:i w:val="0"/>
          <w:iCs w:val="0"/>
          <w:caps w:val="0"/>
          <w:color w:val="000000"/>
          <w:spacing w:val="0"/>
          <w:kern w:val="0"/>
          <w:sz w:val="21"/>
          <w:szCs w:val="21"/>
          <w:lang w:val="en-US" w:eastAsia="zh-CN" w:bidi="ar"/>
        </w:rPr>
        <w:t>16667602007/15276800926</w:t>
      </w:r>
    </w:p>
    <w:p w14:paraId="306C825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3.项目联系方式</w:t>
      </w:r>
    </w:p>
    <w:p w14:paraId="1286AC8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项目联系人：</w:t>
      </w:r>
      <w:r>
        <w:rPr>
          <w:rFonts w:hint="eastAsia" w:cs="宋体"/>
          <w:i w:val="0"/>
          <w:iCs w:val="0"/>
          <w:caps w:val="0"/>
          <w:color w:val="000000"/>
          <w:spacing w:val="0"/>
          <w:kern w:val="0"/>
          <w:sz w:val="21"/>
          <w:szCs w:val="21"/>
          <w:lang w:val="en-US" w:eastAsia="zh-CN" w:bidi="ar"/>
        </w:rPr>
        <w:t>涂老师</w:t>
      </w:r>
    </w:p>
    <w:p w14:paraId="1EDA9F1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rPr>
      </w:pPr>
      <w:r>
        <w:rPr>
          <w:rFonts w:hint="eastAsia" w:ascii="宋体" w:hAnsi="宋体" w:eastAsia="宋体" w:cs="宋体"/>
          <w:i w:val="0"/>
          <w:iCs w:val="0"/>
          <w:caps w:val="0"/>
          <w:color w:val="000000"/>
          <w:spacing w:val="0"/>
          <w:kern w:val="0"/>
          <w:sz w:val="21"/>
          <w:szCs w:val="21"/>
          <w:lang w:val="en-US" w:eastAsia="zh-CN" w:bidi="ar"/>
        </w:rPr>
        <w:t>电话：</w:t>
      </w:r>
      <w:bookmarkEnd w:id="0"/>
      <w:r>
        <w:rPr>
          <w:rFonts w:hint="eastAsia" w:cs="宋体"/>
          <w:i w:val="0"/>
          <w:iCs w:val="0"/>
          <w:caps w:val="0"/>
          <w:color w:val="000000"/>
          <w:spacing w:val="0"/>
          <w:kern w:val="0"/>
          <w:sz w:val="21"/>
          <w:szCs w:val="21"/>
          <w:lang w:val="en-US" w:eastAsia="zh-CN" w:bidi="ar"/>
        </w:rPr>
        <w:t>16667602007/15276800926</w:t>
      </w:r>
    </w:p>
    <w:p w14:paraId="17BE61E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rPr>
      </w:pPr>
    </w:p>
    <w:p w14:paraId="6A422EBB">
      <w:pPr>
        <w:pStyle w:val="25"/>
        <w:topLinePunct w:val="0"/>
        <w:bidi w:val="0"/>
        <w:spacing w:line="420" w:lineRule="exact"/>
        <w:rPr>
          <w:rFonts w:hint="eastAsia" w:ascii="宋体" w:hAnsi="宋体" w:eastAsia="宋体" w:cs="宋体"/>
        </w:rPr>
      </w:pPr>
    </w:p>
    <w:p w14:paraId="78DBB298">
      <w:pPr>
        <w:topLinePunct w:val="0"/>
        <w:bidi w:val="0"/>
        <w:spacing w:line="420" w:lineRule="exact"/>
        <w:rPr>
          <w:rFonts w:hint="eastAsia" w:ascii="宋体" w:hAnsi="宋体" w:eastAsia="宋体" w:cs="宋体"/>
        </w:rPr>
      </w:pPr>
    </w:p>
    <w:p w14:paraId="4AED0340">
      <w:pPr>
        <w:pStyle w:val="25"/>
        <w:topLinePunct w:val="0"/>
        <w:bidi w:val="0"/>
        <w:spacing w:line="420" w:lineRule="exact"/>
        <w:rPr>
          <w:rFonts w:hint="eastAsia"/>
        </w:rPr>
      </w:pPr>
    </w:p>
    <w:p w14:paraId="4CEB7595">
      <w:pPr>
        <w:pStyle w:val="25"/>
        <w:topLinePunct w:val="0"/>
        <w:bidi w:val="0"/>
        <w:spacing w:line="420" w:lineRule="exact"/>
        <w:ind w:left="0" w:leftChars="0" w:firstLine="0" w:firstLineChars="0"/>
        <w:rPr>
          <w:rFonts w:hint="eastAsia"/>
        </w:rPr>
      </w:pPr>
    </w:p>
    <w:p w14:paraId="42859DBB">
      <w:pPr>
        <w:topLinePunct w:val="0"/>
        <w:bidi w:val="0"/>
        <w:spacing w:line="420" w:lineRule="exact"/>
        <w:rPr>
          <w:rFonts w:hint="eastAsia"/>
        </w:rPr>
      </w:pPr>
    </w:p>
    <w:p w14:paraId="24FA5A2C">
      <w:pPr>
        <w:topLinePunct w:val="0"/>
        <w:bidi w:val="0"/>
        <w:spacing w:line="420" w:lineRule="exact"/>
        <w:rPr>
          <w:rFonts w:hint="eastAsia"/>
        </w:rPr>
      </w:pPr>
    </w:p>
    <w:p w14:paraId="0FA5814E">
      <w:pPr>
        <w:topLinePunct w:val="0"/>
        <w:bidi w:val="0"/>
        <w:spacing w:line="420" w:lineRule="exact"/>
        <w:rPr>
          <w:rFonts w:hint="eastAsia"/>
        </w:rPr>
      </w:pPr>
    </w:p>
    <w:p w14:paraId="7AAB52AE">
      <w:pPr>
        <w:topLinePunct w:val="0"/>
        <w:bidi w:val="0"/>
        <w:spacing w:line="420" w:lineRule="exact"/>
        <w:rPr>
          <w:rFonts w:hint="eastAsia"/>
        </w:rPr>
      </w:pPr>
    </w:p>
    <w:p w14:paraId="00619649">
      <w:pPr>
        <w:topLinePunct w:val="0"/>
        <w:bidi w:val="0"/>
        <w:spacing w:line="420" w:lineRule="exact"/>
        <w:rPr>
          <w:rFonts w:hint="eastAsia"/>
        </w:rPr>
      </w:pPr>
    </w:p>
    <w:p w14:paraId="6C131E0D">
      <w:pPr>
        <w:topLinePunct w:val="0"/>
        <w:bidi w:val="0"/>
        <w:spacing w:line="420" w:lineRule="exact"/>
        <w:rPr>
          <w:rFonts w:hint="eastAsia"/>
        </w:rPr>
      </w:pPr>
    </w:p>
    <w:p w14:paraId="4F03EC5C">
      <w:pPr>
        <w:topLinePunct w:val="0"/>
        <w:bidi w:val="0"/>
        <w:spacing w:line="420" w:lineRule="exact"/>
        <w:rPr>
          <w:rFonts w:hint="eastAsia"/>
        </w:rPr>
      </w:pPr>
    </w:p>
    <w:p w14:paraId="31767C7A">
      <w:pPr>
        <w:topLinePunct w:val="0"/>
        <w:bidi w:val="0"/>
        <w:spacing w:line="420" w:lineRule="exact"/>
        <w:rPr>
          <w:rFonts w:hint="eastAsia"/>
        </w:rPr>
      </w:pPr>
    </w:p>
    <w:p w14:paraId="05537668">
      <w:pPr>
        <w:topLinePunct w:val="0"/>
        <w:bidi w:val="0"/>
        <w:spacing w:line="420" w:lineRule="exact"/>
        <w:rPr>
          <w:rFonts w:hint="eastAsia"/>
        </w:rPr>
      </w:pPr>
    </w:p>
    <w:p w14:paraId="1E84E467">
      <w:pPr>
        <w:topLinePunct w:val="0"/>
        <w:bidi w:val="0"/>
        <w:spacing w:line="420" w:lineRule="exact"/>
        <w:rPr>
          <w:rFonts w:hint="eastAsia"/>
        </w:rPr>
      </w:pPr>
    </w:p>
    <w:p w14:paraId="7E883AC0">
      <w:pPr>
        <w:topLinePunct w:val="0"/>
        <w:bidi w:val="0"/>
        <w:spacing w:line="420" w:lineRule="exact"/>
        <w:rPr>
          <w:rFonts w:hint="eastAsia"/>
        </w:rPr>
      </w:pPr>
    </w:p>
    <w:p w14:paraId="1807612F">
      <w:pPr>
        <w:topLinePunct w:val="0"/>
        <w:bidi w:val="0"/>
        <w:spacing w:line="420" w:lineRule="exact"/>
        <w:rPr>
          <w:rFonts w:hint="eastAsia"/>
        </w:rPr>
      </w:pPr>
    </w:p>
    <w:p w14:paraId="39DE92FF">
      <w:pPr>
        <w:topLinePunct w:val="0"/>
        <w:bidi w:val="0"/>
        <w:spacing w:line="420" w:lineRule="exact"/>
        <w:rPr>
          <w:rFonts w:hint="eastAsia"/>
        </w:rPr>
      </w:pPr>
    </w:p>
    <w:p w14:paraId="44A9419A">
      <w:pPr>
        <w:topLinePunct w:val="0"/>
        <w:bidi w:val="0"/>
        <w:spacing w:line="420" w:lineRule="exact"/>
        <w:rPr>
          <w:rFonts w:hint="eastAsia"/>
        </w:rPr>
      </w:pPr>
    </w:p>
    <w:p w14:paraId="1FCEADE8">
      <w:pPr>
        <w:topLinePunct w:val="0"/>
        <w:bidi w:val="0"/>
        <w:spacing w:line="420" w:lineRule="exact"/>
        <w:rPr>
          <w:rFonts w:hint="eastAsia"/>
        </w:rPr>
      </w:pPr>
    </w:p>
    <w:p w14:paraId="0F477DCE">
      <w:pPr>
        <w:topLinePunct w:val="0"/>
        <w:bidi w:val="0"/>
        <w:spacing w:line="420" w:lineRule="exact"/>
        <w:rPr>
          <w:rFonts w:hint="eastAsia"/>
        </w:rPr>
      </w:pPr>
    </w:p>
    <w:p w14:paraId="175D688E">
      <w:pPr>
        <w:topLinePunct w:val="0"/>
        <w:bidi w:val="0"/>
        <w:spacing w:line="420" w:lineRule="exact"/>
        <w:rPr>
          <w:rFonts w:hint="eastAsia"/>
        </w:rPr>
      </w:pPr>
    </w:p>
    <w:p w14:paraId="3A572C7E">
      <w:pPr>
        <w:topLinePunct w:val="0"/>
        <w:bidi w:val="0"/>
        <w:spacing w:line="420" w:lineRule="exact"/>
        <w:rPr>
          <w:rFonts w:hint="eastAsia"/>
        </w:rPr>
      </w:pPr>
    </w:p>
    <w:p w14:paraId="62987109">
      <w:pPr>
        <w:keepNext w:val="0"/>
        <w:keepLines w:val="0"/>
        <w:widowControl/>
        <w:suppressLineNumbers w:val="0"/>
        <w:pBdr>
          <w:bottom w:val="none" w:color="auto" w:sz="0" w:space="0"/>
        </w:pBdr>
        <w:spacing w:line="450" w:lineRule="atLeast"/>
        <w:ind w:left="0" w:firstLine="0"/>
        <w:jc w:val="center"/>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2026年克州人民医院专项配套设备采购项目的更正公告</w:t>
      </w:r>
    </w:p>
    <w:p w14:paraId="789B2258">
      <w:pPr>
        <w:pStyle w:val="23"/>
        <w:keepNext w:val="0"/>
        <w:keepLines w:val="0"/>
        <w:widowControl/>
        <w:suppressLineNumbers w:val="0"/>
        <w:wordWrap w:val="0"/>
        <w:spacing w:before="255" w:beforeAutospacing="0" w:after="255" w:afterAutospacing="0" w:line="450" w:lineRule="atLeast"/>
        <w:ind w:left="0" w:right="0"/>
        <w:jc w:val="both"/>
        <w:rPr>
          <w:rFonts w:hint="eastAsia" w:ascii="宋体" w:hAnsi="宋体" w:eastAsia="宋体" w:cs="宋体"/>
          <w:sz w:val="24"/>
          <w:szCs w:val="24"/>
        </w:rPr>
      </w:pPr>
      <w:r>
        <w:rPr>
          <w:rStyle w:val="30"/>
          <w:rFonts w:hint="eastAsia" w:ascii="宋体" w:hAnsi="宋体" w:eastAsia="宋体" w:cs="宋体"/>
          <w:i w:val="0"/>
          <w:iCs w:val="0"/>
          <w:caps w:val="0"/>
          <w:color w:val="000000"/>
          <w:spacing w:val="0"/>
          <w:sz w:val="24"/>
          <w:szCs w:val="24"/>
        </w:rPr>
        <w:t>一、项目基本情况</w:t>
      </w:r>
    </w:p>
    <w:p w14:paraId="033EDBF0">
      <w:pPr>
        <w:pStyle w:val="23"/>
        <w:keepNext w:val="0"/>
        <w:keepLines w:val="0"/>
        <w:widowControl/>
        <w:suppressLineNumbers w:val="0"/>
        <w:wordWrap w:val="0"/>
        <w:spacing w:before="75" w:beforeAutospacing="0" w:after="75" w:afterAutospacing="0" w:line="30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2"/>
          <w:szCs w:val="22"/>
        </w:rPr>
        <w:t>原公告的采购项目编号：KZZB-2026075</w:t>
      </w:r>
    </w:p>
    <w:p w14:paraId="460ECEDC">
      <w:pPr>
        <w:pStyle w:val="23"/>
        <w:keepNext w:val="0"/>
        <w:keepLines w:val="0"/>
        <w:widowControl/>
        <w:suppressLineNumbers w:val="0"/>
        <w:wordWrap w:val="0"/>
        <w:spacing w:before="75" w:beforeAutospacing="0" w:after="75" w:afterAutospacing="0" w:line="300" w:lineRule="atLeast"/>
        <w:ind w:left="0" w:right="0" w:firstLine="420"/>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原公告的采购项目名称</w:t>
      </w:r>
      <w:r>
        <w:rPr>
          <w:rFonts w:hint="eastAsia" w:ascii="宋体" w:hAnsi="宋体" w:eastAsia="宋体" w:cs="宋体"/>
          <w:i w:val="0"/>
          <w:iCs w:val="0"/>
          <w:caps w:val="0"/>
          <w:color w:val="000000"/>
          <w:spacing w:val="0"/>
          <w:kern w:val="0"/>
          <w:sz w:val="22"/>
          <w:szCs w:val="22"/>
          <w:lang w:val="en-US" w:eastAsia="zh-CN" w:bidi="ar"/>
        </w:rPr>
        <w:t>：2026年克州人民医院专项配套设备采购项目</w:t>
      </w:r>
    </w:p>
    <w:p w14:paraId="10AF1FDD">
      <w:pPr>
        <w:pStyle w:val="23"/>
        <w:keepNext w:val="0"/>
        <w:keepLines w:val="0"/>
        <w:widowControl/>
        <w:suppressLineNumbers w:val="0"/>
        <w:wordWrap w:val="0"/>
        <w:spacing w:before="75" w:beforeAutospacing="0" w:after="75" w:afterAutospacing="0" w:line="30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2"/>
          <w:szCs w:val="22"/>
        </w:rPr>
        <w:t>首次公告日期：202</w:t>
      </w:r>
      <w:r>
        <w:rPr>
          <w:rFonts w:hint="eastAsia" w:ascii="宋体" w:hAnsi="宋体" w:eastAsia="宋体" w:cs="宋体"/>
          <w:i w:val="0"/>
          <w:iCs w:val="0"/>
          <w:caps w:val="0"/>
          <w:color w:val="000000"/>
          <w:spacing w:val="0"/>
          <w:sz w:val="22"/>
          <w:szCs w:val="22"/>
          <w:lang w:val="en-US" w:eastAsia="zh-CN"/>
        </w:rPr>
        <w:t>6</w:t>
      </w:r>
      <w:r>
        <w:rPr>
          <w:rFonts w:hint="eastAsia" w:ascii="宋体" w:hAnsi="宋体" w:eastAsia="宋体" w:cs="宋体"/>
          <w:i w:val="0"/>
          <w:iCs w:val="0"/>
          <w:caps w:val="0"/>
          <w:color w:val="000000"/>
          <w:spacing w:val="0"/>
          <w:sz w:val="22"/>
          <w:szCs w:val="22"/>
        </w:rPr>
        <w:t>年</w:t>
      </w:r>
      <w:r>
        <w:rPr>
          <w:rFonts w:hint="eastAsia" w:ascii="宋体" w:hAnsi="宋体" w:eastAsia="宋体" w:cs="宋体"/>
          <w:i w:val="0"/>
          <w:iCs w:val="0"/>
          <w:caps w:val="0"/>
          <w:color w:val="000000"/>
          <w:spacing w:val="0"/>
          <w:sz w:val="22"/>
          <w:szCs w:val="22"/>
          <w:lang w:val="en-US" w:eastAsia="zh-CN"/>
        </w:rPr>
        <w:t>6</w:t>
      </w:r>
      <w:r>
        <w:rPr>
          <w:rFonts w:hint="eastAsia" w:ascii="宋体" w:hAnsi="宋体" w:eastAsia="宋体" w:cs="宋体"/>
          <w:i w:val="0"/>
          <w:iCs w:val="0"/>
          <w:caps w:val="0"/>
          <w:color w:val="000000"/>
          <w:spacing w:val="0"/>
          <w:sz w:val="22"/>
          <w:szCs w:val="22"/>
        </w:rPr>
        <w:t>月</w:t>
      </w:r>
      <w:r>
        <w:rPr>
          <w:rFonts w:hint="eastAsia" w:ascii="宋体" w:hAnsi="宋体" w:eastAsia="宋体" w:cs="宋体"/>
          <w:i w:val="0"/>
          <w:iCs w:val="0"/>
          <w:caps w:val="0"/>
          <w:color w:val="000000"/>
          <w:spacing w:val="0"/>
          <w:sz w:val="22"/>
          <w:szCs w:val="22"/>
          <w:lang w:val="en-US" w:eastAsia="zh-CN"/>
        </w:rPr>
        <w:t>8</w:t>
      </w:r>
      <w:r>
        <w:rPr>
          <w:rFonts w:hint="eastAsia" w:ascii="宋体" w:hAnsi="宋体" w:eastAsia="宋体" w:cs="宋体"/>
          <w:i w:val="0"/>
          <w:iCs w:val="0"/>
          <w:caps w:val="0"/>
          <w:color w:val="000000"/>
          <w:spacing w:val="0"/>
          <w:sz w:val="22"/>
          <w:szCs w:val="22"/>
        </w:rPr>
        <w:t>日  </w:t>
      </w:r>
    </w:p>
    <w:p w14:paraId="7398F2FF">
      <w:pPr>
        <w:keepNext w:val="0"/>
        <w:keepLines w:val="0"/>
        <w:widowControl/>
        <w:suppressLineNumbers w:val="0"/>
        <w:spacing w:line="300" w:lineRule="atLeast"/>
        <w:ind w:left="0" w:firstLine="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r>
        <w:rPr>
          <w:rStyle w:val="30"/>
          <w:rFonts w:hint="eastAsia" w:ascii="宋体" w:hAnsi="宋体" w:eastAsia="宋体" w:cs="宋体"/>
          <w:i w:val="0"/>
          <w:iCs w:val="0"/>
          <w:caps w:val="0"/>
          <w:color w:val="000000"/>
          <w:spacing w:val="0"/>
          <w:sz w:val="24"/>
          <w:szCs w:val="24"/>
        </w:rPr>
        <w:t>二、更正信息</w:t>
      </w:r>
    </w:p>
    <w:p w14:paraId="071C5E95">
      <w:pPr>
        <w:pStyle w:val="23"/>
        <w:keepNext w:val="0"/>
        <w:keepLines w:val="0"/>
        <w:widowControl/>
        <w:suppressLineNumbers w:val="0"/>
        <w:wordWrap w:val="0"/>
        <w:spacing w:before="75" w:beforeAutospacing="0" w:after="75" w:afterAutospacing="0" w:line="30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2"/>
          <w:szCs w:val="22"/>
        </w:rPr>
        <w:t>更正事项：采购文件</w:t>
      </w:r>
    </w:p>
    <w:p w14:paraId="739E121F">
      <w:pPr>
        <w:pStyle w:val="23"/>
        <w:keepNext w:val="0"/>
        <w:keepLines w:val="0"/>
        <w:widowControl/>
        <w:suppressLineNumbers w:val="0"/>
        <w:wordWrap w:val="0"/>
        <w:spacing w:before="75" w:beforeAutospacing="0" w:after="75" w:afterAutospacing="0" w:line="30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2"/>
          <w:szCs w:val="22"/>
        </w:rPr>
        <w:t>更正内容：</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w:t>
      </w:r>
    </w:p>
    <w:tbl>
      <w:tblPr>
        <w:tblStyle w:val="27"/>
        <w:tblW w:w="54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2937"/>
        <w:gridCol w:w="2458"/>
        <w:gridCol w:w="2565"/>
      </w:tblGrid>
      <w:tr w14:paraId="0B05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 w:hRule="atLeast"/>
        </w:trPr>
        <w:tc>
          <w:tcPr>
            <w:tcW w:w="590" w:type="pct"/>
            <w:shd w:val="clear" w:color="auto" w:fill="auto"/>
            <w:vAlign w:val="center"/>
          </w:tcPr>
          <w:p w14:paraId="4A28C0D7">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序号</w:t>
            </w:r>
          </w:p>
        </w:tc>
        <w:tc>
          <w:tcPr>
            <w:tcW w:w="1626" w:type="pct"/>
            <w:shd w:val="clear" w:color="auto" w:fill="auto"/>
            <w:vAlign w:val="center"/>
          </w:tcPr>
          <w:p w14:paraId="61B9BC0D">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更正项</w:t>
            </w:r>
          </w:p>
        </w:tc>
        <w:tc>
          <w:tcPr>
            <w:tcW w:w="1361" w:type="pct"/>
            <w:shd w:val="clear" w:color="auto" w:fill="auto"/>
            <w:vAlign w:val="center"/>
          </w:tcPr>
          <w:p w14:paraId="73C28D3E">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更正前内容</w:t>
            </w:r>
          </w:p>
        </w:tc>
        <w:tc>
          <w:tcPr>
            <w:tcW w:w="1420" w:type="pct"/>
            <w:shd w:val="clear" w:color="auto" w:fill="auto"/>
            <w:vAlign w:val="center"/>
          </w:tcPr>
          <w:p w14:paraId="078AF9D3">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更正后内容</w:t>
            </w:r>
          </w:p>
        </w:tc>
      </w:tr>
      <w:tr w14:paraId="438F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8" w:hRule="atLeast"/>
        </w:trPr>
        <w:tc>
          <w:tcPr>
            <w:tcW w:w="590" w:type="pct"/>
            <w:shd w:val="clear" w:color="auto" w:fill="auto"/>
            <w:vAlign w:val="center"/>
          </w:tcPr>
          <w:p w14:paraId="5270020E">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w:t>
            </w:r>
          </w:p>
        </w:tc>
        <w:tc>
          <w:tcPr>
            <w:tcW w:w="1626" w:type="pct"/>
            <w:shd w:val="clear" w:color="auto" w:fill="auto"/>
            <w:vAlign w:val="center"/>
          </w:tcPr>
          <w:p w14:paraId="08FEA922">
            <w:pPr>
              <w:keepNext w:val="0"/>
              <w:keepLines w:val="0"/>
              <w:widowControl/>
              <w:numPr>
                <w:ilvl w:val="0"/>
                <w:numId w:val="3"/>
              </w:numPr>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商务技术要求</w:t>
            </w:r>
          </w:p>
          <w:p w14:paraId="2131EC8C">
            <w:pPr>
              <w:keepNext w:val="0"/>
              <w:keepLines w:val="0"/>
              <w:widowControl/>
              <w:numPr>
                <w:ilvl w:val="0"/>
                <w:numId w:val="0"/>
              </w:numPr>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标项二 技术参数</w:t>
            </w:r>
          </w:p>
        </w:tc>
        <w:tc>
          <w:tcPr>
            <w:tcW w:w="1361" w:type="pct"/>
            <w:shd w:val="clear" w:color="auto" w:fill="auto"/>
            <w:vAlign w:val="center"/>
          </w:tcPr>
          <w:p w14:paraId="3A2ECB0D">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详见原招标文件</w:t>
            </w:r>
          </w:p>
          <w:p w14:paraId="1D62712F">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标项二技术参数</w:t>
            </w:r>
          </w:p>
        </w:tc>
        <w:tc>
          <w:tcPr>
            <w:tcW w:w="1420" w:type="pct"/>
            <w:shd w:val="clear" w:color="auto" w:fill="auto"/>
            <w:vAlign w:val="center"/>
          </w:tcPr>
          <w:p w14:paraId="1E7A3371">
            <w:pPr>
              <w:keepNext w:val="0"/>
              <w:keepLines w:val="0"/>
              <w:widowControl/>
              <w:suppressLineNumbers w:val="0"/>
              <w:wordWrap w:val="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详见更正后招标文件   标项二技术参数</w:t>
            </w:r>
          </w:p>
        </w:tc>
      </w:tr>
    </w:tbl>
    <w:p w14:paraId="3C858F4B">
      <w:pPr>
        <w:pStyle w:val="23"/>
        <w:keepNext w:val="0"/>
        <w:keepLines w:val="0"/>
        <w:widowControl/>
        <w:suppressLineNumbers w:val="0"/>
        <w:wordWrap w:val="0"/>
        <w:spacing w:before="75" w:beforeAutospacing="0" w:after="75" w:afterAutospacing="0" w:line="30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2"/>
          <w:szCs w:val="22"/>
        </w:rPr>
        <w:t>更正日期：202</w:t>
      </w:r>
      <w:r>
        <w:rPr>
          <w:rFonts w:hint="eastAsia" w:ascii="宋体" w:hAnsi="宋体" w:eastAsia="宋体" w:cs="宋体"/>
          <w:i w:val="0"/>
          <w:iCs w:val="0"/>
          <w:caps w:val="0"/>
          <w:color w:val="000000"/>
          <w:spacing w:val="0"/>
          <w:sz w:val="22"/>
          <w:szCs w:val="22"/>
          <w:lang w:val="en-US" w:eastAsia="zh-CN"/>
        </w:rPr>
        <w:t>6</w:t>
      </w:r>
      <w:r>
        <w:rPr>
          <w:rFonts w:hint="eastAsia" w:ascii="宋体" w:hAnsi="宋体" w:eastAsia="宋体" w:cs="宋体"/>
          <w:i w:val="0"/>
          <w:iCs w:val="0"/>
          <w:caps w:val="0"/>
          <w:color w:val="000000"/>
          <w:spacing w:val="0"/>
          <w:sz w:val="22"/>
          <w:szCs w:val="22"/>
        </w:rPr>
        <w:t>年</w:t>
      </w:r>
      <w:r>
        <w:rPr>
          <w:rFonts w:hint="eastAsia" w:ascii="宋体" w:hAnsi="宋体" w:eastAsia="宋体" w:cs="宋体"/>
          <w:i w:val="0"/>
          <w:iCs w:val="0"/>
          <w:caps w:val="0"/>
          <w:color w:val="000000"/>
          <w:spacing w:val="0"/>
          <w:sz w:val="22"/>
          <w:szCs w:val="22"/>
          <w:lang w:val="en-US" w:eastAsia="zh-CN"/>
        </w:rPr>
        <w:t>6</w:t>
      </w:r>
      <w:r>
        <w:rPr>
          <w:rFonts w:hint="eastAsia" w:ascii="宋体" w:hAnsi="宋体" w:eastAsia="宋体" w:cs="宋体"/>
          <w:i w:val="0"/>
          <w:iCs w:val="0"/>
          <w:caps w:val="0"/>
          <w:color w:val="000000"/>
          <w:spacing w:val="0"/>
          <w:sz w:val="22"/>
          <w:szCs w:val="22"/>
        </w:rPr>
        <w:t>月</w:t>
      </w:r>
      <w:r>
        <w:rPr>
          <w:rFonts w:hint="eastAsia" w:ascii="宋体" w:hAnsi="宋体" w:eastAsia="宋体" w:cs="宋体"/>
          <w:i w:val="0"/>
          <w:iCs w:val="0"/>
          <w:caps w:val="0"/>
          <w:color w:val="000000"/>
          <w:spacing w:val="0"/>
          <w:sz w:val="22"/>
          <w:szCs w:val="22"/>
          <w:lang w:val="en-US" w:eastAsia="zh-CN"/>
        </w:rPr>
        <w:t>11</w:t>
      </w:r>
      <w:r>
        <w:rPr>
          <w:rFonts w:hint="eastAsia" w:ascii="宋体" w:hAnsi="宋体" w:eastAsia="宋体" w:cs="宋体"/>
          <w:i w:val="0"/>
          <w:iCs w:val="0"/>
          <w:caps w:val="0"/>
          <w:color w:val="000000"/>
          <w:spacing w:val="0"/>
          <w:sz w:val="22"/>
          <w:szCs w:val="22"/>
        </w:rPr>
        <w:t>日</w:t>
      </w:r>
    </w:p>
    <w:p w14:paraId="743E3BEB">
      <w:pPr>
        <w:pStyle w:val="23"/>
        <w:keepNext w:val="0"/>
        <w:keepLines w:val="0"/>
        <w:widowControl/>
        <w:suppressLineNumbers w:val="0"/>
        <w:wordWrap w:val="0"/>
        <w:spacing w:before="255" w:beforeAutospacing="0" w:after="255" w:afterAutospacing="0" w:line="450" w:lineRule="atLeast"/>
        <w:ind w:left="0" w:right="0"/>
        <w:jc w:val="both"/>
        <w:rPr>
          <w:rFonts w:hint="eastAsia" w:ascii="宋体" w:hAnsi="宋体" w:eastAsia="宋体" w:cs="宋体"/>
          <w:sz w:val="24"/>
          <w:szCs w:val="24"/>
        </w:rPr>
      </w:pPr>
      <w:r>
        <w:rPr>
          <w:rStyle w:val="30"/>
          <w:rFonts w:hint="eastAsia" w:ascii="宋体" w:hAnsi="宋体" w:eastAsia="宋体" w:cs="宋体"/>
          <w:i w:val="0"/>
          <w:iCs w:val="0"/>
          <w:caps w:val="0"/>
          <w:color w:val="000000"/>
          <w:spacing w:val="0"/>
          <w:sz w:val="24"/>
          <w:szCs w:val="24"/>
        </w:rPr>
        <w:t>三、其他补充事宜</w:t>
      </w:r>
      <w:bookmarkStart w:id="126" w:name="_GoBack"/>
      <w:bookmarkEnd w:id="126"/>
    </w:p>
    <w:p w14:paraId="132CE971">
      <w:pPr>
        <w:pStyle w:val="23"/>
        <w:keepNext w:val="0"/>
        <w:keepLines w:val="0"/>
        <w:widowControl/>
        <w:suppressLineNumbers w:val="0"/>
        <w:wordWrap w:val="0"/>
        <w:spacing w:before="75" w:beforeAutospacing="0" w:after="75" w:afterAutospacing="0"/>
        <w:ind w:left="0" w:right="0" w:firstLine="420"/>
        <w:rPr>
          <w:rFonts w:hint="eastAsia" w:ascii="宋体" w:hAnsi="宋体" w:eastAsia="宋体" w:cs="宋体"/>
          <w:b/>
          <w:bCs/>
          <w:sz w:val="21"/>
          <w:szCs w:val="21"/>
        </w:rPr>
      </w:pPr>
      <w:r>
        <w:rPr>
          <w:rFonts w:hint="eastAsia" w:ascii="宋体" w:hAnsi="宋体" w:eastAsia="宋体" w:cs="宋体"/>
          <w:i w:val="0"/>
          <w:iCs w:val="0"/>
          <w:caps w:val="0"/>
          <w:color w:val="000000"/>
          <w:spacing w:val="0"/>
          <w:sz w:val="22"/>
          <w:szCs w:val="22"/>
        </w:rPr>
        <w:t> </w:t>
      </w:r>
      <w:r>
        <w:rPr>
          <w:rStyle w:val="41"/>
          <w:rFonts w:hint="eastAsia" w:ascii="宋体" w:hAnsi="宋体" w:eastAsia="宋体" w:cs="宋体"/>
          <w:i w:val="0"/>
          <w:iCs w:val="0"/>
          <w:caps w:val="0"/>
          <w:color w:val="000000"/>
          <w:spacing w:val="0"/>
          <w:sz w:val="22"/>
          <w:szCs w:val="22"/>
        </w:rPr>
        <w:t>具体详见更正后招标文件。</w:t>
      </w:r>
      <w:r>
        <w:rPr>
          <w:rFonts w:hint="eastAsia" w:ascii="宋体" w:hAnsi="宋体" w:eastAsia="宋体" w:cs="宋体"/>
          <w:i w:val="0"/>
          <w:iCs w:val="0"/>
          <w:caps w:val="0"/>
          <w:color w:val="000000"/>
          <w:spacing w:val="0"/>
          <w:sz w:val="22"/>
          <w:szCs w:val="22"/>
        </w:rPr>
        <w:t> </w:t>
      </w:r>
    </w:p>
    <w:p w14:paraId="277C8F94">
      <w:pPr>
        <w:pStyle w:val="23"/>
        <w:keepNext w:val="0"/>
        <w:keepLines w:val="0"/>
        <w:widowControl/>
        <w:suppressLineNumbers w:val="0"/>
        <w:wordWrap w:val="0"/>
        <w:spacing w:before="255" w:beforeAutospacing="0" w:after="255" w:afterAutospacing="0" w:line="480" w:lineRule="atLeast"/>
        <w:ind w:left="0" w:right="0"/>
        <w:jc w:val="both"/>
        <w:rPr>
          <w:rFonts w:hint="eastAsia" w:ascii="宋体" w:hAnsi="宋体" w:eastAsia="宋体" w:cs="宋体"/>
          <w:sz w:val="24"/>
          <w:szCs w:val="24"/>
        </w:rPr>
      </w:pPr>
      <w:r>
        <w:rPr>
          <w:rStyle w:val="30"/>
          <w:rFonts w:hint="eastAsia" w:ascii="宋体" w:hAnsi="宋体" w:eastAsia="宋体" w:cs="宋体"/>
          <w:i w:val="0"/>
          <w:iCs w:val="0"/>
          <w:caps w:val="0"/>
          <w:color w:val="000000"/>
          <w:spacing w:val="0"/>
          <w:sz w:val="24"/>
          <w:szCs w:val="24"/>
        </w:rPr>
        <w:t>四、对本次采购提出询问，请按以下方式联系。</w:t>
      </w:r>
    </w:p>
    <w:p w14:paraId="71E34308">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1.采购人信息</w:t>
      </w:r>
    </w:p>
    <w:p w14:paraId="0D1134FF">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名 称：克孜勒苏柯尔克孜自治州人民医院</w:t>
      </w:r>
    </w:p>
    <w:p w14:paraId="4CB22F56">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地 址：</w:t>
      </w:r>
      <w:r>
        <w:rPr>
          <w:rStyle w:val="41"/>
          <w:rFonts w:hint="eastAsia" w:ascii="宋体" w:hAnsi="宋体" w:eastAsia="宋体" w:cs="宋体"/>
          <w:i w:val="0"/>
          <w:iCs w:val="0"/>
          <w:caps w:val="0"/>
          <w:color w:val="000000"/>
          <w:spacing w:val="0"/>
          <w:sz w:val="22"/>
          <w:szCs w:val="22"/>
          <w:lang w:val="en-US" w:eastAsia="zh-CN"/>
        </w:rPr>
        <w:t>新疆阿图什市帕米尔路西5院</w:t>
      </w:r>
    </w:p>
    <w:p w14:paraId="2464BE5E">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联系方式：</w:t>
      </w:r>
      <w:r>
        <w:rPr>
          <w:rStyle w:val="41"/>
          <w:rFonts w:hint="eastAsia" w:ascii="宋体" w:hAnsi="宋体" w:eastAsia="宋体" w:cs="宋体"/>
          <w:i w:val="0"/>
          <w:iCs w:val="0"/>
          <w:caps w:val="0"/>
          <w:color w:val="000000"/>
          <w:spacing w:val="0"/>
          <w:sz w:val="22"/>
          <w:szCs w:val="22"/>
          <w:lang w:val="en-US" w:eastAsia="zh-CN"/>
        </w:rPr>
        <w:t>18747301223</w:t>
      </w:r>
    </w:p>
    <w:p w14:paraId="50442F58">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2.采购代理机构信息</w:t>
      </w:r>
    </w:p>
    <w:p w14:paraId="3A787310">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名 称：</w:t>
      </w:r>
      <w:r>
        <w:rPr>
          <w:rStyle w:val="41"/>
          <w:rFonts w:hint="eastAsia" w:ascii="宋体" w:hAnsi="宋体" w:eastAsia="宋体" w:cs="宋体"/>
          <w:i w:val="0"/>
          <w:iCs w:val="0"/>
          <w:caps w:val="0"/>
          <w:color w:val="000000"/>
          <w:spacing w:val="0"/>
          <w:sz w:val="22"/>
          <w:szCs w:val="22"/>
          <w:lang w:val="en-US" w:eastAsia="zh-CN"/>
        </w:rPr>
        <w:t>新疆惠文建设工程项目管理咨询有限公司</w:t>
      </w:r>
    </w:p>
    <w:p w14:paraId="3BA67A0C">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地 址：</w:t>
      </w:r>
      <w:r>
        <w:rPr>
          <w:rStyle w:val="41"/>
          <w:rFonts w:hint="eastAsia" w:ascii="宋体" w:hAnsi="宋体" w:eastAsia="宋体" w:cs="宋体"/>
          <w:i w:val="0"/>
          <w:iCs w:val="0"/>
          <w:caps w:val="0"/>
          <w:color w:val="000000"/>
          <w:spacing w:val="0"/>
          <w:sz w:val="22"/>
          <w:szCs w:val="22"/>
          <w:lang w:val="en-US" w:eastAsia="zh-CN"/>
        </w:rPr>
        <w:t>阿图什市光明街道友谊北路14号5幢商铺107号</w:t>
      </w:r>
    </w:p>
    <w:p w14:paraId="54DEA4E6">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联系方式：</w:t>
      </w:r>
      <w:r>
        <w:rPr>
          <w:rStyle w:val="41"/>
          <w:rFonts w:hint="eastAsia" w:ascii="宋体" w:hAnsi="宋体" w:eastAsia="宋体" w:cs="宋体"/>
          <w:i w:val="0"/>
          <w:iCs w:val="0"/>
          <w:caps w:val="0"/>
          <w:color w:val="000000"/>
          <w:spacing w:val="0"/>
          <w:sz w:val="22"/>
          <w:szCs w:val="22"/>
          <w:lang w:val="en-US" w:eastAsia="zh-CN"/>
        </w:rPr>
        <w:t>16667602007/15276800926</w:t>
      </w:r>
    </w:p>
    <w:p w14:paraId="1C87B17B">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3.项目联系方式</w:t>
      </w:r>
    </w:p>
    <w:p w14:paraId="6201BFA4">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项目联系人：</w:t>
      </w:r>
      <w:r>
        <w:rPr>
          <w:rStyle w:val="41"/>
          <w:rFonts w:hint="eastAsia" w:ascii="宋体" w:hAnsi="宋体" w:eastAsia="宋体" w:cs="宋体"/>
          <w:i w:val="0"/>
          <w:iCs w:val="0"/>
          <w:caps w:val="0"/>
          <w:color w:val="000000"/>
          <w:spacing w:val="0"/>
          <w:sz w:val="22"/>
          <w:szCs w:val="22"/>
          <w:lang w:val="en-US" w:eastAsia="zh-CN"/>
        </w:rPr>
        <w:t>涂老师</w:t>
      </w:r>
    </w:p>
    <w:p w14:paraId="540517DE">
      <w:pPr>
        <w:pStyle w:val="23"/>
        <w:keepNext w:val="0"/>
        <w:keepLines w:val="0"/>
        <w:widowControl/>
        <w:suppressLineNumbers w:val="0"/>
        <w:wordWrap w:val="0"/>
        <w:spacing w:before="75" w:beforeAutospacing="0" w:after="75" w:afterAutospacing="0"/>
        <w:ind w:left="0" w:right="0" w:firstLine="420"/>
        <w:jc w:val="left"/>
        <w:rPr>
          <w:rStyle w:val="41"/>
          <w:rFonts w:hint="eastAsia" w:ascii="宋体" w:hAnsi="宋体" w:eastAsia="宋体" w:cs="宋体"/>
          <w:i w:val="0"/>
          <w:iCs w:val="0"/>
          <w:caps w:val="0"/>
          <w:color w:val="000000"/>
          <w:spacing w:val="0"/>
          <w:sz w:val="22"/>
          <w:szCs w:val="22"/>
        </w:rPr>
      </w:pPr>
      <w:r>
        <w:rPr>
          <w:rStyle w:val="41"/>
          <w:rFonts w:hint="eastAsia" w:ascii="宋体" w:hAnsi="宋体" w:eastAsia="宋体" w:cs="宋体"/>
          <w:i w:val="0"/>
          <w:iCs w:val="0"/>
          <w:caps w:val="0"/>
          <w:color w:val="000000"/>
          <w:spacing w:val="0"/>
          <w:sz w:val="22"/>
          <w:szCs w:val="22"/>
        </w:rPr>
        <w:t>电 话：</w:t>
      </w:r>
      <w:r>
        <w:rPr>
          <w:rStyle w:val="41"/>
          <w:rFonts w:hint="eastAsia" w:ascii="宋体" w:hAnsi="宋体" w:eastAsia="宋体" w:cs="宋体"/>
          <w:i w:val="0"/>
          <w:iCs w:val="0"/>
          <w:caps w:val="0"/>
          <w:color w:val="000000"/>
          <w:spacing w:val="0"/>
          <w:sz w:val="22"/>
          <w:szCs w:val="22"/>
          <w:lang w:val="en-US" w:eastAsia="zh-CN"/>
        </w:rPr>
        <w:t>16667602007/15276800926</w:t>
      </w:r>
    </w:p>
    <w:p w14:paraId="20FBB540">
      <w:pPr>
        <w:topLinePunct w:val="0"/>
        <w:bidi w:val="0"/>
        <w:spacing w:line="420" w:lineRule="exact"/>
        <w:rPr>
          <w:rFonts w:hint="eastAsia"/>
        </w:rPr>
      </w:pPr>
    </w:p>
    <w:p w14:paraId="5EBC58E0">
      <w:pPr>
        <w:pStyle w:val="25"/>
        <w:topLinePunct w:val="0"/>
        <w:bidi w:val="0"/>
        <w:spacing w:line="420" w:lineRule="exact"/>
        <w:ind w:left="0" w:leftChars="0" w:firstLine="0" w:firstLineChars="0"/>
        <w:rPr>
          <w:rFonts w:hint="eastAsia"/>
        </w:rPr>
      </w:pPr>
    </w:p>
    <w:p w14:paraId="25760B98">
      <w:pPr>
        <w:numPr>
          <w:ilvl w:val="0"/>
          <w:numId w:val="4"/>
        </w:numPr>
        <w:shd w:val="clear" w:color="auto" w:fill="auto"/>
        <w:topLinePunct w:val="0"/>
        <w:bidi w:val="0"/>
        <w:spacing w:line="600" w:lineRule="auto"/>
        <w:ind w:left="-3520" w:leftChars="0" w:firstLine="3520" w:firstLineChars="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投标人须知</w:t>
      </w:r>
      <w:bookmarkStart w:id="2" w:name="_Toc469495722"/>
    </w:p>
    <w:p w14:paraId="02131562">
      <w:pPr>
        <w:numPr>
          <w:ilvl w:val="0"/>
          <w:numId w:val="0"/>
        </w:numPr>
        <w:shd w:val="clear" w:color="auto" w:fill="auto"/>
        <w:topLinePunct w:val="0"/>
        <w:bidi w:val="0"/>
        <w:spacing w:line="600" w:lineRule="auto"/>
        <w:jc w:val="center"/>
        <w:outlineLvl w:val="0"/>
        <w:rPr>
          <w:rFonts w:hint="eastAsia" w:ascii="宋体" w:hAnsi="宋体" w:eastAsia="宋体" w:cs="宋体"/>
        </w:rPr>
      </w:pP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投标人须知前附表</w:t>
      </w:r>
    </w:p>
    <w:tbl>
      <w:tblPr>
        <w:tblStyle w:val="27"/>
        <w:tblpPr w:leftFromText="180" w:rightFromText="180" w:vertAnchor="text" w:horzAnchor="page" w:tblpXSpec="center" w:tblpY="482"/>
        <w:tblOverlap w:val="never"/>
        <w:tblW w:w="936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7"/>
        <w:gridCol w:w="1318"/>
        <w:gridCol w:w="7362"/>
      </w:tblGrid>
      <w:tr w14:paraId="5DD659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8" w:hRule="atLeast"/>
          <w:jc w:val="center"/>
        </w:trPr>
        <w:tc>
          <w:tcPr>
            <w:tcW w:w="687" w:type="dxa"/>
            <w:noWrap w:val="0"/>
            <w:vAlign w:val="center"/>
          </w:tcPr>
          <w:p w14:paraId="4DA21543">
            <w:pPr>
              <w:pStyle w:val="13"/>
              <w:keepNext w:val="0"/>
              <w:keepLines w:val="0"/>
              <w:pageBreakBefore w:val="0"/>
              <w:shd w:val="clear" w:color="auto" w:fill="auto"/>
              <w:kinsoku/>
              <w:wordWrap/>
              <w:overflowPunct/>
              <w:topLinePunct w:val="0"/>
              <w:autoSpaceDE/>
              <w:autoSpaceDN/>
              <w:bidi w:val="0"/>
              <w:adjustRightInd/>
              <w:snapToGrid w:val="0"/>
              <w:spacing w:line="420" w:lineRule="exact"/>
              <w:ind w:left="-95" w:leftChars="-45" w:right="-83" w:rightChars="-39"/>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条款号</w:t>
            </w:r>
          </w:p>
        </w:tc>
        <w:tc>
          <w:tcPr>
            <w:tcW w:w="1318" w:type="dxa"/>
            <w:noWrap w:val="0"/>
            <w:vAlign w:val="center"/>
          </w:tcPr>
          <w:p w14:paraId="2849934E">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内容</w:t>
            </w:r>
          </w:p>
        </w:tc>
        <w:tc>
          <w:tcPr>
            <w:tcW w:w="7362" w:type="dxa"/>
            <w:noWrap w:val="0"/>
            <w:vAlign w:val="center"/>
          </w:tcPr>
          <w:p w14:paraId="616A320E">
            <w:pPr>
              <w:pStyle w:val="13"/>
              <w:keepNext w:val="0"/>
              <w:keepLines w:val="0"/>
              <w:pageBreakBefore w:val="0"/>
              <w:shd w:val="clear" w:color="auto" w:fill="auto"/>
              <w:kinsoku/>
              <w:wordWrap/>
              <w:overflowPunct/>
              <w:topLinePunct w:val="0"/>
              <w:autoSpaceDE/>
              <w:autoSpaceDN/>
              <w:bidi w:val="0"/>
              <w:adjustRightInd/>
              <w:snapToGrid w:val="0"/>
              <w:spacing w:line="420" w:lineRule="exact"/>
              <w:ind w:firstLine="2130" w:firstLineChars="10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说明与要求</w:t>
            </w:r>
          </w:p>
        </w:tc>
      </w:tr>
      <w:tr w14:paraId="194850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687" w:type="dxa"/>
            <w:noWrap w:val="0"/>
            <w:vAlign w:val="center"/>
          </w:tcPr>
          <w:p w14:paraId="268EC31E">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w:t>
            </w:r>
          </w:p>
        </w:tc>
        <w:tc>
          <w:tcPr>
            <w:tcW w:w="1318" w:type="dxa"/>
            <w:noWrap w:val="0"/>
            <w:vAlign w:val="center"/>
          </w:tcPr>
          <w:p w14:paraId="364C025E">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采购人</w:t>
            </w:r>
            <w:r>
              <w:rPr>
                <w:rFonts w:hint="eastAsia" w:ascii="宋体" w:hAnsi="宋体" w:eastAsia="宋体" w:cs="宋体"/>
                <w:b/>
                <w:bCs w:val="0"/>
                <w:color w:val="auto"/>
                <w:sz w:val="21"/>
                <w:szCs w:val="21"/>
                <w:highlight w:val="none"/>
                <w:lang w:eastAsia="zh-CN"/>
              </w:rPr>
              <w:t>信</w:t>
            </w:r>
            <w:r>
              <w:rPr>
                <w:rFonts w:hint="eastAsia" w:ascii="宋体" w:hAnsi="宋体" w:eastAsia="宋体" w:cs="宋体"/>
                <w:b/>
                <w:bCs w:val="0"/>
                <w:color w:val="auto"/>
                <w:sz w:val="21"/>
                <w:szCs w:val="21"/>
                <w:highlight w:val="none"/>
              </w:rPr>
              <w:t>息</w:t>
            </w:r>
          </w:p>
        </w:tc>
        <w:tc>
          <w:tcPr>
            <w:tcW w:w="7362" w:type="dxa"/>
            <w:noWrap w:val="0"/>
            <w:vAlign w:val="center"/>
          </w:tcPr>
          <w:p w14:paraId="4B81FCA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lang w:val="en-US" w:eastAsia="zh-CN"/>
              </w:rPr>
              <w:t>采购单位：</w:t>
            </w:r>
            <w:r>
              <w:rPr>
                <w:rFonts w:hint="eastAsia" w:ascii="宋体" w:hAnsi="宋体" w:eastAsia="宋体" w:cs="宋体"/>
                <w:b w:val="0"/>
                <w:bCs/>
                <w:sz w:val="21"/>
                <w:szCs w:val="21"/>
                <w:lang w:val="en-US" w:eastAsia="zh-CN"/>
              </w:rPr>
              <w:t>克孜勒苏柯尔克孜自治州人民医院</w:t>
            </w:r>
          </w:p>
          <w:p w14:paraId="7C8BE16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s="宋体"/>
                <w:b w:val="0"/>
                <w:bCs/>
                <w:sz w:val="21"/>
                <w:szCs w:val="21"/>
                <w:lang w:val="en-US" w:eastAsia="zh-CN"/>
              </w:rPr>
            </w:pPr>
            <w:r>
              <w:rPr>
                <w:rFonts w:hint="eastAsia" w:ascii="宋体" w:hAnsi="宋体" w:eastAsia="宋体" w:cs="宋体"/>
                <w:b w:val="0"/>
                <w:bCs/>
                <w:sz w:val="21"/>
                <w:szCs w:val="21"/>
                <w:lang w:val="en-US" w:eastAsia="zh-CN"/>
              </w:rPr>
              <w:t>联系人：</w:t>
            </w:r>
            <w:r>
              <w:rPr>
                <w:rFonts w:hint="eastAsia" w:ascii="宋体" w:hAnsi="宋体" w:cs="宋体"/>
                <w:b w:val="0"/>
                <w:bCs/>
                <w:sz w:val="21"/>
                <w:szCs w:val="21"/>
                <w:lang w:val="en-US" w:eastAsia="zh-CN"/>
              </w:rPr>
              <w:t>白老</w:t>
            </w:r>
            <w:r>
              <w:rPr>
                <w:rFonts w:hint="eastAsia" w:ascii="宋体" w:hAnsi="宋体" w:eastAsia="宋体" w:cs="宋体"/>
                <w:b w:val="0"/>
                <w:bCs/>
                <w:sz w:val="21"/>
                <w:szCs w:val="21"/>
                <w:lang w:val="en-US" w:eastAsia="zh-CN"/>
              </w:rPr>
              <w:t>师       联系电话：18747301223</w:t>
            </w:r>
          </w:p>
          <w:p w14:paraId="1AD0129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s="宋体"/>
                <w:b w:val="0"/>
                <w:bCs/>
                <w:sz w:val="21"/>
                <w:szCs w:val="21"/>
                <w:lang w:val="en-US" w:eastAsia="zh-CN"/>
              </w:rPr>
            </w:pPr>
            <w:r>
              <w:rPr>
                <w:rFonts w:hint="eastAsia" w:ascii="宋体" w:hAnsi="宋体" w:eastAsia="宋体" w:cs="宋体"/>
                <w:color w:val="auto"/>
                <w:kern w:val="2"/>
                <w:sz w:val="21"/>
                <w:szCs w:val="21"/>
                <w:lang w:eastAsia="zh-CN" w:bidi="ar-SA"/>
              </w:rPr>
              <w:t>监督举报电话：0908-4221772</w:t>
            </w:r>
            <w:r>
              <w:rPr>
                <w:rFonts w:hint="eastAsia" w:ascii="宋体" w:hAnsi="宋体"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eastAsia="zh-CN" w:bidi="ar-SA"/>
              </w:rPr>
              <w:t>0908-4230946</w:t>
            </w:r>
          </w:p>
        </w:tc>
      </w:tr>
      <w:tr w14:paraId="5D92EB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45" w:hRule="atLeast"/>
          <w:jc w:val="center"/>
        </w:trPr>
        <w:tc>
          <w:tcPr>
            <w:tcW w:w="687" w:type="dxa"/>
            <w:noWrap w:val="0"/>
            <w:vAlign w:val="center"/>
          </w:tcPr>
          <w:p w14:paraId="041579AC">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p>
        </w:tc>
        <w:tc>
          <w:tcPr>
            <w:tcW w:w="1318" w:type="dxa"/>
            <w:noWrap w:val="0"/>
            <w:vAlign w:val="center"/>
          </w:tcPr>
          <w:p w14:paraId="2BF68D4F">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采购代理</w:t>
            </w:r>
          </w:p>
          <w:p w14:paraId="28FFABD3">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机构</w:t>
            </w:r>
            <w:r>
              <w:rPr>
                <w:rFonts w:hint="eastAsia" w:ascii="宋体" w:hAnsi="宋体" w:eastAsia="宋体" w:cs="宋体"/>
                <w:b/>
                <w:bCs w:val="0"/>
                <w:color w:val="auto"/>
                <w:sz w:val="21"/>
                <w:szCs w:val="21"/>
                <w:highlight w:val="none"/>
                <w:lang w:eastAsia="zh-CN"/>
              </w:rPr>
              <w:t>信</w:t>
            </w:r>
            <w:r>
              <w:rPr>
                <w:rFonts w:hint="eastAsia" w:ascii="宋体" w:hAnsi="宋体" w:eastAsia="宋体" w:cs="宋体"/>
                <w:b/>
                <w:bCs w:val="0"/>
                <w:color w:val="auto"/>
                <w:sz w:val="21"/>
                <w:szCs w:val="21"/>
                <w:highlight w:val="none"/>
              </w:rPr>
              <w:t>息</w:t>
            </w:r>
          </w:p>
        </w:tc>
        <w:tc>
          <w:tcPr>
            <w:tcW w:w="7362" w:type="dxa"/>
            <w:noWrap w:val="0"/>
            <w:vAlign w:val="center"/>
          </w:tcPr>
          <w:p w14:paraId="46DCDE4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名  称：新疆惠文建设工程项目管理咨询有限公司</w:t>
            </w:r>
          </w:p>
          <w:p w14:paraId="439381E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sz w:val="21"/>
                <w:szCs w:val="21"/>
                <w:lang w:val="en-US" w:eastAsia="zh-CN"/>
              </w:rPr>
              <w:t>地  址：</w:t>
            </w:r>
            <w:r>
              <w:rPr>
                <w:rFonts w:hint="eastAsia" w:ascii="宋体" w:hAnsi="宋体" w:eastAsia="宋体" w:cs="宋体"/>
                <w:b w:val="0"/>
                <w:bCs/>
                <w:color w:val="auto"/>
                <w:sz w:val="21"/>
                <w:szCs w:val="21"/>
                <w:lang w:val="en-US" w:eastAsia="zh-CN"/>
              </w:rPr>
              <w:t>阿图什市光明街道友谊北路14号5幢商铺107号　</w:t>
            </w:r>
          </w:p>
          <w:p w14:paraId="7F022A2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lang w:val="en-US" w:eastAsia="zh-CN"/>
              </w:rPr>
              <w:t>联系人：</w:t>
            </w:r>
            <w:r>
              <w:rPr>
                <w:rFonts w:hint="eastAsia" w:ascii="宋体" w:hAnsi="宋体" w:cs="宋体"/>
                <w:b w:val="0"/>
                <w:bCs/>
                <w:sz w:val="21"/>
                <w:szCs w:val="21"/>
                <w:lang w:val="en-US" w:eastAsia="zh-CN"/>
              </w:rPr>
              <w:t>涂老师</w:t>
            </w:r>
            <w:r>
              <w:rPr>
                <w:rFonts w:hint="eastAsia" w:ascii="宋体" w:hAnsi="宋体" w:eastAsia="宋体" w:cs="宋体"/>
                <w:b w:val="0"/>
                <w:bCs/>
                <w:sz w:val="21"/>
                <w:szCs w:val="21"/>
                <w:lang w:val="en-US" w:eastAsia="zh-CN"/>
              </w:rPr>
              <w:t xml:space="preserve">       联系电话：</w:t>
            </w:r>
            <w:r>
              <w:rPr>
                <w:rFonts w:hint="eastAsia" w:ascii="宋体" w:hAnsi="宋体" w:cs="宋体"/>
                <w:b w:val="0"/>
                <w:bCs/>
                <w:sz w:val="21"/>
                <w:szCs w:val="21"/>
                <w:lang w:val="en-US" w:eastAsia="zh-CN"/>
              </w:rPr>
              <w:t>16667602007/15276800926</w:t>
            </w:r>
          </w:p>
        </w:tc>
      </w:tr>
      <w:tr w14:paraId="1CF69B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5" w:hRule="atLeast"/>
          <w:jc w:val="center"/>
        </w:trPr>
        <w:tc>
          <w:tcPr>
            <w:tcW w:w="687" w:type="dxa"/>
            <w:noWrap w:val="0"/>
            <w:vAlign w:val="center"/>
          </w:tcPr>
          <w:p w14:paraId="0D92DCC9">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w:t>
            </w:r>
          </w:p>
        </w:tc>
        <w:tc>
          <w:tcPr>
            <w:tcW w:w="1318" w:type="dxa"/>
            <w:noWrap w:val="0"/>
            <w:vAlign w:val="center"/>
          </w:tcPr>
          <w:p w14:paraId="259634CA">
            <w:pPr>
              <w:pStyle w:val="23"/>
              <w:keepNext w:val="0"/>
              <w:keepLines w:val="0"/>
              <w:widowControl/>
              <w:suppressLineNumbers w:val="0"/>
              <w:topLinePunct w:val="0"/>
              <w:bidi w:val="0"/>
              <w:spacing w:before="0" w:beforeAutospacing="0" w:after="0" w:afterAutospacing="0" w:line="420" w:lineRule="exact"/>
              <w:ind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项目名称</w:t>
            </w:r>
          </w:p>
          <w:p w14:paraId="11921CAF">
            <w:pPr>
              <w:pStyle w:val="23"/>
              <w:keepNext w:val="0"/>
              <w:keepLines w:val="0"/>
              <w:widowControl/>
              <w:suppressLineNumbers w:val="0"/>
              <w:topLinePunct w:val="0"/>
              <w:bidi w:val="0"/>
              <w:spacing w:before="0" w:beforeAutospacing="0" w:after="0" w:afterAutospacing="0" w:line="420" w:lineRule="exact"/>
              <w:ind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项目编号</w:t>
            </w:r>
          </w:p>
          <w:p w14:paraId="0433CDDD">
            <w:pPr>
              <w:pStyle w:val="23"/>
              <w:keepNext w:val="0"/>
              <w:keepLines w:val="0"/>
              <w:widowControl/>
              <w:suppressLineNumbers w:val="0"/>
              <w:topLinePunct w:val="0"/>
              <w:bidi w:val="0"/>
              <w:spacing w:before="0" w:beforeAutospacing="0" w:after="0" w:afterAutospacing="0" w:line="420" w:lineRule="exact"/>
              <w:ind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采购预算</w:t>
            </w:r>
          </w:p>
          <w:p w14:paraId="06D217D0">
            <w:pPr>
              <w:pStyle w:val="23"/>
              <w:keepNext w:val="0"/>
              <w:keepLines w:val="0"/>
              <w:widowControl/>
              <w:suppressLineNumbers w:val="0"/>
              <w:topLinePunct w:val="0"/>
              <w:bidi w:val="0"/>
              <w:spacing w:before="0" w:beforeAutospacing="0" w:after="0" w:afterAutospacing="0" w:line="420" w:lineRule="exact"/>
              <w:ind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采购内容</w:t>
            </w:r>
          </w:p>
        </w:tc>
        <w:tc>
          <w:tcPr>
            <w:tcW w:w="7362" w:type="dxa"/>
            <w:noWrap w:val="0"/>
            <w:vAlign w:val="center"/>
          </w:tcPr>
          <w:p w14:paraId="06E2D73B">
            <w:pPr>
              <w:pStyle w:val="23"/>
              <w:keepNext w:val="0"/>
              <w:keepLines w:val="0"/>
              <w:widowControl/>
              <w:suppressLineNumbers w:val="0"/>
              <w:topLinePunct w:val="0"/>
              <w:bidi w:val="0"/>
              <w:spacing w:before="0" w:beforeAutospacing="0" w:after="0" w:afterAutospacing="0" w:line="420" w:lineRule="exact"/>
              <w:ind w:right="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项目名称：</w:t>
            </w:r>
            <w:r>
              <w:rPr>
                <w:rFonts w:hint="eastAsia" w:cs="宋体"/>
                <w:b w:val="0"/>
                <w:bCs/>
                <w:kern w:val="2"/>
                <w:sz w:val="21"/>
                <w:szCs w:val="21"/>
                <w:lang w:val="en-US" w:eastAsia="zh-CN" w:bidi="ar-SA"/>
              </w:rPr>
              <w:t>2026年克州人民医院专项配套设备采购项目</w:t>
            </w:r>
          </w:p>
          <w:p w14:paraId="637F2097">
            <w:pPr>
              <w:pStyle w:val="23"/>
              <w:keepNext w:val="0"/>
              <w:keepLines w:val="0"/>
              <w:widowControl/>
              <w:suppressLineNumbers w:val="0"/>
              <w:topLinePunct w:val="0"/>
              <w:bidi w:val="0"/>
              <w:spacing w:before="0" w:beforeAutospacing="0" w:after="0" w:afterAutospacing="0" w:line="420" w:lineRule="exact"/>
              <w:ind w:right="0"/>
              <w:rPr>
                <w:rFonts w:hint="default"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项目编号：KZZB-</w:t>
            </w:r>
            <w:r>
              <w:rPr>
                <w:rFonts w:hint="eastAsia" w:cs="宋体"/>
                <w:b w:val="0"/>
                <w:bCs/>
                <w:kern w:val="2"/>
                <w:sz w:val="21"/>
                <w:szCs w:val="21"/>
                <w:lang w:val="en-US" w:eastAsia="zh-CN" w:bidi="ar-SA"/>
              </w:rPr>
              <w:t>2026075</w:t>
            </w:r>
          </w:p>
          <w:p w14:paraId="4137FDF9">
            <w:pPr>
              <w:pStyle w:val="23"/>
              <w:keepNext w:val="0"/>
              <w:keepLines w:val="0"/>
              <w:widowControl/>
              <w:suppressLineNumbers w:val="0"/>
              <w:topLinePunct w:val="0"/>
              <w:bidi w:val="0"/>
              <w:spacing w:before="0" w:beforeAutospacing="0" w:after="0" w:afterAutospacing="0" w:line="420" w:lineRule="exact"/>
              <w:ind w:right="0"/>
              <w:rPr>
                <w:rFonts w:hint="default" w:cs="宋体"/>
                <w:b w:val="0"/>
                <w:bCs/>
                <w:kern w:val="2"/>
                <w:sz w:val="21"/>
                <w:szCs w:val="21"/>
                <w:lang w:val="en-US" w:eastAsia="zh-CN" w:bidi="ar-SA"/>
              </w:rPr>
            </w:pPr>
            <w:r>
              <w:rPr>
                <w:rFonts w:hint="eastAsia" w:cs="宋体"/>
                <w:b w:val="0"/>
                <w:bCs/>
                <w:kern w:val="2"/>
                <w:sz w:val="21"/>
                <w:szCs w:val="21"/>
                <w:lang w:val="en-US" w:eastAsia="zh-CN" w:bidi="ar-SA"/>
              </w:rPr>
              <w:t>采购预算：2283000元（一包：418000元；二包：470000元；三包：625000元；四包：770000元）</w:t>
            </w:r>
          </w:p>
          <w:p w14:paraId="38A0C9AF">
            <w:pPr>
              <w:pStyle w:val="23"/>
              <w:keepNext w:val="0"/>
              <w:keepLines w:val="0"/>
              <w:widowControl/>
              <w:suppressLineNumbers w:val="0"/>
              <w:topLinePunct w:val="0"/>
              <w:bidi w:val="0"/>
              <w:spacing w:before="0" w:beforeAutospacing="0" w:after="0" w:afterAutospacing="0" w:line="420" w:lineRule="exact"/>
              <w:ind w:right="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采购内容：详见招标公告及技术参数内容。</w:t>
            </w:r>
          </w:p>
        </w:tc>
      </w:tr>
      <w:tr w14:paraId="5E4C62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7" w:hRule="atLeast"/>
          <w:jc w:val="center"/>
        </w:trPr>
        <w:tc>
          <w:tcPr>
            <w:tcW w:w="687" w:type="dxa"/>
            <w:noWrap w:val="0"/>
            <w:vAlign w:val="center"/>
          </w:tcPr>
          <w:p w14:paraId="0467270A">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auto"/>
                <w:sz w:val="21"/>
                <w:szCs w:val="21"/>
                <w:highlight w:val="none"/>
                <w:lang w:val="en-US" w:eastAsia="zh-CN"/>
              </w:rPr>
              <w:t>4</w:t>
            </w:r>
          </w:p>
        </w:tc>
        <w:tc>
          <w:tcPr>
            <w:tcW w:w="1318" w:type="dxa"/>
            <w:noWrap w:val="0"/>
            <w:vAlign w:val="center"/>
          </w:tcPr>
          <w:p w14:paraId="6324AF8C">
            <w:pPr>
              <w:pStyle w:val="23"/>
              <w:keepNext w:val="0"/>
              <w:keepLines w:val="0"/>
              <w:widowControl/>
              <w:suppressLineNumbers w:val="0"/>
              <w:topLinePunct w:val="0"/>
              <w:bidi w:val="0"/>
              <w:spacing w:before="0" w:beforeAutospacing="0" w:after="0" w:afterAutospacing="0" w:line="420" w:lineRule="exact"/>
              <w:ind w:right="0"/>
              <w:jc w:val="center"/>
              <w:rPr>
                <w:rFonts w:hint="eastAsia" w:ascii="宋体" w:hAnsi="宋体" w:eastAsia="宋体" w:cs="宋体"/>
                <w:b/>
                <w:bCs w:val="0"/>
                <w:kern w:val="2"/>
                <w:sz w:val="21"/>
                <w:szCs w:val="21"/>
                <w:lang w:val="en-US" w:eastAsia="zh-CN" w:bidi="ar-SA"/>
              </w:rPr>
            </w:pPr>
            <w:r>
              <w:rPr>
                <w:rFonts w:hint="eastAsia" w:cs="宋体"/>
                <w:b/>
                <w:bCs w:val="0"/>
                <w:kern w:val="2"/>
                <w:sz w:val="21"/>
                <w:szCs w:val="21"/>
                <w:lang w:val="en-US" w:eastAsia="zh-CN" w:bidi="ar-SA"/>
              </w:rPr>
              <w:t>标项名称及对应的</w:t>
            </w:r>
            <w:r>
              <w:rPr>
                <w:rFonts w:hint="eastAsia" w:ascii="宋体" w:hAnsi="宋体" w:eastAsia="宋体" w:cs="宋体"/>
                <w:b/>
                <w:bCs w:val="0"/>
                <w:kern w:val="2"/>
                <w:sz w:val="21"/>
                <w:szCs w:val="21"/>
                <w:lang w:val="en-US" w:eastAsia="zh-CN" w:bidi="ar-SA"/>
              </w:rPr>
              <w:t>最高投标限价</w:t>
            </w:r>
          </w:p>
        </w:tc>
        <w:tc>
          <w:tcPr>
            <w:tcW w:w="7362" w:type="dxa"/>
            <w:noWrap w:val="0"/>
            <w:vAlign w:val="center"/>
          </w:tcPr>
          <w:p w14:paraId="3D605898">
            <w:pPr>
              <w:pStyle w:val="23"/>
              <w:keepNext w:val="0"/>
              <w:keepLines w:val="0"/>
              <w:widowControl/>
              <w:suppressLineNumbers w:val="0"/>
              <w:topLinePunct w:val="0"/>
              <w:bidi w:val="0"/>
              <w:spacing w:before="0" w:beforeAutospacing="0" w:after="0" w:afterAutospacing="0" w:line="420" w:lineRule="exact"/>
              <w:ind w:right="0"/>
              <w:jc w:val="left"/>
              <w:rPr>
                <w:rFonts w:hint="eastAsia" w:cs="宋体"/>
                <w:b w:val="0"/>
                <w:bCs/>
                <w:kern w:val="2"/>
                <w:sz w:val="21"/>
                <w:szCs w:val="21"/>
                <w:lang w:val="en-US" w:eastAsia="zh-CN" w:bidi="ar-SA"/>
              </w:rPr>
            </w:pPr>
            <w:r>
              <w:rPr>
                <w:rFonts w:hint="eastAsia" w:cs="宋体"/>
                <w:b w:val="0"/>
                <w:bCs/>
                <w:kern w:val="2"/>
                <w:sz w:val="21"/>
                <w:szCs w:val="21"/>
                <w:lang w:val="en-US" w:eastAsia="zh-CN" w:bidi="ar-SA"/>
              </w:rPr>
              <w:t>标项一名称：2026年克州人民医院专项配套设备采购项目（一包）</w:t>
            </w:r>
          </w:p>
          <w:p w14:paraId="71657C45">
            <w:pPr>
              <w:pStyle w:val="23"/>
              <w:keepNext w:val="0"/>
              <w:keepLines w:val="0"/>
              <w:widowControl/>
              <w:suppressLineNumbers w:val="0"/>
              <w:topLinePunct w:val="0"/>
              <w:bidi w:val="0"/>
              <w:spacing w:before="0" w:beforeAutospacing="0" w:after="0" w:afterAutospacing="0" w:line="420" w:lineRule="exact"/>
              <w:ind w:right="0"/>
              <w:jc w:val="both"/>
              <w:rPr>
                <w:rFonts w:hint="default" w:cs="宋体"/>
                <w:b w:val="0"/>
                <w:bCs/>
                <w:kern w:val="2"/>
                <w:sz w:val="21"/>
                <w:szCs w:val="21"/>
                <w:lang w:val="en-US" w:eastAsia="zh-CN" w:bidi="ar-SA"/>
              </w:rPr>
            </w:pPr>
            <w:r>
              <w:rPr>
                <w:rFonts w:hint="eastAsia" w:cs="宋体"/>
                <w:b w:val="0"/>
                <w:bCs/>
                <w:kern w:val="2"/>
                <w:sz w:val="21"/>
                <w:szCs w:val="21"/>
                <w:lang w:val="en-US" w:eastAsia="zh-CN" w:bidi="ar-SA"/>
              </w:rPr>
              <w:t>标项一最高投标限价：</w:t>
            </w:r>
          </w:p>
          <w:tbl>
            <w:tblPr>
              <w:tblStyle w:val="28"/>
              <w:tblW w:w="6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966"/>
              <w:gridCol w:w="2312"/>
              <w:gridCol w:w="1639"/>
            </w:tblGrid>
            <w:tr w14:paraId="0DD4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40" w:type="dxa"/>
                </w:tcPr>
                <w:p w14:paraId="0C39437B">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设备/器械名称</w:t>
                  </w:r>
                </w:p>
              </w:tc>
              <w:tc>
                <w:tcPr>
                  <w:tcW w:w="966" w:type="dxa"/>
                </w:tcPr>
                <w:p w14:paraId="5F8C6BE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数量</w:t>
                  </w:r>
                </w:p>
              </w:tc>
              <w:tc>
                <w:tcPr>
                  <w:tcW w:w="2312" w:type="dxa"/>
                </w:tcPr>
                <w:p w14:paraId="1C23DDD6">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最高限价（万元）</w:t>
                  </w:r>
                </w:p>
              </w:tc>
              <w:tc>
                <w:tcPr>
                  <w:tcW w:w="1639" w:type="dxa"/>
                </w:tcPr>
                <w:p w14:paraId="5E703395">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核心产品</w:t>
                  </w:r>
                </w:p>
              </w:tc>
            </w:tr>
            <w:tr w14:paraId="5484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40" w:type="dxa"/>
                  <w:vAlign w:val="center"/>
                </w:tcPr>
                <w:p w14:paraId="1273CE6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体外普器包</w:t>
                  </w:r>
                </w:p>
              </w:tc>
              <w:tc>
                <w:tcPr>
                  <w:tcW w:w="966" w:type="dxa"/>
                  <w:vAlign w:val="center"/>
                </w:tcPr>
                <w:p w14:paraId="63045F79">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1批</w:t>
                  </w:r>
                </w:p>
              </w:tc>
              <w:tc>
                <w:tcPr>
                  <w:tcW w:w="2312" w:type="dxa"/>
                  <w:vAlign w:val="center"/>
                </w:tcPr>
                <w:p w14:paraId="75824327">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32.8</w:t>
                  </w:r>
                </w:p>
              </w:tc>
              <w:tc>
                <w:tcPr>
                  <w:tcW w:w="1639" w:type="dxa"/>
                </w:tcPr>
                <w:p w14:paraId="7F1F3FC7">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r w14:paraId="5622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0" w:type="dxa"/>
                  <w:vAlign w:val="center"/>
                </w:tcPr>
                <w:p w14:paraId="6AA2F5A6">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手术器械</w:t>
                  </w:r>
                </w:p>
              </w:tc>
              <w:tc>
                <w:tcPr>
                  <w:tcW w:w="966" w:type="dxa"/>
                  <w:vAlign w:val="center"/>
                </w:tcPr>
                <w:p w14:paraId="29BB463E">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1批</w:t>
                  </w:r>
                </w:p>
              </w:tc>
              <w:tc>
                <w:tcPr>
                  <w:tcW w:w="2312" w:type="dxa"/>
                  <w:vAlign w:val="center"/>
                </w:tcPr>
                <w:p w14:paraId="1F64195B">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9</w:t>
                  </w:r>
                </w:p>
              </w:tc>
              <w:tc>
                <w:tcPr>
                  <w:tcW w:w="1639" w:type="dxa"/>
                </w:tcPr>
                <w:p w14:paraId="0170895C">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w:t>
                  </w:r>
                </w:p>
              </w:tc>
            </w:tr>
            <w:tr w14:paraId="6E0D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40" w:type="dxa"/>
                  <w:vAlign w:val="center"/>
                </w:tcPr>
                <w:p w14:paraId="4B2B782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合计</w:t>
                  </w:r>
                </w:p>
              </w:tc>
              <w:tc>
                <w:tcPr>
                  <w:tcW w:w="966" w:type="dxa"/>
                  <w:vAlign w:val="center"/>
                </w:tcPr>
                <w:p w14:paraId="31F7178E">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2312" w:type="dxa"/>
                  <w:vAlign w:val="center"/>
                </w:tcPr>
                <w:p w14:paraId="20CB5857">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41.8</w:t>
                  </w:r>
                </w:p>
              </w:tc>
              <w:tc>
                <w:tcPr>
                  <w:tcW w:w="1639" w:type="dxa"/>
                </w:tcPr>
                <w:p w14:paraId="695569A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bl>
          <w:p w14:paraId="5B04CF94">
            <w:pPr>
              <w:pStyle w:val="23"/>
              <w:keepNext w:val="0"/>
              <w:keepLines w:val="0"/>
              <w:widowControl/>
              <w:suppressLineNumbers w:val="0"/>
              <w:topLinePunct w:val="0"/>
              <w:bidi w:val="0"/>
              <w:spacing w:before="0" w:beforeAutospacing="0" w:after="0" w:afterAutospacing="0" w:line="420" w:lineRule="exact"/>
              <w:ind w:right="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标项二名称：2026年克州人民医院专项配套设备采购项目（二包）</w:t>
            </w:r>
          </w:p>
          <w:p w14:paraId="0243FC02">
            <w:pPr>
              <w:pStyle w:val="23"/>
              <w:keepNext w:val="0"/>
              <w:keepLines w:val="0"/>
              <w:widowControl/>
              <w:suppressLineNumbers w:val="0"/>
              <w:topLinePunct w:val="0"/>
              <w:bidi w:val="0"/>
              <w:spacing w:before="0" w:beforeAutospacing="0" w:after="0" w:afterAutospacing="0" w:line="420" w:lineRule="exact"/>
              <w:ind w:right="0"/>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标项二最高投标限价：</w:t>
            </w:r>
          </w:p>
          <w:tbl>
            <w:tblPr>
              <w:tblStyle w:val="28"/>
              <w:tblW w:w="6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024"/>
              <w:gridCol w:w="2292"/>
              <w:gridCol w:w="1580"/>
            </w:tblGrid>
            <w:tr w14:paraId="61BF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22" w:type="dxa"/>
                  <w:vAlign w:val="top"/>
                </w:tcPr>
                <w:p w14:paraId="52AE0067">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设备/器械名称</w:t>
                  </w:r>
                </w:p>
              </w:tc>
              <w:tc>
                <w:tcPr>
                  <w:tcW w:w="1024" w:type="dxa"/>
                  <w:vAlign w:val="top"/>
                </w:tcPr>
                <w:p w14:paraId="4EDC6B43">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数量</w:t>
                  </w:r>
                </w:p>
              </w:tc>
              <w:tc>
                <w:tcPr>
                  <w:tcW w:w="2292" w:type="dxa"/>
                  <w:vAlign w:val="top"/>
                </w:tcPr>
                <w:p w14:paraId="671F14D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最高限价（万元）</w:t>
                  </w:r>
                </w:p>
              </w:tc>
              <w:tc>
                <w:tcPr>
                  <w:tcW w:w="1580" w:type="dxa"/>
                  <w:vAlign w:val="top"/>
                </w:tcPr>
                <w:p w14:paraId="70E52BC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核心产品</w:t>
                  </w:r>
                </w:p>
              </w:tc>
            </w:tr>
            <w:tr w14:paraId="102A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022" w:type="dxa"/>
                  <w:vAlign w:val="center"/>
                </w:tcPr>
                <w:p w14:paraId="666C3E3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等离子电切镜</w:t>
                  </w:r>
                </w:p>
              </w:tc>
              <w:tc>
                <w:tcPr>
                  <w:tcW w:w="1024" w:type="dxa"/>
                  <w:vAlign w:val="center"/>
                </w:tcPr>
                <w:p w14:paraId="7A904760">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1套</w:t>
                  </w:r>
                </w:p>
              </w:tc>
              <w:tc>
                <w:tcPr>
                  <w:tcW w:w="2292" w:type="dxa"/>
                  <w:vAlign w:val="center"/>
                </w:tcPr>
                <w:p w14:paraId="1F3F82CD">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13.5</w:t>
                  </w:r>
                </w:p>
              </w:tc>
              <w:tc>
                <w:tcPr>
                  <w:tcW w:w="1580" w:type="dxa"/>
                  <w:vAlign w:val="center"/>
                </w:tcPr>
                <w:p w14:paraId="67C1DDE0">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r w14:paraId="20DF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22" w:type="dxa"/>
                  <w:vAlign w:val="center"/>
                </w:tcPr>
                <w:p w14:paraId="1C96D03C">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C13呼气检测仪</w:t>
                  </w:r>
                </w:p>
              </w:tc>
              <w:tc>
                <w:tcPr>
                  <w:tcW w:w="1024" w:type="dxa"/>
                  <w:vAlign w:val="center"/>
                </w:tcPr>
                <w:p w14:paraId="068432A9">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2套</w:t>
                  </w:r>
                </w:p>
              </w:tc>
              <w:tc>
                <w:tcPr>
                  <w:tcW w:w="2292" w:type="dxa"/>
                  <w:vAlign w:val="center"/>
                </w:tcPr>
                <w:p w14:paraId="7E0326F6">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6</w:t>
                  </w:r>
                </w:p>
              </w:tc>
              <w:tc>
                <w:tcPr>
                  <w:tcW w:w="1580" w:type="dxa"/>
                  <w:vAlign w:val="center"/>
                </w:tcPr>
                <w:p w14:paraId="551F8F9D">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w:t>
                  </w:r>
                </w:p>
              </w:tc>
            </w:tr>
            <w:tr w14:paraId="1B35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022" w:type="dxa"/>
                  <w:vAlign w:val="center"/>
                </w:tcPr>
                <w:p w14:paraId="6BFA0F71">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心肺功能五联检</w:t>
                  </w:r>
                </w:p>
              </w:tc>
              <w:tc>
                <w:tcPr>
                  <w:tcW w:w="1024" w:type="dxa"/>
                  <w:vAlign w:val="center"/>
                </w:tcPr>
                <w:p w14:paraId="36DB3BCD">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1套</w:t>
                  </w:r>
                </w:p>
              </w:tc>
              <w:tc>
                <w:tcPr>
                  <w:tcW w:w="2292" w:type="dxa"/>
                  <w:vAlign w:val="center"/>
                </w:tcPr>
                <w:p w14:paraId="38CC1E5E">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1.5</w:t>
                  </w:r>
                </w:p>
              </w:tc>
              <w:tc>
                <w:tcPr>
                  <w:tcW w:w="1580" w:type="dxa"/>
                  <w:vAlign w:val="center"/>
                </w:tcPr>
                <w:p w14:paraId="6BFE28BA">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r w14:paraId="5EC7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22" w:type="dxa"/>
                  <w:vAlign w:val="center"/>
                </w:tcPr>
                <w:p w14:paraId="75163F71">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一氧化氮治疗仪</w:t>
                  </w:r>
                </w:p>
              </w:tc>
              <w:tc>
                <w:tcPr>
                  <w:tcW w:w="1024" w:type="dxa"/>
                  <w:vAlign w:val="center"/>
                </w:tcPr>
                <w:p w14:paraId="10F6A36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1套</w:t>
                  </w:r>
                </w:p>
              </w:tc>
              <w:tc>
                <w:tcPr>
                  <w:tcW w:w="2292" w:type="dxa"/>
                  <w:vAlign w:val="center"/>
                </w:tcPr>
                <w:p w14:paraId="6C21524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26</w:t>
                  </w:r>
                </w:p>
              </w:tc>
              <w:tc>
                <w:tcPr>
                  <w:tcW w:w="1580" w:type="dxa"/>
                  <w:vAlign w:val="center"/>
                </w:tcPr>
                <w:p w14:paraId="17A6C6DD">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r w14:paraId="174A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22" w:type="dxa"/>
                  <w:vAlign w:val="center"/>
                </w:tcPr>
                <w:p w14:paraId="2C54514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合计</w:t>
                  </w:r>
                </w:p>
              </w:tc>
              <w:tc>
                <w:tcPr>
                  <w:tcW w:w="1024" w:type="dxa"/>
                  <w:vAlign w:val="center"/>
                </w:tcPr>
                <w:p w14:paraId="763AB4C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2292" w:type="dxa"/>
                  <w:vAlign w:val="center"/>
                </w:tcPr>
                <w:p w14:paraId="4816266A">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47</w:t>
                  </w:r>
                </w:p>
              </w:tc>
              <w:tc>
                <w:tcPr>
                  <w:tcW w:w="1580" w:type="dxa"/>
                  <w:vAlign w:val="center"/>
                </w:tcPr>
                <w:p w14:paraId="082A8317">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bl>
          <w:p w14:paraId="6643E45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p>
          <w:p w14:paraId="2DD84BEF">
            <w:pPr>
              <w:pStyle w:val="23"/>
              <w:keepNext w:val="0"/>
              <w:keepLines w:val="0"/>
              <w:widowControl/>
              <w:suppressLineNumbers w:val="0"/>
              <w:topLinePunct w:val="0"/>
              <w:bidi w:val="0"/>
              <w:spacing w:before="0" w:beforeAutospacing="0" w:after="0" w:afterAutospacing="0" w:line="420" w:lineRule="exact"/>
              <w:ind w:right="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标项三名称：2026年克州人民医院专项配套设备采购项目（三包）</w:t>
            </w:r>
          </w:p>
          <w:p w14:paraId="02CE4C3C">
            <w:pPr>
              <w:pStyle w:val="23"/>
              <w:keepNext w:val="0"/>
              <w:keepLines w:val="0"/>
              <w:widowControl/>
              <w:suppressLineNumbers w:val="0"/>
              <w:topLinePunct w:val="0"/>
              <w:bidi w:val="0"/>
              <w:spacing w:before="0" w:beforeAutospacing="0" w:after="0" w:afterAutospacing="0" w:line="420" w:lineRule="exact"/>
              <w:ind w:right="0"/>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标项三最高投标限价：</w:t>
            </w:r>
          </w:p>
          <w:tbl>
            <w:tblPr>
              <w:tblStyle w:val="28"/>
              <w:tblW w:w="6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039"/>
              <w:gridCol w:w="2254"/>
              <w:gridCol w:w="1659"/>
            </w:tblGrid>
            <w:tr w14:paraId="2202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7" w:type="dxa"/>
                  <w:vAlign w:val="top"/>
                </w:tcPr>
                <w:p w14:paraId="7D8510ED">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设备/器械名称</w:t>
                  </w:r>
                </w:p>
              </w:tc>
              <w:tc>
                <w:tcPr>
                  <w:tcW w:w="1039" w:type="dxa"/>
                  <w:vAlign w:val="top"/>
                </w:tcPr>
                <w:p w14:paraId="6238613D">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数量</w:t>
                  </w:r>
                </w:p>
              </w:tc>
              <w:tc>
                <w:tcPr>
                  <w:tcW w:w="2254" w:type="dxa"/>
                  <w:vAlign w:val="top"/>
                </w:tcPr>
                <w:p w14:paraId="1C9E81E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最高限价（万元）</w:t>
                  </w:r>
                </w:p>
              </w:tc>
              <w:tc>
                <w:tcPr>
                  <w:tcW w:w="1659" w:type="dxa"/>
                  <w:vAlign w:val="top"/>
                </w:tcPr>
                <w:p w14:paraId="4C6B263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核心产品</w:t>
                  </w:r>
                </w:p>
              </w:tc>
            </w:tr>
            <w:tr w14:paraId="472A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7" w:type="dxa"/>
                  <w:vAlign w:val="center"/>
                </w:tcPr>
                <w:p w14:paraId="77A7728F">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cs="宋体"/>
                      <w:i w:val="0"/>
                      <w:iCs w:val="0"/>
                      <w:color w:val="0000FF"/>
                      <w:kern w:val="0"/>
                      <w:sz w:val="21"/>
                      <w:szCs w:val="21"/>
                      <w:highlight w:val="none"/>
                      <w:u w:val="none"/>
                      <w:lang w:val="en-US" w:eastAsia="zh-CN" w:bidi="ar"/>
                    </w:rPr>
                    <w:t>婴儿</w:t>
                  </w:r>
                  <w:r>
                    <w:rPr>
                      <w:rFonts w:hint="eastAsia" w:ascii="宋体" w:hAnsi="宋体" w:eastAsia="宋体" w:cs="宋体"/>
                      <w:i w:val="0"/>
                      <w:iCs w:val="0"/>
                      <w:color w:val="0000FF"/>
                      <w:kern w:val="0"/>
                      <w:sz w:val="21"/>
                      <w:szCs w:val="21"/>
                      <w:highlight w:val="none"/>
                      <w:u w:val="none"/>
                      <w:lang w:val="en-US" w:eastAsia="zh-CN" w:bidi="ar"/>
                    </w:rPr>
                    <w:t>培养箱</w:t>
                  </w:r>
                </w:p>
              </w:tc>
              <w:tc>
                <w:tcPr>
                  <w:tcW w:w="1039" w:type="dxa"/>
                  <w:vAlign w:val="center"/>
                </w:tcPr>
                <w:p w14:paraId="44814D93">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10套</w:t>
                  </w:r>
                </w:p>
              </w:tc>
              <w:tc>
                <w:tcPr>
                  <w:tcW w:w="2254" w:type="dxa"/>
                  <w:vAlign w:val="center"/>
                </w:tcPr>
                <w:p w14:paraId="48DBCE53">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35</w:t>
                  </w:r>
                </w:p>
              </w:tc>
              <w:tc>
                <w:tcPr>
                  <w:tcW w:w="1659" w:type="dxa"/>
                </w:tcPr>
                <w:p w14:paraId="0B597697">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r w14:paraId="417D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87" w:type="dxa"/>
                  <w:vAlign w:val="center"/>
                </w:tcPr>
                <w:p w14:paraId="5D84CF27">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 xml:space="preserve"> 新生儿监护仪</w:t>
                  </w:r>
                </w:p>
              </w:tc>
              <w:tc>
                <w:tcPr>
                  <w:tcW w:w="1039" w:type="dxa"/>
                  <w:vAlign w:val="center"/>
                </w:tcPr>
                <w:p w14:paraId="72776B3F">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10套</w:t>
                  </w:r>
                </w:p>
              </w:tc>
              <w:tc>
                <w:tcPr>
                  <w:tcW w:w="2254" w:type="dxa"/>
                  <w:vAlign w:val="center"/>
                </w:tcPr>
                <w:p w14:paraId="1B9F723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27.5</w:t>
                  </w:r>
                </w:p>
              </w:tc>
              <w:tc>
                <w:tcPr>
                  <w:tcW w:w="1659" w:type="dxa"/>
                </w:tcPr>
                <w:p w14:paraId="3F9F7884">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w:t>
                  </w:r>
                </w:p>
              </w:tc>
            </w:tr>
            <w:tr w14:paraId="3EC0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87" w:type="dxa"/>
                  <w:vAlign w:val="center"/>
                </w:tcPr>
                <w:p w14:paraId="5B0CCF06">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合计</w:t>
                  </w:r>
                </w:p>
              </w:tc>
              <w:tc>
                <w:tcPr>
                  <w:tcW w:w="1039" w:type="dxa"/>
                  <w:vAlign w:val="center"/>
                </w:tcPr>
                <w:p w14:paraId="5FB8CBFB">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2254" w:type="dxa"/>
                  <w:vAlign w:val="center"/>
                </w:tcPr>
                <w:p w14:paraId="0C70EC0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62.5</w:t>
                  </w:r>
                </w:p>
              </w:tc>
              <w:tc>
                <w:tcPr>
                  <w:tcW w:w="1659" w:type="dxa"/>
                </w:tcPr>
                <w:p w14:paraId="5E76EB70">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p>
              </w:tc>
            </w:tr>
          </w:tbl>
          <w:p w14:paraId="10A1B024">
            <w:pPr>
              <w:pStyle w:val="23"/>
              <w:keepNext w:val="0"/>
              <w:keepLines w:val="0"/>
              <w:widowControl/>
              <w:suppressLineNumbers w:val="0"/>
              <w:topLinePunct w:val="0"/>
              <w:bidi w:val="0"/>
              <w:spacing w:before="0" w:beforeAutospacing="0" w:after="0" w:afterAutospacing="0" w:line="420" w:lineRule="exact"/>
              <w:ind w:right="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标项四名称：2026年克州人民医院专项配套设备采购项目（四包）</w:t>
            </w:r>
          </w:p>
          <w:p w14:paraId="4AE8A4A2">
            <w:pPr>
              <w:pStyle w:val="23"/>
              <w:keepNext w:val="0"/>
              <w:keepLines w:val="0"/>
              <w:widowControl/>
              <w:suppressLineNumbers w:val="0"/>
              <w:topLinePunct w:val="0"/>
              <w:bidi w:val="0"/>
              <w:spacing w:before="0" w:beforeAutospacing="0" w:after="0" w:afterAutospacing="0" w:line="420" w:lineRule="exact"/>
              <w:ind w:right="0"/>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标项四最高投标限价：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043"/>
              <w:gridCol w:w="2136"/>
              <w:gridCol w:w="1725"/>
            </w:tblGrid>
            <w:tr w14:paraId="409C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995" w:type="dxa"/>
                  <w:vAlign w:val="top"/>
                </w:tcPr>
                <w:p w14:paraId="3B40F9D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设备/器械名称</w:t>
                  </w:r>
                </w:p>
              </w:tc>
              <w:tc>
                <w:tcPr>
                  <w:tcW w:w="1043" w:type="dxa"/>
                  <w:vAlign w:val="top"/>
                </w:tcPr>
                <w:p w14:paraId="09CC14E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数量</w:t>
                  </w:r>
                </w:p>
              </w:tc>
              <w:tc>
                <w:tcPr>
                  <w:tcW w:w="2136" w:type="dxa"/>
                  <w:vAlign w:val="top"/>
                </w:tcPr>
                <w:p w14:paraId="604923C8">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最高限价（万元）</w:t>
                  </w:r>
                </w:p>
              </w:tc>
              <w:tc>
                <w:tcPr>
                  <w:tcW w:w="1725" w:type="dxa"/>
                  <w:vAlign w:val="top"/>
                </w:tcPr>
                <w:p w14:paraId="1BB1B9E0">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核心产品</w:t>
                  </w:r>
                </w:p>
              </w:tc>
            </w:tr>
            <w:tr w14:paraId="1C68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95" w:type="dxa"/>
                  <w:vAlign w:val="center"/>
                </w:tcPr>
                <w:p w14:paraId="1C4102D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过氧化氢低温等离子灭菌器</w:t>
                  </w:r>
                </w:p>
              </w:tc>
              <w:tc>
                <w:tcPr>
                  <w:tcW w:w="1043" w:type="dxa"/>
                  <w:vAlign w:val="center"/>
                </w:tcPr>
                <w:p w14:paraId="7C06279E">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1套</w:t>
                  </w:r>
                </w:p>
              </w:tc>
              <w:tc>
                <w:tcPr>
                  <w:tcW w:w="2136" w:type="dxa"/>
                  <w:vAlign w:val="center"/>
                </w:tcPr>
                <w:p w14:paraId="58A294E0">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38</w:t>
                  </w:r>
                </w:p>
              </w:tc>
              <w:tc>
                <w:tcPr>
                  <w:tcW w:w="1725" w:type="dxa"/>
                  <w:vAlign w:val="center"/>
                </w:tcPr>
                <w:p w14:paraId="3F4385E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5E3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95" w:type="dxa"/>
                  <w:vAlign w:val="center"/>
                </w:tcPr>
                <w:p w14:paraId="708A0AB4">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血液透析机</w:t>
                  </w:r>
                </w:p>
              </w:tc>
              <w:tc>
                <w:tcPr>
                  <w:tcW w:w="1043" w:type="dxa"/>
                  <w:vAlign w:val="center"/>
                </w:tcPr>
                <w:p w14:paraId="6E6C562A">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3套</w:t>
                  </w:r>
                </w:p>
              </w:tc>
              <w:tc>
                <w:tcPr>
                  <w:tcW w:w="2136" w:type="dxa"/>
                  <w:vAlign w:val="center"/>
                </w:tcPr>
                <w:p w14:paraId="7E65405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39</w:t>
                  </w:r>
                </w:p>
              </w:tc>
              <w:tc>
                <w:tcPr>
                  <w:tcW w:w="1725" w:type="dxa"/>
                  <w:vAlign w:val="center"/>
                </w:tcPr>
                <w:p w14:paraId="02B95557">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w:t>
                  </w:r>
                </w:p>
              </w:tc>
            </w:tr>
            <w:tr w14:paraId="6C9B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95" w:type="dxa"/>
                  <w:vAlign w:val="center"/>
                </w:tcPr>
                <w:p w14:paraId="216B5530">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合计</w:t>
                  </w:r>
                </w:p>
              </w:tc>
              <w:tc>
                <w:tcPr>
                  <w:tcW w:w="1043" w:type="dxa"/>
                  <w:vAlign w:val="center"/>
                </w:tcPr>
                <w:p w14:paraId="2FDEA37F">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2136" w:type="dxa"/>
                  <w:vAlign w:val="center"/>
                </w:tcPr>
                <w:p w14:paraId="07DF1246">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77</w:t>
                  </w:r>
                </w:p>
              </w:tc>
              <w:tc>
                <w:tcPr>
                  <w:tcW w:w="1725" w:type="dxa"/>
                  <w:vAlign w:val="center"/>
                </w:tcPr>
                <w:p w14:paraId="0DC50DE8">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bl>
          <w:p w14:paraId="3B9BDAB2">
            <w:pPr>
              <w:pStyle w:val="23"/>
              <w:keepNext w:val="0"/>
              <w:keepLines w:val="0"/>
              <w:widowControl/>
              <w:suppressLineNumbers w:val="0"/>
              <w:topLinePunct w:val="0"/>
              <w:bidi w:val="0"/>
              <w:spacing w:before="0" w:beforeAutospacing="0" w:after="0" w:afterAutospacing="0" w:line="420" w:lineRule="exact"/>
              <w:ind w:right="0"/>
              <w:jc w:val="left"/>
              <w:rPr>
                <w:rFonts w:hint="default" w:ascii="宋体" w:hAnsi="宋体" w:eastAsia="宋体" w:cs="宋体"/>
                <w:b w:val="0"/>
                <w:bCs/>
                <w:kern w:val="2"/>
                <w:sz w:val="21"/>
                <w:szCs w:val="21"/>
                <w:lang w:val="en-US" w:eastAsia="zh-CN" w:bidi="ar-SA"/>
              </w:rPr>
            </w:pPr>
            <w:r>
              <w:rPr>
                <w:rFonts w:hint="eastAsia" w:cs="宋体"/>
                <w:b w:val="0"/>
                <w:bCs/>
                <w:color w:val="FF0000"/>
                <w:kern w:val="2"/>
                <w:sz w:val="21"/>
                <w:szCs w:val="21"/>
                <w:lang w:val="en-US" w:eastAsia="zh-CN" w:bidi="ar-SA"/>
              </w:rPr>
              <w:t>注：投标人报价时，每项设备/器械报价不得高于每项对应的最高限价。</w:t>
            </w:r>
          </w:p>
        </w:tc>
      </w:tr>
      <w:tr w14:paraId="1F7678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687" w:type="dxa"/>
            <w:noWrap w:val="0"/>
            <w:vAlign w:val="center"/>
          </w:tcPr>
          <w:p w14:paraId="704F0BAC">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5</w:t>
            </w:r>
          </w:p>
        </w:tc>
        <w:tc>
          <w:tcPr>
            <w:tcW w:w="1318" w:type="dxa"/>
            <w:noWrap w:val="0"/>
            <w:vAlign w:val="center"/>
          </w:tcPr>
          <w:p w14:paraId="01D1039C">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资金来源</w:t>
            </w:r>
          </w:p>
        </w:tc>
        <w:tc>
          <w:tcPr>
            <w:tcW w:w="7362" w:type="dxa"/>
            <w:noWrap w:val="0"/>
            <w:vAlign w:val="center"/>
          </w:tcPr>
          <w:p w14:paraId="40316A4E">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0000FF"/>
                <w:kern w:val="0"/>
                <w:sz w:val="21"/>
                <w:szCs w:val="21"/>
                <w:highlight w:val="none"/>
                <w:lang w:val="en-US" w:eastAsia="zh-CN"/>
              </w:rPr>
              <w:t>专项资金</w:t>
            </w:r>
            <w:r>
              <w:rPr>
                <w:rFonts w:hint="eastAsia" w:ascii="宋体" w:hAnsi="宋体" w:cs="宋体"/>
                <w:b w:val="0"/>
                <w:bCs/>
                <w:color w:val="0000FF"/>
                <w:kern w:val="0"/>
                <w:sz w:val="21"/>
                <w:szCs w:val="21"/>
                <w:highlight w:val="none"/>
                <w:lang w:val="en-US" w:eastAsia="zh-CN"/>
              </w:rPr>
              <w:t>+</w:t>
            </w:r>
            <w:r>
              <w:rPr>
                <w:rFonts w:hint="eastAsia" w:ascii="宋体" w:hAnsi="宋体" w:eastAsia="宋体" w:cs="宋体"/>
                <w:b w:val="0"/>
                <w:bCs/>
                <w:color w:val="0000FF"/>
                <w:kern w:val="0"/>
                <w:sz w:val="21"/>
                <w:szCs w:val="21"/>
                <w:highlight w:val="none"/>
                <w:lang w:val="en-US" w:eastAsia="zh-CN"/>
              </w:rPr>
              <w:t>自筹资金</w:t>
            </w:r>
          </w:p>
        </w:tc>
      </w:tr>
      <w:tr w14:paraId="1DB13B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687" w:type="dxa"/>
            <w:noWrap w:val="0"/>
            <w:vAlign w:val="center"/>
          </w:tcPr>
          <w:p w14:paraId="7458C00C">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6</w:t>
            </w:r>
          </w:p>
        </w:tc>
        <w:tc>
          <w:tcPr>
            <w:tcW w:w="1318" w:type="dxa"/>
            <w:noWrap w:val="0"/>
            <w:vAlign w:val="center"/>
          </w:tcPr>
          <w:p w14:paraId="7A2582ED">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供货时间</w:t>
            </w:r>
          </w:p>
        </w:tc>
        <w:tc>
          <w:tcPr>
            <w:tcW w:w="7362" w:type="dxa"/>
            <w:noWrap w:val="0"/>
            <w:vAlign w:val="center"/>
          </w:tcPr>
          <w:p w14:paraId="7550735C">
            <w:pPr>
              <w:keepNext w:val="0"/>
              <w:keepLines w:val="0"/>
              <w:pageBreakBefore w:val="0"/>
              <w:shd w:val="clear" w:color="auto" w:fill="auto"/>
              <w:kinsoku/>
              <w:wordWrap/>
              <w:overflowPunct/>
              <w:topLinePunct w:val="0"/>
              <w:autoSpaceDE/>
              <w:autoSpaceDN/>
              <w:bidi w:val="0"/>
              <w:adjustRightInd/>
              <w:snapToGrid w:val="0"/>
              <w:spacing w:line="420" w:lineRule="exact"/>
              <w:jc w:val="both"/>
              <w:textAlignment w:val="auto"/>
              <w:outlineLvl w:val="9"/>
              <w:rPr>
                <w:rFonts w:hint="eastAsia" w:ascii="宋体" w:hAnsi="宋体" w:eastAsia="宋体" w:cs="宋体"/>
                <w:b w:val="0"/>
                <w:bCs/>
                <w:kern w:val="2"/>
                <w:sz w:val="21"/>
                <w:szCs w:val="21"/>
                <w:lang w:val="en-US" w:eastAsia="zh-CN" w:bidi="ar-SA"/>
              </w:rPr>
            </w:pPr>
            <w:r>
              <w:rPr>
                <w:rFonts w:hint="eastAsia" w:ascii="宋体" w:hAnsi="宋体" w:eastAsia="宋体" w:cs="宋体"/>
                <w:b w:val="0"/>
                <w:bCs/>
                <w:color w:val="0000FF"/>
                <w:sz w:val="21"/>
                <w:szCs w:val="21"/>
                <w:lang w:val="en-US" w:eastAsia="zh-CN"/>
              </w:rPr>
              <w:t>签订合同后</w:t>
            </w:r>
            <w:r>
              <w:rPr>
                <w:rFonts w:hint="eastAsia" w:ascii="宋体" w:hAnsi="宋体" w:cs="宋体"/>
                <w:b w:val="0"/>
                <w:bCs/>
                <w:color w:val="0000FF"/>
                <w:sz w:val="21"/>
                <w:szCs w:val="21"/>
                <w:lang w:val="en-US" w:eastAsia="zh-CN"/>
              </w:rPr>
              <w:t>30</w:t>
            </w:r>
            <w:r>
              <w:rPr>
                <w:rFonts w:hint="eastAsia" w:ascii="宋体" w:hAnsi="宋体" w:eastAsia="宋体" w:cs="宋体"/>
                <w:b w:val="0"/>
                <w:bCs/>
                <w:color w:val="0000FF"/>
                <w:sz w:val="21"/>
                <w:szCs w:val="21"/>
                <w:lang w:val="en-US" w:eastAsia="zh-CN"/>
              </w:rPr>
              <w:t>天内供货、安装、调试、培训完毕。</w:t>
            </w:r>
          </w:p>
        </w:tc>
      </w:tr>
      <w:tr w14:paraId="6C4401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687" w:type="dxa"/>
            <w:noWrap w:val="0"/>
            <w:vAlign w:val="center"/>
          </w:tcPr>
          <w:p w14:paraId="01515925">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7</w:t>
            </w:r>
          </w:p>
        </w:tc>
        <w:tc>
          <w:tcPr>
            <w:tcW w:w="1318" w:type="dxa"/>
            <w:noWrap w:val="0"/>
            <w:vAlign w:val="center"/>
          </w:tcPr>
          <w:p w14:paraId="2DFE8B35">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outlineLvl w:val="9"/>
              <w:rPr>
                <w:rFonts w:hint="eastAsia" w:ascii="宋体" w:hAnsi="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供货</w:t>
            </w:r>
            <w:r>
              <w:rPr>
                <w:rFonts w:hint="eastAsia" w:ascii="宋体" w:hAnsi="宋体" w:cs="宋体"/>
                <w:b/>
                <w:bCs w:val="0"/>
                <w:color w:val="auto"/>
                <w:sz w:val="21"/>
                <w:szCs w:val="21"/>
                <w:highlight w:val="none"/>
                <w:lang w:val="en-US" w:eastAsia="zh-CN"/>
              </w:rPr>
              <w:t>服务</w:t>
            </w:r>
          </w:p>
          <w:p w14:paraId="0F99B326">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地点</w:t>
            </w:r>
          </w:p>
        </w:tc>
        <w:tc>
          <w:tcPr>
            <w:tcW w:w="7362" w:type="dxa"/>
            <w:noWrap w:val="0"/>
            <w:vAlign w:val="center"/>
          </w:tcPr>
          <w:p w14:paraId="5B8F51BF">
            <w:pPr>
              <w:keepNext w:val="0"/>
              <w:keepLines w:val="0"/>
              <w:pageBreakBefore w:val="0"/>
              <w:widowControl/>
              <w:shd w:val="clear" w:color="auto" w:fill="auto"/>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克州人民医院，</w:t>
            </w:r>
            <w:r>
              <w:rPr>
                <w:rFonts w:hint="eastAsia" w:ascii="宋体" w:hAnsi="宋体" w:eastAsia="宋体" w:cs="宋体"/>
                <w:b w:val="0"/>
                <w:bCs/>
                <w:color w:val="auto"/>
                <w:sz w:val="21"/>
                <w:szCs w:val="21"/>
                <w:highlight w:val="none"/>
                <w:lang w:val="en-US" w:eastAsia="zh-CN"/>
              </w:rPr>
              <w:t>采购人指定地点</w:t>
            </w:r>
            <w:r>
              <w:rPr>
                <w:rFonts w:hint="eastAsia" w:ascii="宋体" w:hAnsi="宋体" w:cs="宋体"/>
                <w:b w:val="0"/>
                <w:bCs/>
                <w:color w:val="auto"/>
                <w:sz w:val="21"/>
                <w:szCs w:val="21"/>
                <w:highlight w:val="none"/>
                <w:lang w:val="en-US" w:eastAsia="zh-CN"/>
              </w:rPr>
              <w:t>。</w:t>
            </w:r>
          </w:p>
        </w:tc>
      </w:tr>
      <w:tr w14:paraId="2E85A6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687" w:type="dxa"/>
            <w:noWrap w:val="0"/>
            <w:vAlign w:val="center"/>
          </w:tcPr>
          <w:p w14:paraId="6C4AF372">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8</w:t>
            </w:r>
          </w:p>
        </w:tc>
        <w:tc>
          <w:tcPr>
            <w:tcW w:w="1318" w:type="dxa"/>
            <w:noWrap w:val="0"/>
            <w:vAlign w:val="center"/>
          </w:tcPr>
          <w:p w14:paraId="3F3D8EED">
            <w:pPr>
              <w:keepNext w:val="0"/>
              <w:keepLines w:val="0"/>
              <w:widowControl/>
              <w:suppressLineNumbers w:val="0"/>
              <w:topLinePunct w:val="0"/>
              <w:bidi w:val="0"/>
              <w:spacing w:line="420" w:lineRule="exact"/>
              <w:jc w:val="center"/>
              <w:rPr>
                <w:rFonts w:hint="eastAsia" w:ascii="宋体" w:hAnsi="宋体" w:eastAsia="宋体" w:cs="宋体"/>
                <w:b w:val="0"/>
                <w:bCs/>
                <w:color w:val="0000FF"/>
                <w:sz w:val="21"/>
                <w:szCs w:val="21"/>
                <w:lang w:val="en-US" w:eastAsia="zh-CN"/>
              </w:rPr>
            </w:pPr>
            <w:r>
              <w:rPr>
                <w:rFonts w:hint="eastAsia" w:ascii="宋体" w:hAnsi="宋体" w:eastAsia="宋体" w:cs="宋体"/>
                <w:b/>
                <w:bCs w:val="0"/>
                <w:color w:val="auto"/>
                <w:sz w:val="21"/>
                <w:szCs w:val="21"/>
                <w:highlight w:val="none"/>
                <w:lang w:val="en-US" w:eastAsia="zh-CN"/>
              </w:rPr>
              <w:t>质保期</w:t>
            </w:r>
          </w:p>
        </w:tc>
        <w:tc>
          <w:tcPr>
            <w:tcW w:w="7362" w:type="dxa"/>
            <w:noWrap w:val="0"/>
            <w:vAlign w:val="center"/>
          </w:tcPr>
          <w:p w14:paraId="74855B81">
            <w:pPr>
              <w:keepNext w:val="0"/>
              <w:keepLines w:val="0"/>
              <w:widowControl/>
              <w:suppressLineNumbers w:val="0"/>
              <w:topLinePunct w:val="0"/>
              <w:bidi w:val="0"/>
              <w:spacing w:line="420" w:lineRule="exact"/>
              <w:jc w:val="left"/>
              <w:rPr>
                <w:rFonts w:hint="default" w:ascii="宋体" w:hAnsi="宋体" w:eastAsia="宋体" w:cs="宋体"/>
                <w:b w:val="0"/>
                <w:bCs/>
                <w:color w:val="0000FF"/>
                <w:sz w:val="21"/>
                <w:szCs w:val="21"/>
                <w:lang w:val="en-US" w:eastAsia="zh-CN"/>
              </w:rPr>
            </w:pPr>
            <w:r>
              <w:rPr>
                <w:rFonts w:hint="eastAsia" w:ascii="宋体" w:hAnsi="宋体" w:eastAsia="宋体" w:cs="宋体"/>
                <w:b w:val="0"/>
                <w:bCs/>
                <w:color w:val="0000FF"/>
                <w:sz w:val="21"/>
                <w:szCs w:val="21"/>
                <w:lang w:val="en-US" w:eastAsia="zh-CN"/>
              </w:rPr>
              <w:t>自</w:t>
            </w:r>
            <w:r>
              <w:rPr>
                <w:rFonts w:hint="eastAsia" w:ascii="宋体" w:hAnsi="宋体" w:cs="宋体"/>
                <w:b w:val="0"/>
                <w:bCs/>
                <w:color w:val="0000FF"/>
                <w:sz w:val="21"/>
                <w:szCs w:val="21"/>
                <w:lang w:val="en-US" w:eastAsia="zh-CN"/>
              </w:rPr>
              <w:t>最终</w:t>
            </w:r>
            <w:r>
              <w:rPr>
                <w:rFonts w:hint="eastAsia" w:ascii="宋体" w:hAnsi="宋体" w:eastAsia="宋体" w:cs="宋体"/>
                <w:b w:val="0"/>
                <w:bCs/>
                <w:color w:val="0000FF"/>
                <w:sz w:val="21"/>
                <w:szCs w:val="21"/>
                <w:lang w:val="en-US" w:eastAsia="zh-CN"/>
              </w:rPr>
              <w:t>验收合格之日起计保修期，设备</w:t>
            </w:r>
            <w:r>
              <w:rPr>
                <w:rFonts w:hint="eastAsia" w:ascii="宋体" w:hAnsi="宋体" w:cs="宋体"/>
                <w:b w:val="0"/>
                <w:bCs/>
                <w:color w:val="0000FF"/>
                <w:sz w:val="21"/>
                <w:szCs w:val="21"/>
                <w:lang w:val="en-US" w:eastAsia="zh-CN"/>
              </w:rPr>
              <w:t>类</w:t>
            </w:r>
            <w:r>
              <w:rPr>
                <w:rFonts w:hint="eastAsia" w:ascii="宋体" w:hAnsi="宋体" w:eastAsia="宋体" w:cs="宋体"/>
                <w:b w:val="0"/>
                <w:bCs/>
                <w:color w:val="0000FF"/>
                <w:sz w:val="21"/>
                <w:szCs w:val="21"/>
                <w:lang w:val="en-US" w:eastAsia="zh-CN"/>
              </w:rPr>
              <w:t>质保</w:t>
            </w:r>
            <w:r>
              <w:rPr>
                <w:rFonts w:hint="eastAsia" w:ascii="宋体" w:hAnsi="宋体" w:cs="宋体"/>
                <w:b w:val="0"/>
                <w:bCs/>
                <w:color w:val="0000FF"/>
                <w:sz w:val="21"/>
                <w:szCs w:val="21"/>
                <w:lang w:val="en-US" w:eastAsia="zh-CN"/>
              </w:rPr>
              <w:t>≥</w:t>
            </w:r>
            <w:r>
              <w:rPr>
                <w:rFonts w:hint="eastAsia" w:ascii="宋体" w:hAnsi="宋体" w:eastAsia="宋体" w:cs="宋体"/>
                <w:b w:val="0"/>
                <w:bCs/>
                <w:color w:val="0000FF"/>
                <w:sz w:val="21"/>
                <w:szCs w:val="21"/>
                <w:lang w:val="en-US" w:eastAsia="zh-CN"/>
              </w:rPr>
              <w:t>5年，器械类质保</w:t>
            </w:r>
            <w:r>
              <w:rPr>
                <w:rFonts w:hint="eastAsia" w:ascii="宋体" w:hAnsi="宋体" w:cs="宋体"/>
                <w:b w:val="0"/>
                <w:bCs/>
                <w:color w:val="0000FF"/>
                <w:sz w:val="21"/>
                <w:szCs w:val="21"/>
                <w:lang w:val="en-US" w:eastAsia="zh-CN"/>
              </w:rPr>
              <w:t>≥1</w:t>
            </w:r>
            <w:r>
              <w:rPr>
                <w:rFonts w:hint="eastAsia" w:ascii="宋体" w:hAnsi="宋体" w:eastAsia="宋体" w:cs="宋体"/>
                <w:b w:val="0"/>
                <w:bCs/>
                <w:color w:val="0000FF"/>
                <w:sz w:val="21"/>
                <w:szCs w:val="21"/>
                <w:lang w:val="en-US" w:eastAsia="zh-CN"/>
              </w:rPr>
              <w:t>年。</w:t>
            </w:r>
          </w:p>
        </w:tc>
      </w:tr>
      <w:tr w14:paraId="0E0993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3" w:hRule="atLeast"/>
          <w:jc w:val="center"/>
        </w:trPr>
        <w:tc>
          <w:tcPr>
            <w:tcW w:w="687" w:type="dxa"/>
            <w:noWrap w:val="0"/>
            <w:vAlign w:val="center"/>
          </w:tcPr>
          <w:p w14:paraId="408C2CF4">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9</w:t>
            </w:r>
          </w:p>
        </w:tc>
        <w:tc>
          <w:tcPr>
            <w:tcW w:w="1318" w:type="dxa"/>
            <w:noWrap w:val="0"/>
            <w:vAlign w:val="center"/>
          </w:tcPr>
          <w:p w14:paraId="008CEF3C">
            <w:pPr>
              <w:keepNext w:val="0"/>
              <w:keepLines w:val="0"/>
              <w:pageBreakBefore w:val="0"/>
              <w:widowControl/>
              <w:shd w:val="clear" w:color="auto" w:fill="auto"/>
              <w:kinsoku/>
              <w:wordWrap/>
              <w:overflowPunct/>
              <w:topLinePunct w:val="0"/>
              <w:autoSpaceDE/>
              <w:autoSpaceDN/>
              <w:bidi w:val="0"/>
              <w:adjustRightInd/>
              <w:spacing w:line="42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付款方式</w:t>
            </w:r>
          </w:p>
        </w:tc>
        <w:tc>
          <w:tcPr>
            <w:tcW w:w="7362" w:type="dxa"/>
            <w:noWrap w:val="0"/>
            <w:vAlign w:val="center"/>
          </w:tcPr>
          <w:p w14:paraId="3517EBED">
            <w:pPr>
              <w:keepNext w:val="0"/>
              <w:keepLines w:val="0"/>
              <w:widowControl/>
              <w:suppressLineNumbers w:val="0"/>
              <w:topLinePunct w:val="0"/>
              <w:bidi w:val="0"/>
              <w:spacing w:line="420" w:lineRule="exact"/>
              <w:jc w:val="left"/>
              <w:rPr>
                <w:rFonts w:hint="eastAsia" w:ascii="宋体" w:hAnsi="宋体" w:eastAsia="宋体" w:cs="宋体"/>
                <w:b w:val="0"/>
                <w:bCs/>
                <w:color w:val="auto"/>
                <w:sz w:val="21"/>
                <w:szCs w:val="21"/>
                <w:highlight w:val="none"/>
                <w:lang w:val="en-US" w:eastAsia="zh-CN"/>
              </w:rPr>
            </w:pPr>
            <w:r>
              <w:rPr>
                <w:rFonts w:hint="eastAsia" w:ascii="Times New Roman" w:hAnsi="Times New Roman" w:eastAsia="宋体" w:cs="Times New Roman"/>
                <w:b w:val="0"/>
                <w:bCs/>
                <w:color w:val="0000FF"/>
                <w:sz w:val="21"/>
                <w:szCs w:val="21"/>
                <w:lang w:val="en-US" w:eastAsia="zh-CN"/>
              </w:rPr>
              <w:t>供应商在收到中标通知书5日内向采购人交纳中标价10%的履约</w:t>
            </w:r>
            <w:r>
              <w:rPr>
                <w:rFonts w:hint="eastAsia" w:cs="Times New Roman"/>
                <w:b w:val="0"/>
                <w:bCs/>
                <w:color w:val="0000FF"/>
                <w:sz w:val="21"/>
                <w:szCs w:val="21"/>
                <w:lang w:val="en-US" w:eastAsia="zh-CN"/>
              </w:rPr>
              <w:t>金</w:t>
            </w:r>
            <w:r>
              <w:rPr>
                <w:rFonts w:hint="eastAsia" w:ascii="Times New Roman" w:hAnsi="Times New Roman" w:eastAsia="宋体" w:cs="Times New Roman"/>
                <w:b w:val="0"/>
                <w:bCs/>
                <w:color w:val="0000FF"/>
                <w:sz w:val="21"/>
                <w:szCs w:val="21"/>
                <w:lang w:val="en-US" w:eastAsia="zh-CN"/>
              </w:rPr>
              <w:t>，签订合同后</w:t>
            </w:r>
            <w:r>
              <w:rPr>
                <w:rFonts w:hint="eastAsia" w:cs="Times New Roman"/>
                <w:b w:val="0"/>
                <w:bCs/>
                <w:color w:val="0000FF"/>
                <w:sz w:val="21"/>
                <w:szCs w:val="21"/>
                <w:lang w:val="en-US" w:eastAsia="zh-CN"/>
              </w:rPr>
              <w:t>采购人</w:t>
            </w:r>
            <w:r>
              <w:rPr>
                <w:rFonts w:hint="eastAsia" w:ascii="Times New Roman" w:hAnsi="Times New Roman" w:eastAsia="宋体" w:cs="Times New Roman"/>
                <w:b w:val="0"/>
                <w:bCs/>
                <w:color w:val="0000FF"/>
                <w:sz w:val="21"/>
                <w:szCs w:val="21"/>
                <w:lang w:val="en-US" w:eastAsia="zh-CN"/>
              </w:rPr>
              <w:t>支付合同总价款的30%；安装、调试、培训完毕后，运行正常且验收合格后，采购人向</w:t>
            </w:r>
            <w:r>
              <w:rPr>
                <w:rFonts w:hint="eastAsia" w:cs="Times New Roman"/>
                <w:b w:val="0"/>
                <w:bCs/>
                <w:color w:val="0000FF"/>
                <w:sz w:val="21"/>
                <w:szCs w:val="21"/>
                <w:lang w:val="en-US" w:eastAsia="zh-CN"/>
              </w:rPr>
              <w:t>中标</w:t>
            </w:r>
            <w:r>
              <w:rPr>
                <w:rFonts w:hint="eastAsia" w:ascii="Times New Roman" w:hAnsi="Times New Roman" w:eastAsia="宋体" w:cs="Times New Roman"/>
                <w:b w:val="0"/>
                <w:bCs/>
                <w:color w:val="0000FF"/>
                <w:sz w:val="21"/>
                <w:szCs w:val="21"/>
                <w:lang w:val="en-US" w:eastAsia="zh-CN"/>
              </w:rPr>
              <w:t>供应商支付合同款总额的</w:t>
            </w:r>
            <w:r>
              <w:rPr>
                <w:rFonts w:hint="eastAsia" w:cs="Times New Roman"/>
                <w:b w:val="0"/>
                <w:bCs/>
                <w:color w:val="0000FF"/>
                <w:sz w:val="21"/>
                <w:szCs w:val="21"/>
                <w:lang w:val="en-US" w:eastAsia="zh-CN"/>
              </w:rPr>
              <w:t>70</w:t>
            </w:r>
            <w:r>
              <w:rPr>
                <w:rFonts w:hint="eastAsia" w:ascii="Times New Roman" w:hAnsi="Times New Roman" w:eastAsia="宋体" w:cs="Times New Roman"/>
                <w:b w:val="0"/>
                <w:bCs/>
                <w:color w:val="0000FF"/>
                <w:sz w:val="21"/>
                <w:szCs w:val="21"/>
                <w:lang w:val="en-US" w:eastAsia="zh-CN"/>
              </w:rPr>
              <w:t>%。</w:t>
            </w:r>
          </w:p>
        </w:tc>
      </w:tr>
      <w:tr w14:paraId="0206C7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jc w:val="center"/>
        </w:trPr>
        <w:tc>
          <w:tcPr>
            <w:tcW w:w="687" w:type="dxa"/>
            <w:noWrap w:val="0"/>
            <w:vAlign w:val="center"/>
          </w:tcPr>
          <w:p w14:paraId="5CF55AD0">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10</w:t>
            </w:r>
          </w:p>
        </w:tc>
        <w:tc>
          <w:tcPr>
            <w:tcW w:w="1318" w:type="dxa"/>
            <w:noWrap w:val="0"/>
            <w:vAlign w:val="center"/>
          </w:tcPr>
          <w:p w14:paraId="7F25D169">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招标方式</w:t>
            </w:r>
          </w:p>
        </w:tc>
        <w:tc>
          <w:tcPr>
            <w:tcW w:w="7362" w:type="dxa"/>
            <w:noWrap w:val="0"/>
            <w:vAlign w:val="center"/>
          </w:tcPr>
          <w:p w14:paraId="4CBBD44D">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公开招标(本项目采用网上电子招投标)             </w:t>
            </w:r>
          </w:p>
        </w:tc>
      </w:tr>
      <w:tr w14:paraId="20B106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0" w:hRule="atLeast"/>
          <w:jc w:val="center"/>
        </w:trPr>
        <w:tc>
          <w:tcPr>
            <w:tcW w:w="687" w:type="dxa"/>
            <w:noWrap w:val="0"/>
            <w:vAlign w:val="center"/>
          </w:tcPr>
          <w:p w14:paraId="04DD86BF">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11</w:t>
            </w:r>
          </w:p>
        </w:tc>
        <w:tc>
          <w:tcPr>
            <w:tcW w:w="1318" w:type="dxa"/>
            <w:noWrap w:val="0"/>
            <w:vAlign w:val="center"/>
          </w:tcPr>
          <w:p w14:paraId="05BF8622">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投标人资格条件及其他要求</w:t>
            </w:r>
          </w:p>
        </w:tc>
        <w:tc>
          <w:tcPr>
            <w:tcW w:w="7362" w:type="dxa"/>
            <w:noWrap w:val="0"/>
            <w:vAlign w:val="center"/>
          </w:tcPr>
          <w:p w14:paraId="1B308357">
            <w:pPr>
              <w:keepNext w:val="0"/>
              <w:keepLines w:val="0"/>
              <w:widowControl/>
              <w:numPr>
                <w:ilvl w:val="0"/>
                <w:numId w:val="5"/>
              </w:numPr>
              <w:suppressLineNumbers w:val="0"/>
              <w:topLinePunct w:val="0"/>
              <w:bidi w:val="0"/>
              <w:spacing w:line="420" w:lineRule="exact"/>
              <w:jc w:val="left"/>
              <w:rPr>
                <w:rFonts w:hint="eastAsia" w:ascii="宋体" w:hAnsi="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符合《中华人民共和国政府采购法》第二十二条之规定的合格投标供应商</w:t>
            </w:r>
            <w:r>
              <w:rPr>
                <w:rFonts w:hint="eastAsia" w:ascii="宋体" w:hAnsi="宋体" w:cs="宋体"/>
                <w:b/>
                <w:bCs/>
                <w:kern w:val="2"/>
                <w:sz w:val="21"/>
                <w:szCs w:val="21"/>
                <w:lang w:val="en-US" w:eastAsia="zh-CN" w:bidi="ar-SA"/>
              </w:rPr>
              <w:t>：</w:t>
            </w:r>
          </w:p>
          <w:p w14:paraId="0047688F">
            <w:pPr>
              <w:keepNext w:val="0"/>
              <w:keepLines w:val="0"/>
              <w:widowControl/>
              <w:numPr>
                <w:ilvl w:val="0"/>
                <w:numId w:val="6"/>
              </w:numPr>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具备三证合一</w:t>
            </w:r>
            <w:r>
              <w:rPr>
                <w:rFonts w:hint="eastAsia" w:ascii="宋体" w:hAnsi="宋体" w:cs="宋体"/>
                <w:b/>
                <w:bCs/>
                <w:kern w:val="2"/>
                <w:sz w:val="21"/>
                <w:szCs w:val="21"/>
                <w:lang w:val="en-US" w:eastAsia="zh-CN" w:bidi="ar-SA"/>
              </w:rPr>
              <w:t>有效的</w:t>
            </w:r>
            <w:r>
              <w:rPr>
                <w:rFonts w:hint="eastAsia" w:ascii="宋体" w:hAnsi="宋体" w:eastAsia="宋体" w:cs="宋体"/>
                <w:b/>
                <w:bCs/>
                <w:kern w:val="2"/>
                <w:sz w:val="21"/>
                <w:szCs w:val="21"/>
                <w:lang w:val="en-US" w:eastAsia="zh-CN" w:bidi="ar-SA"/>
              </w:rPr>
              <w:t>营业执照</w:t>
            </w:r>
            <w:r>
              <w:rPr>
                <w:rFonts w:hint="eastAsia" w:ascii="宋体" w:hAnsi="宋体" w:cs="宋体"/>
                <w:b/>
                <w:bCs/>
                <w:kern w:val="2"/>
                <w:sz w:val="21"/>
                <w:szCs w:val="21"/>
                <w:lang w:val="en-US" w:eastAsia="zh-CN" w:bidi="ar-SA"/>
              </w:rPr>
              <w:t>证明文件</w:t>
            </w:r>
            <w:r>
              <w:rPr>
                <w:rFonts w:hint="eastAsia" w:ascii="宋体" w:hAnsi="宋体" w:eastAsia="宋体" w:cs="宋体"/>
                <w:b/>
                <w:bCs/>
                <w:kern w:val="2"/>
                <w:sz w:val="21"/>
                <w:szCs w:val="21"/>
                <w:lang w:val="en-US" w:eastAsia="zh-CN" w:bidi="ar-SA"/>
              </w:rPr>
              <w:t>；</w:t>
            </w:r>
          </w:p>
          <w:p w14:paraId="12F92D03">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）参加政府采购活动前3年内在经营活动中没有重大违法记录的书面声明；</w:t>
            </w:r>
          </w:p>
          <w:p w14:paraId="0B54D6D4">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）未被“信用中国”（www.creditchina.gov.cn）、中国政府采购网（www.ccgp.gov.cn）列入失信被执行人、税收违法黑名单、政府采购严重违法失信行为记录名单的投标人；</w:t>
            </w:r>
          </w:p>
          <w:p w14:paraId="2FA12372">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）投标人具有良好的商业信誉和健全的财务会计制度；（提供由具备资质的机构出具的（2023年或2024年</w:t>
            </w:r>
            <w:r>
              <w:rPr>
                <w:rFonts w:hint="eastAsia" w:ascii="宋体" w:hAnsi="宋体" w:cs="宋体"/>
                <w:b/>
                <w:bCs/>
                <w:kern w:val="2"/>
                <w:sz w:val="21"/>
                <w:szCs w:val="21"/>
                <w:lang w:val="en-US" w:eastAsia="zh-CN" w:bidi="ar-SA"/>
              </w:rPr>
              <w:t>或2025年</w:t>
            </w:r>
            <w:r>
              <w:rPr>
                <w:rFonts w:hint="eastAsia" w:ascii="宋体" w:hAnsi="宋体" w:eastAsia="宋体" w:cs="宋体"/>
                <w:b/>
                <w:bCs/>
                <w:kern w:val="2"/>
                <w:sz w:val="21"/>
                <w:szCs w:val="21"/>
                <w:lang w:val="en-US" w:eastAsia="zh-CN" w:bidi="ar-SA"/>
              </w:rPr>
              <w:t>）的财务审计报告</w:t>
            </w:r>
            <w:r>
              <w:rPr>
                <w:rFonts w:hint="eastAsia" w:ascii="宋体" w:hAnsi="宋体" w:cs="宋体"/>
                <w:b/>
                <w:bCs/>
                <w:kern w:val="2"/>
                <w:sz w:val="21"/>
                <w:szCs w:val="21"/>
                <w:lang w:val="en-US" w:eastAsia="zh-CN" w:bidi="ar-SA"/>
              </w:rPr>
              <w:t>原件扫描件）</w:t>
            </w:r>
            <w:r>
              <w:rPr>
                <w:rFonts w:hint="eastAsia" w:ascii="宋体" w:hAnsi="宋体" w:eastAsia="宋体" w:cs="宋体"/>
                <w:b/>
                <w:bCs/>
                <w:kern w:val="2"/>
                <w:sz w:val="21"/>
                <w:szCs w:val="21"/>
                <w:lang w:val="en-US" w:eastAsia="zh-CN" w:bidi="ar-SA"/>
              </w:rPr>
              <w:t>，成立不满一年</w:t>
            </w:r>
            <w:r>
              <w:rPr>
                <w:rFonts w:hint="eastAsia" w:ascii="宋体" w:hAnsi="宋体" w:cs="宋体"/>
                <w:b/>
                <w:bCs/>
                <w:kern w:val="2"/>
                <w:sz w:val="21"/>
                <w:szCs w:val="21"/>
                <w:lang w:val="en-US" w:eastAsia="zh-CN" w:bidi="ar-SA"/>
              </w:rPr>
              <w:t>的</w:t>
            </w:r>
            <w:r>
              <w:rPr>
                <w:rFonts w:hint="eastAsia" w:ascii="宋体" w:hAnsi="宋体" w:eastAsia="宋体" w:cs="宋体"/>
                <w:b/>
                <w:bCs/>
                <w:kern w:val="2"/>
                <w:sz w:val="21"/>
                <w:szCs w:val="21"/>
                <w:lang w:val="en-US" w:eastAsia="zh-CN" w:bidi="ar-SA"/>
              </w:rPr>
              <w:t>企业或者小微企业可提供财务报表）；</w:t>
            </w:r>
          </w:p>
          <w:p w14:paraId="1E37405B">
            <w:pPr>
              <w:keepNext w:val="0"/>
              <w:keepLines w:val="0"/>
              <w:widowControl/>
              <w:suppressLineNumbers w:val="0"/>
              <w:topLinePunct w:val="0"/>
              <w:bidi w:val="0"/>
              <w:spacing w:line="420" w:lineRule="exact"/>
              <w:jc w:val="left"/>
              <w:rPr>
                <w:rFonts w:hint="eastAsia" w:ascii="宋体" w:hAnsi="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5</w:t>
            </w:r>
            <w:r>
              <w:rPr>
                <w:rFonts w:hint="eastAsia" w:ascii="宋体" w:hAnsi="宋体" w:eastAsia="宋体" w:cs="宋体"/>
                <w:b/>
                <w:bCs/>
                <w:kern w:val="2"/>
                <w:sz w:val="21"/>
                <w:szCs w:val="21"/>
                <w:lang w:val="en-US" w:eastAsia="zh-CN" w:bidi="ar-SA"/>
              </w:rPr>
              <w:t>）投标人具有依法缴纳税收和社会保障资金的良好记录：①提供税务部门出具的近一年内任意三个月的完税证明（新公司从成立之日起算，如无产生税收，需提供不拖欠税收证明材料；）②依法缴纳近一年内任意三个月企业缴纳社保证明材料（</w:t>
            </w:r>
            <w:r>
              <w:rPr>
                <w:rFonts w:hint="eastAsia" w:ascii="宋体" w:hAnsi="宋体" w:eastAsia="宋体" w:cs="宋体"/>
                <w:b/>
                <w:bCs/>
                <w:kern w:val="2"/>
                <w:sz w:val="21"/>
                <w:szCs w:val="21"/>
                <w:highlight w:val="none"/>
                <w:lang w:val="en-US" w:eastAsia="zh-CN" w:bidi="ar-SA"/>
              </w:rPr>
              <w:t>专用收据或社会保险</w:t>
            </w:r>
            <w:r>
              <w:rPr>
                <w:rFonts w:hint="eastAsia" w:ascii="宋体" w:hAnsi="宋体" w:cs="宋体"/>
                <w:b/>
                <w:bCs/>
                <w:kern w:val="2"/>
                <w:sz w:val="21"/>
                <w:szCs w:val="21"/>
                <w:highlight w:val="none"/>
                <w:lang w:val="en-US" w:eastAsia="zh-CN" w:bidi="ar-SA"/>
              </w:rPr>
              <w:t>缴纳</w:t>
            </w:r>
            <w:r>
              <w:rPr>
                <w:rFonts w:hint="eastAsia" w:ascii="宋体" w:hAnsi="宋体" w:eastAsia="宋体" w:cs="宋体"/>
                <w:b/>
                <w:bCs/>
                <w:kern w:val="2"/>
                <w:sz w:val="21"/>
                <w:szCs w:val="21"/>
                <w:highlight w:val="none"/>
                <w:lang w:val="en-US" w:eastAsia="zh-CN" w:bidi="ar-SA"/>
              </w:rPr>
              <w:t>清单，</w:t>
            </w:r>
            <w:r>
              <w:rPr>
                <w:rFonts w:hint="eastAsia" w:ascii="宋体" w:hAnsi="宋体" w:eastAsia="宋体" w:cs="宋体"/>
                <w:b/>
                <w:bCs/>
                <w:kern w:val="2"/>
                <w:sz w:val="21"/>
                <w:szCs w:val="21"/>
                <w:lang w:val="en-US" w:eastAsia="zh-CN" w:bidi="ar-SA"/>
              </w:rPr>
              <w:t>新公司从成立之日起算）</w:t>
            </w:r>
            <w:r>
              <w:rPr>
                <w:rFonts w:hint="eastAsia" w:ascii="宋体" w:hAnsi="宋体" w:cs="宋体"/>
                <w:b/>
                <w:bCs/>
                <w:kern w:val="2"/>
                <w:sz w:val="21"/>
                <w:szCs w:val="21"/>
                <w:lang w:val="en-US" w:eastAsia="zh-CN" w:bidi="ar-SA"/>
              </w:rPr>
              <w:t>；</w:t>
            </w:r>
          </w:p>
          <w:p w14:paraId="130A40DA">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意：①若供应商某月税收为零申报，须提供当月加盖税务局公章的无欠税证明或“国家税务总局电子税务局（12366.chinatax.gov.cn/bsfw/onlinetaxation/main）”的申报结果查询截图。②税收缴纳材料中“税种”非养老保险、医疗保险、失业保险、工伤保险和生育保险；</w:t>
            </w:r>
          </w:p>
          <w:p w14:paraId="753C618A">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6</w:t>
            </w:r>
            <w:r>
              <w:rPr>
                <w:rFonts w:hint="eastAsia" w:ascii="宋体" w:hAnsi="宋体" w:eastAsia="宋体" w:cs="宋体"/>
                <w:b/>
                <w:bCs/>
                <w:kern w:val="2"/>
                <w:sz w:val="21"/>
                <w:szCs w:val="21"/>
                <w:lang w:val="en-US" w:eastAsia="zh-CN" w:bidi="ar-SA"/>
              </w:rPr>
              <w:t>）具有履行合同所必需的设备和专业技术能力</w:t>
            </w:r>
            <w:r>
              <w:rPr>
                <w:rFonts w:hint="eastAsia" w:ascii="宋体" w:hAnsi="宋体" w:cs="宋体"/>
                <w:b/>
                <w:bCs/>
                <w:kern w:val="2"/>
                <w:sz w:val="21"/>
                <w:szCs w:val="21"/>
                <w:lang w:val="en-US" w:eastAsia="zh-CN" w:bidi="ar-SA"/>
              </w:rPr>
              <w:t>（提供承诺函）；</w:t>
            </w:r>
          </w:p>
          <w:p w14:paraId="691A666E">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法定代表人投标</w:t>
            </w:r>
            <w:r>
              <w:rPr>
                <w:rFonts w:hint="eastAsia" w:ascii="宋体" w:hAnsi="宋体" w:cs="宋体"/>
                <w:b/>
                <w:bCs/>
                <w:kern w:val="2"/>
                <w:sz w:val="21"/>
                <w:szCs w:val="21"/>
                <w:lang w:val="en-US" w:eastAsia="zh-CN" w:bidi="ar-SA"/>
              </w:rPr>
              <w:t>须</w:t>
            </w:r>
            <w:r>
              <w:rPr>
                <w:rFonts w:hint="eastAsia" w:ascii="宋体" w:hAnsi="宋体" w:eastAsia="宋体" w:cs="宋体"/>
                <w:b/>
                <w:bCs/>
                <w:kern w:val="2"/>
                <w:sz w:val="21"/>
                <w:szCs w:val="21"/>
                <w:lang w:val="en-US" w:eastAsia="zh-CN" w:bidi="ar-SA"/>
              </w:rPr>
              <w:t>提供法定代表人资格证明书，委托代理人投标</w:t>
            </w:r>
            <w:r>
              <w:rPr>
                <w:rFonts w:hint="eastAsia" w:ascii="宋体" w:hAnsi="宋体" w:cs="宋体"/>
                <w:b/>
                <w:bCs/>
                <w:kern w:val="2"/>
                <w:sz w:val="21"/>
                <w:szCs w:val="21"/>
                <w:lang w:val="en-US" w:eastAsia="zh-CN" w:bidi="ar-SA"/>
              </w:rPr>
              <w:t>须</w:t>
            </w:r>
            <w:r>
              <w:rPr>
                <w:rFonts w:hint="eastAsia" w:ascii="宋体" w:hAnsi="宋体" w:eastAsia="宋体" w:cs="宋体"/>
                <w:b/>
                <w:bCs/>
                <w:kern w:val="2"/>
                <w:sz w:val="21"/>
                <w:szCs w:val="21"/>
                <w:lang w:val="en-US" w:eastAsia="zh-CN" w:bidi="ar-SA"/>
              </w:rPr>
              <w:t>提供法定代表人授权委托书及被授权在职人员近6个月内任意1个月有效的社保证明；</w:t>
            </w:r>
          </w:p>
          <w:p w14:paraId="3A2D6977">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、投标保证金汇款凭证或投标保函或采购文件允许的缴纳方式证明材料，须体现项目名称或采购人信息；</w:t>
            </w:r>
          </w:p>
          <w:p w14:paraId="3A306F4A">
            <w:pPr>
              <w:keepNext w:val="0"/>
              <w:keepLines w:val="0"/>
              <w:widowControl/>
              <w:suppressLineNumbers w:val="0"/>
              <w:topLinePunct w:val="0"/>
              <w:bidi w:val="0"/>
              <w:spacing w:line="420" w:lineRule="exact"/>
              <w:jc w:val="left"/>
              <w:rPr>
                <w:rFonts w:hint="default"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03C8C1D3">
            <w:pPr>
              <w:keepNext w:val="0"/>
              <w:keepLines w:val="0"/>
              <w:widowControl/>
              <w:suppressLineNumbers w:val="0"/>
              <w:topLinePunct w:val="0"/>
              <w:bidi w:val="0"/>
              <w:spacing w:line="420" w:lineRule="exact"/>
              <w:jc w:val="lef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5</w:t>
            </w:r>
            <w:r>
              <w:rPr>
                <w:rFonts w:hint="eastAsia" w:ascii="宋体" w:hAnsi="宋体" w:eastAsia="宋体" w:cs="宋体"/>
                <w:b/>
                <w:bCs/>
                <w:kern w:val="2"/>
                <w:sz w:val="21"/>
                <w:szCs w:val="21"/>
                <w:lang w:val="en-US" w:eastAsia="zh-CN" w:bidi="ar-SA"/>
              </w:rPr>
              <w:t>、本项目不接受联合体投标</w:t>
            </w:r>
            <w:r>
              <w:rPr>
                <w:rFonts w:hint="eastAsia" w:ascii="宋体" w:hAnsi="宋体" w:cs="宋体"/>
                <w:b/>
                <w:bCs/>
                <w:kern w:val="2"/>
                <w:sz w:val="21"/>
                <w:szCs w:val="21"/>
                <w:lang w:val="en-US" w:eastAsia="zh-CN" w:bidi="ar-SA"/>
              </w:rPr>
              <w:t>；</w:t>
            </w:r>
          </w:p>
          <w:p w14:paraId="6FD1251E">
            <w:pPr>
              <w:keepNext w:val="0"/>
              <w:keepLines w:val="0"/>
              <w:widowControl/>
              <w:suppressLineNumbers w:val="0"/>
              <w:topLinePunct w:val="0"/>
              <w:bidi w:val="0"/>
              <w:spacing w:line="420" w:lineRule="exact"/>
              <w:jc w:val="left"/>
              <w:rPr>
                <w:rFonts w:hint="eastAsia" w:ascii="宋体" w:hAnsi="宋体" w:eastAsia="宋体" w:cs="宋体"/>
                <w:b w:val="0"/>
                <w:bCs/>
                <w:sz w:val="21"/>
                <w:szCs w:val="21"/>
                <w:lang w:val="en-US" w:eastAsia="zh-CN"/>
              </w:rPr>
            </w:pPr>
            <w:r>
              <w:rPr>
                <w:rFonts w:hint="eastAsia" w:cs="宋体"/>
                <w:b/>
                <w:bCs/>
                <w:kern w:val="2"/>
                <w:sz w:val="21"/>
                <w:szCs w:val="21"/>
                <w:lang w:val="en-US" w:eastAsia="zh-CN" w:bidi="ar-SA"/>
              </w:rPr>
              <w:t>6</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单位负责人为同一人或者存在直接控股、管理关系的不同供应商，不得参加同一合同项下的政府采购活动</w:t>
            </w:r>
            <w:r>
              <w:rPr>
                <w:rFonts w:hint="eastAsia" w:ascii="宋体" w:hAnsi="宋体" w:cs="宋体"/>
                <w:b/>
                <w:bCs/>
                <w:kern w:val="2"/>
                <w:sz w:val="21"/>
                <w:szCs w:val="21"/>
                <w:lang w:val="en-US" w:eastAsia="zh-CN" w:bidi="ar-SA"/>
              </w:rPr>
              <w:t>（提供承诺函）</w:t>
            </w:r>
          </w:p>
        </w:tc>
      </w:tr>
      <w:tr w14:paraId="6F04C3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687" w:type="dxa"/>
            <w:noWrap w:val="0"/>
            <w:vAlign w:val="center"/>
          </w:tcPr>
          <w:p w14:paraId="4F05296A">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12</w:t>
            </w:r>
          </w:p>
        </w:tc>
        <w:tc>
          <w:tcPr>
            <w:tcW w:w="1318" w:type="dxa"/>
            <w:noWrap w:val="0"/>
            <w:vAlign w:val="center"/>
          </w:tcPr>
          <w:p w14:paraId="787C8C3D">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供应商信用</w:t>
            </w:r>
          </w:p>
          <w:p w14:paraId="2C569F08">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查询</w:t>
            </w:r>
          </w:p>
        </w:tc>
        <w:tc>
          <w:tcPr>
            <w:tcW w:w="7362" w:type="dxa"/>
            <w:noWrap w:val="0"/>
            <w:vAlign w:val="center"/>
          </w:tcPr>
          <w:p w14:paraId="2C2188FD">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1、查询渠道：信用中国（网址：http://www.creditchina.gov.cn）、中国政府采购网(网址：http://www.ccgp.gov.cn）。</w:t>
            </w:r>
          </w:p>
          <w:p w14:paraId="5560E58A">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2、截止时点：开标后评标前。</w:t>
            </w:r>
          </w:p>
          <w:p w14:paraId="0F667E77">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3、信用信息查询记录和证据留存的具体方式：由采购组织机构在规定查询时间内打印信用信息查询记录并归入项目档案。</w:t>
            </w:r>
          </w:p>
          <w:p w14:paraId="265B7EDF">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34714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4" w:hRule="atLeast"/>
          <w:jc w:val="center"/>
        </w:trPr>
        <w:tc>
          <w:tcPr>
            <w:tcW w:w="687" w:type="dxa"/>
            <w:noWrap w:val="0"/>
            <w:vAlign w:val="center"/>
          </w:tcPr>
          <w:p w14:paraId="69F36962">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13</w:t>
            </w:r>
          </w:p>
        </w:tc>
        <w:tc>
          <w:tcPr>
            <w:tcW w:w="1318" w:type="dxa"/>
            <w:noWrap w:val="0"/>
            <w:vAlign w:val="center"/>
          </w:tcPr>
          <w:p w14:paraId="16E63172">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踏勘现场</w:t>
            </w:r>
          </w:p>
        </w:tc>
        <w:tc>
          <w:tcPr>
            <w:tcW w:w="7362" w:type="dxa"/>
            <w:noWrap w:val="0"/>
            <w:vAlign w:val="center"/>
          </w:tcPr>
          <w:p w14:paraId="1895B157">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不组织踏勘现场。</w:t>
            </w:r>
          </w:p>
        </w:tc>
      </w:tr>
      <w:tr w14:paraId="43B8AE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687" w:type="dxa"/>
            <w:noWrap w:val="0"/>
            <w:vAlign w:val="center"/>
          </w:tcPr>
          <w:p w14:paraId="2A0A382D">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14</w:t>
            </w:r>
          </w:p>
        </w:tc>
        <w:tc>
          <w:tcPr>
            <w:tcW w:w="1318" w:type="dxa"/>
            <w:noWrap w:val="0"/>
            <w:vAlign w:val="center"/>
          </w:tcPr>
          <w:p w14:paraId="55D4C0A5">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投标预备会</w:t>
            </w:r>
          </w:p>
        </w:tc>
        <w:tc>
          <w:tcPr>
            <w:tcW w:w="7362" w:type="dxa"/>
            <w:noWrap w:val="0"/>
            <w:vAlign w:val="center"/>
          </w:tcPr>
          <w:p w14:paraId="69CCF2BC">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不召开</w:t>
            </w:r>
          </w:p>
        </w:tc>
      </w:tr>
      <w:tr w14:paraId="73736F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jc w:val="center"/>
        </w:trPr>
        <w:tc>
          <w:tcPr>
            <w:tcW w:w="687" w:type="dxa"/>
            <w:noWrap w:val="0"/>
            <w:vAlign w:val="center"/>
          </w:tcPr>
          <w:p w14:paraId="7FFC9D97">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15</w:t>
            </w:r>
          </w:p>
        </w:tc>
        <w:tc>
          <w:tcPr>
            <w:tcW w:w="1318" w:type="dxa"/>
            <w:noWrap w:val="0"/>
            <w:vAlign w:val="center"/>
          </w:tcPr>
          <w:p w14:paraId="7C976008">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联合体投标</w:t>
            </w:r>
          </w:p>
        </w:tc>
        <w:tc>
          <w:tcPr>
            <w:tcW w:w="7362" w:type="dxa"/>
            <w:noWrap w:val="0"/>
            <w:vAlign w:val="center"/>
          </w:tcPr>
          <w:p w14:paraId="4B7C7770">
            <w:pPr>
              <w:keepNext w:val="0"/>
              <w:keepLines w:val="0"/>
              <w:pageBreakBefore w:val="0"/>
              <w:shd w:val="clear" w:color="auto" w:fill="auto"/>
              <w:kinsoku/>
              <w:wordWrap/>
              <w:overflowPunct/>
              <w:topLinePunct w:val="0"/>
              <w:autoSpaceDE/>
              <w:autoSpaceDN/>
              <w:bidi w:val="0"/>
              <w:adjustRightInd/>
              <w:spacing w:line="42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不接受</w:t>
            </w:r>
          </w:p>
          <w:p w14:paraId="162F2E3A">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接受，联合体投标的须在投标文件中提供联合体协议书，联合体所有成员不得超过2家，联合体的任何一方均不得再与其他投标单位联合。</w:t>
            </w:r>
          </w:p>
        </w:tc>
      </w:tr>
      <w:tr w14:paraId="47E47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87" w:type="dxa"/>
            <w:noWrap w:val="0"/>
            <w:vAlign w:val="center"/>
          </w:tcPr>
          <w:p w14:paraId="6145DDA0">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16</w:t>
            </w:r>
          </w:p>
        </w:tc>
        <w:tc>
          <w:tcPr>
            <w:tcW w:w="1318" w:type="dxa"/>
            <w:noWrap w:val="0"/>
            <w:vAlign w:val="center"/>
          </w:tcPr>
          <w:p w14:paraId="73933762">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招标代理费</w:t>
            </w:r>
          </w:p>
        </w:tc>
        <w:tc>
          <w:tcPr>
            <w:tcW w:w="7362" w:type="dxa"/>
            <w:noWrap w:val="0"/>
            <w:vAlign w:val="center"/>
          </w:tcPr>
          <w:p w14:paraId="6B4BC7A8">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本项目按照《国家计委关于印发招标代理服务收费管理暂行办法的通知（发改价格[2015]299 号）及《招标代理服务收费有关问题》（发改办价格〔2003〕857号文）中规定与采购人协商后确定，</w:t>
            </w:r>
            <w:r>
              <w:rPr>
                <w:rFonts w:hint="eastAsia" w:ascii="宋体" w:hAnsi="宋体" w:cs="宋体"/>
                <w:color w:val="auto"/>
                <w:sz w:val="21"/>
                <w:szCs w:val="21"/>
                <w:highlight w:val="none"/>
                <w:lang w:eastAsia="zh-CN"/>
              </w:rPr>
              <w:t>中标单位</w:t>
            </w:r>
            <w:r>
              <w:rPr>
                <w:rFonts w:hint="eastAsia" w:ascii="宋体" w:hAnsi="宋体" w:eastAsia="宋体" w:cs="宋体"/>
                <w:color w:val="auto"/>
                <w:sz w:val="21"/>
                <w:szCs w:val="21"/>
                <w:highlight w:val="none"/>
              </w:rPr>
              <w:t>在领取本项目成交通知书时向招标代理机构支付本项目代理费。</w:t>
            </w:r>
            <w:r>
              <w:rPr>
                <w:rFonts w:hint="eastAsia" w:ascii="宋体" w:hAnsi="宋体" w:eastAsia="宋体" w:cs="宋体"/>
                <w:color w:val="auto"/>
                <w:sz w:val="21"/>
                <w:szCs w:val="21"/>
              </w:rPr>
              <w:t>收费标准如下：</w:t>
            </w:r>
          </w:p>
          <w:p w14:paraId="3DFB62C8">
            <w:pPr>
              <w:keepNext w:val="0"/>
              <w:keepLines w:val="0"/>
              <w:pageBreakBefore w:val="0"/>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招标代理服务收费标准</w:t>
            </w:r>
          </w:p>
          <w:tbl>
            <w:tblPr>
              <w:tblStyle w:val="27"/>
              <w:tblW w:w="6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3182"/>
            </w:tblGrid>
            <w:tr w14:paraId="2523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7" w:type="dxa"/>
                  <w:noWrap w:val="0"/>
                  <w:vAlign w:val="top"/>
                </w:tcPr>
                <w:p w14:paraId="30112AD5">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金额（万元）</w:t>
                  </w:r>
                </w:p>
              </w:tc>
              <w:tc>
                <w:tcPr>
                  <w:tcW w:w="3182" w:type="dxa"/>
                  <w:noWrap w:val="0"/>
                  <w:vAlign w:val="top"/>
                </w:tcPr>
                <w:p w14:paraId="0C0C9F07">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计费</w:t>
                  </w:r>
                  <w:r>
                    <w:rPr>
                      <w:rFonts w:hint="eastAsia" w:ascii="宋体" w:hAnsi="宋体" w:eastAsia="宋体" w:cs="宋体"/>
                      <w:color w:val="auto"/>
                      <w:sz w:val="21"/>
                      <w:szCs w:val="21"/>
                      <w:highlight w:val="none"/>
                      <w:lang w:val="en-US" w:eastAsia="zh-CN"/>
                    </w:rPr>
                    <w:t>标准</w:t>
                  </w:r>
                </w:p>
              </w:tc>
            </w:tr>
            <w:tr w14:paraId="6C3E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717" w:type="dxa"/>
                  <w:noWrap w:val="0"/>
                  <w:vAlign w:val="center"/>
                </w:tcPr>
                <w:p w14:paraId="4CDD1186">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100以下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含100万</w:t>
                  </w:r>
                  <w:r>
                    <w:rPr>
                      <w:rFonts w:hint="eastAsia" w:ascii="宋体" w:hAnsi="宋体" w:eastAsia="宋体" w:cs="宋体"/>
                      <w:color w:val="auto"/>
                      <w:sz w:val="21"/>
                      <w:szCs w:val="21"/>
                      <w:lang w:eastAsia="zh-CN"/>
                    </w:rPr>
                    <w:t>）</w:t>
                  </w:r>
                </w:p>
              </w:tc>
              <w:tc>
                <w:tcPr>
                  <w:tcW w:w="3182" w:type="dxa"/>
                  <w:noWrap w:val="0"/>
                  <w:vAlign w:val="center"/>
                </w:tcPr>
                <w:p w14:paraId="769B7278">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p>
              </w:tc>
            </w:tr>
            <w:tr w14:paraId="679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717" w:type="dxa"/>
                  <w:noWrap w:val="0"/>
                  <w:vAlign w:val="center"/>
                </w:tcPr>
                <w:p w14:paraId="2326354A">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100-500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含500万</w:t>
                  </w:r>
                  <w:r>
                    <w:rPr>
                      <w:rFonts w:hint="eastAsia" w:ascii="宋体" w:hAnsi="宋体" w:eastAsia="宋体" w:cs="宋体"/>
                      <w:color w:val="auto"/>
                      <w:sz w:val="21"/>
                      <w:szCs w:val="21"/>
                      <w:lang w:eastAsia="zh-CN"/>
                    </w:rPr>
                    <w:t>）</w:t>
                  </w:r>
                </w:p>
              </w:tc>
              <w:tc>
                <w:tcPr>
                  <w:tcW w:w="3182" w:type="dxa"/>
                  <w:noWrap w:val="0"/>
                  <w:vAlign w:val="center"/>
                </w:tcPr>
                <w:p w14:paraId="079F5694">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tc>
            </w:tr>
            <w:tr w14:paraId="247E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717" w:type="dxa"/>
                  <w:noWrap w:val="0"/>
                  <w:vAlign w:val="center"/>
                </w:tcPr>
                <w:p w14:paraId="26E92164">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500-1000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含1000万</w:t>
                  </w:r>
                  <w:r>
                    <w:rPr>
                      <w:rFonts w:hint="eastAsia" w:ascii="宋体" w:hAnsi="宋体" w:eastAsia="宋体" w:cs="宋体"/>
                      <w:color w:val="auto"/>
                      <w:sz w:val="21"/>
                      <w:szCs w:val="21"/>
                      <w:lang w:eastAsia="zh-CN"/>
                    </w:rPr>
                    <w:t>）</w:t>
                  </w:r>
                </w:p>
              </w:tc>
              <w:tc>
                <w:tcPr>
                  <w:tcW w:w="3182" w:type="dxa"/>
                  <w:noWrap w:val="0"/>
                  <w:vAlign w:val="center"/>
                </w:tcPr>
                <w:p w14:paraId="3E297AF5">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93</w:t>
                  </w:r>
                  <w:r>
                    <w:rPr>
                      <w:rFonts w:hint="eastAsia" w:ascii="宋体" w:hAnsi="宋体" w:eastAsia="宋体" w:cs="宋体"/>
                      <w:color w:val="auto"/>
                      <w:sz w:val="21"/>
                      <w:szCs w:val="21"/>
                      <w:highlight w:val="none"/>
                    </w:rPr>
                    <w:t>%</w:t>
                  </w:r>
                </w:p>
              </w:tc>
            </w:tr>
            <w:tr w14:paraId="3E6B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717" w:type="dxa"/>
                  <w:noWrap w:val="0"/>
                  <w:vAlign w:val="center"/>
                </w:tcPr>
                <w:p w14:paraId="159EEEA7">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1000-5000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含5000万</w:t>
                  </w:r>
                  <w:r>
                    <w:rPr>
                      <w:rFonts w:hint="eastAsia" w:ascii="宋体" w:hAnsi="宋体" w:eastAsia="宋体" w:cs="宋体"/>
                      <w:color w:val="auto"/>
                      <w:sz w:val="21"/>
                      <w:szCs w:val="21"/>
                      <w:lang w:eastAsia="zh-CN"/>
                    </w:rPr>
                    <w:t>）</w:t>
                  </w:r>
                </w:p>
              </w:tc>
              <w:tc>
                <w:tcPr>
                  <w:tcW w:w="3182" w:type="dxa"/>
                  <w:noWrap w:val="0"/>
                  <w:vAlign w:val="center"/>
                </w:tcPr>
                <w:p w14:paraId="0AC9B239">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w:t>
                  </w:r>
                </w:p>
              </w:tc>
            </w:tr>
          </w:tbl>
          <w:p w14:paraId="4BA2DA57">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招标代理服务收费按差额定率累进法计算。例如：某项目招标代理业务</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金额为2000万元，计算招标代理服务收费额如下：</w:t>
            </w:r>
          </w:p>
          <w:p w14:paraId="31AE550E">
            <w:pPr>
              <w:keepNext w:val="0"/>
              <w:keepLines w:val="0"/>
              <w:pageBreakBefore w:val="0"/>
              <w:shd w:val="clear" w:color="auto" w:fill="auto"/>
              <w:kinsoku/>
              <w:wordWrap/>
              <w:overflowPunct/>
              <w:topLinePunct w:val="0"/>
              <w:autoSpaceDE/>
              <w:autoSpaceDN/>
              <w:bidi w:val="0"/>
              <w:adjustRightInd/>
              <w:snapToGrid w:val="0"/>
              <w:spacing w:line="420" w:lineRule="exact"/>
              <w:ind w:firstLine="426"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100万元×1.5</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（万元）；</w:t>
            </w:r>
          </w:p>
          <w:p w14:paraId="574CB29D">
            <w:pPr>
              <w:keepNext w:val="0"/>
              <w:keepLines w:val="0"/>
              <w:pageBreakBefore w:val="0"/>
              <w:shd w:val="clear" w:color="auto" w:fill="auto"/>
              <w:kinsoku/>
              <w:wordWrap/>
              <w:overflowPunct/>
              <w:topLinePunct w:val="0"/>
              <w:autoSpaceDE/>
              <w:autoSpaceDN/>
              <w:bidi w:val="0"/>
              <w:adjustRightInd/>
              <w:snapToGrid w:val="0"/>
              <w:spacing w:line="420" w:lineRule="exact"/>
              <w:ind w:firstLine="426"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（500-100）万元×</w:t>
            </w:r>
            <w:r>
              <w:rPr>
                <w:rFonts w:hint="eastAsia" w:ascii="宋体" w:hAnsi="宋体" w:eastAsia="宋体" w:cs="宋体"/>
                <w:color w:val="auto"/>
                <w:sz w:val="21"/>
                <w:szCs w:val="21"/>
                <w:lang w:val="en-US" w:eastAsia="zh-CN"/>
              </w:rPr>
              <w:t>1.16</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64</w:t>
            </w:r>
            <w:r>
              <w:rPr>
                <w:rFonts w:hint="eastAsia" w:ascii="宋体" w:hAnsi="宋体" w:eastAsia="宋体" w:cs="宋体"/>
                <w:color w:val="auto"/>
                <w:sz w:val="21"/>
                <w:szCs w:val="21"/>
              </w:rPr>
              <w:t>（万元）</w:t>
            </w:r>
          </w:p>
          <w:p w14:paraId="552E4F8B">
            <w:pPr>
              <w:keepNext w:val="0"/>
              <w:keepLines w:val="0"/>
              <w:pageBreakBefore w:val="0"/>
              <w:shd w:val="clear" w:color="auto" w:fill="auto"/>
              <w:kinsoku/>
              <w:wordWrap/>
              <w:overflowPunct/>
              <w:topLinePunct w:val="0"/>
              <w:autoSpaceDE/>
              <w:autoSpaceDN/>
              <w:bidi w:val="0"/>
              <w:adjustRightInd/>
              <w:snapToGrid w:val="0"/>
              <w:spacing w:line="420" w:lineRule="exact"/>
              <w:ind w:firstLine="426"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（1000-500）万元×0.</w:t>
            </w:r>
            <w:r>
              <w:rPr>
                <w:rFonts w:hint="eastAsia" w:ascii="宋体" w:hAnsi="宋体" w:eastAsia="宋体" w:cs="宋体"/>
                <w:color w:val="auto"/>
                <w:sz w:val="21"/>
                <w:szCs w:val="21"/>
                <w:lang w:val="en-US" w:eastAsia="zh-CN"/>
              </w:rPr>
              <w:t>93</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rPr>
              <w:t>（万元）</w:t>
            </w:r>
          </w:p>
          <w:p w14:paraId="7001922C">
            <w:pPr>
              <w:keepNext w:val="0"/>
              <w:keepLines w:val="0"/>
              <w:pageBreakBefore w:val="0"/>
              <w:shd w:val="clear" w:color="auto" w:fill="auto"/>
              <w:kinsoku/>
              <w:wordWrap/>
              <w:overflowPunct/>
              <w:topLinePunct w:val="0"/>
              <w:autoSpaceDE/>
              <w:autoSpaceDN/>
              <w:bidi w:val="0"/>
              <w:adjustRightInd/>
              <w:snapToGrid w:val="0"/>
              <w:spacing w:line="420" w:lineRule="exact"/>
              <w:ind w:firstLine="426"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（2000-1000）万元×0.</w:t>
            </w:r>
            <w:r>
              <w:rPr>
                <w:rFonts w:hint="eastAsia" w:ascii="宋体" w:hAnsi="宋体" w:eastAsia="宋体" w:cs="宋体"/>
                <w:color w:val="auto"/>
                <w:sz w:val="21"/>
                <w:szCs w:val="21"/>
                <w:lang w:val="en-US" w:eastAsia="zh-CN"/>
              </w:rPr>
              <w:t>61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6.1</w:t>
            </w:r>
            <w:r>
              <w:rPr>
                <w:rFonts w:hint="eastAsia" w:ascii="宋体" w:hAnsi="宋体" w:eastAsia="宋体" w:cs="宋体"/>
                <w:color w:val="auto"/>
                <w:sz w:val="21"/>
                <w:szCs w:val="21"/>
              </w:rPr>
              <w:t>（万元）</w:t>
            </w:r>
          </w:p>
          <w:p w14:paraId="6B98F8BD">
            <w:pPr>
              <w:keepNext w:val="0"/>
              <w:keepLines w:val="0"/>
              <w:pageBreakBefore w:val="0"/>
              <w:shd w:val="clear" w:color="auto" w:fill="auto"/>
              <w:kinsoku/>
              <w:wordWrap/>
              <w:overflowPunct/>
              <w:topLinePunct w:val="0"/>
              <w:autoSpaceDE/>
              <w:autoSpaceDN/>
              <w:bidi w:val="0"/>
              <w:adjustRightInd/>
              <w:snapToGrid w:val="0"/>
              <w:spacing w:line="420" w:lineRule="exact"/>
              <w:ind w:firstLine="426"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合计收费=</w:t>
            </w:r>
            <w:r>
              <w:rPr>
                <w:rFonts w:hint="eastAsia" w:ascii="宋体" w:hAnsi="宋体" w:eastAsia="宋体" w:cs="宋体"/>
                <w:color w:val="auto"/>
                <w:sz w:val="21"/>
                <w:szCs w:val="21"/>
                <w:lang w:val="en-US" w:eastAsia="zh-CN"/>
              </w:rPr>
              <w:t>1.58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64</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16.97</w:t>
            </w:r>
            <w:r>
              <w:rPr>
                <w:rFonts w:hint="eastAsia" w:ascii="宋体" w:hAnsi="宋体" w:eastAsia="宋体" w:cs="宋体"/>
                <w:color w:val="auto"/>
                <w:sz w:val="21"/>
                <w:szCs w:val="21"/>
              </w:rPr>
              <w:t>(万元)</w:t>
            </w:r>
          </w:p>
          <w:p w14:paraId="363D956A">
            <w:pPr>
              <w:topLinePunct w:val="0"/>
              <w:bidi w:val="0"/>
              <w:spacing w:line="420" w:lineRule="exact"/>
              <w:rPr>
                <w:rFonts w:hint="eastAsia" w:ascii="宋体" w:hAnsi="宋体" w:eastAsia="宋体" w:cs="Times New Roman"/>
                <w:color w:val="auto"/>
                <w:sz w:val="21"/>
                <w:szCs w:val="21"/>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单位</w:t>
            </w:r>
            <w:r>
              <w:rPr>
                <w:rFonts w:hint="eastAsia" w:ascii="宋体" w:hAnsi="宋体" w:eastAsia="宋体" w:cs="Times New Roman"/>
                <w:color w:val="auto"/>
                <w:sz w:val="21"/>
                <w:szCs w:val="21"/>
                <w:lang w:val="en-US" w:eastAsia="zh-CN"/>
              </w:rPr>
              <w:t>采取现金或者支票、银行汇票、电汇、网银等金融机构转账方式交纳。</w:t>
            </w:r>
          </w:p>
          <w:p w14:paraId="430AFA09">
            <w:pPr>
              <w:topLinePunct w:val="0"/>
              <w:bidi w:val="0"/>
              <w:spacing w:line="420" w:lineRule="exac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户名：新疆惠文建设工程项目管理咨询有限公司克州分公司</w:t>
            </w:r>
          </w:p>
          <w:p w14:paraId="0F976917">
            <w:pPr>
              <w:topLinePunct w:val="0"/>
              <w:bidi w:val="0"/>
              <w:spacing w:line="420" w:lineRule="exac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开户银行：</w:t>
            </w:r>
            <w:r>
              <w:rPr>
                <w:rFonts w:hint="eastAsia" w:ascii="宋体" w:hAnsi="宋体" w:eastAsia="宋体" w:cs="Times New Roman"/>
                <w:color w:val="auto"/>
                <w:sz w:val="21"/>
                <w:szCs w:val="21"/>
                <w:lang w:eastAsia="zh-CN"/>
              </w:rPr>
              <w:t>中国农业银行阿图什市天山分理处</w:t>
            </w:r>
          </w:p>
          <w:p w14:paraId="15EE5990">
            <w:pPr>
              <w:topLinePunct w:val="0"/>
              <w:bidi w:val="0"/>
              <w:spacing w:line="42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银行账号：</w:t>
            </w:r>
            <w:r>
              <w:rPr>
                <w:rFonts w:hint="eastAsia" w:ascii="宋体" w:hAnsi="宋体" w:eastAsia="宋体" w:cs="Times New Roman"/>
                <w:color w:val="auto"/>
                <w:sz w:val="21"/>
                <w:szCs w:val="21"/>
                <w:lang w:val="en-US" w:eastAsia="zh-CN"/>
              </w:rPr>
              <w:t>3045 6301 0400 04500</w:t>
            </w:r>
          </w:p>
          <w:p w14:paraId="301CCDFC">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Times New Roman"/>
                <w:color w:val="auto"/>
                <w:sz w:val="21"/>
                <w:szCs w:val="21"/>
              </w:rPr>
              <w:t>开户行号：</w:t>
            </w:r>
            <w:r>
              <w:rPr>
                <w:rFonts w:hint="eastAsia" w:ascii="宋体" w:hAnsi="宋体" w:eastAsia="宋体" w:cs="Times New Roman"/>
                <w:color w:val="auto"/>
                <w:sz w:val="21"/>
                <w:szCs w:val="21"/>
                <w:lang w:val="en-US" w:eastAsia="zh-CN"/>
              </w:rPr>
              <w:t>1038 9304 5636</w:t>
            </w:r>
          </w:p>
        </w:tc>
      </w:tr>
      <w:tr w14:paraId="2E546C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687" w:type="dxa"/>
            <w:noWrap w:val="0"/>
            <w:vAlign w:val="center"/>
          </w:tcPr>
          <w:p w14:paraId="66886C3F">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17</w:t>
            </w:r>
          </w:p>
        </w:tc>
        <w:tc>
          <w:tcPr>
            <w:tcW w:w="1318" w:type="dxa"/>
            <w:noWrap w:val="0"/>
            <w:vAlign w:val="center"/>
          </w:tcPr>
          <w:p w14:paraId="320C4964">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投标有效期</w:t>
            </w:r>
          </w:p>
        </w:tc>
        <w:tc>
          <w:tcPr>
            <w:tcW w:w="7362" w:type="dxa"/>
            <w:noWrap w:val="0"/>
            <w:vAlign w:val="center"/>
          </w:tcPr>
          <w:p w14:paraId="74580E20">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投标有效期为</w:t>
            </w:r>
            <w:r>
              <w:rPr>
                <w:rFonts w:hint="eastAsia" w:ascii="宋体" w:hAnsi="宋体" w:eastAsia="宋体" w:cs="宋体"/>
                <w:b/>
                <w:bCs w:val="0"/>
                <w:color w:val="auto"/>
                <w:sz w:val="21"/>
                <w:szCs w:val="21"/>
                <w:highlight w:val="none"/>
                <w:u w:val="single" w:color="auto"/>
                <w:lang w:val="en-US" w:eastAsia="zh-CN"/>
              </w:rPr>
              <w:t xml:space="preserve"> 90 日历天</w:t>
            </w:r>
            <w:r>
              <w:rPr>
                <w:rFonts w:hint="eastAsia" w:ascii="宋体" w:hAnsi="宋体" w:eastAsia="宋体" w:cs="宋体"/>
                <w:b/>
                <w:bCs w:val="0"/>
                <w:color w:val="auto"/>
                <w:sz w:val="21"/>
                <w:szCs w:val="21"/>
                <w:highlight w:val="none"/>
                <w:lang w:val="en-US" w:eastAsia="zh-CN"/>
              </w:rPr>
              <w:t>（从投标截止之日算起）。在此期限内，凡符合本采购文件要求的投标文件均保持有效。</w:t>
            </w:r>
          </w:p>
        </w:tc>
      </w:tr>
      <w:tr w14:paraId="719C5C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687" w:type="dxa"/>
            <w:noWrap w:val="0"/>
            <w:vAlign w:val="center"/>
          </w:tcPr>
          <w:p w14:paraId="4BB9804F">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18</w:t>
            </w:r>
          </w:p>
        </w:tc>
        <w:tc>
          <w:tcPr>
            <w:tcW w:w="1318" w:type="dxa"/>
            <w:noWrap w:val="0"/>
            <w:vAlign w:val="center"/>
          </w:tcPr>
          <w:p w14:paraId="44F2A459">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sz w:val="21"/>
                <w:szCs w:val="21"/>
              </w:rPr>
            </w:pPr>
            <w:r>
              <w:rPr>
                <w:rFonts w:hint="eastAsia" w:ascii="宋体" w:hAnsi="宋体" w:eastAsia="宋体" w:cs="宋体"/>
                <w:b/>
                <w:bCs w:val="0"/>
                <w:sz w:val="21"/>
                <w:szCs w:val="21"/>
              </w:rPr>
              <w:t>投标保证金</w:t>
            </w:r>
          </w:p>
        </w:tc>
        <w:tc>
          <w:tcPr>
            <w:tcW w:w="7362" w:type="dxa"/>
            <w:noWrap w:val="0"/>
            <w:vAlign w:val="center"/>
          </w:tcPr>
          <w:p w14:paraId="0724047E">
            <w:pPr>
              <w:topLinePunct w:val="0"/>
              <w:bidi w:val="0"/>
              <w:snapToGrid w:val="0"/>
              <w:spacing w:line="420" w:lineRule="exact"/>
              <w:rPr>
                <w:rFonts w:hint="eastAsia" w:ascii="宋体" w:hAnsi="宋体" w:eastAsia="宋体" w:cs="宋体"/>
                <w:b w:val="0"/>
                <w:bCs/>
                <w:sz w:val="21"/>
                <w:szCs w:val="21"/>
              </w:rPr>
            </w:pPr>
            <w:r>
              <w:rPr>
                <w:rFonts w:hint="eastAsia" w:ascii="宋体" w:hAnsi="宋体" w:eastAsia="宋体" w:cs="宋体"/>
                <w:b w:val="0"/>
                <w:bCs/>
                <w:sz w:val="21"/>
                <w:szCs w:val="21"/>
              </w:rPr>
              <w:t>投标保证金交纳方式：投标保证金应当以支票、汇票、本票、网上银行支付或者金融机构、担保机构出具的保函等非现金形式交纳。</w:t>
            </w:r>
          </w:p>
          <w:p w14:paraId="541FF113">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bCs w:val="0"/>
                <w:sz w:val="21"/>
                <w:szCs w:val="21"/>
              </w:rPr>
            </w:pPr>
            <w:r>
              <w:rPr>
                <w:rFonts w:hint="eastAsia" w:ascii="宋体" w:hAnsi="宋体" w:eastAsia="宋体" w:cs="宋体"/>
                <w:b/>
                <w:bCs w:val="0"/>
                <w:sz w:val="21"/>
                <w:szCs w:val="21"/>
              </w:rPr>
              <w:t>投标保证金的金额：</w:t>
            </w:r>
          </w:p>
          <w:p w14:paraId="7A23DD7D">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标项一：</w:t>
            </w:r>
            <w:r>
              <w:rPr>
                <w:rFonts w:hint="eastAsia" w:ascii="宋体" w:hAnsi="宋体" w:cs="宋体"/>
                <w:b/>
                <w:bCs/>
                <w:color w:val="auto"/>
                <w:sz w:val="21"/>
                <w:szCs w:val="21"/>
                <w:highlight w:val="none"/>
                <w:lang w:val="en-US" w:eastAsia="zh-CN"/>
              </w:rPr>
              <w:t>7500</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val="en-US" w:eastAsia="zh-CN"/>
              </w:rPr>
              <w:t>柒仟伍佰</w:t>
            </w:r>
            <w:r>
              <w:rPr>
                <w:rFonts w:hint="eastAsia" w:ascii="宋体" w:hAnsi="宋体" w:eastAsia="宋体" w:cs="宋体"/>
                <w:b/>
                <w:bCs/>
                <w:color w:val="auto"/>
                <w:sz w:val="21"/>
                <w:szCs w:val="21"/>
                <w:highlight w:val="none"/>
                <w:lang w:val="en-US" w:eastAsia="zh-CN"/>
              </w:rPr>
              <w:t>元整</w:t>
            </w:r>
            <w:r>
              <w:rPr>
                <w:rFonts w:hint="eastAsia" w:ascii="宋体" w:hAnsi="宋体" w:eastAsia="宋体" w:cs="宋体"/>
                <w:b/>
                <w:bCs/>
                <w:color w:val="auto"/>
                <w:sz w:val="21"/>
                <w:szCs w:val="21"/>
                <w:highlight w:val="none"/>
              </w:rPr>
              <w:t>）</w:t>
            </w:r>
          </w:p>
          <w:p w14:paraId="26FC2754">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标项二：</w:t>
            </w:r>
            <w:r>
              <w:rPr>
                <w:rFonts w:hint="eastAsia" w:ascii="宋体" w:hAnsi="宋体" w:cs="宋体"/>
                <w:b/>
                <w:bCs/>
                <w:color w:val="auto"/>
                <w:sz w:val="21"/>
                <w:szCs w:val="21"/>
                <w:highlight w:val="none"/>
                <w:lang w:val="en-US" w:eastAsia="zh-CN"/>
              </w:rPr>
              <w:t>8000</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val="en-US" w:eastAsia="zh-CN"/>
              </w:rPr>
              <w:t>捌</w:t>
            </w:r>
            <w:r>
              <w:rPr>
                <w:rFonts w:hint="eastAsia" w:ascii="宋体" w:hAnsi="宋体" w:eastAsia="宋体" w:cs="宋体"/>
                <w:b/>
                <w:bCs/>
                <w:color w:val="auto"/>
                <w:sz w:val="21"/>
                <w:szCs w:val="21"/>
                <w:highlight w:val="none"/>
                <w:lang w:val="en-US" w:eastAsia="zh-CN"/>
              </w:rPr>
              <w:t>仟元整</w:t>
            </w:r>
            <w:r>
              <w:rPr>
                <w:rFonts w:hint="eastAsia" w:ascii="宋体" w:hAnsi="宋体" w:eastAsia="宋体" w:cs="宋体"/>
                <w:b/>
                <w:bCs/>
                <w:color w:val="auto"/>
                <w:sz w:val="21"/>
                <w:szCs w:val="21"/>
                <w:highlight w:val="none"/>
              </w:rPr>
              <w:t>）</w:t>
            </w:r>
          </w:p>
          <w:p w14:paraId="25891569">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标项三：</w:t>
            </w:r>
            <w:r>
              <w:rPr>
                <w:rFonts w:hint="eastAsia" w:ascii="宋体" w:hAnsi="宋体" w:cs="宋体"/>
                <w:b/>
                <w:bCs/>
                <w:color w:val="auto"/>
                <w:sz w:val="21"/>
                <w:szCs w:val="21"/>
                <w:highlight w:val="none"/>
                <w:lang w:val="en-US" w:eastAsia="zh-CN"/>
              </w:rPr>
              <w:t>12000</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val="en-US" w:eastAsia="zh-CN"/>
              </w:rPr>
              <w:t>壹</w:t>
            </w:r>
            <w:r>
              <w:rPr>
                <w:rFonts w:hint="eastAsia" w:ascii="宋体" w:hAnsi="宋体" w:eastAsia="宋体" w:cs="宋体"/>
                <w:b/>
                <w:bCs/>
                <w:color w:val="auto"/>
                <w:sz w:val="21"/>
                <w:szCs w:val="21"/>
                <w:highlight w:val="none"/>
                <w:lang w:val="en-US" w:eastAsia="zh-CN"/>
              </w:rPr>
              <w:t>万</w:t>
            </w:r>
            <w:r>
              <w:rPr>
                <w:rFonts w:hint="eastAsia" w:ascii="宋体" w:hAnsi="宋体" w:cs="宋体"/>
                <w:b/>
                <w:bCs/>
                <w:color w:val="auto"/>
                <w:sz w:val="21"/>
                <w:szCs w:val="21"/>
                <w:highlight w:val="none"/>
                <w:lang w:val="en-US" w:eastAsia="zh-CN"/>
              </w:rPr>
              <w:t>贰</w:t>
            </w:r>
            <w:r>
              <w:rPr>
                <w:rFonts w:hint="eastAsia" w:ascii="宋体" w:hAnsi="宋体" w:eastAsia="宋体" w:cs="宋体"/>
                <w:b/>
                <w:bCs/>
                <w:color w:val="auto"/>
                <w:sz w:val="21"/>
                <w:szCs w:val="21"/>
                <w:highlight w:val="none"/>
                <w:lang w:val="en-US" w:eastAsia="zh-CN"/>
              </w:rPr>
              <w:t>仟元整</w:t>
            </w:r>
            <w:r>
              <w:rPr>
                <w:rFonts w:hint="eastAsia" w:ascii="宋体" w:hAnsi="宋体" w:eastAsia="宋体" w:cs="宋体"/>
                <w:b/>
                <w:bCs/>
                <w:color w:val="auto"/>
                <w:sz w:val="21"/>
                <w:szCs w:val="21"/>
                <w:highlight w:val="none"/>
              </w:rPr>
              <w:t>）</w:t>
            </w:r>
          </w:p>
          <w:p w14:paraId="055A2719">
            <w:pPr>
              <w:pStyle w:val="14"/>
              <w:topLinePunct w:val="0"/>
              <w:bidi w:val="0"/>
              <w:spacing w:line="420" w:lineRule="exact"/>
              <w:ind w:left="0" w:leftChars="0" w:firstLine="0" w:firstLineChars="0"/>
              <w:rPr>
                <w:rFonts w:hint="eastAsia"/>
                <w:sz w:val="21"/>
                <w:szCs w:val="21"/>
              </w:rPr>
            </w:pPr>
            <w:r>
              <w:rPr>
                <w:rFonts w:hint="eastAsia" w:ascii="宋体" w:hAnsi="宋体" w:eastAsia="宋体" w:cs="宋体"/>
                <w:b/>
                <w:bCs/>
                <w:color w:val="auto"/>
                <w:sz w:val="21"/>
                <w:szCs w:val="21"/>
                <w:highlight w:val="none"/>
                <w:lang w:val="en-US" w:eastAsia="zh-CN"/>
              </w:rPr>
              <w:t>标项四：</w:t>
            </w:r>
            <w:r>
              <w:rPr>
                <w:rFonts w:hint="eastAsia" w:ascii="宋体" w:hAnsi="宋体" w:cs="宋体"/>
                <w:b/>
                <w:bCs/>
                <w:color w:val="auto"/>
                <w:sz w:val="21"/>
                <w:szCs w:val="21"/>
                <w:highlight w:val="none"/>
                <w:lang w:val="en-US" w:eastAsia="zh-CN"/>
              </w:rPr>
              <w:t>14000</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val="en-US" w:eastAsia="zh-CN"/>
              </w:rPr>
              <w:t>壹</w:t>
            </w:r>
            <w:r>
              <w:rPr>
                <w:rFonts w:hint="eastAsia" w:ascii="宋体" w:hAnsi="宋体" w:eastAsia="宋体" w:cs="宋体"/>
                <w:b/>
                <w:bCs/>
                <w:color w:val="auto"/>
                <w:sz w:val="21"/>
                <w:szCs w:val="21"/>
                <w:highlight w:val="none"/>
                <w:lang w:val="en-US" w:eastAsia="zh-CN"/>
              </w:rPr>
              <w:t>万</w:t>
            </w:r>
            <w:r>
              <w:rPr>
                <w:rFonts w:hint="eastAsia" w:ascii="宋体" w:hAnsi="宋体" w:cs="宋体"/>
                <w:b/>
                <w:bCs/>
                <w:color w:val="auto"/>
                <w:sz w:val="21"/>
                <w:szCs w:val="21"/>
                <w:highlight w:val="none"/>
                <w:lang w:val="en-US" w:eastAsia="zh-CN"/>
              </w:rPr>
              <w:t>肆</w:t>
            </w:r>
            <w:r>
              <w:rPr>
                <w:rFonts w:hint="eastAsia" w:ascii="宋体" w:hAnsi="宋体" w:eastAsia="宋体" w:cs="宋体"/>
                <w:b/>
                <w:bCs/>
                <w:color w:val="auto"/>
                <w:sz w:val="21"/>
                <w:szCs w:val="21"/>
                <w:highlight w:val="none"/>
                <w:lang w:val="en-US" w:eastAsia="zh-CN"/>
              </w:rPr>
              <w:t>仟元整</w:t>
            </w:r>
            <w:r>
              <w:rPr>
                <w:rFonts w:hint="eastAsia" w:ascii="宋体" w:hAnsi="宋体" w:eastAsia="宋体" w:cs="宋体"/>
                <w:b/>
                <w:bCs/>
                <w:color w:val="auto"/>
                <w:sz w:val="21"/>
                <w:szCs w:val="21"/>
                <w:highlight w:val="none"/>
              </w:rPr>
              <w:t>）</w:t>
            </w:r>
          </w:p>
        </w:tc>
      </w:tr>
      <w:tr w14:paraId="073F9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687" w:type="dxa"/>
            <w:noWrap w:val="0"/>
            <w:vAlign w:val="center"/>
          </w:tcPr>
          <w:p w14:paraId="193140C9">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19</w:t>
            </w:r>
          </w:p>
        </w:tc>
        <w:tc>
          <w:tcPr>
            <w:tcW w:w="1318" w:type="dxa"/>
            <w:tcBorders>
              <w:bottom w:val="single" w:color="auto" w:sz="4" w:space="0"/>
            </w:tcBorders>
            <w:noWrap w:val="0"/>
            <w:vAlign w:val="center"/>
          </w:tcPr>
          <w:p w14:paraId="620223B5">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000000"/>
                <w:sz w:val="21"/>
                <w:szCs w:val="21"/>
                <w:lang w:eastAsia="zh-CN"/>
              </w:rPr>
              <w:t>投标保证金</w:t>
            </w:r>
          </w:p>
        </w:tc>
        <w:tc>
          <w:tcPr>
            <w:tcW w:w="7362" w:type="dxa"/>
            <w:tcBorders>
              <w:bottom w:val="single" w:color="auto" w:sz="4" w:space="0"/>
            </w:tcBorders>
            <w:noWrap w:val="0"/>
            <w:vAlign w:val="top"/>
          </w:tcPr>
          <w:p w14:paraId="61DA36F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1、投标保证金以电汇、网银形式提交的，应在投标截止前以公司法人的基本账户一次性汇入指定账户（以到账时间为准），不接受现金及任何个人汇款。汇款凭证或保函作为该项目投标保证金的缴纳依据。</w:t>
            </w:r>
          </w:p>
          <w:p w14:paraId="0A9964E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 户名：克孜勒苏柯尔克孜自治州公共资源交易中心 </w:t>
            </w:r>
          </w:p>
          <w:p w14:paraId="259A065D">
            <w:pPr>
              <w:keepNext w:val="0"/>
              <w:keepLines w:val="0"/>
              <w:pageBreakBefore w:val="0"/>
              <w:widowControl w:val="0"/>
              <w:kinsoku/>
              <w:wordWrap/>
              <w:overflowPunct/>
              <w:topLinePunct w:val="0"/>
              <w:autoSpaceDE/>
              <w:autoSpaceDN/>
              <w:bidi w:val="0"/>
              <w:adjustRightInd/>
              <w:snapToGrid/>
              <w:spacing w:line="420" w:lineRule="exact"/>
              <w:ind w:firstLine="213" w:firstLineChars="100"/>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账号：30456301040005069 </w:t>
            </w:r>
          </w:p>
          <w:p w14:paraId="5E9FBBE4">
            <w:pPr>
              <w:keepNext w:val="0"/>
              <w:keepLines w:val="0"/>
              <w:pageBreakBefore w:val="0"/>
              <w:widowControl w:val="0"/>
              <w:kinsoku/>
              <w:wordWrap/>
              <w:overflowPunct/>
              <w:topLinePunct w:val="0"/>
              <w:autoSpaceDE/>
              <w:autoSpaceDN/>
              <w:bidi w:val="0"/>
              <w:adjustRightInd/>
              <w:snapToGrid/>
              <w:spacing w:line="420" w:lineRule="exact"/>
              <w:ind w:firstLine="213" w:firstLineChars="100"/>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行名：中国农业银行阿图什市天山支行</w:t>
            </w:r>
          </w:p>
          <w:p w14:paraId="2F50A6D4">
            <w:pPr>
              <w:keepNext w:val="0"/>
              <w:keepLines w:val="0"/>
              <w:pageBreakBefore w:val="0"/>
              <w:widowControl w:val="0"/>
              <w:kinsoku/>
              <w:wordWrap/>
              <w:overflowPunct/>
              <w:topLinePunct w:val="0"/>
              <w:autoSpaceDE/>
              <w:autoSpaceDN/>
              <w:bidi w:val="0"/>
              <w:adjustRightInd/>
              <w:snapToGrid/>
              <w:spacing w:line="420" w:lineRule="exact"/>
              <w:ind w:firstLine="213" w:firstLineChars="100"/>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行号：103893045636</w:t>
            </w:r>
          </w:p>
          <w:p w14:paraId="19B9FEE5">
            <w:pPr>
              <w:keepNext w:val="0"/>
              <w:keepLines w:val="0"/>
              <w:pageBreakBefore w:val="0"/>
              <w:widowControl w:val="0"/>
              <w:kinsoku/>
              <w:wordWrap/>
              <w:overflowPunct/>
              <w:topLinePunct w:val="0"/>
              <w:autoSpaceDE/>
              <w:autoSpaceDN/>
              <w:bidi w:val="0"/>
              <w:adjustRightInd/>
              <w:snapToGrid/>
              <w:spacing w:line="420" w:lineRule="exact"/>
              <w:ind w:firstLine="213" w:firstLineChars="100"/>
              <w:jc w:val="both"/>
              <w:textAlignment w:val="auto"/>
              <w:rPr>
                <w:rFonts w:hint="default"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联系人：帕女士     电话：0908-4220265</w:t>
            </w:r>
          </w:p>
          <w:p w14:paraId="5101D23C">
            <w:pPr>
              <w:keepNext w:val="0"/>
              <w:keepLines w:val="0"/>
              <w:widowControl/>
              <w:suppressLineNumbers w:val="0"/>
              <w:topLinePunct w:val="0"/>
              <w:bidi w:val="0"/>
              <w:spacing w:line="420" w:lineRule="exact"/>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000000"/>
                <w:kern w:val="0"/>
                <w:sz w:val="21"/>
                <w:szCs w:val="21"/>
                <w:lang w:val="en-US" w:eastAsia="zh-CN" w:bidi="ar"/>
              </w:rPr>
              <w:t>（备注：必须写明 xx 公司 xx 项目</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xx包</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保证金） </w:t>
            </w:r>
          </w:p>
          <w:p w14:paraId="5509420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二、申请退还投标保证金资料（招投标结束成交结果公示后）：</w:t>
            </w:r>
          </w:p>
          <w:p w14:paraId="19BE2E83">
            <w:pPr>
              <w:topLinePunct w:val="0"/>
              <w:bidi w:val="0"/>
              <w:spacing w:line="420" w:lineRule="exac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1、投标企业：待开标完成后，未成交企业3个工作日内政资中心将收取的项目投标保证金按投标企业基本户退回。</w:t>
            </w:r>
          </w:p>
          <w:p w14:paraId="194835F7">
            <w:pPr>
              <w:topLinePunct w:val="0"/>
              <w:bidi w:val="0"/>
              <w:spacing w:line="420" w:lineRule="exac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2、成交企业：需提供开户许可证复印件必须清晰加盖企业公章和已签订合同复印件一份，复印件每页需加盖企业鲜章（并携带合同原件，由中心工作人员核对后退还）。 </w:t>
            </w:r>
          </w:p>
          <w:p w14:paraId="04C032D2">
            <w:pPr>
              <w:topLinePunct w:val="0"/>
              <w:bidi w:val="0"/>
              <w:spacing w:line="420" w:lineRule="exac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三、其他特殊情况处理：</w:t>
            </w:r>
          </w:p>
          <w:p w14:paraId="2444B483">
            <w:pPr>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1、按照磋商文件要求规定：投标企业无正当理由不参加该项目投标且在规定开标时间前不递交弃标函，投标保证金不予退还。 </w:t>
            </w:r>
            <w:r>
              <w:rPr>
                <w:rFonts w:hint="eastAsia" w:ascii="宋体" w:hAnsi="宋体" w:eastAsia="宋体" w:cs="宋体"/>
                <w:b w:val="0"/>
                <w:bCs/>
                <w:sz w:val="21"/>
                <w:szCs w:val="21"/>
                <w:lang w:val="en-US" w:eastAsia="zh-CN"/>
              </w:rPr>
              <w:t xml:space="preserve">   </w:t>
            </w:r>
          </w:p>
        </w:tc>
      </w:tr>
      <w:tr w14:paraId="71CE2E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87" w:type="dxa"/>
            <w:noWrap w:val="0"/>
            <w:vAlign w:val="center"/>
          </w:tcPr>
          <w:p w14:paraId="7BC0509E">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20</w:t>
            </w:r>
          </w:p>
        </w:tc>
        <w:tc>
          <w:tcPr>
            <w:tcW w:w="1318" w:type="dxa"/>
            <w:noWrap w:val="0"/>
            <w:vAlign w:val="center"/>
          </w:tcPr>
          <w:p w14:paraId="794F6794">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投标文件形式</w:t>
            </w:r>
          </w:p>
        </w:tc>
        <w:tc>
          <w:tcPr>
            <w:tcW w:w="7362" w:type="dxa"/>
            <w:noWrap w:val="0"/>
            <w:vAlign w:val="center"/>
          </w:tcPr>
          <w:p w14:paraId="61D2783B">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电子投标文件包括“电子加密投标文件”和“备份投标文件”，在投标文件编制完成后同时生成。</w:t>
            </w:r>
          </w:p>
          <w:p w14:paraId="5A6D6A66">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1、“电子加密投标文件”是指通过“政采云电子交易客户端”完成投标文件编制后生成并加密的数据电文形式的投标文件。</w:t>
            </w:r>
          </w:p>
          <w:p w14:paraId="3D901D4C">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u w:val="none"/>
                <w:lang w:val="en-US" w:eastAsia="zh-CN" w:bidi="ar-SA"/>
              </w:rPr>
              <w:t>2、“备份投标文件”是指与“电子加密投标文件”同时生成的数据电文形式的电子文件（备份标书，用于供应商标书解密异常时应急使用），其他方式编制的备份投标文件视为无效备份投标文件。</w:t>
            </w:r>
          </w:p>
        </w:tc>
      </w:tr>
      <w:tr w14:paraId="3820B4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687" w:type="dxa"/>
            <w:noWrap w:val="0"/>
            <w:vAlign w:val="center"/>
          </w:tcPr>
          <w:p w14:paraId="5EE39D74">
            <w:pPr>
              <w:keepNext w:val="0"/>
              <w:keepLines w:val="0"/>
              <w:pageBreakBefore w:val="0"/>
              <w:shd w:val="clear" w:color="auto" w:fill="auto"/>
              <w:kinsoku/>
              <w:wordWrap/>
              <w:overflowPunct/>
              <w:topLinePunct w:val="0"/>
              <w:autoSpaceDE/>
              <w:autoSpaceDN/>
              <w:bidi w:val="0"/>
              <w:adjustRightInd/>
              <w:snapToGrid w:val="0"/>
              <w:spacing w:line="420" w:lineRule="exact"/>
              <w:ind w:left="-78" w:leftChars="-37" w:right="-95" w:rightChars="-45"/>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21</w:t>
            </w:r>
          </w:p>
        </w:tc>
        <w:tc>
          <w:tcPr>
            <w:tcW w:w="1318" w:type="dxa"/>
            <w:noWrap w:val="0"/>
            <w:vAlign w:val="center"/>
          </w:tcPr>
          <w:p w14:paraId="6AB55D8A">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投标文件份数及要求</w:t>
            </w:r>
          </w:p>
        </w:tc>
        <w:tc>
          <w:tcPr>
            <w:tcW w:w="7362" w:type="dxa"/>
            <w:noWrap w:val="0"/>
            <w:vAlign w:val="center"/>
          </w:tcPr>
          <w:p w14:paraId="165B54BB">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1、一份电子加密标书（“.jmbs”格式）。</w:t>
            </w:r>
          </w:p>
          <w:p w14:paraId="67908D93">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2、每份电子投标文件应包括资格证明文件</w:t>
            </w:r>
            <w:r>
              <w:rPr>
                <w:rFonts w:hint="eastAsia"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商务技术文件两部分。</w:t>
            </w:r>
          </w:p>
        </w:tc>
      </w:tr>
      <w:tr w14:paraId="15DE4F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12" w:hRule="atLeast"/>
          <w:jc w:val="center"/>
        </w:trPr>
        <w:tc>
          <w:tcPr>
            <w:tcW w:w="687" w:type="dxa"/>
            <w:noWrap w:val="0"/>
            <w:vAlign w:val="center"/>
          </w:tcPr>
          <w:p w14:paraId="602B5785">
            <w:pPr>
              <w:keepNext w:val="0"/>
              <w:keepLines w:val="0"/>
              <w:pageBreakBefore w:val="0"/>
              <w:shd w:val="clear" w:color="auto" w:fill="auto"/>
              <w:kinsoku/>
              <w:wordWrap/>
              <w:overflowPunct/>
              <w:topLinePunct w:val="0"/>
              <w:autoSpaceDE/>
              <w:autoSpaceDN/>
              <w:bidi w:val="0"/>
              <w:adjustRightInd/>
              <w:snapToGrid w:val="0"/>
              <w:spacing w:line="420" w:lineRule="exact"/>
              <w:ind w:left="-78" w:leftChars="-37" w:right="-95" w:rightChars="-45"/>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22</w:t>
            </w:r>
          </w:p>
        </w:tc>
        <w:tc>
          <w:tcPr>
            <w:tcW w:w="1318" w:type="dxa"/>
            <w:noWrap w:val="0"/>
            <w:vAlign w:val="center"/>
          </w:tcPr>
          <w:p w14:paraId="19CCB579">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zh-CN"/>
              </w:rPr>
              <w:t>投标文件的上传和递交</w:t>
            </w:r>
          </w:p>
        </w:tc>
        <w:tc>
          <w:tcPr>
            <w:tcW w:w="7362" w:type="dxa"/>
            <w:noWrap w:val="0"/>
            <w:vAlign w:val="center"/>
          </w:tcPr>
          <w:p w14:paraId="079E17CF">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ascii="宋体" w:hAnsi="宋体" w:eastAsia="宋体" w:cs="宋体"/>
                <w:b/>
                <w:bCs/>
                <w:color w:val="auto"/>
                <w:sz w:val="21"/>
                <w:szCs w:val="21"/>
                <w:highlight w:val="none"/>
                <w:u w:val="single" w:color="auto"/>
                <w:lang w:val="en-US" w:eastAsia="zh-CN"/>
              </w:rPr>
              <w:t>在开标时间开始后，待采购组织机构发出解密通知后30分钟内解密投标文件。</w:t>
            </w:r>
          </w:p>
          <w:p w14:paraId="262378D0">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a.供应商未能在投标截止时间前成功上传电子加密投标文件的投标无效。</w:t>
            </w:r>
          </w:p>
          <w:p w14:paraId="0E0F25DD">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b.供应商成功上传电子加密投标文件后，可自行打印投标文件接收回执。</w:t>
            </w:r>
          </w:p>
          <w:p w14:paraId="457A6082">
            <w:pPr>
              <w:pStyle w:val="13"/>
              <w:keepNext w:val="0"/>
              <w:keepLines w:val="0"/>
              <w:pageBreakBefore w:val="0"/>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2.备份投标文件：供应商在投标截止时间前将加密的投标文件上传至政府采购云平台，还可以在投标截止时间前以电子邮件方式提供备份投标文件1份（接收人邮箱：</w:t>
            </w:r>
            <w:r>
              <w:rPr>
                <w:rFonts w:hint="eastAsia" w:ascii="宋体" w:hAnsi="宋体" w:eastAsia="宋体" w:cs="宋体"/>
                <w:color w:val="auto"/>
                <w:sz w:val="21"/>
                <w:szCs w:val="21"/>
                <w:lang w:val="en-US" w:eastAsia="zh-CN"/>
              </w:rPr>
              <w:t>3608912708</w:t>
            </w:r>
            <w:r>
              <w:rPr>
                <w:rFonts w:hint="eastAsia" w:ascii="宋体" w:hAnsi="宋体" w:eastAsia="宋体" w:cs="宋体"/>
                <w:color w:val="auto"/>
                <w:sz w:val="21"/>
                <w:szCs w:val="21"/>
              </w:rPr>
              <w:t>@qq.com，接收人：</w:t>
            </w:r>
            <w:r>
              <w:rPr>
                <w:rFonts w:hint="eastAsia" w:hAnsi="宋体" w:eastAsia="宋体" w:cs="宋体"/>
                <w:color w:val="auto"/>
                <w:sz w:val="21"/>
                <w:szCs w:val="21"/>
                <w:lang w:val="en-US" w:eastAsia="zh-CN"/>
              </w:rPr>
              <w:t>涂老师</w:t>
            </w:r>
            <w:r>
              <w:rPr>
                <w:rFonts w:hint="eastAsia" w:ascii="宋体" w:hAnsi="宋体" w:eastAsia="宋体" w:cs="宋体"/>
                <w:color w:val="auto"/>
                <w:sz w:val="21"/>
                <w:szCs w:val="21"/>
                <w:lang w:val="en-US" w:eastAsia="zh-CN"/>
              </w:rPr>
              <w:t xml:space="preserve"> 联系电话：</w:t>
            </w:r>
            <w:r>
              <w:rPr>
                <w:rFonts w:hint="eastAsia" w:hAnsi="宋体" w:eastAsia="宋体" w:cs="宋体"/>
                <w:color w:val="auto"/>
                <w:sz w:val="21"/>
                <w:szCs w:val="21"/>
                <w:lang w:val="en-US" w:eastAsia="zh-CN"/>
              </w:rPr>
              <w:t>16667602007/15276800926</w:t>
            </w:r>
            <w:r>
              <w:rPr>
                <w:rFonts w:hint="eastAsia" w:ascii="宋体" w:hAnsi="宋体" w:eastAsia="宋体" w:cs="宋体"/>
                <w:color w:val="auto"/>
                <w:sz w:val="21"/>
                <w:szCs w:val="21"/>
              </w:rPr>
              <w:t>“备份投标文件”由供应商自愿提供，采购文件不作强制性要求；如不提供或未按要求提供的，当电子投标文件无法解密时，将导致无备份投标文件而失去投标资格。</w:t>
            </w:r>
          </w:p>
          <w:p w14:paraId="6FA3A53F">
            <w:pPr>
              <w:pStyle w:val="13"/>
              <w:keepNext w:val="0"/>
              <w:keepLines w:val="0"/>
              <w:pageBreakBefore w:val="0"/>
              <w:kinsoku/>
              <w:wordWrap/>
              <w:overflowPunct/>
              <w:topLinePunct w:val="0"/>
              <w:autoSpaceDE/>
              <w:autoSpaceDN/>
              <w:bidi w:val="0"/>
              <w:adjustRightInd/>
              <w:snapToGrid w:val="0"/>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096441C5">
            <w:pPr>
              <w:pStyle w:val="14"/>
              <w:topLinePunct w:val="0"/>
              <w:bidi w:val="0"/>
              <w:spacing w:line="420" w:lineRule="exact"/>
              <w:ind w:left="0" w:leftChars="0" w:firstLine="0" w:firstLineChars="0"/>
              <w:rPr>
                <w:rFonts w:hint="eastAsia"/>
                <w:sz w:val="21"/>
                <w:szCs w:val="21"/>
                <w:lang w:val="en-US" w:eastAsia="zh-CN"/>
              </w:rPr>
            </w:pPr>
            <w:r>
              <w:rPr>
                <w:rFonts w:hint="eastAsia" w:ascii="宋体" w:hAnsi="宋体" w:eastAsia="宋体" w:cs="宋体"/>
                <w:color w:val="auto"/>
                <w:sz w:val="21"/>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1B0A4D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atLeast"/>
          <w:jc w:val="center"/>
        </w:trPr>
        <w:tc>
          <w:tcPr>
            <w:tcW w:w="687" w:type="dxa"/>
            <w:noWrap w:val="0"/>
            <w:vAlign w:val="center"/>
          </w:tcPr>
          <w:p w14:paraId="1E6D3FD5">
            <w:pPr>
              <w:keepNext w:val="0"/>
              <w:keepLines w:val="0"/>
              <w:pageBreakBefore w:val="0"/>
              <w:shd w:val="clear" w:color="auto" w:fill="auto"/>
              <w:kinsoku/>
              <w:wordWrap/>
              <w:overflowPunct/>
              <w:topLinePunct w:val="0"/>
              <w:autoSpaceDE/>
              <w:autoSpaceDN/>
              <w:bidi w:val="0"/>
              <w:adjustRightInd/>
              <w:snapToGrid w:val="0"/>
              <w:spacing w:line="420" w:lineRule="exact"/>
              <w:ind w:left="-78" w:leftChars="-37" w:right="-95" w:rightChars="-45"/>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23</w:t>
            </w:r>
          </w:p>
        </w:tc>
        <w:tc>
          <w:tcPr>
            <w:tcW w:w="1318" w:type="dxa"/>
            <w:noWrap w:val="0"/>
            <w:vAlign w:val="center"/>
          </w:tcPr>
          <w:p w14:paraId="2BC413CF">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投标截止</w:t>
            </w:r>
            <w:r>
              <w:rPr>
                <w:rFonts w:hint="eastAsia" w:ascii="宋体" w:hAnsi="宋体" w:eastAsia="宋体" w:cs="宋体"/>
                <w:b/>
                <w:bCs w:val="0"/>
                <w:color w:val="auto"/>
                <w:sz w:val="21"/>
                <w:szCs w:val="21"/>
                <w:highlight w:val="none"/>
              </w:rPr>
              <w:t>时间及地点</w:t>
            </w:r>
          </w:p>
        </w:tc>
        <w:tc>
          <w:tcPr>
            <w:tcW w:w="7362" w:type="dxa"/>
            <w:noWrap w:val="0"/>
            <w:vAlign w:val="center"/>
          </w:tcPr>
          <w:p w14:paraId="37E7D999">
            <w:pPr>
              <w:keepNext w:val="0"/>
              <w:keepLines w:val="0"/>
              <w:pageBreakBefore w:val="0"/>
              <w:shd w:val="clear" w:color="auto" w:fill="auto"/>
              <w:kinsoku/>
              <w:wordWrap/>
              <w:overflowPunct/>
              <w:topLinePunct w:val="0"/>
              <w:autoSpaceDE/>
              <w:autoSpaceDN/>
              <w:bidi w:val="0"/>
              <w:adjustRightInd/>
              <w:snapToGrid w:val="0"/>
              <w:spacing w:line="420" w:lineRule="exact"/>
              <w:ind w:firstLine="18" w:firstLineChars="9"/>
              <w:textAlignment w:val="auto"/>
              <w:outlineLvl w:val="9"/>
              <w:rPr>
                <w:rFonts w:hint="eastAsia" w:ascii="宋体" w:hAnsi="宋体" w:eastAsia="宋体" w:cs="宋体"/>
                <w:b w:val="0"/>
                <w:bCs/>
                <w:color w:val="0000FF"/>
                <w:sz w:val="21"/>
                <w:szCs w:val="21"/>
                <w:highlight w:val="none"/>
              </w:rPr>
            </w:pPr>
            <w:r>
              <w:rPr>
                <w:rFonts w:hint="eastAsia" w:ascii="宋体" w:hAnsi="宋体" w:eastAsia="宋体" w:cs="宋体"/>
                <w:b w:val="0"/>
                <w:bCs/>
                <w:color w:val="auto"/>
                <w:sz w:val="21"/>
                <w:szCs w:val="21"/>
                <w:highlight w:val="none"/>
                <w:lang w:eastAsia="zh-CN"/>
              </w:rPr>
              <w:t>投标截止</w:t>
            </w:r>
            <w:r>
              <w:rPr>
                <w:rFonts w:hint="eastAsia" w:ascii="宋体" w:hAnsi="宋体" w:eastAsia="宋体" w:cs="宋体"/>
                <w:b w:val="0"/>
                <w:bCs/>
                <w:color w:val="auto"/>
                <w:sz w:val="21"/>
                <w:szCs w:val="21"/>
                <w:highlight w:val="none"/>
              </w:rPr>
              <w:t>时间：</w:t>
            </w:r>
            <w:r>
              <w:rPr>
                <w:rFonts w:hint="eastAsia" w:ascii="宋体" w:hAnsi="宋体" w:cs="宋体"/>
                <w:b w:val="0"/>
                <w:bCs/>
                <w:color w:val="0000FF"/>
                <w:sz w:val="21"/>
                <w:szCs w:val="21"/>
                <w:highlight w:val="none"/>
                <w:lang w:val="en-US" w:eastAsia="zh-CN"/>
              </w:rPr>
              <w:t>2026</w:t>
            </w:r>
            <w:r>
              <w:rPr>
                <w:rFonts w:hint="eastAsia" w:ascii="宋体" w:hAnsi="宋体" w:eastAsia="宋体" w:cs="宋体"/>
                <w:b w:val="0"/>
                <w:bCs/>
                <w:color w:val="0000FF"/>
                <w:sz w:val="21"/>
                <w:szCs w:val="21"/>
                <w:highlight w:val="none"/>
              </w:rPr>
              <w:t>年</w:t>
            </w:r>
            <w:r>
              <w:rPr>
                <w:rFonts w:hint="eastAsia" w:ascii="宋体" w:hAnsi="宋体" w:cs="宋体"/>
                <w:b w:val="0"/>
                <w:bCs/>
                <w:color w:val="0000FF"/>
                <w:sz w:val="21"/>
                <w:szCs w:val="21"/>
                <w:highlight w:val="none"/>
                <w:lang w:val="en-US" w:eastAsia="zh-CN"/>
              </w:rPr>
              <w:t>6</w:t>
            </w:r>
            <w:r>
              <w:rPr>
                <w:rFonts w:hint="eastAsia" w:ascii="宋体" w:hAnsi="宋体" w:eastAsia="宋体" w:cs="宋体"/>
                <w:b w:val="0"/>
                <w:bCs/>
                <w:color w:val="0000FF"/>
                <w:sz w:val="21"/>
                <w:szCs w:val="21"/>
                <w:highlight w:val="none"/>
              </w:rPr>
              <w:t>月</w:t>
            </w:r>
            <w:r>
              <w:rPr>
                <w:rFonts w:hint="eastAsia" w:ascii="宋体" w:hAnsi="宋体" w:cs="宋体"/>
                <w:b w:val="0"/>
                <w:bCs/>
                <w:color w:val="0000FF"/>
                <w:sz w:val="21"/>
                <w:szCs w:val="21"/>
                <w:highlight w:val="none"/>
                <w:lang w:val="en-US" w:eastAsia="zh-CN"/>
              </w:rPr>
              <w:t>29</w:t>
            </w:r>
            <w:r>
              <w:rPr>
                <w:rFonts w:hint="eastAsia" w:ascii="宋体" w:hAnsi="宋体" w:eastAsia="宋体" w:cs="宋体"/>
                <w:b w:val="0"/>
                <w:bCs/>
                <w:color w:val="0000FF"/>
                <w:sz w:val="21"/>
                <w:szCs w:val="21"/>
                <w:highlight w:val="none"/>
              </w:rPr>
              <w:t>日</w:t>
            </w:r>
            <w:r>
              <w:rPr>
                <w:rFonts w:hint="eastAsia" w:ascii="宋体" w:hAnsi="宋体" w:eastAsia="宋体" w:cs="宋体"/>
                <w:b w:val="0"/>
                <w:bCs/>
                <w:color w:val="0000FF"/>
                <w:sz w:val="21"/>
                <w:szCs w:val="21"/>
                <w:highlight w:val="none"/>
                <w:lang w:val="en-US" w:eastAsia="zh-CN"/>
              </w:rPr>
              <w:t>10</w:t>
            </w:r>
            <w:r>
              <w:rPr>
                <w:rFonts w:hint="eastAsia" w:ascii="宋体" w:hAnsi="宋体" w:eastAsia="宋体" w:cs="宋体"/>
                <w:b w:val="0"/>
                <w:bCs/>
                <w:color w:val="0000FF"/>
                <w:sz w:val="21"/>
                <w:szCs w:val="21"/>
                <w:highlight w:val="none"/>
              </w:rPr>
              <w:t>时</w:t>
            </w:r>
            <w:r>
              <w:rPr>
                <w:rFonts w:hint="eastAsia" w:ascii="宋体" w:hAnsi="宋体" w:eastAsia="宋体" w:cs="宋体"/>
                <w:b w:val="0"/>
                <w:bCs/>
                <w:color w:val="0000FF"/>
                <w:sz w:val="21"/>
                <w:szCs w:val="21"/>
                <w:highlight w:val="none"/>
                <w:lang w:val="en-US" w:eastAsia="zh-CN"/>
              </w:rPr>
              <w:t>30</w:t>
            </w:r>
            <w:r>
              <w:rPr>
                <w:rFonts w:hint="eastAsia" w:ascii="宋体" w:hAnsi="宋体" w:eastAsia="宋体" w:cs="宋体"/>
                <w:b w:val="0"/>
                <w:bCs/>
                <w:color w:val="0000FF"/>
                <w:sz w:val="21"/>
                <w:szCs w:val="21"/>
                <w:highlight w:val="none"/>
              </w:rPr>
              <w:t>分（北京时间）</w:t>
            </w:r>
          </w:p>
          <w:p w14:paraId="502E7EB8">
            <w:pPr>
              <w:keepNext w:val="0"/>
              <w:keepLines w:val="0"/>
              <w:pageBreakBefore w:val="0"/>
              <w:shd w:val="clear" w:color="auto" w:fill="auto"/>
              <w:kinsoku/>
              <w:wordWrap/>
              <w:overflowPunct/>
              <w:topLinePunct w:val="0"/>
              <w:autoSpaceDE/>
              <w:autoSpaceDN/>
              <w:bidi w:val="0"/>
              <w:adjustRightInd/>
              <w:snapToGrid w:val="0"/>
              <w:spacing w:line="420" w:lineRule="exact"/>
              <w:ind w:firstLine="18" w:firstLineChars="9"/>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地点：</w:t>
            </w:r>
            <w:r>
              <w:rPr>
                <w:rFonts w:hint="eastAsia" w:ascii="宋体" w:hAnsi="宋体" w:eastAsia="宋体" w:cs="宋体"/>
                <w:b/>
                <w:bCs/>
                <w:color w:val="auto"/>
                <w:sz w:val="21"/>
                <w:szCs w:val="21"/>
                <w:highlight w:val="none"/>
                <w:lang w:eastAsia="zh-CN"/>
              </w:rPr>
              <w:t>新疆</w:t>
            </w:r>
            <w:r>
              <w:rPr>
                <w:rFonts w:hint="eastAsia" w:ascii="宋体" w:hAnsi="宋体" w:eastAsia="宋体" w:cs="宋体"/>
                <w:b/>
                <w:bCs/>
                <w:color w:val="auto"/>
                <w:sz w:val="21"/>
                <w:szCs w:val="21"/>
                <w:highlight w:val="none"/>
              </w:rPr>
              <w:t>政府采购云平台（www.zcygov.cn</w:t>
            </w:r>
            <w:r>
              <w:rPr>
                <w:rFonts w:hint="eastAsia" w:ascii="宋体" w:hAnsi="宋体" w:eastAsia="宋体" w:cs="宋体"/>
                <w:b/>
                <w:bCs/>
                <w:color w:val="auto"/>
                <w:sz w:val="21"/>
                <w:szCs w:val="21"/>
                <w:highlight w:val="none"/>
                <w:lang w:val="en-US" w:eastAsia="zh-CN"/>
              </w:rPr>
              <w:t>）政采云线上平台，逾期上传的响应文件将被拒收。</w:t>
            </w:r>
          </w:p>
        </w:tc>
      </w:tr>
      <w:tr w14:paraId="199614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687" w:type="dxa"/>
            <w:noWrap w:val="0"/>
            <w:vAlign w:val="center"/>
          </w:tcPr>
          <w:p w14:paraId="00194523">
            <w:pPr>
              <w:pStyle w:val="13"/>
              <w:keepNext w:val="0"/>
              <w:keepLines w:val="0"/>
              <w:pageBreakBefore w:val="0"/>
              <w:shd w:val="clear" w:color="auto" w:fill="auto"/>
              <w:kinsoku/>
              <w:wordWrap/>
              <w:overflowPunct/>
              <w:topLinePunct w:val="0"/>
              <w:autoSpaceDE/>
              <w:autoSpaceDN/>
              <w:bidi w:val="0"/>
              <w:adjustRightInd/>
              <w:snapToGrid w:val="0"/>
              <w:spacing w:line="420" w:lineRule="exact"/>
              <w:ind w:left="-78" w:leftChars="-37" w:right="-95" w:rightChars="-45"/>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24</w:t>
            </w:r>
          </w:p>
        </w:tc>
        <w:tc>
          <w:tcPr>
            <w:tcW w:w="1318" w:type="dxa"/>
            <w:noWrap w:val="0"/>
            <w:vAlign w:val="center"/>
          </w:tcPr>
          <w:p w14:paraId="53B613FC">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开标时间及地点</w:t>
            </w:r>
          </w:p>
        </w:tc>
        <w:tc>
          <w:tcPr>
            <w:tcW w:w="7362" w:type="dxa"/>
            <w:noWrap w:val="0"/>
            <w:vAlign w:val="center"/>
          </w:tcPr>
          <w:p w14:paraId="3C2B73C9">
            <w:pPr>
              <w:keepNext w:val="0"/>
              <w:keepLines w:val="0"/>
              <w:pageBreakBefore w:val="0"/>
              <w:shd w:val="clear" w:color="auto" w:fill="auto"/>
              <w:kinsoku/>
              <w:wordWrap/>
              <w:overflowPunct/>
              <w:topLinePunct w:val="0"/>
              <w:autoSpaceDE/>
              <w:autoSpaceDN/>
              <w:bidi w:val="0"/>
              <w:adjustRightInd/>
              <w:snapToGrid w:val="0"/>
              <w:spacing w:line="420" w:lineRule="exact"/>
              <w:ind w:firstLine="18" w:firstLineChars="9"/>
              <w:textAlignment w:val="auto"/>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rPr>
              <w:t>开标时间：</w:t>
            </w:r>
            <w:r>
              <w:rPr>
                <w:rFonts w:hint="eastAsia" w:ascii="宋体" w:hAnsi="宋体" w:eastAsia="宋体" w:cs="宋体"/>
                <w:b w:val="0"/>
                <w:bCs/>
                <w:color w:val="auto"/>
                <w:sz w:val="21"/>
                <w:szCs w:val="21"/>
                <w:highlight w:val="none"/>
                <w:lang w:val="en-US" w:eastAsia="zh-CN"/>
              </w:rPr>
              <w:t>同投标截止时间</w:t>
            </w:r>
          </w:p>
          <w:p w14:paraId="6596E7F0">
            <w:pPr>
              <w:keepNext w:val="0"/>
              <w:keepLines w:val="0"/>
              <w:pageBreakBefore w:val="0"/>
              <w:shd w:val="clear" w:color="auto" w:fill="auto"/>
              <w:kinsoku/>
              <w:wordWrap/>
              <w:overflowPunct/>
              <w:topLinePunct w:val="0"/>
              <w:autoSpaceDE/>
              <w:autoSpaceDN/>
              <w:bidi w:val="0"/>
              <w:adjustRightInd/>
              <w:snapToGrid w:val="0"/>
              <w:spacing w:line="420" w:lineRule="exact"/>
              <w:ind w:firstLine="18" w:firstLineChars="9"/>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开标地点：在</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政府采购云平台（www.zcygov.cn）上开启投标文件</w:t>
            </w:r>
          </w:p>
        </w:tc>
      </w:tr>
      <w:tr w14:paraId="0ABB8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687" w:type="dxa"/>
            <w:noWrap w:val="0"/>
            <w:vAlign w:val="center"/>
          </w:tcPr>
          <w:p w14:paraId="0DFF5350">
            <w:pPr>
              <w:pStyle w:val="13"/>
              <w:keepNext w:val="0"/>
              <w:keepLines w:val="0"/>
              <w:pageBreakBefore w:val="0"/>
              <w:shd w:val="clear" w:color="auto" w:fill="auto"/>
              <w:kinsoku/>
              <w:wordWrap/>
              <w:overflowPunct/>
              <w:topLinePunct w:val="0"/>
              <w:autoSpaceDE/>
              <w:autoSpaceDN/>
              <w:bidi w:val="0"/>
              <w:adjustRightInd/>
              <w:snapToGrid w:val="0"/>
              <w:spacing w:line="420" w:lineRule="exact"/>
              <w:ind w:left="-78" w:leftChars="-37" w:right="-95" w:rightChars="-45"/>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25</w:t>
            </w:r>
          </w:p>
        </w:tc>
        <w:tc>
          <w:tcPr>
            <w:tcW w:w="1318" w:type="dxa"/>
            <w:noWrap w:val="0"/>
            <w:vAlign w:val="center"/>
          </w:tcPr>
          <w:p w14:paraId="2CBC1571">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评标委员会的组建</w:t>
            </w:r>
          </w:p>
        </w:tc>
        <w:tc>
          <w:tcPr>
            <w:tcW w:w="7362" w:type="dxa"/>
            <w:noWrap w:val="0"/>
            <w:vAlign w:val="top"/>
          </w:tcPr>
          <w:p w14:paraId="3AF2737C">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评标委员会由采购人依法组建；</w:t>
            </w:r>
          </w:p>
          <w:p w14:paraId="39228AAB">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评标专家确定方式：专家评委由采购人或委托的招标代理机构在开标前从政采云专家库中随机抽取</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名与采购人委托的专家代表1名组成。</w:t>
            </w:r>
          </w:p>
        </w:tc>
      </w:tr>
      <w:tr w14:paraId="710E9A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687" w:type="dxa"/>
            <w:noWrap w:val="0"/>
            <w:vAlign w:val="center"/>
          </w:tcPr>
          <w:p w14:paraId="6FD0FD9F">
            <w:pPr>
              <w:pStyle w:val="13"/>
              <w:keepNext w:val="0"/>
              <w:keepLines w:val="0"/>
              <w:pageBreakBefore w:val="0"/>
              <w:shd w:val="clear" w:color="auto" w:fill="auto"/>
              <w:kinsoku/>
              <w:wordWrap/>
              <w:overflowPunct/>
              <w:topLinePunct w:val="0"/>
              <w:autoSpaceDE/>
              <w:autoSpaceDN/>
              <w:bidi w:val="0"/>
              <w:adjustRightInd/>
              <w:snapToGrid w:val="0"/>
              <w:spacing w:line="420" w:lineRule="exact"/>
              <w:ind w:left="-78" w:leftChars="-37" w:right="-95" w:rightChars="-45"/>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26</w:t>
            </w:r>
          </w:p>
        </w:tc>
        <w:tc>
          <w:tcPr>
            <w:tcW w:w="1318" w:type="dxa"/>
            <w:noWrap w:val="0"/>
            <w:vAlign w:val="center"/>
          </w:tcPr>
          <w:p w14:paraId="554AA206">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是否授权评标委员会确定中标候选人</w:t>
            </w:r>
          </w:p>
        </w:tc>
        <w:tc>
          <w:tcPr>
            <w:tcW w:w="7362" w:type="dxa"/>
            <w:noWrap w:val="0"/>
            <w:vAlign w:val="center"/>
          </w:tcPr>
          <w:p w14:paraId="0270DB73">
            <w:pPr>
              <w:keepNext w:val="0"/>
              <w:keepLines w:val="0"/>
              <w:widowControl/>
              <w:suppressLineNumbers w:val="0"/>
              <w:topLinePunct w:val="0"/>
              <w:bidi w:val="0"/>
              <w:spacing w:line="42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是.</w:t>
            </w:r>
            <w:r>
              <w:rPr>
                <w:rFonts w:hint="eastAsia" w:ascii="宋体" w:hAnsi="宋体" w:eastAsia="宋体" w:cs="宋体"/>
                <w:color w:val="auto"/>
                <w:sz w:val="21"/>
                <w:szCs w:val="21"/>
                <w:highlight w:val="none"/>
                <w:lang w:val="en-US" w:eastAsia="zh-CN"/>
              </w:rPr>
              <w:t>推荐3名成交候选人，并确定1名</w:t>
            </w:r>
            <w:r>
              <w:rPr>
                <w:rFonts w:hint="eastAsia"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人。</w:t>
            </w:r>
          </w:p>
        </w:tc>
      </w:tr>
      <w:tr w14:paraId="18991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687" w:type="dxa"/>
            <w:noWrap w:val="0"/>
            <w:vAlign w:val="center"/>
          </w:tcPr>
          <w:p w14:paraId="1AF759E1">
            <w:pPr>
              <w:keepNext w:val="0"/>
              <w:keepLines w:val="0"/>
              <w:pageBreakBefore w:val="0"/>
              <w:shd w:val="clear" w:color="auto" w:fill="auto"/>
              <w:kinsoku/>
              <w:wordWrap/>
              <w:overflowPunct/>
              <w:topLinePunct w:val="0"/>
              <w:autoSpaceDE/>
              <w:autoSpaceDN/>
              <w:bidi w:val="0"/>
              <w:adjustRightInd/>
              <w:snapToGrid w:val="0"/>
              <w:spacing w:line="420" w:lineRule="exact"/>
              <w:ind w:left="-78" w:leftChars="-37" w:right="-95" w:rightChars="-45"/>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27</w:t>
            </w:r>
          </w:p>
        </w:tc>
        <w:tc>
          <w:tcPr>
            <w:tcW w:w="1318" w:type="dxa"/>
            <w:noWrap w:val="0"/>
            <w:vAlign w:val="center"/>
          </w:tcPr>
          <w:p w14:paraId="0241DD6D">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中标候选人公示媒介</w:t>
            </w:r>
          </w:p>
        </w:tc>
        <w:tc>
          <w:tcPr>
            <w:tcW w:w="7362" w:type="dxa"/>
            <w:noWrap w:val="0"/>
            <w:vAlign w:val="center"/>
          </w:tcPr>
          <w:p w14:paraId="5CD0A85E">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u w:val="none"/>
                <w:lang w:val="en-US" w:eastAsia="zh-CN" w:bidi="ar-SA"/>
              </w:rPr>
              <w:t>新疆政府采购网、克州公共资源交易网，公示期为一个工作日。</w:t>
            </w:r>
          </w:p>
        </w:tc>
      </w:tr>
      <w:tr w14:paraId="336E69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87" w:type="dxa"/>
            <w:noWrap w:val="0"/>
            <w:vAlign w:val="center"/>
          </w:tcPr>
          <w:p w14:paraId="4B1C5EA4">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28</w:t>
            </w:r>
          </w:p>
        </w:tc>
        <w:tc>
          <w:tcPr>
            <w:tcW w:w="1318" w:type="dxa"/>
            <w:noWrap w:val="0"/>
            <w:vAlign w:val="center"/>
          </w:tcPr>
          <w:p w14:paraId="0A7327AC">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履约担保</w:t>
            </w:r>
          </w:p>
        </w:tc>
        <w:tc>
          <w:tcPr>
            <w:tcW w:w="7362" w:type="dxa"/>
            <w:noWrap w:val="0"/>
            <w:vAlign w:val="top"/>
          </w:tcPr>
          <w:p w14:paraId="72DF1957">
            <w:pPr>
              <w:keepNext w:val="0"/>
              <w:keepLines w:val="0"/>
              <w:pageBreakBefore w:val="0"/>
              <w:numPr>
                <w:ilvl w:val="0"/>
                <w:numId w:val="7"/>
              </w:numPr>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0000FF"/>
                <w:sz w:val="21"/>
                <w:szCs w:val="21"/>
                <w:lang w:val="en-US" w:eastAsia="zh-CN"/>
              </w:rPr>
            </w:pPr>
            <w:r>
              <w:rPr>
                <w:rFonts w:hint="eastAsia" w:ascii="宋体" w:hAnsi="宋体" w:cs="宋体"/>
                <w:b w:val="0"/>
                <w:bCs/>
                <w:color w:val="0000FF"/>
                <w:sz w:val="21"/>
                <w:szCs w:val="21"/>
                <w:lang w:val="en-US" w:eastAsia="zh-CN"/>
              </w:rPr>
              <w:t>中标</w:t>
            </w:r>
            <w:r>
              <w:rPr>
                <w:rFonts w:hint="eastAsia" w:ascii="宋体" w:hAnsi="宋体" w:eastAsia="宋体" w:cs="宋体"/>
                <w:b w:val="0"/>
                <w:bCs/>
                <w:color w:val="0000FF"/>
                <w:sz w:val="21"/>
                <w:szCs w:val="21"/>
                <w:lang w:val="en-US" w:eastAsia="zh-CN"/>
              </w:rPr>
              <w:t>供应商在收到</w:t>
            </w:r>
            <w:r>
              <w:rPr>
                <w:rFonts w:hint="eastAsia" w:ascii="宋体" w:hAnsi="宋体" w:cs="宋体"/>
                <w:b w:val="0"/>
                <w:bCs/>
                <w:color w:val="0000FF"/>
                <w:sz w:val="21"/>
                <w:szCs w:val="21"/>
                <w:lang w:val="en-US" w:eastAsia="zh-CN"/>
              </w:rPr>
              <w:t>中标</w:t>
            </w:r>
            <w:r>
              <w:rPr>
                <w:rFonts w:hint="eastAsia" w:ascii="宋体" w:hAnsi="宋体" w:eastAsia="宋体" w:cs="宋体"/>
                <w:b w:val="0"/>
                <w:bCs/>
                <w:color w:val="0000FF"/>
                <w:sz w:val="21"/>
                <w:szCs w:val="21"/>
                <w:lang w:val="en-US" w:eastAsia="zh-CN"/>
              </w:rPr>
              <w:t>通知书5个工作日内向采购人交纳合同总金额10%的履约保证金，逾期视为自动放弃成交资格。</w:t>
            </w:r>
          </w:p>
          <w:p w14:paraId="6DA3EB54">
            <w:pPr>
              <w:keepNext w:val="0"/>
              <w:keepLines w:val="0"/>
              <w:pageBreakBefore w:val="0"/>
              <w:numPr>
                <w:ilvl w:val="0"/>
                <w:numId w:val="7"/>
              </w:numPr>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0000FF"/>
                <w:sz w:val="21"/>
                <w:szCs w:val="21"/>
                <w:lang w:val="en-US" w:eastAsia="zh-CN"/>
              </w:rPr>
            </w:pPr>
            <w:r>
              <w:rPr>
                <w:rFonts w:hint="eastAsia" w:ascii="宋体" w:hAnsi="宋体" w:eastAsia="宋体" w:cs="宋体"/>
                <w:b w:val="0"/>
                <w:bCs/>
                <w:color w:val="0000FF"/>
                <w:sz w:val="21"/>
                <w:szCs w:val="21"/>
                <w:lang w:val="en-US" w:eastAsia="zh-CN"/>
              </w:rPr>
              <w:t>履约担保应以支票、汇票、本票或金融机构、担保机构出具的保函等非现金形式提交。选择以保函（包括电子保函）形式提交履约担保的，应由中华人民共和国境内（不含港澳台）依法设立的商业银行、保险公司、担保公司等金融机构或专业担保机构出具。保函必须为不可撤销的见索即付保函，且其格式和条款须经采购人认可。选择以电汇、银行转账方式提交的，必须转到采购人的指定账户。</w:t>
            </w:r>
          </w:p>
          <w:p w14:paraId="4ED9DC75">
            <w:pPr>
              <w:keepNext w:val="0"/>
              <w:keepLines w:val="0"/>
              <w:pageBreakBefore w:val="0"/>
              <w:numPr>
                <w:ilvl w:val="0"/>
                <w:numId w:val="7"/>
              </w:numPr>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0000FF"/>
                <w:sz w:val="21"/>
                <w:szCs w:val="21"/>
                <w:lang w:val="en-US" w:eastAsia="zh-CN"/>
              </w:rPr>
            </w:pPr>
            <w:r>
              <w:rPr>
                <w:rFonts w:hint="eastAsia" w:ascii="宋体" w:hAnsi="宋体" w:eastAsia="宋体" w:cs="宋体"/>
                <w:b w:val="0"/>
                <w:bCs/>
                <w:color w:val="0000FF"/>
                <w:sz w:val="21"/>
                <w:szCs w:val="21"/>
                <w:lang w:val="en-US" w:eastAsia="zh-CN"/>
              </w:rPr>
              <w:t>因不可抗力导致延迟的，需在3个工作日内提交书面说明。</w:t>
            </w:r>
          </w:p>
          <w:p w14:paraId="32F937E1">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textAlignment w:val="auto"/>
              <w:outlineLvl w:val="9"/>
              <w:rPr>
                <w:rFonts w:hint="default" w:ascii="宋体" w:hAnsi="宋体" w:eastAsia="宋体" w:cs="宋体"/>
                <w:b w:val="0"/>
                <w:bCs/>
                <w:color w:val="0000FF"/>
                <w:sz w:val="21"/>
                <w:szCs w:val="21"/>
                <w:lang w:val="en-US" w:eastAsia="zh-CN"/>
              </w:rPr>
            </w:pPr>
            <w:r>
              <w:rPr>
                <w:rFonts w:hint="eastAsia" w:ascii="宋体" w:hAnsi="宋体" w:cs="宋体"/>
                <w:b w:val="0"/>
                <w:bCs/>
                <w:color w:val="0000FF"/>
                <w:sz w:val="21"/>
                <w:szCs w:val="21"/>
                <w:lang w:val="en-US" w:eastAsia="zh-CN"/>
              </w:rPr>
              <w:t>4</w:t>
            </w:r>
            <w:r>
              <w:rPr>
                <w:rFonts w:hint="eastAsia" w:ascii="宋体" w:hAnsi="宋体" w:eastAsia="宋体" w:cs="宋体"/>
                <w:b w:val="0"/>
                <w:bCs/>
                <w:color w:val="0000FF"/>
                <w:sz w:val="21"/>
                <w:szCs w:val="21"/>
                <w:lang w:val="en-US" w:eastAsia="zh-CN"/>
              </w:rPr>
              <w:t>、在履约保证金到期退还前，若成交供应商的开户名称、开户银行、账号有变动的，请以书面形式通知采购人，否则由此产生的后果由成交供应商自负。</w:t>
            </w:r>
          </w:p>
          <w:p w14:paraId="634BB9BA">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textAlignment w:val="auto"/>
              <w:outlineLvl w:val="9"/>
              <w:rPr>
                <w:rFonts w:hint="default" w:ascii="宋体" w:hAnsi="宋体" w:eastAsia="宋体" w:cs="宋体"/>
                <w:b w:val="0"/>
                <w:bCs/>
                <w:color w:val="0000FF"/>
                <w:sz w:val="21"/>
                <w:szCs w:val="21"/>
                <w:lang w:val="en-US" w:eastAsia="zh-CN"/>
              </w:rPr>
            </w:pPr>
            <w:r>
              <w:rPr>
                <w:rFonts w:hint="eastAsia" w:ascii="宋体" w:hAnsi="宋体" w:cs="宋体"/>
                <w:b w:val="0"/>
                <w:bCs/>
                <w:color w:val="0000FF"/>
                <w:sz w:val="21"/>
                <w:szCs w:val="21"/>
                <w:lang w:val="en-US" w:eastAsia="zh-CN"/>
              </w:rPr>
              <w:t>5</w:t>
            </w:r>
            <w:r>
              <w:rPr>
                <w:rFonts w:hint="eastAsia" w:ascii="宋体" w:hAnsi="宋体" w:eastAsia="宋体" w:cs="宋体"/>
                <w:b w:val="0"/>
                <w:bCs/>
                <w:color w:val="0000FF"/>
                <w:sz w:val="21"/>
                <w:szCs w:val="21"/>
                <w:lang w:val="en-US" w:eastAsia="zh-CN"/>
              </w:rPr>
              <w:t>、如果成交供应商没能按采购文件内规定执行的，采购人将有权取消该成交决定并没收其投标履约保证金，并有权将成交资格授予另一个成交候选供应商或重新采购。</w:t>
            </w:r>
          </w:p>
          <w:p w14:paraId="36CEA8B5">
            <w:pPr>
              <w:shd w:val="clear" w:color="auto" w:fill="auto"/>
              <w:topLinePunct w:val="0"/>
              <w:bidi w:val="0"/>
              <w:spacing w:line="420" w:lineRule="exact"/>
              <w:jc w:val="left"/>
              <w:rPr>
                <w:rFonts w:hint="default" w:ascii="宋体" w:hAnsi="宋体" w:eastAsia="宋体" w:cs="宋体"/>
                <w:b w:val="0"/>
                <w:bCs/>
                <w:color w:val="0000FF"/>
                <w:sz w:val="21"/>
                <w:szCs w:val="21"/>
                <w:lang w:val="en-US" w:eastAsia="zh-CN"/>
              </w:rPr>
            </w:pPr>
            <w:r>
              <w:rPr>
                <w:rFonts w:hint="eastAsia" w:ascii="宋体" w:hAnsi="宋体" w:cs="宋体"/>
                <w:b w:val="0"/>
                <w:bCs/>
                <w:color w:val="0000FF"/>
                <w:sz w:val="21"/>
                <w:szCs w:val="21"/>
                <w:lang w:val="en-US" w:eastAsia="zh-CN"/>
              </w:rPr>
              <w:t>6</w:t>
            </w:r>
            <w:r>
              <w:rPr>
                <w:rFonts w:hint="eastAsia" w:ascii="宋体" w:hAnsi="宋体" w:eastAsia="宋体" w:cs="宋体"/>
                <w:b w:val="0"/>
                <w:bCs/>
                <w:color w:val="0000FF"/>
                <w:sz w:val="21"/>
                <w:szCs w:val="21"/>
                <w:lang w:val="en-US" w:eastAsia="zh-CN"/>
              </w:rPr>
              <w:t>、如成交供应商不按双方签订的合同规定履约，则没收其全部履约保证金，履约保证金不足以赔偿损失的，按实际损失赔偿。</w:t>
            </w:r>
          </w:p>
        </w:tc>
      </w:tr>
      <w:tr w14:paraId="233E9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687" w:type="dxa"/>
            <w:noWrap w:val="0"/>
            <w:vAlign w:val="center"/>
          </w:tcPr>
          <w:p w14:paraId="098EBAC6">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29</w:t>
            </w:r>
          </w:p>
        </w:tc>
        <w:tc>
          <w:tcPr>
            <w:tcW w:w="1318" w:type="dxa"/>
            <w:noWrap w:val="0"/>
            <w:vAlign w:val="center"/>
          </w:tcPr>
          <w:p w14:paraId="0633E214">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招标</w:t>
            </w:r>
            <w:r>
              <w:rPr>
                <w:rFonts w:hint="eastAsia" w:ascii="宋体" w:hAnsi="宋体" w:eastAsia="宋体" w:cs="宋体"/>
                <w:b/>
                <w:bCs w:val="0"/>
                <w:color w:val="auto"/>
                <w:sz w:val="21"/>
                <w:szCs w:val="21"/>
                <w:highlight w:val="none"/>
              </w:rPr>
              <w:t>文件领取</w:t>
            </w:r>
          </w:p>
        </w:tc>
        <w:tc>
          <w:tcPr>
            <w:tcW w:w="7362" w:type="dxa"/>
            <w:noWrap w:val="0"/>
            <w:vAlign w:val="top"/>
          </w:tcPr>
          <w:p w14:paraId="46C5FEE0">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时间：</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公告</w:t>
            </w:r>
          </w:p>
          <w:p w14:paraId="12E84DB1">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地点：政采云平台http://www.zcygov.cn/</w:t>
            </w:r>
            <w:r>
              <w:rPr>
                <w:rFonts w:hint="eastAsia" w:ascii="宋体" w:hAnsi="宋体" w:eastAsia="宋体" w:cs="宋体"/>
                <w:color w:val="auto"/>
                <w:sz w:val="21"/>
                <w:szCs w:val="21"/>
                <w:highlight w:val="none"/>
                <w:lang w:val="en-US" w:eastAsia="zh-CN"/>
              </w:rPr>
              <w:t>.</w:t>
            </w:r>
          </w:p>
          <w:p w14:paraId="408F1857">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val="en-US" w:eastAsia="zh-CN"/>
              </w:rPr>
              <w:t>方式：</w:t>
            </w:r>
            <w:r>
              <w:rPr>
                <w:rFonts w:hint="eastAsia" w:ascii="宋体" w:hAnsi="宋体" w:eastAsia="宋体" w:cs="宋体"/>
                <w:b w:val="0"/>
                <w:bCs/>
                <w:color w:val="auto"/>
                <w:sz w:val="21"/>
                <w:szCs w:val="21"/>
                <w:highlight w:val="none"/>
              </w:rPr>
              <w:t>（1）线上获</w:t>
            </w:r>
            <w:r>
              <w:rPr>
                <w:rFonts w:hint="eastAsia" w:ascii="宋体" w:hAnsi="宋体" w:eastAsia="宋体" w:cs="宋体"/>
                <w:color w:val="auto"/>
                <w:sz w:val="21"/>
                <w:szCs w:val="21"/>
                <w:highlight w:val="none"/>
              </w:rPr>
              <w:t>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宋体" w:hAnsi="宋体" w:eastAsia="宋体" w:cs="宋体"/>
                <w:color w:val="auto"/>
                <w:sz w:val="21"/>
                <w:szCs w:val="21"/>
                <w:highlight w:val="none"/>
                <w:lang w:val="en-US" w:eastAsia="zh-CN"/>
              </w:rPr>
              <w:t>。</w:t>
            </w:r>
          </w:p>
          <w:p w14:paraId="47BCAC90">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（2）供应商获取</w:t>
            </w:r>
            <w:r>
              <w:rPr>
                <w:rFonts w:hint="eastAsia" w:ascii="宋体" w:hAnsi="宋体" w:eastAsia="宋体" w:cs="宋体"/>
                <w:b w:val="0"/>
                <w:bCs/>
                <w:color w:val="auto"/>
                <w:sz w:val="21"/>
                <w:szCs w:val="21"/>
                <w:highlight w:val="none"/>
                <w:lang w:eastAsia="zh-CN"/>
              </w:rPr>
              <w:t>磋商文件</w:t>
            </w:r>
            <w:r>
              <w:rPr>
                <w:rFonts w:hint="eastAsia" w:ascii="宋体" w:hAnsi="宋体" w:eastAsia="宋体" w:cs="宋体"/>
                <w:b w:val="0"/>
                <w:bCs/>
                <w:color w:val="auto"/>
                <w:sz w:val="21"/>
                <w:szCs w:val="21"/>
                <w:highlight w:val="none"/>
              </w:rPr>
              <w:t>前应注册成为政府采购云平台正式供应商（已在政采云平台其他省份入驻的供应商无须重复注册）。</w:t>
            </w:r>
          </w:p>
        </w:tc>
      </w:tr>
      <w:tr w14:paraId="7CA67A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87" w:type="dxa"/>
            <w:vMerge w:val="restart"/>
            <w:noWrap w:val="0"/>
            <w:vAlign w:val="center"/>
          </w:tcPr>
          <w:p w14:paraId="092B722C">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p>
          <w:p w14:paraId="12041D3C">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p>
          <w:p w14:paraId="5F03ADDE">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30</w:t>
            </w:r>
          </w:p>
        </w:tc>
        <w:tc>
          <w:tcPr>
            <w:tcW w:w="1318" w:type="dxa"/>
            <w:vMerge w:val="restart"/>
            <w:noWrap w:val="0"/>
            <w:vAlign w:val="center"/>
          </w:tcPr>
          <w:p w14:paraId="479D676B">
            <w:pPr>
              <w:keepNext w:val="0"/>
              <w:keepLines w:val="0"/>
              <w:pageBreakBefore w:val="0"/>
              <w:shd w:val="clear" w:color="auto" w:fill="auto"/>
              <w:kinsoku/>
              <w:wordWrap/>
              <w:overflowPunct/>
              <w:topLinePunct w:val="0"/>
              <w:autoSpaceDE/>
              <w:autoSpaceDN/>
              <w:bidi w:val="0"/>
              <w:adjustRightInd/>
              <w:snapToGrid w:val="0"/>
              <w:spacing w:line="420" w:lineRule="exact"/>
              <w:jc w:val="both"/>
              <w:textAlignment w:val="auto"/>
              <w:outlineLvl w:val="9"/>
              <w:rPr>
                <w:rFonts w:hint="eastAsia" w:ascii="宋体" w:hAnsi="宋体" w:eastAsia="宋体" w:cs="宋体"/>
                <w:b/>
                <w:bCs w:val="0"/>
                <w:color w:val="auto"/>
                <w:sz w:val="21"/>
                <w:szCs w:val="21"/>
                <w:highlight w:val="none"/>
                <w:lang w:eastAsia="zh-CN"/>
              </w:rPr>
            </w:pPr>
          </w:p>
          <w:p w14:paraId="043783BA">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eastAsia="zh-CN"/>
              </w:rPr>
            </w:pPr>
          </w:p>
          <w:p w14:paraId="728DB0B5">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质疑投诉</w:t>
            </w:r>
          </w:p>
          <w:p w14:paraId="1A73F386">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说明</w:t>
            </w:r>
          </w:p>
        </w:tc>
        <w:tc>
          <w:tcPr>
            <w:tcW w:w="7362" w:type="dxa"/>
            <w:noWrap w:val="0"/>
            <w:vAlign w:val="top"/>
          </w:tcPr>
          <w:p w14:paraId="295EF025">
            <w:pPr>
              <w:keepNext w:val="0"/>
              <w:keepLines w:val="0"/>
              <w:widowControl/>
              <w:suppressLineNumbers w:val="0"/>
              <w:topLinePunct w:val="0"/>
              <w:bidi w:val="0"/>
              <w:spacing w:line="420" w:lineRule="exact"/>
              <w:jc w:val="left"/>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质疑函递交方式、接收部门、联系电话和通讯地址</w:t>
            </w:r>
          </w:p>
          <w:p w14:paraId="6D4208B1">
            <w:pPr>
              <w:keepNext w:val="0"/>
              <w:keepLines w:val="0"/>
              <w:widowControl/>
              <w:suppressLineNumbers w:val="0"/>
              <w:topLinePunct w:val="0"/>
              <w:bidi w:val="0"/>
              <w:spacing w:line="420" w:lineRule="exact"/>
              <w:jc w:val="left"/>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递交方式：以书面形式递交</w:t>
            </w:r>
          </w:p>
          <w:p w14:paraId="11BCF61A">
            <w:pPr>
              <w:keepNext w:val="0"/>
              <w:keepLines w:val="0"/>
              <w:widowControl/>
              <w:suppressLineNumbers w:val="0"/>
              <w:topLinePunct w:val="0"/>
              <w:bidi w:val="0"/>
              <w:spacing w:line="420" w:lineRule="exact"/>
              <w:jc w:val="left"/>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接收部门：新疆惠文建设工程项目管理咨询有限公司</w:t>
            </w:r>
          </w:p>
          <w:p w14:paraId="3C948425">
            <w:pPr>
              <w:keepNext w:val="0"/>
              <w:keepLines w:val="0"/>
              <w:widowControl/>
              <w:suppressLineNumbers w:val="0"/>
              <w:topLinePunct w:val="0"/>
              <w:bidi w:val="0"/>
              <w:spacing w:line="420" w:lineRule="exact"/>
              <w:jc w:val="left"/>
              <w:rPr>
                <w:rFonts w:hint="default"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联系电话：16667602007/15276800926</w:t>
            </w:r>
          </w:p>
          <w:p w14:paraId="7CDAF708">
            <w:pPr>
              <w:keepNext w:val="0"/>
              <w:keepLines w:val="0"/>
              <w:widowControl/>
              <w:suppressLineNumbers w:val="0"/>
              <w:topLinePunct w:val="0"/>
              <w:bidi w:val="0"/>
              <w:spacing w:line="420" w:lineRule="exact"/>
              <w:jc w:val="left"/>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通讯地址：阿图什市友谊北路</w:t>
            </w:r>
            <w:r>
              <w:rPr>
                <w:rFonts w:hint="default" w:ascii="宋体" w:hAnsi="宋体" w:eastAsia="宋体" w:cs="宋体"/>
                <w:b/>
                <w:bCs w:val="0"/>
                <w:kern w:val="2"/>
                <w:sz w:val="21"/>
                <w:szCs w:val="21"/>
                <w:lang w:val="en-US" w:eastAsia="zh-CN" w:bidi="ar"/>
              </w:rPr>
              <w:t>14</w:t>
            </w:r>
            <w:r>
              <w:rPr>
                <w:rFonts w:hint="eastAsia" w:ascii="宋体" w:hAnsi="宋体" w:eastAsia="宋体" w:cs="宋体"/>
                <w:b/>
                <w:bCs w:val="0"/>
                <w:kern w:val="2"/>
                <w:sz w:val="21"/>
                <w:szCs w:val="21"/>
                <w:lang w:val="en-US" w:eastAsia="zh-CN" w:bidi="ar"/>
              </w:rPr>
              <w:t>号</w:t>
            </w:r>
            <w:r>
              <w:rPr>
                <w:rFonts w:hint="default" w:ascii="宋体" w:hAnsi="宋体" w:eastAsia="宋体" w:cs="宋体"/>
                <w:b/>
                <w:bCs w:val="0"/>
                <w:kern w:val="2"/>
                <w:sz w:val="21"/>
                <w:szCs w:val="21"/>
                <w:lang w:val="en-US" w:eastAsia="zh-CN" w:bidi="ar"/>
              </w:rPr>
              <w:t>5</w:t>
            </w:r>
            <w:r>
              <w:rPr>
                <w:rFonts w:hint="eastAsia" w:ascii="宋体" w:hAnsi="宋体" w:eastAsia="宋体" w:cs="宋体"/>
                <w:b/>
                <w:bCs w:val="0"/>
                <w:kern w:val="2"/>
                <w:sz w:val="21"/>
                <w:szCs w:val="21"/>
                <w:lang w:val="en-US" w:eastAsia="zh-CN" w:bidi="ar"/>
              </w:rPr>
              <w:t>幢商铺</w:t>
            </w:r>
            <w:r>
              <w:rPr>
                <w:rFonts w:hint="default" w:ascii="宋体" w:hAnsi="宋体" w:eastAsia="宋体" w:cs="宋体"/>
                <w:b/>
                <w:bCs w:val="0"/>
                <w:kern w:val="2"/>
                <w:sz w:val="21"/>
                <w:szCs w:val="21"/>
                <w:lang w:val="en-US" w:eastAsia="zh-CN" w:bidi="ar"/>
              </w:rPr>
              <w:t>107</w:t>
            </w:r>
            <w:r>
              <w:rPr>
                <w:rFonts w:hint="eastAsia" w:ascii="宋体" w:hAnsi="宋体" w:eastAsia="宋体" w:cs="宋体"/>
                <w:b/>
                <w:bCs w:val="0"/>
                <w:kern w:val="2"/>
                <w:sz w:val="21"/>
                <w:szCs w:val="21"/>
                <w:lang w:val="en-US" w:eastAsia="zh-CN" w:bidi="ar"/>
              </w:rPr>
              <w:t>号</w:t>
            </w:r>
            <w:r>
              <w:rPr>
                <w:rFonts w:hint="default" w:ascii="宋体" w:hAnsi="宋体" w:eastAsia="宋体" w:cs="宋体"/>
                <w:b/>
                <w:bCs w:val="0"/>
                <w:kern w:val="2"/>
                <w:sz w:val="21"/>
                <w:szCs w:val="21"/>
                <w:lang w:val="en-US" w:eastAsia="zh-CN" w:bidi="ar"/>
              </w:rPr>
              <w:t>4</w:t>
            </w:r>
            <w:r>
              <w:rPr>
                <w:rFonts w:hint="eastAsia" w:ascii="宋体" w:hAnsi="宋体" w:eastAsia="宋体" w:cs="宋体"/>
                <w:b/>
                <w:bCs w:val="0"/>
                <w:kern w:val="2"/>
                <w:sz w:val="21"/>
                <w:szCs w:val="21"/>
                <w:lang w:val="en-US" w:eastAsia="zh-CN" w:bidi="ar"/>
              </w:rPr>
              <w:t>楼</w:t>
            </w:r>
          </w:p>
        </w:tc>
      </w:tr>
      <w:tr w14:paraId="2596D3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87" w:type="dxa"/>
            <w:vMerge w:val="continue"/>
            <w:noWrap w:val="0"/>
            <w:vAlign w:val="center"/>
          </w:tcPr>
          <w:p w14:paraId="634620F5">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eastAsia="zh-CN"/>
              </w:rPr>
            </w:pPr>
          </w:p>
        </w:tc>
        <w:tc>
          <w:tcPr>
            <w:tcW w:w="1318" w:type="dxa"/>
            <w:vMerge w:val="continue"/>
            <w:noWrap w:val="0"/>
            <w:vAlign w:val="center"/>
          </w:tcPr>
          <w:p w14:paraId="266635E7">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eastAsia="zh-CN"/>
              </w:rPr>
            </w:pPr>
          </w:p>
        </w:tc>
        <w:tc>
          <w:tcPr>
            <w:tcW w:w="7362" w:type="dxa"/>
            <w:noWrap w:val="0"/>
            <w:vAlign w:val="top"/>
          </w:tcPr>
          <w:p w14:paraId="443EBBCE">
            <w:pPr>
              <w:keepNext w:val="0"/>
              <w:keepLines w:val="0"/>
              <w:pageBreakBefore w:val="0"/>
              <w:widowControl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b w:val="0"/>
                <w:bCs/>
                <w:color w:val="auto"/>
                <w:sz w:val="21"/>
                <w:szCs w:val="21"/>
                <w:highlight w:val="none"/>
                <w:lang w:eastAsia="zh-CN"/>
              </w:rPr>
              <w:t>中国</w:t>
            </w:r>
            <w:r>
              <w:rPr>
                <w:rFonts w:hint="eastAsia" w:ascii="宋体" w:hAnsi="宋体" w:eastAsia="宋体" w:cs="宋体"/>
                <w:b w:val="0"/>
                <w:bCs/>
                <w:color w:val="auto"/>
                <w:sz w:val="21"/>
                <w:szCs w:val="21"/>
                <w:highlight w:val="none"/>
              </w:rPr>
              <w:t>政府采购网下载专区下载。未按规定获取采购文件或逾期提出的不予受理、答复。</w:t>
            </w:r>
          </w:p>
        </w:tc>
      </w:tr>
      <w:tr w14:paraId="094690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87" w:type="dxa"/>
            <w:vMerge w:val="restart"/>
            <w:noWrap w:val="0"/>
            <w:vAlign w:val="center"/>
          </w:tcPr>
          <w:p w14:paraId="26F663C6">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31</w:t>
            </w:r>
          </w:p>
        </w:tc>
        <w:tc>
          <w:tcPr>
            <w:tcW w:w="1318" w:type="dxa"/>
            <w:vMerge w:val="restart"/>
            <w:noWrap w:val="0"/>
            <w:vAlign w:val="center"/>
          </w:tcPr>
          <w:p w14:paraId="3E72EA9B">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000000"/>
                <w:sz w:val="21"/>
                <w:szCs w:val="21"/>
              </w:rPr>
              <w:t>中小微企业政策文件</w:t>
            </w:r>
          </w:p>
        </w:tc>
        <w:tc>
          <w:tcPr>
            <w:tcW w:w="7362" w:type="dxa"/>
            <w:noWrap w:val="0"/>
            <w:vAlign w:val="top"/>
          </w:tcPr>
          <w:p w14:paraId="14C47FAE">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根据</w:t>
            </w:r>
            <w:r>
              <w:rPr>
                <w:rFonts w:hint="eastAsia" w:ascii="宋体" w:hAnsi="宋体" w:cs="宋体"/>
                <w:b w:val="0"/>
                <w:bCs/>
                <w:color w:val="000000"/>
                <w:sz w:val="21"/>
                <w:szCs w:val="21"/>
                <w:lang w:val="en-US" w:eastAsia="zh-CN"/>
              </w:rPr>
              <w:t>相关通知：</w:t>
            </w:r>
          </w:p>
          <w:p w14:paraId="068FCAD3">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color w:val="auto"/>
                <w:spacing w:val="-20"/>
                <w:sz w:val="21"/>
                <w:szCs w:val="21"/>
                <w:lang w:eastAsia="zh-CN"/>
              </w:rPr>
            </w:pPr>
            <w:r>
              <w:rPr>
                <w:rFonts w:hint="eastAsia" w:ascii="宋体" w:hAnsi="宋体" w:eastAsia="宋体" w:cs="宋体"/>
                <w:color w:val="auto"/>
                <w:spacing w:val="-1"/>
                <w:sz w:val="21"/>
                <w:szCs w:val="21"/>
                <w:lang w:val="en-US" w:eastAsia="zh-CN"/>
              </w:rPr>
              <w:t>1、</w:t>
            </w:r>
            <w:r>
              <w:rPr>
                <w:rFonts w:hint="eastAsia" w:ascii="宋体" w:hAnsi="宋体" w:eastAsia="宋体" w:cs="宋体"/>
                <w:color w:val="auto"/>
                <w:spacing w:val="-1"/>
                <w:sz w:val="21"/>
                <w:szCs w:val="21"/>
              </w:rPr>
              <w:t>《政府采购促进中小企业发展管</w:t>
            </w:r>
            <w:r>
              <w:rPr>
                <w:rFonts w:hint="eastAsia" w:ascii="宋体" w:hAnsi="宋体" w:eastAsia="宋体" w:cs="宋体"/>
                <w:color w:val="auto"/>
                <w:spacing w:val="-2"/>
                <w:sz w:val="21"/>
                <w:szCs w:val="21"/>
              </w:rPr>
              <w:t>理办法》（财库﹝2020﹞46 号</w:t>
            </w:r>
            <w:r>
              <w:rPr>
                <w:rFonts w:hint="eastAsia" w:ascii="宋体" w:hAnsi="宋体" w:eastAsia="宋体" w:cs="宋体"/>
                <w:color w:val="auto"/>
                <w:spacing w:val="-20"/>
                <w:sz w:val="21"/>
                <w:szCs w:val="21"/>
              </w:rPr>
              <w:t>）</w:t>
            </w:r>
            <w:r>
              <w:rPr>
                <w:rFonts w:hint="eastAsia" w:ascii="宋体" w:hAnsi="宋体" w:eastAsia="宋体" w:cs="宋体"/>
                <w:b w:val="0"/>
                <w:bCs/>
                <w:i w:val="0"/>
                <w:iCs w:val="0"/>
                <w:color w:val="auto"/>
                <w:sz w:val="21"/>
                <w:szCs w:val="21"/>
                <w:lang w:val="en-US" w:eastAsia="zh-CN"/>
              </w:rPr>
              <w:t>及（财库[2022]19号）</w:t>
            </w:r>
            <w:r>
              <w:rPr>
                <w:rFonts w:hint="eastAsia" w:ascii="宋体" w:hAnsi="宋体" w:eastAsia="宋体" w:cs="宋体"/>
                <w:color w:val="auto"/>
                <w:spacing w:val="-20"/>
                <w:sz w:val="21"/>
                <w:szCs w:val="21"/>
                <w:lang w:eastAsia="zh-CN"/>
              </w:rPr>
              <w:t>；</w:t>
            </w:r>
          </w:p>
          <w:p w14:paraId="7F62E5A3">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color w:val="auto"/>
                <w:spacing w:val="-54"/>
                <w:w w:val="84"/>
                <w:sz w:val="21"/>
                <w:szCs w:val="21"/>
                <w:lang w:eastAsia="zh-CN"/>
              </w:rPr>
            </w:pPr>
            <w:r>
              <w:rPr>
                <w:rFonts w:hint="eastAsia" w:ascii="宋体" w:hAnsi="宋体" w:eastAsia="宋体" w:cs="宋体"/>
                <w:color w:val="auto"/>
                <w:spacing w:val="-2"/>
                <w:sz w:val="21"/>
                <w:szCs w:val="21"/>
                <w:lang w:val="en-US" w:eastAsia="zh-CN"/>
              </w:rPr>
              <w:t>2、</w:t>
            </w:r>
            <w:r>
              <w:rPr>
                <w:rFonts w:hint="eastAsia" w:ascii="宋体" w:hAnsi="宋体" w:eastAsia="宋体" w:cs="宋体"/>
                <w:color w:val="auto"/>
                <w:spacing w:val="-2"/>
                <w:sz w:val="21"/>
                <w:szCs w:val="21"/>
              </w:rPr>
              <w:t>《财政部、司法部关于政</w:t>
            </w:r>
            <w:r>
              <w:rPr>
                <w:rFonts w:hint="eastAsia" w:ascii="宋体" w:hAnsi="宋体" w:eastAsia="宋体" w:cs="宋体"/>
                <w:color w:val="auto"/>
                <w:spacing w:val="-6"/>
                <w:sz w:val="21"/>
                <w:szCs w:val="21"/>
              </w:rPr>
              <w:t>府采购支持监狱企业发展有关问题的通知》</w:t>
            </w:r>
            <w:r>
              <w:rPr>
                <w:rFonts w:hint="eastAsia" w:ascii="宋体" w:hAnsi="宋体" w:eastAsia="宋体" w:cs="宋体"/>
                <w:color w:val="auto"/>
                <w:spacing w:val="-6"/>
                <w:sz w:val="21"/>
                <w:szCs w:val="21"/>
                <w:lang w:val="en-US" w:eastAsia="zh-CN"/>
              </w:rPr>
              <w:t xml:space="preserve"> </w:t>
            </w:r>
            <w:r>
              <w:rPr>
                <w:rFonts w:hint="eastAsia" w:ascii="宋体" w:hAnsi="宋体" w:eastAsia="宋体" w:cs="宋体"/>
                <w:color w:val="auto"/>
                <w:spacing w:val="-6"/>
                <w:sz w:val="21"/>
                <w:szCs w:val="21"/>
              </w:rPr>
              <w:t>（财库</w:t>
            </w:r>
            <w:r>
              <w:rPr>
                <w:rFonts w:hint="eastAsia" w:ascii="宋体" w:hAnsi="宋体" w:eastAsia="宋体" w:cs="宋体"/>
                <w:color w:val="auto"/>
                <w:spacing w:val="-7"/>
                <w:sz w:val="21"/>
                <w:szCs w:val="21"/>
              </w:rPr>
              <w:t>〔2014〕68</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7"/>
                <w:sz w:val="21"/>
                <w:szCs w:val="21"/>
              </w:rPr>
              <w:t>号</w:t>
            </w:r>
            <w:r>
              <w:rPr>
                <w:rFonts w:hint="eastAsia" w:ascii="宋体" w:hAnsi="宋体" w:eastAsia="宋体" w:cs="宋体"/>
                <w:color w:val="auto"/>
                <w:spacing w:val="-7"/>
                <w:sz w:val="21"/>
                <w:szCs w:val="21"/>
                <w:lang w:eastAsia="zh-CN"/>
              </w:rPr>
              <w:t>）；</w:t>
            </w:r>
          </w:p>
          <w:p w14:paraId="7DE05BD7">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ind w:leftChars="0"/>
              <w:jc w:val="left"/>
              <w:textAlignment w:val="auto"/>
              <w:outlineLvl w:val="9"/>
              <w:rPr>
                <w:rFonts w:hint="eastAsia" w:ascii="宋体" w:hAnsi="宋体" w:eastAsia="宋体" w:cs="宋体"/>
                <w:color w:val="auto"/>
                <w:spacing w:val="-1"/>
                <w:sz w:val="21"/>
                <w:szCs w:val="21"/>
              </w:rPr>
            </w:pPr>
            <w:r>
              <w:rPr>
                <w:rFonts w:hint="eastAsia" w:ascii="宋体" w:hAnsi="宋体" w:eastAsia="宋体" w:cs="宋体"/>
                <w:color w:val="auto"/>
                <w:spacing w:val="-3"/>
                <w:sz w:val="21"/>
                <w:szCs w:val="21"/>
                <w:lang w:val="en-US" w:eastAsia="zh-CN"/>
              </w:rPr>
              <w:t>3、</w:t>
            </w:r>
            <w:r>
              <w:rPr>
                <w:rFonts w:hint="eastAsia" w:ascii="宋体" w:hAnsi="宋体" w:eastAsia="宋体" w:cs="宋体"/>
                <w:color w:val="auto"/>
                <w:spacing w:val="-3"/>
                <w:sz w:val="21"/>
                <w:szCs w:val="21"/>
              </w:rPr>
              <w:t>《财政部民政部中国残疾人联合会关于促进残疾人就业政</w:t>
            </w:r>
            <w:r>
              <w:rPr>
                <w:rFonts w:hint="eastAsia" w:ascii="宋体" w:hAnsi="宋体" w:eastAsia="宋体" w:cs="宋体"/>
                <w:color w:val="auto"/>
                <w:spacing w:val="-1"/>
                <w:sz w:val="21"/>
                <w:szCs w:val="21"/>
              </w:rPr>
              <w:t>府采购政策的通知》财库〔2017〕141</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1"/>
                <w:sz w:val="21"/>
                <w:szCs w:val="21"/>
              </w:rPr>
              <w:t>号。</w:t>
            </w:r>
          </w:p>
          <w:p w14:paraId="071AE8F0">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pacing w:val="-1"/>
                <w:sz w:val="21"/>
                <w:szCs w:val="21"/>
              </w:rPr>
              <w:t>（注：如属于上述</w:t>
            </w:r>
            <w:r>
              <w:rPr>
                <w:rFonts w:hint="eastAsia" w:ascii="宋体" w:hAnsi="宋体" w:eastAsia="宋体" w:cs="宋体"/>
                <w:color w:val="auto"/>
                <w:sz w:val="21"/>
                <w:szCs w:val="21"/>
              </w:rPr>
              <w:t>企业需按采购文件要求提供相关资料</w:t>
            </w:r>
            <w:r>
              <w:rPr>
                <w:rFonts w:hint="eastAsia" w:ascii="宋体" w:hAnsi="宋体" w:eastAsia="宋体" w:cs="宋体"/>
                <w:color w:val="auto"/>
                <w:spacing w:val="-1"/>
                <w:sz w:val="21"/>
                <w:szCs w:val="21"/>
              </w:rPr>
              <w:t>）</w:t>
            </w:r>
          </w:p>
        </w:tc>
      </w:tr>
      <w:tr w14:paraId="3B7110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06" w:hRule="atLeast"/>
          <w:jc w:val="center"/>
        </w:trPr>
        <w:tc>
          <w:tcPr>
            <w:tcW w:w="687" w:type="dxa"/>
            <w:vMerge w:val="continue"/>
            <w:noWrap w:val="0"/>
            <w:vAlign w:val="center"/>
          </w:tcPr>
          <w:p w14:paraId="596FB063">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bCs w:val="0"/>
                <w:color w:val="auto"/>
                <w:sz w:val="21"/>
                <w:szCs w:val="21"/>
                <w:highlight w:val="none"/>
                <w:lang w:val="en-US" w:eastAsia="zh-CN"/>
              </w:rPr>
            </w:pPr>
          </w:p>
        </w:tc>
        <w:tc>
          <w:tcPr>
            <w:tcW w:w="1318" w:type="dxa"/>
            <w:vMerge w:val="continue"/>
            <w:noWrap w:val="0"/>
            <w:vAlign w:val="center"/>
          </w:tcPr>
          <w:p w14:paraId="7183EB02">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eastAsia="zh-CN"/>
              </w:rPr>
            </w:pPr>
          </w:p>
        </w:tc>
        <w:tc>
          <w:tcPr>
            <w:tcW w:w="7362" w:type="dxa"/>
            <w:noWrap w:val="0"/>
            <w:vAlign w:val="top"/>
          </w:tcPr>
          <w:p w14:paraId="4C3A6D2F">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本项目对属于小型和微型企业的投标人的投标报价及与</w:t>
            </w:r>
            <w:r>
              <w:rPr>
                <w:rFonts w:hint="eastAsia" w:ascii="宋体" w:hAnsi="宋体" w:eastAsia="宋体" w:cs="宋体"/>
                <w:b w:val="0"/>
                <w:bCs/>
                <w:color w:val="000000"/>
                <w:sz w:val="21"/>
                <w:szCs w:val="21"/>
                <w:lang w:val="en-US" w:eastAsia="zh-CN"/>
              </w:rPr>
              <w:t>10</w:t>
            </w:r>
            <w:r>
              <w:rPr>
                <w:rFonts w:hint="eastAsia" w:ascii="宋体" w:hAnsi="宋体" w:eastAsia="宋体" w:cs="宋体"/>
                <w:b w:val="0"/>
                <w:bCs/>
                <w:color w:val="000000"/>
                <w:sz w:val="21"/>
                <w:szCs w:val="21"/>
              </w:rPr>
              <w:t>%的扣除，用扣除后的价格参与评审。残疾人福利性单位视同小型、微型企业，享受同等价格扣除，但同时属于残疾人福利性单位和小微企业的，不重复价格扣除</w:t>
            </w:r>
            <w:r>
              <w:rPr>
                <w:rFonts w:hint="eastAsia" w:ascii="宋体" w:hAnsi="宋体" w:cs="宋体"/>
                <w:b w:val="0"/>
                <w:bCs/>
                <w:color w:val="000000"/>
                <w:sz w:val="21"/>
                <w:szCs w:val="21"/>
                <w:lang w:val="en-US" w:eastAsia="zh-CN"/>
              </w:rPr>
              <w:t>.</w:t>
            </w:r>
          </w:p>
          <w:p w14:paraId="13BB7BE8">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（2）不符合上述适用情形的投标人无需提供上述声明函件。</w:t>
            </w:r>
          </w:p>
        </w:tc>
      </w:tr>
      <w:tr w14:paraId="3158D8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3" w:hRule="atLeast"/>
          <w:jc w:val="center"/>
        </w:trPr>
        <w:tc>
          <w:tcPr>
            <w:tcW w:w="687" w:type="dxa"/>
            <w:noWrap w:val="0"/>
            <w:vAlign w:val="center"/>
          </w:tcPr>
          <w:p w14:paraId="3DA1DB06">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32</w:t>
            </w:r>
          </w:p>
        </w:tc>
        <w:tc>
          <w:tcPr>
            <w:tcW w:w="1318" w:type="dxa"/>
            <w:noWrap w:val="0"/>
            <w:vAlign w:val="center"/>
          </w:tcPr>
          <w:p w14:paraId="5FE83D36">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本项目给与中小微企业的价格优惠说明</w:t>
            </w:r>
          </w:p>
        </w:tc>
        <w:tc>
          <w:tcPr>
            <w:tcW w:w="7362" w:type="dxa"/>
            <w:noWrap w:val="0"/>
            <w:vAlign w:val="top"/>
          </w:tcPr>
          <w:p w14:paraId="70A72568">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bCs w:val="0"/>
                <w:color w:val="0000FF"/>
                <w:sz w:val="21"/>
                <w:szCs w:val="21"/>
                <w:lang w:val="en-US" w:eastAsia="zh-CN"/>
              </w:rPr>
            </w:pPr>
            <w:r>
              <w:rPr>
                <w:rFonts w:hint="eastAsia" w:ascii="宋体" w:hAnsi="宋体" w:eastAsia="宋体" w:cs="宋体"/>
                <w:b/>
                <w:bCs w:val="0"/>
                <w:color w:val="0000FF"/>
                <w:sz w:val="21"/>
                <w:szCs w:val="21"/>
                <w:lang w:val="en-US" w:eastAsia="zh-CN"/>
              </w:rPr>
              <w:t>（1）本项目</w:t>
            </w:r>
            <w:r>
              <w:rPr>
                <w:rFonts w:hint="eastAsia" w:ascii="宋体" w:hAnsi="宋体" w:cs="宋体"/>
                <w:b/>
                <w:bCs w:val="0"/>
                <w:color w:val="0000FF"/>
                <w:sz w:val="21"/>
                <w:szCs w:val="21"/>
                <w:lang w:val="en-US" w:eastAsia="zh-CN"/>
              </w:rPr>
              <w:t>医疗</w:t>
            </w:r>
            <w:r>
              <w:rPr>
                <w:rFonts w:hint="eastAsia" w:ascii="宋体" w:hAnsi="宋体" w:eastAsia="宋体" w:cs="宋体"/>
                <w:b/>
                <w:bCs w:val="0"/>
                <w:color w:val="0000FF"/>
                <w:sz w:val="21"/>
                <w:szCs w:val="21"/>
                <w:lang w:val="en-US" w:eastAsia="zh-CN"/>
              </w:rPr>
              <w:t>设备</w:t>
            </w:r>
            <w:r>
              <w:rPr>
                <w:rFonts w:hint="eastAsia" w:ascii="宋体" w:hAnsi="宋体" w:cs="宋体"/>
                <w:b/>
                <w:bCs w:val="0"/>
                <w:color w:val="0000FF"/>
                <w:sz w:val="21"/>
                <w:szCs w:val="21"/>
                <w:lang w:val="en-US" w:eastAsia="zh-CN"/>
              </w:rPr>
              <w:t>/器械采购</w:t>
            </w:r>
            <w:r>
              <w:rPr>
                <w:rFonts w:hint="eastAsia" w:ascii="宋体" w:hAnsi="宋体" w:eastAsia="宋体" w:cs="宋体"/>
                <w:b/>
                <w:bCs w:val="0"/>
                <w:color w:val="0000FF"/>
                <w:sz w:val="21"/>
                <w:szCs w:val="21"/>
                <w:lang w:val="en-US" w:eastAsia="zh-CN"/>
              </w:rPr>
              <w:t>所属行业：工业；</w:t>
            </w:r>
          </w:p>
          <w:p w14:paraId="3772C1D4">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bCs w:val="0"/>
                <w:color w:val="0000FF"/>
                <w:sz w:val="21"/>
                <w:szCs w:val="21"/>
                <w:lang w:val="en-US" w:eastAsia="zh-CN"/>
              </w:rPr>
            </w:pPr>
            <w:r>
              <w:rPr>
                <w:rFonts w:hint="eastAsia" w:ascii="宋体" w:hAnsi="宋体" w:eastAsia="宋体" w:cs="宋体"/>
                <w:b/>
                <w:bCs w:val="0"/>
                <w:color w:val="0000FF"/>
                <w:sz w:val="21"/>
                <w:szCs w:val="21"/>
                <w:lang w:val="en-US" w:eastAsia="zh-CN"/>
              </w:rPr>
              <w:t>（2）本项目为非专门面向中小企业采购项目，根据《政府采购促进中小企业发展管理办法》（财库【2020】46号）</w:t>
            </w:r>
            <w:r>
              <w:rPr>
                <w:rFonts w:hint="eastAsia" w:ascii="宋体" w:hAnsi="宋体" w:cs="宋体"/>
                <w:b/>
                <w:bCs w:val="0"/>
                <w:color w:val="0000FF"/>
                <w:sz w:val="21"/>
                <w:szCs w:val="21"/>
                <w:lang w:val="en-US" w:eastAsia="zh-CN"/>
              </w:rPr>
              <w:t>的</w:t>
            </w:r>
            <w:r>
              <w:rPr>
                <w:rFonts w:hint="eastAsia" w:ascii="宋体" w:hAnsi="宋体" w:eastAsia="宋体" w:cs="宋体"/>
                <w:b/>
                <w:bCs w:val="0"/>
                <w:color w:val="0000FF"/>
                <w:sz w:val="21"/>
                <w:szCs w:val="21"/>
                <w:lang w:val="en-US" w:eastAsia="zh-CN"/>
              </w:rPr>
              <w:t>规定，评标时将给予</w:t>
            </w:r>
            <w:r>
              <w:rPr>
                <w:rFonts w:hint="eastAsia" w:ascii="宋体" w:hAnsi="宋体" w:eastAsia="宋体" w:cs="宋体"/>
                <w:b/>
                <w:bCs w:val="0"/>
                <w:color w:val="FF0000"/>
                <w:sz w:val="21"/>
                <w:szCs w:val="21"/>
                <w:lang w:val="en-US" w:eastAsia="zh-CN"/>
              </w:rPr>
              <w:t>此类（小型或微型）企业进行价格10%得优惠</w:t>
            </w:r>
            <w:r>
              <w:rPr>
                <w:rFonts w:hint="eastAsia" w:ascii="宋体" w:hAnsi="宋体" w:eastAsia="宋体" w:cs="宋体"/>
                <w:b/>
                <w:bCs w:val="0"/>
                <w:color w:val="0000FF"/>
                <w:sz w:val="21"/>
                <w:szCs w:val="21"/>
                <w:lang w:val="en-US" w:eastAsia="zh-CN"/>
              </w:rPr>
              <w:t>，用优惠后的价格参与评审。</w:t>
            </w:r>
          </w:p>
          <w:p w14:paraId="6765B9D7">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ind w:leftChars="0"/>
              <w:jc w:val="left"/>
              <w:textAlignment w:val="auto"/>
              <w:outlineLvl w:val="9"/>
              <w:rPr>
                <w:rFonts w:hint="eastAsia" w:ascii="宋体" w:hAnsi="宋体" w:eastAsia="宋体" w:cs="宋体"/>
                <w:b/>
                <w:bCs w:val="0"/>
                <w:color w:val="0000FF"/>
                <w:sz w:val="21"/>
                <w:szCs w:val="21"/>
                <w:lang w:val="en-US" w:eastAsia="zh-CN"/>
              </w:rPr>
            </w:pPr>
            <w:r>
              <w:rPr>
                <w:rFonts w:hint="eastAsia" w:ascii="宋体" w:hAnsi="宋体" w:eastAsia="宋体" w:cs="宋体"/>
                <w:b/>
                <w:bCs w:val="0"/>
                <w:color w:val="0000FF"/>
                <w:sz w:val="21"/>
                <w:szCs w:val="21"/>
                <w:lang w:val="en-US" w:eastAsia="zh-CN"/>
              </w:rPr>
              <w:t>（3）供应商提供</w:t>
            </w:r>
            <w:r>
              <w:rPr>
                <w:rFonts w:hint="eastAsia" w:ascii="宋体" w:hAnsi="宋体" w:cs="宋体"/>
                <w:b/>
                <w:bCs w:val="0"/>
                <w:color w:val="0000FF"/>
                <w:sz w:val="21"/>
                <w:szCs w:val="21"/>
                <w:lang w:val="en-US" w:eastAsia="zh-CN"/>
              </w:rPr>
              <w:t>设备/器械</w:t>
            </w:r>
            <w:r>
              <w:rPr>
                <w:rFonts w:hint="eastAsia" w:ascii="宋体" w:hAnsi="宋体" w:eastAsia="宋体" w:cs="宋体"/>
                <w:b/>
                <w:bCs w:val="0"/>
                <w:color w:val="0000FF"/>
                <w:sz w:val="21"/>
                <w:szCs w:val="21"/>
                <w:lang w:val="en-US" w:eastAsia="zh-CN"/>
              </w:rPr>
              <w:t>制造商为小微（小型或微型）企业的《中小企业声明函》时，</w:t>
            </w:r>
            <w:r>
              <w:rPr>
                <w:rFonts w:hint="eastAsia" w:ascii="宋体" w:hAnsi="宋体" w:eastAsia="宋体" w:cs="宋体"/>
                <w:b/>
                <w:bCs w:val="0"/>
                <w:color w:val="FF0000"/>
                <w:sz w:val="21"/>
                <w:szCs w:val="21"/>
                <w:lang w:val="en-US" w:eastAsia="zh-CN"/>
              </w:rPr>
              <w:t xml:space="preserve">必须将“招标文件 第四章 商务技术要求” </w:t>
            </w:r>
            <w:r>
              <w:rPr>
                <w:rFonts w:hint="eastAsia" w:ascii="宋体" w:hAnsi="宋体" w:cs="宋体"/>
                <w:b/>
                <w:bCs w:val="0"/>
                <w:color w:val="FF0000"/>
                <w:sz w:val="21"/>
                <w:szCs w:val="21"/>
                <w:lang w:val="en-US" w:eastAsia="zh-CN"/>
              </w:rPr>
              <w:t>中</w:t>
            </w:r>
            <w:r>
              <w:rPr>
                <w:rFonts w:hint="eastAsia" w:ascii="宋体" w:hAnsi="宋体" w:eastAsia="宋体" w:cs="宋体"/>
                <w:b/>
                <w:bCs w:val="0"/>
                <w:color w:val="FF0000"/>
                <w:sz w:val="21"/>
                <w:szCs w:val="21"/>
                <w:lang w:val="en-US" w:eastAsia="zh-CN"/>
              </w:rPr>
              <w:t>所列的</w:t>
            </w:r>
            <w:r>
              <w:rPr>
                <w:rFonts w:hint="eastAsia" w:ascii="宋体" w:hAnsi="宋体" w:cs="宋体"/>
                <w:b/>
                <w:bCs w:val="0"/>
                <w:color w:val="FF0000"/>
                <w:sz w:val="21"/>
                <w:szCs w:val="21"/>
                <w:lang w:val="en-US" w:eastAsia="zh-CN"/>
              </w:rPr>
              <w:t>设备/器械名称</w:t>
            </w:r>
            <w:r>
              <w:rPr>
                <w:rFonts w:hint="eastAsia" w:ascii="宋体" w:hAnsi="宋体" w:eastAsia="宋体" w:cs="宋体"/>
                <w:b/>
                <w:bCs w:val="0"/>
                <w:color w:val="FF0000"/>
                <w:sz w:val="21"/>
                <w:szCs w:val="21"/>
                <w:lang w:val="en-US" w:eastAsia="zh-CN"/>
              </w:rPr>
              <w:t>全部列入《中小企业声明函》</w:t>
            </w:r>
            <w:r>
              <w:rPr>
                <w:rFonts w:hint="eastAsia" w:ascii="宋体" w:hAnsi="宋体" w:eastAsia="宋体" w:cs="宋体"/>
                <w:b/>
                <w:bCs w:val="0"/>
                <w:color w:val="0000FF"/>
                <w:sz w:val="21"/>
                <w:szCs w:val="21"/>
                <w:lang w:val="en-US" w:eastAsia="zh-CN"/>
              </w:rPr>
              <w:t>，</w:t>
            </w:r>
            <w:r>
              <w:rPr>
                <w:rFonts w:hint="eastAsia" w:ascii="宋体" w:hAnsi="宋体" w:eastAsia="宋体" w:cs="宋体"/>
                <w:b/>
                <w:bCs/>
                <w:color w:val="0000FF"/>
                <w:sz w:val="21"/>
                <w:szCs w:val="21"/>
                <w:lang w:val="en-US" w:eastAsia="zh-CN"/>
              </w:rPr>
              <w:t>否则本项目落实10%价格评审优惠的不享受优惠政策</w:t>
            </w:r>
            <w:r>
              <w:rPr>
                <w:rFonts w:hint="eastAsia" w:ascii="宋体" w:hAnsi="宋体" w:eastAsia="宋体" w:cs="宋体"/>
                <w:b/>
                <w:bCs w:val="0"/>
                <w:color w:val="0000FF"/>
                <w:sz w:val="21"/>
                <w:szCs w:val="21"/>
                <w:lang w:val="en-US" w:eastAsia="zh-CN"/>
              </w:rPr>
              <w:t>。</w:t>
            </w:r>
          </w:p>
          <w:p w14:paraId="48795102">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bCs w:val="0"/>
                <w:color w:val="0000FF"/>
                <w:sz w:val="21"/>
                <w:szCs w:val="21"/>
                <w:lang w:val="en-US" w:eastAsia="zh-CN"/>
              </w:rPr>
            </w:pPr>
            <w:r>
              <w:rPr>
                <w:rFonts w:hint="eastAsia" w:ascii="宋体" w:hAnsi="宋体" w:eastAsia="宋体" w:cs="宋体"/>
                <w:b/>
                <w:bCs w:val="0"/>
                <w:color w:val="0000FF"/>
                <w:sz w:val="21"/>
                <w:szCs w:val="21"/>
                <w:lang w:val="en-US" w:eastAsia="zh-CN"/>
              </w:rPr>
              <w:t>（4）工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0FBFE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6" w:hRule="atLeast"/>
          <w:jc w:val="center"/>
        </w:trPr>
        <w:tc>
          <w:tcPr>
            <w:tcW w:w="687" w:type="dxa"/>
            <w:noWrap w:val="0"/>
            <w:vAlign w:val="center"/>
          </w:tcPr>
          <w:p w14:paraId="5B7F42EF">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33</w:t>
            </w:r>
          </w:p>
        </w:tc>
        <w:tc>
          <w:tcPr>
            <w:tcW w:w="1318" w:type="dxa"/>
            <w:noWrap w:val="0"/>
            <w:vAlign w:val="center"/>
          </w:tcPr>
          <w:p w14:paraId="23954524">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sz w:val="21"/>
                <w:szCs w:val="21"/>
                <w:lang w:val="en-US" w:eastAsia="zh-CN"/>
              </w:rPr>
            </w:pPr>
            <w:r>
              <w:rPr>
                <w:rFonts w:hint="eastAsia" w:ascii="宋体" w:hAnsi="宋体" w:eastAsia="宋体" w:cs="宋体"/>
                <w:b/>
                <w:color w:val="auto"/>
                <w:sz w:val="21"/>
                <w:szCs w:val="21"/>
                <w:highlight w:val="none"/>
                <w:lang w:eastAsia="zh-CN"/>
              </w:rPr>
              <w:t>对本国产品的支持政策</w:t>
            </w:r>
          </w:p>
        </w:tc>
        <w:tc>
          <w:tcPr>
            <w:tcW w:w="7362" w:type="dxa"/>
            <w:noWrap w:val="0"/>
            <w:vAlign w:val="top"/>
          </w:tcPr>
          <w:p w14:paraId="5AD44410">
            <w:pPr>
              <w:keepNext w:val="0"/>
              <w:keepLines w:val="0"/>
              <w:pageBreakBefore w:val="0"/>
              <w:widowControl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根据《国务院办公厅关于在政府采购中实施本国产品标准及相关政策的通知》（国办发〔2025〕34号）的规定，对本国产品的支持政策：</w:t>
            </w:r>
            <w:r>
              <w:rPr>
                <w:rFonts w:hint="eastAsia" w:ascii="宋体" w:hAnsi="宋体" w:eastAsia="宋体" w:cs="宋体"/>
                <w:bCs/>
                <w:color w:val="auto"/>
                <w:sz w:val="21"/>
                <w:szCs w:val="21"/>
                <w:highlight w:val="none"/>
                <w:lang w:val="en-US" w:eastAsia="zh-CN"/>
              </w:rPr>
              <w:t>①</w:t>
            </w:r>
            <w:r>
              <w:rPr>
                <w:rFonts w:hint="eastAsia" w:ascii="宋体" w:hAnsi="宋体" w:eastAsia="宋体" w:cs="宋体"/>
                <w:bCs/>
                <w:color w:val="auto"/>
                <w:sz w:val="21"/>
                <w:szCs w:val="21"/>
                <w:highlight w:val="none"/>
                <w:lang w:eastAsia="zh-CN"/>
              </w:rPr>
              <w:t>政府采购活动中既有本国产品又有非本国产品参与竞争的，依法对本国产品给予价格评审优惠，对本国产品的报价给予20%的价格扣除，用扣除后的价格参与评审。</w:t>
            </w:r>
          </w:p>
          <w:p w14:paraId="5C0F7778">
            <w:pPr>
              <w:keepNext w:val="0"/>
              <w:keepLines w:val="0"/>
              <w:pageBreakBefore w:val="0"/>
              <w:numPr>
                <w:ilvl w:val="0"/>
                <w:numId w:val="0"/>
              </w:numPr>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bCs w:val="0"/>
                <w:color w:val="0000FF"/>
                <w:sz w:val="21"/>
                <w:szCs w:val="21"/>
                <w:lang w:val="en-US" w:eastAsia="zh-CN"/>
              </w:rPr>
            </w:pPr>
            <w:r>
              <w:rPr>
                <w:rFonts w:hint="eastAsia" w:ascii="宋体" w:hAnsi="宋体" w:eastAsia="宋体" w:cs="宋体"/>
                <w:bCs/>
                <w:color w:val="auto"/>
                <w:sz w:val="21"/>
                <w:szCs w:val="21"/>
                <w:highlight w:val="none"/>
                <w:lang w:val="en-US" w:eastAsia="zh-CN"/>
              </w:rPr>
              <w:t>②</w:t>
            </w:r>
            <w:r>
              <w:rPr>
                <w:rFonts w:hint="eastAsia" w:ascii="宋体" w:hAnsi="宋体" w:eastAsia="宋体" w:cs="宋体"/>
                <w:bCs/>
                <w:color w:val="auto"/>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0AD1FF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6" w:hRule="atLeast"/>
          <w:jc w:val="center"/>
        </w:trPr>
        <w:tc>
          <w:tcPr>
            <w:tcW w:w="687" w:type="dxa"/>
            <w:noWrap w:val="0"/>
            <w:vAlign w:val="center"/>
          </w:tcPr>
          <w:p w14:paraId="719413D8">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34</w:t>
            </w:r>
          </w:p>
        </w:tc>
        <w:tc>
          <w:tcPr>
            <w:tcW w:w="1318" w:type="dxa"/>
            <w:noWrap w:val="0"/>
            <w:vAlign w:val="center"/>
          </w:tcPr>
          <w:p w14:paraId="47CCFF04">
            <w:pPr>
              <w:pStyle w:val="13"/>
              <w:keepNext w:val="0"/>
              <w:keepLines w:val="0"/>
              <w:pageBreakBefore w:val="0"/>
              <w:shd w:val="clear" w:color="auto" w:fill="auto"/>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是否允许采购进口产品</w:t>
            </w:r>
          </w:p>
        </w:tc>
        <w:tc>
          <w:tcPr>
            <w:tcW w:w="7362" w:type="dxa"/>
            <w:noWrap w:val="0"/>
            <w:vAlign w:val="center"/>
          </w:tcPr>
          <w:p w14:paraId="4A97EBC9">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p w14:paraId="17C2F59C">
            <w:pPr>
              <w:pStyle w:val="13"/>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w:t>
            </w:r>
          </w:p>
        </w:tc>
      </w:tr>
      <w:tr w14:paraId="5FA27E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9" w:hRule="atLeast"/>
          <w:jc w:val="center"/>
        </w:trPr>
        <w:tc>
          <w:tcPr>
            <w:tcW w:w="687" w:type="dxa"/>
            <w:noWrap w:val="0"/>
            <w:vAlign w:val="center"/>
          </w:tcPr>
          <w:p w14:paraId="59440954">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35</w:t>
            </w:r>
          </w:p>
        </w:tc>
        <w:tc>
          <w:tcPr>
            <w:tcW w:w="1318" w:type="dxa"/>
            <w:noWrap w:val="0"/>
            <w:vAlign w:val="center"/>
          </w:tcPr>
          <w:p w14:paraId="17B1B4FA">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异常低价</w:t>
            </w:r>
          </w:p>
          <w:p w14:paraId="06E45499">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val="0"/>
                <w:kern w:val="2"/>
                <w:sz w:val="21"/>
                <w:szCs w:val="21"/>
                <w:lang w:val="en-US" w:eastAsia="zh-CN" w:bidi="ar"/>
              </w:rPr>
              <w:t>审查</w:t>
            </w:r>
          </w:p>
        </w:tc>
        <w:tc>
          <w:tcPr>
            <w:tcW w:w="7362" w:type="dxa"/>
            <w:noWrap w:val="0"/>
            <w:vAlign w:val="top"/>
          </w:tcPr>
          <w:p w14:paraId="2FF30E76">
            <w:pPr>
              <w:keepNext w:val="0"/>
              <w:keepLines w:val="0"/>
              <w:widowControl w:val="0"/>
              <w:suppressLineNumbers w:val="0"/>
              <w:topLinePunct w:val="0"/>
              <w:bidi w:val="0"/>
              <w:spacing w:before="0" w:beforeAutospacing="0" w:after="0" w:afterAutospacing="0" w:line="420" w:lineRule="exact"/>
              <w:ind w:left="0" w:leftChars="0" w:right="0"/>
              <w:jc w:val="both"/>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关于推动解决政府采购异常低价问题的通知财库〔</w:t>
            </w:r>
            <w:r>
              <w:rPr>
                <w:rFonts w:hint="default" w:ascii="Times New Roman" w:hAnsi="Times New Roman" w:eastAsia="宋体" w:cs="Times New Roman"/>
                <w:b/>
                <w:bCs w:val="0"/>
                <w:kern w:val="2"/>
                <w:sz w:val="21"/>
                <w:szCs w:val="21"/>
                <w:lang w:val="en-US" w:eastAsia="zh-CN" w:bidi="ar"/>
              </w:rPr>
              <w:t>2026</w:t>
            </w:r>
            <w:r>
              <w:rPr>
                <w:rFonts w:hint="eastAsia" w:ascii="宋体" w:hAnsi="宋体" w:eastAsia="宋体" w:cs="宋体"/>
                <w:b/>
                <w:bCs w:val="0"/>
                <w:kern w:val="2"/>
                <w:sz w:val="21"/>
                <w:szCs w:val="21"/>
                <w:lang w:val="en-US" w:eastAsia="zh-CN" w:bidi="ar"/>
              </w:rPr>
              <w:t>〕</w:t>
            </w:r>
            <w:r>
              <w:rPr>
                <w:rFonts w:hint="default" w:ascii="Times New Roman" w:hAnsi="Times New Roman" w:eastAsia="宋体" w:cs="Times New Roman"/>
                <w:b/>
                <w:bCs w:val="0"/>
                <w:kern w:val="2"/>
                <w:sz w:val="21"/>
                <w:szCs w:val="21"/>
                <w:lang w:val="en-US" w:eastAsia="zh-CN" w:bidi="ar"/>
              </w:rPr>
              <w:t>2</w:t>
            </w:r>
            <w:r>
              <w:rPr>
                <w:rFonts w:hint="eastAsia" w:ascii="宋体" w:hAnsi="宋体" w:eastAsia="宋体" w:cs="宋体"/>
                <w:b/>
                <w:bCs w:val="0"/>
                <w:kern w:val="2"/>
                <w:sz w:val="21"/>
                <w:szCs w:val="21"/>
                <w:lang w:val="en-US" w:eastAsia="zh-CN" w:bidi="ar"/>
              </w:rPr>
              <w:t>号为强化政府采购异常低价审查，在此次政府采购评审中出现下列情形之一的，评审委员会应当启动异常低价投标（响应）审查程序：</w:t>
            </w:r>
          </w:p>
          <w:p w14:paraId="0211760E">
            <w:pPr>
              <w:keepNext w:val="0"/>
              <w:keepLines w:val="0"/>
              <w:widowControl w:val="0"/>
              <w:suppressLineNumbers w:val="0"/>
              <w:topLinePunct w:val="0"/>
              <w:bidi w:val="0"/>
              <w:spacing w:before="0" w:beforeAutospacing="0" w:after="0" w:afterAutospacing="0" w:line="420" w:lineRule="exact"/>
              <w:ind w:left="0" w:leftChars="0" w:right="0" w:firstLine="426" w:firstLineChars="200"/>
              <w:jc w:val="left"/>
              <w:rPr>
                <w:rFonts w:hint="default" w:ascii="Times New Roman" w:hAnsi="Times New Roman"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w:t>
            </w:r>
            <w:r>
              <w:rPr>
                <w:rFonts w:hint="eastAsia" w:ascii="宋体" w:hAnsi="宋体" w:eastAsia="宋体" w:cs="宋体"/>
                <w:b/>
                <w:bCs w:val="0"/>
                <w:kern w:val="2"/>
                <w:sz w:val="21"/>
                <w:szCs w:val="21"/>
                <w:lang w:val="en-US" w:eastAsia="zh-CN" w:bidi="ar"/>
              </w:rPr>
              <w:t>投标（响应）报价低于全部通过符合性审查供应商投标（响应）报价平均值</w:t>
            </w:r>
            <w:r>
              <w:rPr>
                <w:rFonts w:hint="default" w:ascii="Times New Roman" w:hAnsi="Times New Roman" w:eastAsia="宋体" w:cs="Times New Roman"/>
                <w:b/>
                <w:bCs w:val="0"/>
                <w:kern w:val="2"/>
                <w:sz w:val="21"/>
                <w:szCs w:val="21"/>
                <w:lang w:val="en-US" w:eastAsia="zh-CN" w:bidi="ar"/>
              </w:rPr>
              <w:t>50%</w:t>
            </w:r>
            <w:r>
              <w:rPr>
                <w:rFonts w:hint="eastAsia" w:ascii="宋体" w:hAnsi="宋体" w:eastAsia="宋体" w:cs="宋体"/>
                <w:b/>
                <w:bCs w:val="0"/>
                <w:kern w:val="2"/>
                <w:sz w:val="21"/>
                <w:szCs w:val="21"/>
                <w:lang w:val="en-US" w:eastAsia="zh-CN" w:bidi="ar"/>
              </w:rPr>
              <w:t>的，即投标（响应）报价</w:t>
            </w:r>
            <w:r>
              <w:rPr>
                <w:rFonts w:hint="default" w:ascii="Times New Roman" w:hAnsi="Times New Roman" w:eastAsia="宋体" w:cs="Times New Roman"/>
                <w:b/>
                <w:bCs w:val="0"/>
                <w:kern w:val="2"/>
                <w:sz w:val="21"/>
                <w:szCs w:val="21"/>
                <w:lang w:val="en-US" w:eastAsia="zh-CN" w:bidi="ar"/>
              </w:rPr>
              <w:t>&lt;</w:t>
            </w:r>
            <w:r>
              <w:rPr>
                <w:rFonts w:hint="eastAsia" w:ascii="宋体" w:hAnsi="宋体" w:eastAsia="宋体" w:cs="宋体"/>
                <w:b/>
                <w:bCs w:val="0"/>
                <w:kern w:val="2"/>
                <w:sz w:val="21"/>
                <w:szCs w:val="21"/>
                <w:lang w:val="en-US" w:eastAsia="zh-CN" w:bidi="ar"/>
              </w:rPr>
              <w:t>全部通过符合性审查供应商投标（响应）报价平均值×</w:t>
            </w:r>
            <w:r>
              <w:rPr>
                <w:rFonts w:hint="default" w:ascii="Times New Roman" w:hAnsi="Times New Roman" w:eastAsia="宋体" w:cs="Times New Roman"/>
                <w:b/>
                <w:bCs w:val="0"/>
                <w:kern w:val="2"/>
                <w:sz w:val="21"/>
                <w:szCs w:val="21"/>
                <w:lang w:val="en-US" w:eastAsia="zh-CN" w:bidi="ar"/>
              </w:rPr>
              <w:t>50%</w:t>
            </w:r>
            <w:r>
              <w:rPr>
                <w:rFonts w:hint="eastAsia" w:ascii="宋体" w:hAnsi="宋体" w:eastAsia="宋体" w:cs="宋体"/>
                <w:b/>
                <w:bCs w:val="0"/>
                <w:kern w:val="2"/>
                <w:sz w:val="21"/>
                <w:szCs w:val="21"/>
                <w:lang w:val="en-US" w:eastAsia="zh-CN" w:bidi="ar"/>
              </w:rPr>
              <w:t>；</w:t>
            </w:r>
          </w:p>
          <w:p w14:paraId="6041E6BE">
            <w:pPr>
              <w:keepNext w:val="0"/>
              <w:keepLines w:val="0"/>
              <w:widowControl w:val="0"/>
              <w:suppressLineNumbers w:val="0"/>
              <w:topLinePunct w:val="0"/>
              <w:bidi w:val="0"/>
              <w:spacing w:before="0" w:beforeAutospacing="0" w:after="0" w:afterAutospacing="0" w:line="420" w:lineRule="exact"/>
              <w:ind w:left="0" w:leftChars="0" w:right="0" w:firstLine="426" w:firstLineChars="200"/>
              <w:jc w:val="left"/>
              <w:rPr>
                <w:rFonts w:hint="default" w:ascii="Times New Roman" w:hAnsi="Times New Roman"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w:t>
            </w:r>
            <w:r>
              <w:rPr>
                <w:rFonts w:hint="eastAsia" w:ascii="宋体" w:hAnsi="宋体" w:eastAsia="宋体" w:cs="宋体"/>
                <w:b/>
                <w:bCs w:val="0"/>
                <w:kern w:val="2"/>
                <w:sz w:val="21"/>
                <w:szCs w:val="21"/>
                <w:lang w:val="en-US" w:eastAsia="zh-CN" w:bidi="ar"/>
              </w:rPr>
              <w:t>投标（响应）报价低于通过符合性审查的次低报价供应商投标（响应）报价</w:t>
            </w:r>
            <w:r>
              <w:rPr>
                <w:rFonts w:hint="default" w:ascii="Times New Roman" w:hAnsi="Times New Roman" w:eastAsia="宋体" w:cs="Times New Roman"/>
                <w:b/>
                <w:bCs w:val="0"/>
                <w:kern w:val="2"/>
                <w:sz w:val="21"/>
                <w:szCs w:val="21"/>
                <w:lang w:val="en-US" w:eastAsia="zh-CN" w:bidi="ar"/>
              </w:rPr>
              <w:t>50%</w:t>
            </w:r>
            <w:r>
              <w:rPr>
                <w:rFonts w:hint="eastAsia" w:ascii="宋体" w:hAnsi="宋体" w:eastAsia="宋体" w:cs="宋体"/>
                <w:b/>
                <w:bCs w:val="0"/>
                <w:kern w:val="2"/>
                <w:sz w:val="21"/>
                <w:szCs w:val="21"/>
                <w:lang w:val="en-US" w:eastAsia="zh-CN" w:bidi="ar"/>
              </w:rPr>
              <w:t>的，即投标（响应）报价</w:t>
            </w:r>
            <w:r>
              <w:rPr>
                <w:rFonts w:hint="default" w:ascii="Times New Roman" w:hAnsi="Times New Roman" w:eastAsia="宋体" w:cs="Times New Roman"/>
                <w:b/>
                <w:bCs w:val="0"/>
                <w:kern w:val="2"/>
                <w:sz w:val="21"/>
                <w:szCs w:val="21"/>
                <w:lang w:val="en-US" w:eastAsia="zh-CN" w:bidi="ar"/>
              </w:rPr>
              <w:t>&lt;</w:t>
            </w:r>
            <w:r>
              <w:rPr>
                <w:rFonts w:hint="eastAsia" w:ascii="宋体" w:hAnsi="宋体" w:eastAsia="宋体" w:cs="宋体"/>
                <w:b/>
                <w:bCs w:val="0"/>
                <w:kern w:val="2"/>
                <w:sz w:val="21"/>
                <w:szCs w:val="21"/>
                <w:lang w:val="en-US" w:eastAsia="zh-CN" w:bidi="ar"/>
              </w:rPr>
              <w:t>通过符合性审查的次低报价供应商投标（响应）报价×</w:t>
            </w:r>
            <w:r>
              <w:rPr>
                <w:rFonts w:hint="default" w:ascii="Times New Roman" w:hAnsi="Times New Roman" w:eastAsia="宋体" w:cs="Times New Roman"/>
                <w:b/>
                <w:bCs w:val="0"/>
                <w:kern w:val="2"/>
                <w:sz w:val="21"/>
                <w:szCs w:val="21"/>
                <w:lang w:val="en-US" w:eastAsia="zh-CN" w:bidi="ar"/>
              </w:rPr>
              <w:t>50%</w:t>
            </w:r>
            <w:r>
              <w:rPr>
                <w:rFonts w:hint="eastAsia" w:ascii="宋体" w:hAnsi="宋体" w:eastAsia="宋体" w:cs="宋体"/>
                <w:b/>
                <w:bCs w:val="0"/>
                <w:kern w:val="2"/>
                <w:sz w:val="21"/>
                <w:szCs w:val="21"/>
                <w:lang w:val="en-US" w:eastAsia="zh-CN" w:bidi="ar"/>
              </w:rPr>
              <w:t>；</w:t>
            </w:r>
          </w:p>
          <w:p w14:paraId="46C1913C">
            <w:pPr>
              <w:keepNext w:val="0"/>
              <w:keepLines w:val="0"/>
              <w:widowControl w:val="0"/>
              <w:suppressLineNumbers w:val="0"/>
              <w:topLinePunct w:val="0"/>
              <w:bidi w:val="0"/>
              <w:spacing w:before="0" w:beforeAutospacing="0" w:after="0" w:afterAutospacing="0" w:line="420" w:lineRule="exact"/>
              <w:ind w:left="0" w:leftChars="0" w:right="0" w:firstLine="426" w:firstLineChars="200"/>
              <w:jc w:val="left"/>
              <w:rPr>
                <w:rFonts w:hint="default" w:ascii="Times New Roman" w:hAnsi="Times New Roman"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3.</w:t>
            </w:r>
            <w:r>
              <w:rPr>
                <w:rFonts w:hint="eastAsia" w:ascii="宋体" w:hAnsi="宋体" w:eastAsia="宋体" w:cs="宋体"/>
                <w:b/>
                <w:bCs w:val="0"/>
                <w:kern w:val="2"/>
                <w:sz w:val="21"/>
                <w:szCs w:val="21"/>
                <w:lang w:val="en-US" w:eastAsia="zh-CN" w:bidi="ar"/>
              </w:rPr>
              <w:t>投标（响应）报价低于采购项目最高限价</w:t>
            </w:r>
            <w:r>
              <w:rPr>
                <w:rFonts w:hint="default" w:ascii="Times New Roman" w:hAnsi="Times New Roman" w:eastAsia="宋体" w:cs="Times New Roman"/>
                <w:b/>
                <w:bCs w:val="0"/>
                <w:kern w:val="2"/>
                <w:sz w:val="21"/>
                <w:szCs w:val="21"/>
                <w:lang w:val="en-US" w:eastAsia="zh-CN" w:bidi="ar"/>
              </w:rPr>
              <w:t>45%</w:t>
            </w:r>
            <w:r>
              <w:rPr>
                <w:rFonts w:hint="eastAsia" w:ascii="宋体" w:hAnsi="宋体" w:eastAsia="宋体" w:cs="宋体"/>
                <w:b/>
                <w:bCs w:val="0"/>
                <w:kern w:val="2"/>
                <w:sz w:val="21"/>
                <w:szCs w:val="21"/>
                <w:lang w:val="en-US" w:eastAsia="zh-CN" w:bidi="ar"/>
              </w:rPr>
              <w:t>的，即投标（响应）报价</w:t>
            </w:r>
            <w:r>
              <w:rPr>
                <w:rFonts w:hint="default" w:ascii="Times New Roman" w:hAnsi="Times New Roman" w:eastAsia="宋体" w:cs="Times New Roman"/>
                <w:b/>
                <w:bCs w:val="0"/>
                <w:kern w:val="2"/>
                <w:sz w:val="21"/>
                <w:szCs w:val="21"/>
                <w:lang w:val="en-US" w:eastAsia="zh-CN" w:bidi="ar"/>
              </w:rPr>
              <w:t>&lt;</w:t>
            </w:r>
            <w:r>
              <w:rPr>
                <w:rFonts w:hint="eastAsia" w:ascii="宋体" w:hAnsi="宋体" w:eastAsia="宋体" w:cs="宋体"/>
                <w:b/>
                <w:bCs w:val="0"/>
                <w:kern w:val="2"/>
                <w:sz w:val="21"/>
                <w:szCs w:val="21"/>
                <w:lang w:val="en-US" w:eastAsia="zh-CN" w:bidi="ar"/>
              </w:rPr>
              <w:t>采购项目最高限价×</w:t>
            </w:r>
            <w:r>
              <w:rPr>
                <w:rFonts w:hint="default" w:ascii="Times New Roman" w:hAnsi="Times New Roman" w:eastAsia="宋体" w:cs="Times New Roman"/>
                <w:b/>
                <w:bCs w:val="0"/>
                <w:kern w:val="2"/>
                <w:sz w:val="21"/>
                <w:szCs w:val="21"/>
                <w:lang w:val="en-US" w:eastAsia="zh-CN" w:bidi="ar"/>
              </w:rPr>
              <w:t>45%</w:t>
            </w:r>
            <w:r>
              <w:rPr>
                <w:rFonts w:hint="eastAsia" w:ascii="宋体" w:hAnsi="宋体" w:eastAsia="宋体" w:cs="宋体"/>
                <w:b/>
                <w:bCs w:val="0"/>
                <w:kern w:val="2"/>
                <w:sz w:val="21"/>
                <w:szCs w:val="21"/>
                <w:lang w:val="en-US" w:eastAsia="zh-CN" w:bidi="ar"/>
              </w:rPr>
              <w:t>；</w:t>
            </w:r>
          </w:p>
          <w:p w14:paraId="328D8870">
            <w:pPr>
              <w:keepNext w:val="0"/>
              <w:keepLines w:val="0"/>
              <w:widowControl w:val="0"/>
              <w:suppressLineNumbers w:val="0"/>
              <w:topLinePunct w:val="0"/>
              <w:bidi w:val="0"/>
              <w:spacing w:before="0" w:beforeAutospacing="0" w:after="0" w:afterAutospacing="0" w:line="420" w:lineRule="exact"/>
              <w:ind w:left="0" w:leftChars="0" w:right="0" w:firstLine="426" w:firstLineChars="200"/>
              <w:jc w:val="left"/>
              <w:rPr>
                <w:rFonts w:hint="default" w:ascii="Times New Roman" w:hAnsi="Times New Roman"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4.</w:t>
            </w:r>
            <w:r>
              <w:rPr>
                <w:rFonts w:hint="eastAsia" w:ascii="宋体" w:hAnsi="宋体" w:eastAsia="宋体" w:cs="宋体"/>
                <w:b/>
                <w:bCs w:val="0"/>
                <w:kern w:val="2"/>
                <w:sz w:val="21"/>
                <w:szCs w:val="21"/>
                <w:lang w:val="en-US" w:eastAsia="zh-CN" w:bidi="ar"/>
              </w:rPr>
              <w:t>评审委员会基于专业判断，认为供应商报价过低，有可能影响产品质量或者不能诚信履约的其他情形。</w:t>
            </w:r>
          </w:p>
          <w:p w14:paraId="20398E47">
            <w:pPr>
              <w:keepNext w:val="0"/>
              <w:keepLines w:val="0"/>
              <w:widowControl w:val="0"/>
              <w:suppressLineNumbers w:val="0"/>
              <w:topLinePunct w:val="0"/>
              <w:bidi w:val="0"/>
              <w:spacing w:before="0" w:beforeAutospacing="0" w:after="0" w:afterAutospacing="0" w:line="420" w:lineRule="exact"/>
              <w:ind w:left="0" w:leftChars="0" w:right="0" w:firstLine="426" w:firstLineChars="200"/>
              <w:jc w:val="left"/>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评审委员会启动异常低价投标（响应）审查后，可要求相关供应商在评审现场</w:t>
            </w:r>
            <w:r>
              <w:rPr>
                <w:rFonts w:hint="default" w:ascii="Times New Roman" w:hAnsi="Times New Roman" w:eastAsia="宋体" w:cs="Times New Roman"/>
                <w:b/>
                <w:bCs w:val="0"/>
                <w:kern w:val="2"/>
                <w:sz w:val="21"/>
                <w:szCs w:val="21"/>
                <w:lang w:val="en-US" w:eastAsia="zh-CN" w:bidi="ar"/>
              </w:rPr>
              <w:t>30</w:t>
            </w:r>
            <w:r>
              <w:rPr>
                <w:rFonts w:hint="eastAsia" w:ascii="宋体" w:hAnsi="宋体" w:eastAsia="宋体" w:cs="宋体"/>
                <w:b/>
                <w:bCs w:val="0"/>
                <w:kern w:val="2"/>
                <w:sz w:val="21"/>
                <w:szCs w:val="21"/>
                <w:lang w:val="en-US" w:eastAsia="zh-CN" w:bidi="ar"/>
              </w:rPr>
              <w:t>分钟内对投标（响应）价格作出解释，并提供项目具体成本测算等与报价合理性相关的书面说明及必要的证明材料，包括但不限于原材料成本、人工成本、制造费用等。其中，属于第</w:t>
            </w:r>
            <w:r>
              <w:rPr>
                <w:rFonts w:hint="default" w:ascii="Times New Roman" w:hAnsi="Times New Roman" w:eastAsia="宋体" w:cs="Times New Roman"/>
                <w:b/>
                <w:bCs w:val="0"/>
                <w:kern w:val="2"/>
                <w:sz w:val="21"/>
                <w:szCs w:val="21"/>
                <w:lang w:val="en-US" w:eastAsia="zh-CN" w:bidi="ar"/>
              </w:rPr>
              <w:t>3</w:t>
            </w:r>
            <w:r>
              <w:rPr>
                <w:rFonts w:hint="eastAsia" w:ascii="宋体" w:hAnsi="宋体" w:eastAsia="宋体" w:cs="宋体"/>
                <w:b/>
                <w:bCs w:val="0"/>
                <w:kern w:val="2"/>
                <w:sz w:val="21"/>
                <w:szCs w:val="21"/>
                <w:lang w:val="en-US" w:eastAsia="zh-CN" w:bidi="ar"/>
              </w:rPr>
              <w:t>项情形，供应商已随投标（响应）文件一并提交相关书面说明及必要的证明材料的，在评审现场可不再重复提交。</w:t>
            </w:r>
          </w:p>
          <w:p w14:paraId="264A9402">
            <w:pPr>
              <w:keepNext w:val="0"/>
              <w:keepLines w:val="0"/>
              <w:widowControl w:val="0"/>
              <w:suppressLineNumbers w:val="0"/>
              <w:topLinePunct w:val="0"/>
              <w:bidi w:val="0"/>
              <w:spacing w:before="0" w:beforeAutospacing="0" w:after="0" w:afterAutospacing="0" w:line="420" w:lineRule="exact"/>
              <w:ind w:left="0" w:leftChars="0" w:right="0" w:firstLine="426" w:firstLineChars="200"/>
              <w:jc w:val="left"/>
              <w:rPr>
                <w:rFonts w:hint="default"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评审委员会依据专业经验，参考同类项目成交（中标）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5B5A454">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val="0"/>
                <w:kern w:val="2"/>
                <w:sz w:val="21"/>
                <w:szCs w:val="21"/>
                <w:lang w:val="en-US" w:eastAsia="zh-CN" w:bidi="ar"/>
              </w:rPr>
              <w:t>采购人、采购代理机构应当为评审委员会在评审现场及时获取同类项目成交（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4C7A2A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03" w:hRule="atLeast"/>
          <w:jc w:val="center"/>
        </w:trPr>
        <w:tc>
          <w:tcPr>
            <w:tcW w:w="687" w:type="dxa"/>
            <w:vMerge w:val="restart"/>
            <w:noWrap w:val="0"/>
            <w:vAlign w:val="center"/>
          </w:tcPr>
          <w:p w14:paraId="1E53EFE3">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r>
              <w:rPr>
                <w:rFonts w:hint="eastAsia" w:ascii="宋体" w:hAnsi="宋体" w:cs="宋体"/>
                <w:b/>
                <w:bCs w:val="0"/>
                <w:color w:val="auto"/>
                <w:sz w:val="21"/>
                <w:szCs w:val="21"/>
                <w:highlight w:val="none"/>
                <w:lang w:val="en-US" w:eastAsia="zh-CN"/>
              </w:rPr>
              <w:t>5</w:t>
            </w:r>
          </w:p>
        </w:tc>
        <w:tc>
          <w:tcPr>
            <w:tcW w:w="1318" w:type="dxa"/>
            <w:vMerge w:val="restart"/>
            <w:noWrap w:val="0"/>
            <w:vAlign w:val="center"/>
          </w:tcPr>
          <w:p w14:paraId="192D0D4B">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000000"/>
                <w:sz w:val="21"/>
                <w:szCs w:val="21"/>
                <w:lang w:val="en-US" w:eastAsia="zh-CN"/>
              </w:rPr>
            </w:pPr>
            <w:r>
              <w:rPr>
                <w:rFonts w:hint="eastAsia" w:ascii="宋体" w:hAnsi="宋体" w:eastAsia="宋体" w:cs="宋体"/>
                <w:b/>
                <w:bCs/>
                <w:color w:val="auto"/>
                <w:kern w:val="2"/>
                <w:sz w:val="21"/>
                <w:szCs w:val="21"/>
                <w:lang w:val="en-US" w:eastAsia="zh-CN" w:bidi="ar-SA"/>
              </w:rPr>
              <w:t>节能环保政策说明</w:t>
            </w:r>
          </w:p>
        </w:tc>
        <w:tc>
          <w:tcPr>
            <w:tcW w:w="7362" w:type="dxa"/>
            <w:noWrap w:val="0"/>
            <w:vAlign w:val="top"/>
          </w:tcPr>
          <w:p w14:paraId="3F216095">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中伴随投标的产品如被列入财政部与国家主管部门颁发的节能产品目录或环境标志产品目录，应提供相关证明，在评标时予以优先采购，具体优惠措施为：《财政部、发展改革委、生态环境部、市场监管总局关于优化节能产品、环境标志产品政府采购执行机制的通知》（财库〔2019〕9号）。</w:t>
            </w:r>
          </w:p>
          <w:p w14:paraId="18AD2F41">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1.节能产品：应在中国政府采购网（ http://www.ccgp.gov.cn ）</w:t>
            </w:r>
          </w:p>
          <w:p w14:paraId="6055A5C5">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2.环境标志产品：应在中国政府采购网（ http://www.ccgp.gov.cn</w:t>
            </w:r>
          </w:p>
          <w:p w14:paraId="1CF23C7D">
            <w:pPr>
              <w:topLinePunct w:val="0"/>
              <w:bidi w:val="0"/>
              <w:adjustRightInd w:val="0"/>
              <w:snapToGrid w:val="0"/>
              <w:spacing w:line="420" w:lineRule="exact"/>
              <w:jc w:val="left"/>
              <w:rPr>
                <w:rFonts w:hint="eastAsia" w:ascii="宋体" w:hAnsi="宋体" w:eastAsia="宋体" w:cs="宋体"/>
                <w:b/>
                <w:bCs w:val="0"/>
                <w:color w:val="0000FF"/>
                <w:sz w:val="21"/>
                <w:szCs w:val="21"/>
                <w:lang w:val="en-US" w:eastAsia="zh-CN"/>
              </w:rPr>
            </w:pPr>
            <w:r>
              <w:rPr>
                <w:rFonts w:hint="eastAsia" w:ascii="宋体" w:hAnsi="宋体" w:eastAsia="宋体" w:cs="宋体"/>
                <w:color w:val="auto"/>
                <w:kern w:val="2"/>
                <w:sz w:val="21"/>
                <w:szCs w:val="21"/>
                <w:lang w:val="en-US" w:eastAsia="zh-CN" w:bidi="ar-SA"/>
              </w:rPr>
              <w:t>3.属优先采购节能、环境标志产品须从以上权威媒体网站上查询并打印结果。</w:t>
            </w:r>
          </w:p>
        </w:tc>
      </w:tr>
      <w:tr w14:paraId="61A07B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6" w:hRule="atLeast"/>
          <w:jc w:val="center"/>
        </w:trPr>
        <w:tc>
          <w:tcPr>
            <w:tcW w:w="687" w:type="dxa"/>
            <w:vMerge w:val="continue"/>
            <w:noWrap w:val="0"/>
            <w:vAlign w:val="center"/>
          </w:tcPr>
          <w:p w14:paraId="42E17F24">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val="0"/>
                <w:color w:val="auto"/>
                <w:sz w:val="21"/>
                <w:szCs w:val="21"/>
                <w:highlight w:val="none"/>
                <w:lang w:val="en-US" w:eastAsia="zh-CN"/>
              </w:rPr>
            </w:pPr>
          </w:p>
        </w:tc>
        <w:tc>
          <w:tcPr>
            <w:tcW w:w="1318" w:type="dxa"/>
            <w:vMerge w:val="continue"/>
            <w:noWrap w:val="0"/>
            <w:vAlign w:val="center"/>
          </w:tcPr>
          <w:p w14:paraId="70670805">
            <w:pPr>
              <w:keepNext w:val="0"/>
              <w:keepLines w:val="0"/>
              <w:pageBreakBefore w:val="0"/>
              <w:shd w:val="clear" w:color="auto" w:fill="auto"/>
              <w:kinsoku/>
              <w:wordWrap/>
              <w:overflowPunct/>
              <w:topLinePunct w:val="0"/>
              <w:autoSpaceDE/>
              <w:autoSpaceDN/>
              <w:bidi w:val="0"/>
              <w:adjustRightInd/>
              <w:snapToGrid w:val="0"/>
              <w:spacing w:line="420" w:lineRule="exact"/>
              <w:jc w:val="center"/>
              <w:textAlignment w:val="auto"/>
              <w:outlineLvl w:val="9"/>
              <w:rPr>
                <w:rFonts w:hint="eastAsia" w:ascii="宋体" w:hAnsi="宋体" w:eastAsia="宋体" w:cs="宋体"/>
                <w:b/>
                <w:bCs/>
                <w:color w:val="auto"/>
                <w:kern w:val="2"/>
                <w:sz w:val="21"/>
                <w:szCs w:val="21"/>
                <w:lang w:val="en-US" w:eastAsia="zh-CN" w:bidi="ar-SA"/>
              </w:rPr>
            </w:pPr>
          </w:p>
        </w:tc>
        <w:tc>
          <w:tcPr>
            <w:tcW w:w="7362" w:type="dxa"/>
            <w:noWrap w:val="0"/>
            <w:vAlign w:val="top"/>
          </w:tcPr>
          <w:p w14:paraId="2C4B41E7">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节能、环境标志产品评审优惠内容及加分幅度：</w:t>
            </w:r>
          </w:p>
          <w:p w14:paraId="7633B895">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严格执行《财政部 发展改革委 生态环境部 市场监管总局关于调整优化节能产品、环境标志产品政府采购执行机制的通知》（财库〔2019〕9 号）。</w:t>
            </w:r>
          </w:p>
          <w:p w14:paraId="028DE551">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（1）本次采购产品属于政府强制采购产品类别的，须按照要求提供依据国家确定的认证机构出具的、处于有效期之内的节能产品认证证书，否则投标无效。</w:t>
            </w:r>
          </w:p>
          <w:p w14:paraId="628B9E5A">
            <w:pPr>
              <w:topLinePunct w:val="0"/>
              <w:bidi w:val="0"/>
              <w:adjustRightInd w:val="0"/>
              <w:snapToGrid w:val="0"/>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（2）属于政府优先采购产品类别的，须按照要求提供依据国家确定的认证机构出具的、处于有效期之内的节能产品或环境标志产品认证证书，否则不予认定。</w:t>
            </w:r>
          </w:p>
        </w:tc>
      </w:tr>
      <w:tr w14:paraId="42691F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1" w:hRule="atLeast"/>
          <w:jc w:val="center"/>
        </w:trPr>
        <w:tc>
          <w:tcPr>
            <w:tcW w:w="687" w:type="dxa"/>
            <w:noWrap w:val="0"/>
            <w:vAlign w:val="center"/>
          </w:tcPr>
          <w:p w14:paraId="762C55A0">
            <w:pPr>
              <w:keepNext w:val="0"/>
              <w:keepLines w:val="0"/>
              <w:pageBreakBefore w:val="0"/>
              <w:shd w:val="clear" w:color="auto" w:fill="auto"/>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备注</w:t>
            </w:r>
            <w:r>
              <w:rPr>
                <w:rFonts w:hint="eastAsia" w:ascii="宋体" w:hAnsi="宋体" w:eastAsia="宋体" w:cs="宋体"/>
                <w:b/>
                <w:bCs w:val="0"/>
                <w:color w:val="auto"/>
                <w:sz w:val="21"/>
                <w:szCs w:val="21"/>
                <w:highlight w:val="none"/>
                <w:lang w:eastAsia="zh-CN"/>
              </w:rPr>
              <w:t>：</w:t>
            </w:r>
          </w:p>
        </w:tc>
        <w:tc>
          <w:tcPr>
            <w:tcW w:w="8680" w:type="dxa"/>
            <w:gridSpan w:val="2"/>
            <w:noWrap w:val="0"/>
            <w:vAlign w:val="center"/>
          </w:tcPr>
          <w:p w14:paraId="1E440343">
            <w:pPr>
              <w:numPr>
                <w:ilvl w:val="0"/>
                <w:numId w:val="0"/>
              </w:numPr>
              <w:topLinePunct w:val="0"/>
              <w:bidi w:val="0"/>
              <w:spacing w:line="420" w:lineRule="exact"/>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1、着重提醒各投标人注意，并认真查看招标文件中的每一个条款及要求，因误读招标文件而造成的后果，</w:t>
            </w:r>
            <w:r>
              <w:rPr>
                <w:rFonts w:hint="eastAsia" w:ascii="宋体" w:hAnsi="宋体" w:cs="宋体"/>
                <w:b/>
                <w:bCs w:val="0"/>
                <w:color w:val="auto"/>
                <w:kern w:val="2"/>
                <w:sz w:val="21"/>
                <w:szCs w:val="21"/>
                <w:highlight w:val="none"/>
                <w:lang w:val="en-US" w:eastAsia="zh-CN" w:bidi="ar-SA"/>
              </w:rPr>
              <w:t>采购人</w:t>
            </w:r>
            <w:r>
              <w:rPr>
                <w:rFonts w:hint="eastAsia" w:ascii="宋体" w:hAnsi="宋体" w:eastAsia="宋体" w:cs="宋体"/>
                <w:b/>
                <w:bCs w:val="0"/>
                <w:color w:val="auto"/>
                <w:kern w:val="2"/>
                <w:sz w:val="21"/>
                <w:szCs w:val="21"/>
                <w:highlight w:val="none"/>
                <w:lang w:val="en-US" w:eastAsia="zh-CN" w:bidi="ar-SA"/>
              </w:rPr>
              <w:t>概不负责。</w:t>
            </w:r>
          </w:p>
          <w:p w14:paraId="259A01E4">
            <w:pPr>
              <w:numPr>
                <w:ilvl w:val="0"/>
                <w:numId w:val="0"/>
              </w:numPr>
              <w:topLinePunct w:val="0"/>
              <w:bidi w:val="0"/>
              <w:spacing w:line="420" w:lineRule="exact"/>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2、除法律、法规和规章规定外，招标文件中用“拒绝”、“不接受”、“无效”、“不得”等文字规定，对其中任何一条的偏离，在评审时将其视为无效文件。未用上述文字规定或符</w:t>
            </w:r>
          </w:p>
          <w:p w14:paraId="5F14AD2B">
            <w:pPr>
              <w:numPr>
                <w:ilvl w:val="0"/>
                <w:numId w:val="0"/>
              </w:numPr>
              <w:topLinePunct w:val="0"/>
              <w:bidi w:val="0"/>
              <w:spacing w:line="420" w:lineRule="exact"/>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号标注的条款为非实质性要求条款(即一般条款)。</w:t>
            </w:r>
          </w:p>
          <w:p w14:paraId="2CD91AB1">
            <w:pPr>
              <w:numPr>
                <w:ilvl w:val="0"/>
                <w:numId w:val="0"/>
              </w:numPr>
              <w:topLinePunct w:val="0"/>
              <w:bidi w:val="0"/>
              <w:spacing w:line="420" w:lineRule="exact"/>
              <w:ind w:leftChars="0"/>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3、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7E1F2F2A">
            <w:pPr>
              <w:numPr>
                <w:ilvl w:val="0"/>
                <w:numId w:val="0"/>
              </w:numPr>
              <w:topLinePunct w:val="0"/>
              <w:bidi w:val="0"/>
              <w:spacing w:line="420" w:lineRule="exact"/>
              <w:ind w:leftChars="0"/>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4、采购人若发现中标候选供应商在投标过程中提供虚假证明文件，故意隐瞒公司不良信誉和财务状况，以及其他可能对合同圆满履行造成风险的因素等，则按规定取消其中标资格，监管部门依法进行处理。</w:t>
            </w:r>
          </w:p>
          <w:p w14:paraId="7208DA97">
            <w:pPr>
              <w:numPr>
                <w:ilvl w:val="0"/>
                <w:numId w:val="0"/>
              </w:numPr>
              <w:topLinePunct w:val="0"/>
              <w:bidi w:val="0"/>
              <w:spacing w:line="420" w:lineRule="exact"/>
              <w:ind w:leftChars="0"/>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5、投标人使用相同IP地址的，一经发现，相关部门将进一步核实，查实后按串通投标处理。</w:t>
            </w:r>
          </w:p>
          <w:p w14:paraId="04EF379C">
            <w:pPr>
              <w:pStyle w:val="10"/>
              <w:topLinePunct w:val="0"/>
              <w:bidi w:val="0"/>
              <w:spacing w:line="420" w:lineRule="exac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6、其他：（1）投标企业严格遵守国家的法律法规及招标纪律，无违法违纪及商业贿赂行为。</w:t>
            </w:r>
          </w:p>
          <w:p w14:paraId="6723874F">
            <w:pPr>
              <w:numPr>
                <w:ilvl w:val="0"/>
                <w:numId w:val="0"/>
              </w:numPr>
              <w:topLinePunct w:val="0"/>
              <w:bidi w:val="0"/>
              <w:spacing w:line="420" w:lineRule="exact"/>
              <w:ind w:leftChars="0"/>
              <w:jc w:val="left"/>
              <w:rPr>
                <w:rFonts w:hint="eastAsia" w:ascii="宋体" w:hAnsi="宋体" w:eastAsia="宋体" w:cs="宋体"/>
                <w:sz w:val="21"/>
                <w:szCs w:val="21"/>
                <w:lang w:val="en-US"/>
              </w:rPr>
            </w:pPr>
            <w:r>
              <w:rPr>
                <w:rFonts w:hint="eastAsia" w:ascii="宋体" w:hAnsi="宋体" w:eastAsia="宋体" w:cs="宋体"/>
                <w:b/>
                <w:bCs w:val="0"/>
                <w:color w:val="auto"/>
                <w:kern w:val="2"/>
                <w:sz w:val="21"/>
                <w:szCs w:val="21"/>
                <w:highlight w:val="none"/>
                <w:lang w:val="en-US" w:eastAsia="zh-CN" w:bidi="ar-SA"/>
              </w:rPr>
              <w:t>（2）不管投标结果如何，供应商均应自行承担投标所需一切费用。（3）供应商应以书面形式保证成交后由本公司组织实施，不得以任何理由将项目转包给其他机构。（4）招标文件中如出现前后不一致情况，均以前附表内容为准。</w:t>
            </w:r>
          </w:p>
        </w:tc>
      </w:tr>
      <w:bookmarkEnd w:id="1"/>
      <w:bookmarkEnd w:id="2"/>
    </w:tbl>
    <w:p w14:paraId="60208A1F">
      <w:pPr>
        <w:pageBreakBefore/>
        <w:shd w:val="clear" w:color="auto" w:fill="auto"/>
        <w:topLinePunct w:val="0"/>
        <w:bidi w:val="0"/>
        <w:spacing w:before="312" w:beforeLines="100" w:after="312" w:afterLines="100" w:line="420" w:lineRule="exact"/>
        <w:jc w:val="center"/>
        <w:outlineLvl w:val="1"/>
        <w:rPr>
          <w:rFonts w:hint="eastAsia" w:ascii="宋体" w:hAnsi="宋体" w:eastAsia="宋体" w:cs="宋体"/>
          <w:b/>
          <w:color w:val="auto"/>
          <w:sz w:val="28"/>
          <w:szCs w:val="32"/>
          <w:highlight w:val="none"/>
        </w:rPr>
      </w:pPr>
      <w:r>
        <w:rPr>
          <w:rFonts w:hint="eastAsia" w:ascii="宋体" w:hAnsi="宋体" w:eastAsia="宋体" w:cs="宋体"/>
          <w:b/>
          <w:color w:val="auto"/>
          <w:sz w:val="28"/>
          <w:szCs w:val="28"/>
          <w:highlight w:val="none"/>
        </w:rPr>
        <w:t>二、投标人须知</w:t>
      </w:r>
    </w:p>
    <w:p w14:paraId="0D8195D8">
      <w:pPr>
        <w:shd w:val="clear" w:color="auto" w:fill="auto"/>
        <w:topLinePunct w:val="0"/>
        <w:bidi w:val="0"/>
        <w:spacing w:line="420" w:lineRule="exact"/>
        <w:jc w:val="center"/>
        <w:outlineLvl w:val="2"/>
        <w:rPr>
          <w:rFonts w:hint="eastAsia" w:ascii="宋体" w:hAnsi="宋体" w:eastAsia="宋体" w:cs="宋体"/>
          <w:color w:val="auto"/>
          <w:sz w:val="28"/>
          <w:szCs w:val="28"/>
          <w:highlight w:val="none"/>
        </w:rPr>
      </w:pPr>
      <w:bookmarkStart w:id="3" w:name="_Toc469495724"/>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32"/>
          <w:highlight w:val="none"/>
        </w:rPr>
        <w:t>总  则</w:t>
      </w:r>
      <w:bookmarkEnd w:id="3"/>
    </w:p>
    <w:p w14:paraId="1F721A71">
      <w:pPr>
        <w:shd w:val="clear" w:color="auto" w:fill="auto"/>
        <w:topLinePunct w:val="0"/>
        <w:bidi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1.项目概况</w:t>
      </w:r>
    </w:p>
    <w:p w14:paraId="44E1593B">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1.1本次招标采购项目名称：见投标人须知前附表。</w:t>
      </w:r>
    </w:p>
    <w:p w14:paraId="20479A42">
      <w:pPr>
        <w:shd w:val="clear" w:color="auto" w:fill="auto"/>
        <w:topLinePunct w:val="0"/>
        <w:bidi w:val="0"/>
        <w:snapToGrid w:val="0"/>
        <w:spacing w:line="42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项目编号：见投标人须知前附表。</w:t>
      </w:r>
    </w:p>
    <w:p w14:paraId="73CD2011">
      <w:pPr>
        <w:shd w:val="clear" w:color="auto" w:fill="auto"/>
        <w:topLinePunct w:val="0"/>
        <w:bidi w:val="0"/>
        <w:snapToGrid w:val="0"/>
        <w:spacing w:line="420" w:lineRule="exact"/>
        <w:ind w:firstLine="852" w:firstLineChars="400"/>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：见投标人须知前附表。</w:t>
      </w:r>
    </w:p>
    <w:p w14:paraId="0B9EDD9A">
      <w:pPr>
        <w:shd w:val="clear" w:color="auto" w:fill="auto"/>
        <w:topLinePunct w:val="0"/>
        <w:bidi w:val="0"/>
        <w:snapToGrid w:val="0"/>
        <w:spacing w:line="42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供货期（服务周期）：见投标人须知前附表。</w:t>
      </w:r>
    </w:p>
    <w:p w14:paraId="70957009">
      <w:pPr>
        <w:shd w:val="clear" w:color="auto" w:fill="auto"/>
        <w:topLinePunct w:val="0"/>
        <w:bidi w:val="0"/>
        <w:snapToGrid w:val="0"/>
        <w:spacing w:line="42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供货地点：见投标人须知前附表。</w:t>
      </w:r>
    </w:p>
    <w:p w14:paraId="3CEDF7A6">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及联系人:见投标人须知前附表。</w:t>
      </w:r>
    </w:p>
    <w:p w14:paraId="62C7DFCB">
      <w:pPr>
        <w:shd w:val="clear" w:color="auto" w:fill="auto"/>
        <w:topLinePunct w:val="0"/>
        <w:bidi w:val="0"/>
        <w:snapToGrid w:val="0"/>
        <w:spacing w:line="420" w:lineRule="exact"/>
        <w:ind w:firstLine="745"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代理机构及联系人:见投标人须知前附表。</w:t>
      </w:r>
    </w:p>
    <w:p w14:paraId="2463DA94">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026D2157">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6334E4E7">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1.5本项目控制价：见投标人须知前附表。</w:t>
      </w:r>
    </w:p>
    <w:p w14:paraId="556489CF">
      <w:pPr>
        <w:shd w:val="clear" w:color="auto" w:fill="auto"/>
        <w:topLinePunct w:val="0"/>
        <w:bidi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2.招标范围：</w:t>
      </w:r>
    </w:p>
    <w:p w14:paraId="1623F987">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 采购内容：见投标人须知前附表。</w:t>
      </w:r>
    </w:p>
    <w:p w14:paraId="0C7AE86D">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技术要求：详见</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 xml:space="preserve">第四章 </w:t>
      </w:r>
      <w:r>
        <w:rPr>
          <w:rFonts w:hint="eastAsia" w:ascii="宋体" w:hAnsi="宋体" w:eastAsia="宋体" w:cs="宋体"/>
          <w:color w:val="auto"/>
          <w:szCs w:val="21"/>
          <w:highlight w:val="none"/>
          <w:lang w:eastAsia="zh-CN"/>
        </w:rPr>
        <w:t>商务技术要求</w:t>
      </w:r>
      <w:r>
        <w:rPr>
          <w:rFonts w:hint="eastAsia" w:ascii="宋体" w:hAnsi="宋体" w:eastAsia="宋体" w:cs="宋体"/>
          <w:color w:val="auto"/>
          <w:szCs w:val="21"/>
          <w:highlight w:val="none"/>
        </w:rPr>
        <w:t>。</w:t>
      </w:r>
    </w:p>
    <w:p w14:paraId="698DF52E">
      <w:pPr>
        <w:shd w:val="clear" w:color="auto" w:fill="auto"/>
        <w:topLinePunct w:val="0"/>
        <w:bidi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3.标包划分：</w:t>
      </w:r>
    </w:p>
    <w:p w14:paraId="721B6BBA">
      <w:pPr>
        <w:shd w:val="clear" w:color="auto" w:fill="auto"/>
        <w:topLinePunct w:val="0"/>
        <w:bidi w:val="0"/>
        <w:snapToGrid w:val="0"/>
        <w:spacing w:line="42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3.1本项目划分：</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 xml:space="preserve"> 个标包</w:t>
      </w:r>
      <w:r>
        <w:rPr>
          <w:rFonts w:hint="eastAsia" w:ascii="宋体" w:hAnsi="宋体" w:eastAsia="宋体" w:cs="宋体"/>
          <w:color w:val="auto"/>
          <w:kern w:val="0"/>
          <w:szCs w:val="21"/>
          <w:highlight w:val="none"/>
        </w:rPr>
        <w:t>。</w:t>
      </w:r>
    </w:p>
    <w:p w14:paraId="3FA04F1D">
      <w:pPr>
        <w:shd w:val="clear" w:color="auto" w:fill="auto"/>
        <w:topLinePunct w:val="0"/>
        <w:bidi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4.招标方式：</w:t>
      </w:r>
    </w:p>
    <w:p w14:paraId="2B64A696">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4.1本项目招标方式：见投标人须知前附表。</w:t>
      </w:r>
    </w:p>
    <w:p w14:paraId="1C2F0F0C">
      <w:pPr>
        <w:shd w:val="clear" w:color="auto" w:fill="auto"/>
        <w:topLinePunct w:val="0"/>
        <w:bidi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5.计价方式：</w:t>
      </w:r>
    </w:p>
    <w:p w14:paraId="078BEB62">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5.1本次招标项目合同采用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固定</w:t>
      </w:r>
      <w:r>
        <w:rPr>
          <w:rFonts w:hint="eastAsia" w:ascii="宋体" w:hAnsi="宋体" w:eastAsia="宋体" w:cs="宋体"/>
          <w:color w:val="auto"/>
          <w:szCs w:val="21"/>
          <w:highlight w:val="none"/>
          <w:u w:val="single"/>
          <w:lang w:eastAsia="zh-CN"/>
        </w:rPr>
        <w:t>总价</w:t>
      </w:r>
      <w:r>
        <w:rPr>
          <w:rFonts w:hint="eastAsia" w:ascii="宋体" w:hAnsi="宋体" w:eastAsia="宋体" w:cs="宋体"/>
          <w:color w:val="auto"/>
          <w:szCs w:val="21"/>
          <w:highlight w:val="none"/>
          <w:u w:val="single"/>
        </w:rPr>
        <w:t xml:space="preserve"> 。</w:t>
      </w:r>
    </w:p>
    <w:p w14:paraId="09432B20">
      <w:pPr>
        <w:shd w:val="clear" w:color="auto" w:fill="auto"/>
        <w:topLinePunct w:val="0"/>
        <w:bidi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6.评标办法：</w:t>
      </w:r>
    </w:p>
    <w:p w14:paraId="466E3E73">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6.1本次招标评标采用</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符合</w:t>
      </w:r>
      <w:r>
        <w:rPr>
          <w:rFonts w:hint="eastAsia" w:ascii="宋体" w:hAnsi="宋体" w:eastAsia="宋体" w:cs="宋体"/>
          <w:b/>
          <w:bCs/>
          <w:color w:val="auto"/>
          <w:szCs w:val="21"/>
          <w:highlight w:val="none"/>
          <w:u w:val="single"/>
          <w:lang w:val="en-US" w:eastAsia="zh-CN"/>
        </w:rPr>
        <w:t>招标</w:t>
      </w:r>
      <w:r>
        <w:rPr>
          <w:rFonts w:hint="eastAsia" w:ascii="宋体" w:hAnsi="宋体" w:eastAsia="宋体" w:cs="宋体"/>
          <w:b/>
          <w:bCs/>
          <w:color w:val="auto"/>
          <w:szCs w:val="21"/>
          <w:highlight w:val="none"/>
          <w:u w:val="single"/>
          <w:lang w:eastAsia="zh-CN"/>
        </w:rPr>
        <w:t>文件</w:t>
      </w:r>
      <w:r>
        <w:rPr>
          <w:rFonts w:hint="eastAsia" w:ascii="宋体" w:hAnsi="宋体" w:eastAsia="宋体" w:cs="宋体"/>
          <w:b/>
          <w:bCs/>
          <w:color w:val="auto"/>
          <w:szCs w:val="21"/>
          <w:highlight w:val="none"/>
          <w:u w:val="single"/>
        </w:rPr>
        <w:t>的综合评分法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（详见第三章评标办法）</w:t>
      </w:r>
    </w:p>
    <w:p w14:paraId="1D925EF0">
      <w:pPr>
        <w:shd w:val="clear" w:color="auto" w:fill="auto"/>
        <w:topLinePunct w:val="0"/>
        <w:bidi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7.投标人资格：</w:t>
      </w:r>
    </w:p>
    <w:p w14:paraId="66BFCDAB">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7.1参与采购活动的投标人必须是满足《中华人民共和国政府采购法》规定条件的法人、其他组织或者自然人</w:t>
      </w:r>
      <w:r>
        <w:rPr>
          <w:rFonts w:hint="eastAsia" w:ascii="宋体" w:hAnsi="宋体" w:eastAsia="宋体" w:cs="宋体"/>
          <w:color w:val="auto"/>
          <w:szCs w:val="21"/>
          <w:highlight w:val="none"/>
          <w:lang w:eastAsia="zh-CN"/>
        </w:rPr>
        <w:t>。</w:t>
      </w:r>
    </w:p>
    <w:p w14:paraId="19A7234A">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7.2由于政府采购项目的差异性，投标人在参与具体政府采购项目活动时，应仔细阅读该项目的资质要求,具体见投标人须知前附表。</w:t>
      </w:r>
    </w:p>
    <w:p w14:paraId="265FD93A">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7.3根据电子化政府采购的特点，各供应商在开标前应确保成为</w:t>
      </w:r>
      <w:r>
        <w:rPr>
          <w:rFonts w:hint="eastAsia" w:ascii="宋体" w:hAnsi="宋体" w:cs="宋体"/>
          <w:color w:val="auto"/>
          <w:szCs w:val="21"/>
          <w:highlight w:val="none"/>
          <w:lang w:eastAsia="zh-CN"/>
        </w:rPr>
        <w:t>新疆维吾尔自治区政府采购网正式注册入库供应商（已在政采云平台其他省份入驻的供应商无须重复注册）</w:t>
      </w:r>
      <w:r>
        <w:rPr>
          <w:rFonts w:hint="eastAsia" w:ascii="宋体" w:hAnsi="宋体" w:eastAsia="宋体" w:cs="宋体"/>
          <w:color w:val="auto"/>
          <w:szCs w:val="21"/>
          <w:highlight w:val="none"/>
        </w:rPr>
        <w:t>，并完成CA数字证书申领。因未注册入库、未办理CA数字证书等原因造成无法投标或投标失败等后果由供应商自行承担。</w:t>
      </w:r>
    </w:p>
    <w:p w14:paraId="6EEEE046">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7.4投标人必须确保自己在信息库中注册的信息真实、准确，并保证投标文件中的有关信息与库中的信息相一致。否则，投标人因此蒙受损失，</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概不负责。</w:t>
      </w:r>
    </w:p>
    <w:p w14:paraId="7AEF0E48">
      <w:pPr>
        <w:shd w:val="clear" w:color="auto" w:fill="auto"/>
        <w:topLinePunct w:val="0"/>
        <w:bidi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投标费用</w:t>
      </w:r>
    </w:p>
    <w:p w14:paraId="2C6FD2DE">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8.1投标人准备和参加投标活动发生的费用自理。</w:t>
      </w:r>
    </w:p>
    <w:p w14:paraId="233FE529">
      <w:pPr>
        <w:shd w:val="clear" w:color="auto" w:fill="auto"/>
        <w:topLinePunct w:val="0"/>
        <w:bidi w:val="0"/>
        <w:spacing w:line="42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9.</w:t>
      </w:r>
      <w:bookmarkStart w:id="4" w:name="_Toc247592876"/>
      <w:bookmarkStart w:id="5" w:name="_Toc247527563"/>
      <w:bookmarkStart w:id="6" w:name="_Toc152045539"/>
      <w:bookmarkStart w:id="7" w:name="_Toc152042315"/>
      <w:bookmarkStart w:id="8" w:name="_Toc144974507"/>
      <w:bookmarkStart w:id="9" w:name="_Toc296602429"/>
      <w:bookmarkStart w:id="10" w:name="_Toc247513962"/>
      <w:r>
        <w:rPr>
          <w:rFonts w:hint="eastAsia" w:ascii="宋体" w:hAnsi="宋体" w:eastAsia="宋体" w:cs="宋体"/>
          <w:b/>
          <w:color w:val="auto"/>
          <w:szCs w:val="21"/>
          <w:highlight w:val="none"/>
        </w:rPr>
        <w:t xml:space="preserve"> 踏勘现场</w:t>
      </w:r>
      <w:bookmarkEnd w:id="4"/>
      <w:bookmarkEnd w:id="5"/>
      <w:bookmarkEnd w:id="6"/>
      <w:bookmarkEnd w:id="7"/>
      <w:bookmarkEnd w:id="8"/>
      <w:bookmarkEnd w:id="9"/>
      <w:bookmarkEnd w:id="10"/>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本项目不踏勘</w:t>
      </w:r>
      <w:r>
        <w:rPr>
          <w:rFonts w:hint="eastAsia" w:ascii="宋体" w:hAnsi="宋体" w:eastAsia="宋体" w:cs="宋体"/>
          <w:b/>
          <w:color w:val="auto"/>
          <w:szCs w:val="21"/>
          <w:highlight w:val="none"/>
          <w:lang w:eastAsia="zh-CN"/>
        </w:rPr>
        <w:t>）</w:t>
      </w:r>
    </w:p>
    <w:p w14:paraId="6C332646">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投标人须知前附表规定组织踏勘现场的，</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按投标人须知前附表规定的时间、地点组织投标人踏勘项目现场。</w:t>
      </w:r>
      <w:r>
        <w:rPr>
          <w:rFonts w:hint="eastAsia" w:ascii="宋体" w:hAnsi="宋体" w:eastAsia="宋体" w:cs="宋体"/>
          <w:color w:val="auto"/>
          <w:szCs w:val="21"/>
          <w:highlight w:val="none"/>
          <w:lang w:eastAsia="zh-CN"/>
        </w:rPr>
        <w:t>如需踏勘现场，</w:t>
      </w:r>
      <w:r>
        <w:rPr>
          <w:rFonts w:hint="eastAsia" w:ascii="宋体" w:hAnsi="宋体" w:eastAsia="宋体" w:cs="宋体"/>
          <w:color w:val="auto"/>
          <w:highlight w:val="none"/>
          <w:lang w:eastAsia="zh-CN"/>
        </w:rPr>
        <w:t>投标人自行踏勘现场的，可咨询本项目采购人或采购代理机构联系人。</w:t>
      </w:r>
      <w:r>
        <w:rPr>
          <w:rFonts w:hint="eastAsia" w:ascii="宋体" w:hAnsi="宋体" w:eastAsia="宋体" w:cs="宋体"/>
          <w:b/>
          <w:bCs/>
          <w:color w:val="auto"/>
          <w:highlight w:val="none"/>
          <w:lang w:eastAsia="zh-CN"/>
        </w:rPr>
        <w:t>投标人自行踏勘现场的，可咨询本项目采购人或采购代理机构联系人</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szCs w:val="21"/>
          <w:highlight w:val="none"/>
        </w:rPr>
        <w:t xml:space="preserve"> </w:t>
      </w:r>
    </w:p>
    <w:p w14:paraId="17BA88A7">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投标人踏勘现场发生的费用自理。</w:t>
      </w:r>
    </w:p>
    <w:p w14:paraId="63421577">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除</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的原因外，投标人自行负责在踏勘现场中所发生的人员伤亡和财产损失。</w:t>
      </w:r>
    </w:p>
    <w:p w14:paraId="3CAF5D82">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9.4 </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不对投标人据此作出的判断和决策负责。</w:t>
      </w:r>
      <w:bookmarkStart w:id="11" w:name="_Toc152042316"/>
      <w:bookmarkStart w:id="12" w:name="_Toc152045540"/>
      <w:bookmarkStart w:id="13" w:name="_Toc296602430"/>
      <w:bookmarkStart w:id="14" w:name="_Toc247592877"/>
      <w:bookmarkStart w:id="15" w:name="_Toc247527564"/>
      <w:bookmarkStart w:id="16" w:name="_Toc247513963"/>
      <w:bookmarkStart w:id="17" w:name="_Toc144974508"/>
    </w:p>
    <w:p w14:paraId="3781608A">
      <w:pPr>
        <w:shd w:val="clear" w:color="auto" w:fill="auto"/>
        <w:topLinePunct w:val="0"/>
        <w:bidi w:val="0"/>
        <w:spacing w:line="42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10. 投标预备会</w:t>
      </w:r>
      <w:bookmarkEnd w:id="11"/>
      <w:bookmarkEnd w:id="12"/>
      <w:bookmarkEnd w:id="13"/>
      <w:bookmarkEnd w:id="14"/>
      <w:bookmarkEnd w:id="15"/>
      <w:bookmarkEnd w:id="16"/>
      <w:bookmarkEnd w:id="17"/>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本项目不召开</w:t>
      </w:r>
      <w:r>
        <w:rPr>
          <w:rFonts w:hint="eastAsia" w:ascii="宋体" w:hAnsi="宋体" w:eastAsia="宋体" w:cs="宋体"/>
          <w:b/>
          <w:color w:val="auto"/>
          <w:szCs w:val="21"/>
          <w:highlight w:val="none"/>
          <w:lang w:eastAsia="zh-CN"/>
        </w:rPr>
        <w:t>）</w:t>
      </w:r>
    </w:p>
    <w:p w14:paraId="319AE1C1">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10.1投标人须知前附表规定召开投标预备会的，</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按投标人须知前附表规定的时间和地点召开投标预备会，澄清投标人提出的问题。</w:t>
      </w:r>
    </w:p>
    <w:p w14:paraId="7EECAF0A">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10.2投标人应在投标人须知前附表规定的时间前，将提出的问题送达</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，以便</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澄清。</w:t>
      </w:r>
    </w:p>
    <w:p w14:paraId="52081F6C">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在投标人须知前附表规定的时间，将对投标人所提的问题进行澄清。该澄清内容为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w:t>
      </w:r>
    </w:p>
    <w:p w14:paraId="077CDFE8">
      <w:pPr>
        <w:shd w:val="clear" w:color="auto" w:fill="auto"/>
        <w:topLinePunct w:val="0"/>
        <w:bidi w:val="0"/>
        <w:spacing w:line="42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11. 联合投标</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本项目不允许联合体投标</w:t>
      </w:r>
      <w:r>
        <w:rPr>
          <w:rFonts w:hint="eastAsia" w:ascii="宋体" w:hAnsi="宋体" w:eastAsia="宋体" w:cs="宋体"/>
          <w:b/>
          <w:color w:val="auto"/>
          <w:szCs w:val="21"/>
          <w:highlight w:val="none"/>
          <w:lang w:eastAsia="zh-CN"/>
        </w:rPr>
        <w:t>）</w:t>
      </w:r>
    </w:p>
    <w:p w14:paraId="5D72C017">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两个以上投标人可以组成一个投标联合体，以一个投标人的身份投标。以联合体形式参加投标的，联合体各方均应当符合《政府采购法》第二十二条规定的条件。</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规定的特定条件。</w:t>
      </w:r>
    </w:p>
    <w:p w14:paraId="093DF50D">
      <w:pPr>
        <w:shd w:val="clear" w:color="auto" w:fill="auto"/>
        <w:topLinePunct w:val="0"/>
        <w:bidi w:val="0"/>
        <w:spacing w:line="42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。联合体各方签订共同投标协议后，不得再以自己名义单独在同一项目中投标，也不得组成新的联合体参加同一项目投标。</w:t>
      </w:r>
    </w:p>
    <w:p w14:paraId="79657497">
      <w:pPr>
        <w:shd w:val="clear" w:color="auto" w:fill="auto"/>
        <w:topLinePunct w:val="0"/>
        <w:bidi w:val="0"/>
        <w:spacing w:line="42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联合体应当确定其中一个单位为投标的全权代表，负责参加投标的一切事务，并承担投标及履约中应承担的全部责任与义务。</w:t>
      </w:r>
    </w:p>
    <w:p w14:paraId="7BA61EC1">
      <w:pPr>
        <w:pStyle w:val="11"/>
        <w:shd w:val="clear" w:color="auto" w:fill="auto"/>
        <w:topLinePunct w:val="0"/>
        <w:bidi w:val="0"/>
        <w:spacing w:after="0" w:line="420" w:lineRule="exact"/>
        <w:ind w:left="0" w:leftChars="0" w:firstLine="430"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联合体各方应当共同与</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签订采购合同，就采购合同约定的事项对</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承担连带责任。</w:t>
      </w:r>
    </w:p>
    <w:p w14:paraId="0412538A">
      <w:pPr>
        <w:numPr>
          <w:ilvl w:val="0"/>
          <w:numId w:val="0"/>
        </w:numPr>
        <w:shd w:val="clear" w:color="auto" w:fill="auto"/>
        <w:topLinePunct w:val="0"/>
        <w:bidi w:val="0"/>
        <w:spacing w:line="420" w:lineRule="exact"/>
        <w:jc w:val="both"/>
        <w:outlineLvl w:val="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12.招标代理费</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详见投标人须知前附表</w:t>
      </w:r>
      <w:r>
        <w:rPr>
          <w:rFonts w:hint="eastAsia" w:ascii="宋体" w:hAnsi="宋体" w:eastAsia="宋体" w:cs="宋体"/>
          <w:b/>
          <w:color w:val="auto"/>
          <w:szCs w:val="21"/>
          <w:highlight w:val="none"/>
          <w:lang w:eastAsia="zh-CN"/>
        </w:rPr>
        <w:t>）</w:t>
      </w:r>
    </w:p>
    <w:p w14:paraId="5967B2C6">
      <w:pPr>
        <w:shd w:val="clear" w:color="auto" w:fill="auto"/>
        <w:topLinePunct w:val="0"/>
        <w:bidi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13.投标人应注意的事项</w:t>
      </w:r>
    </w:p>
    <w:p w14:paraId="1DC4ABFD">
      <w:pPr>
        <w:shd w:val="clear" w:color="auto" w:fill="auto"/>
        <w:topLinePunct w:val="0"/>
        <w:bidi w:val="0"/>
        <w:spacing w:line="42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13.1投标人一旦按规定缴纳了投标保证金并参加投标，即被认为接受了本</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文件中的所有条件和规定。投标人必须严格按</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的要求编制投标文件，投标文件宜编制页码和目录，以便评委审核。否则，由此产生的一切后果由投标人承担。</w:t>
      </w:r>
    </w:p>
    <w:p w14:paraId="15FE8142">
      <w:pPr>
        <w:shd w:val="clear" w:color="auto" w:fill="auto"/>
        <w:topLinePunct w:val="0"/>
        <w:bidi w:val="0"/>
        <w:spacing w:line="420" w:lineRule="exact"/>
        <w:ind w:firstLine="426" w:firstLineChars="200"/>
        <w:rPr>
          <w:rFonts w:hint="eastAsia" w:ascii="宋体" w:hAnsi="宋体" w:eastAsia="宋体" w:cs="宋体"/>
          <w:b/>
          <w:bCs w:val="0"/>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 xml:space="preserve"> 投标人对采购内容中规定的技术参数、规格等要求必须完全响应或优于</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中的要求</w:t>
      </w:r>
      <w:r>
        <w:rPr>
          <w:rFonts w:hint="eastAsia" w:ascii="宋体" w:hAnsi="宋体" w:eastAsia="宋体" w:cs="宋体"/>
          <w:b/>
          <w:bCs w:val="0"/>
          <w:color w:val="auto"/>
          <w:szCs w:val="21"/>
          <w:highlight w:val="none"/>
        </w:rPr>
        <w:t>。</w:t>
      </w:r>
    </w:p>
    <w:p w14:paraId="112DB27D">
      <w:pPr>
        <w:shd w:val="clear" w:color="auto" w:fill="auto"/>
        <w:topLinePunct w:val="0"/>
        <w:bidi w:val="0"/>
        <w:spacing w:line="420" w:lineRule="exact"/>
        <w:ind w:firstLine="416"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所有投标人的投标保证金都应在</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规定的投标保证金缴纳截止日期前缴纳。</w:t>
      </w:r>
    </w:p>
    <w:p w14:paraId="3E79ED69">
      <w:pPr>
        <w:shd w:val="clear" w:color="auto" w:fill="auto"/>
        <w:topLinePunct w:val="0"/>
        <w:bidi w:val="0"/>
        <w:spacing w:line="420" w:lineRule="exact"/>
        <w:ind w:firstLine="416"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单位负责人为同一人或者存在直接控股、管理关系的不同供应商，不得参加同一合同项下的政府采购活动。</w:t>
      </w:r>
      <w:r>
        <w:rPr>
          <w:rFonts w:hint="eastAsia" w:ascii="宋体" w:hAnsi="宋体" w:eastAsia="宋体" w:cs="宋体"/>
          <w:color w:val="auto"/>
          <w:szCs w:val="21"/>
          <w:highlight w:val="none"/>
        </w:rPr>
        <w:t>为采购项目提供整体设计、规范编制或者项目管理、监理、检测等服务的供应商，不得再参加该采购项目的其他采购活动。</w:t>
      </w:r>
    </w:p>
    <w:p w14:paraId="2638E49F">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本项目只接受</w:t>
      </w:r>
      <w:r>
        <w:rPr>
          <w:rFonts w:hint="eastAsia" w:ascii="宋体" w:hAnsi="宋体" w:eastAsia="宋体" w:cs="宋体"/>
          <w:color w:val="auto"/>
          <w:szCs w:val="21"/>
          <w:highlight w:val="none"/>
        </w:rPr>
        <w:t>成为新疆维吾尔自治区政府采购网正式注册入库并完成CA数字证书申领供应商</w:t>
      </w:r>
      <w:r>
        <w:rPr>
          <w:rFonts w:hint="eastAsia" w:ascii="宋体" w:hAnsi="宋体" w:eastAsia="宋体" w:cs="宋体"/>
          <w:color w:val="auto"/>
          <w:szCs w:val="21"/>
          <w:highlight w:val="none"/>
          <w:lang w:eastAsia="zh-CN"/>
        </w:rPr>
        <w:t>参与投标</w:t>
      </w:r>
      <w:r>
        <w:rPr>
          <w:rFonts w:hint="eastAsia" w:ascii="宋体" w:hAnsi="宋体" w:eastAsia="宋体" w:cs="宋体"/>
          <w:color w:val="auto"/>
          <w:szCs w:val="21"/>
          <w:highlight w:val="none"/>
        </w:rPr>
        <w:t>。因未注册入库、未办理CA数字证书等原因造成无法投标或投标失败等后果由供应商自行承担。</w:t>
      </w:r>
    </w:p>
    <w:p w14:paraId="6E1242D0">
      <w:pPr>
        <w:shd w:val="clear" w:color="auto" w:fill="auto"/>
        <w:wordWrap w:val="0"/>
        <w:topLinePunct w:val="0"/>
        <w:bidi w:val="0"/>
        <w:spacing w:line="42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 xml:space="preserve">  投标人被视为充分熟悉本招标项目所在地的与履行合同有关的各种情况，包括但不限于：</w:t>
      </w:r>
    </w:p>
    <w:p w14:paraId="483080F4">
      <w:pPr>
        <w:shd w:val="clear" w:color="auto" w:fill="auto"/>
        <w:topLinePunct w:val="0"/>
        <w:bidi w:val="0"/>
        <w:spacing w:line="42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（1）国家对本次投标货物和服务的生产、安装调试、验收、维修等有关法律、法规及行业管理标准；</w:t>
      </w:r>
    </w:p>
    <w:p w14:paraId="6C49BB48">
      <w:pPr>
        <w:shd w:val="clear" w:color="auto" w:fill="auto"/>
        <w:topLinePunct w:val="0"/>
        <w:bidi w:val="0"/>
        <w:spacing w:line="42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本地区</w:t>
      </w:r>
      <w:r>
        <w:rPr>
          <w:rFonts w:hint="eastAsia" w:ascii="宋体" w:hAnsi="宋体" w:eastAsia="宋体" w:cs="宋体"/>
          <w:bCs/>
          <w:color w:val="auto"/>
          <w:szCs w:val="21"/>
          <w:highlight w:val="none"/>
        </w:rPr>
        <w:t>有关管理部门的相关规定；</w:t>
      </w:r>
    </w:p>
    <w:p w14:paraId="62957DBB">
      <w:pPr>
        <w:shd w:val="clear" w:color="auto" w:fill="auto"/>
        <w:topLinePunct w:val="0"/>
        <w:bidi w:val="0"/>
        <w:spacing w:line="42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cs="宋体"/>
          <w:bCs/>
          <w:color w:val="auto"/>
          <w:szCs w:val="21"/>
          <w:highlight w:val="none"/>
          <w:lang w:eastAsia="zh-CN"/>
        </w:rPr>
        <w:t>采购人</w:t>
      </w:r>
      <w:r>
        <w:rPr>
          <w:rFonts w:hint="eastAsia" w:ascii="宋体" w:hAnsi="宋体" w:eastAsia="宋体" w:cs="宋体"/>
          <w:bCs/>
          <w:color w:val="auto"/>
          <w:szCs w:val="21"/>
          <w:highlight w:val="none"/>
        </w:rPr>
        <w:t>的相关场地情况、基础建设、电力供应情况及相关设计标准。</w:t>
      </w:r>
    </w:p>
    <w:p w14:paraId="1CA6C987">
      <w:pPr>
        <w:shd w:val="clear" w:color="auto" w:fill="auto"/>
        <w:topLinePunct w:val="0"/>
        <w:bidi w:val="0"/>
        <w:spacing w:line="420" w:lineRule="exact"/>
        <w:ind w:firstLine="319" w:firstLineChars="150"/>
        <w:rPr>
          <w:rFonts w:hint="eastAsia" w:ascii="宋体" w:hAnsi="宋体" w:eastAsia="宋体" w:cs="宋体"/>
          <w:b/>
          <w:color w:val="auto"/>
          <w:sz w:val="28"/>
          <w:szCs w:val="28"/>
          <w:highlight w:val="none"/>
        </w:rPr>
      </w:pPr>
      <w:r>
        <w:rPr>
          <w:rFonts w:hint="eastAsia" w:ascii="宋体" w:hAnsi="宋体" w:eastAsia="宋体" w:cs="宋体"/>
          <w:bCs/>
          <w:color w:val="auto"/>
          <w:szCs w:val="21"/>
          <w:highlight w:val="none"/>
        </w:rPr>
        <w:t>本</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不再对上述情况进行描述。</w:t>
      </w:r>
      <w:bookmarkStart w:id="18" w:name="_Toc469495725"/>
    </w:p>
    <w:p w14:paraId="3A9CA9FE">
      <w:pPr>
        <w:shd w:val="clear" w:color="auto" w:fill="auto"/>
        <w:topLinePunct w:val="0"/>
        <w:bidi w:val="0"/>
        <w:spacing w:before="312" w:beforeLines="100" w:after="312" w:afterLines="100" w:line="420" w:lineRule="exact"/>
        <w:jc w:val="center"/>
        <w:outlineLvl w:val="2"/>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（二）</w:t>
      </w:r>
      <w:bookmarkEnd w:id="18"/>
      <w:r>
        <w:rPr>
          <w:rFonts w:hint="eastAsia" w:ascii="宋体" w:hAnsi="宋体" w:eastAsia="宋体" w:cs="宋体"/>
          <w:b/>
          <w:color w:val="auto"/>
          <w:sz w:val="28"/>
          <w:szCs w:val="28"/>
          <w:highlight w:val="none"/>
          <w:lang w:eastAsia="zh-CN"/>
        </w:rPr>
        <w:t>招标文件</w:t>
      </w:r>
    </w:p>
    <w:p w14:paraId="05D9954D">
      <w:pPr>
        <w:shd w:val="clear" w:color="auto" w:fill="auto"/>
        <w:topLinePunct w:val="0"/>
        <w:bidi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14</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的编制依据</w:t>
      </w:r>
    </w:p>
    <w:p w14:paraId="76CCAD25">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根据《中华人民共和国政府采购法》、《政府采购货物和服务招标投标管理办法》和《中华人民共和国合同法》</w:t>
      </w:r>
      <w:r>
        <w:rPr>
          <w:rFonts w:hint="eastAsia" w:ascii="宋体" w:hAnsi="宋体" w:eastAsia="宋体" w:cs="宋体"/>
          <w:color w:val="auto"/>
          <w:spacing w:val="-2"/>
          <w:szCs w:val="21"/>
          <w:highlight w:val="none"/>
        </w:rPr>
        <w:t>等相关法律法规和规章及部、省、市级规范性文件的规定，编制本</w:t>
      </w:r>
      <w:r>
        <w:rPr>
          <w:rFonts w:hint="eastAsia" w:ascii="宋体" w:hAnsi="宋体" w:eastAsia="宋体" w:cs="宋体"/>
          <w:color w:val="auto"/>
          <w:spacing w:val="-2"/>
          <w:szCs w:val="21"/>
          <w:highlight w:val="none"/>
          <w:lang w:eastAsia="zh-CN"/>
        </w:rPr>
        <w:t>采购文件</w:t>
      </w:r>
      <w:r>
        <w:rPr>
          <w:rFonts w:hint="eastAsia" w:ascii="宋体" w:hAnsi="宋体" w:eastAsia="宋体" w:cs="宋体"/>
          <w:color w:val="auto"/>
          <w:spacing w:val="-2"/>
          <w:szCs w:val="21"/>
          <w:highlight w:val="none"/>
        </w:rPr>
        <w:t>。</w:t>
      </w:r>
    </w:p>
    <w:p w14:paraId="1B87D9B8">
      <w:pPr>
        <w:shd w:val="clear" w:color="auto" w:fill="auto"/>
        <w:topLinePunct w:val="0"/>
        <w:bidi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的组成</w:t>
      </w:r>
    </w:p>
    <w:p w14:paraId="3DAFA2BD">
      <w:pPr>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包括内容：</w:t>
      </w:r>
    </w:p>
    <w:p w14:paraId="1E290773">
      <w:pPr>
        <w:shd w:val="clear" w:color="auto" w:fill="auto"/>
        <w:topLinePunct w:val="0"/>
        <w:bidi w:val="0"/>
        <w:spacing w:line="42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第一章  </w:t>
      </w:r>
      <w:r>
        <w:rPr>
          <w:rFonts w:hint="eastAsia" w:ascii="宋体" w:hAnsi="宋体" w:eastAsia="宋体" w:cs="宋体"/>
          <w:color w:val="auto"/>
          <w:szCs w:val="21"/>
          <w:highlight w:val="none"/>
          <w:lang w:eastAsia="zh-CN"/>
        </w:rPr>
        <w:t>招</w:t>
      </w:r>
      <w:r>
        <w:rPr>
          <w:rFonts w:hint="eastAsia" w:ascii="宋体" w:hAnsi="宋体" w:eastAsia="宋体" w:cs="宋体"/>
          <w:color w:val="auto"/>
          <w:szCs w:val="21"/>
          <w:highlight w:val="none"/>
        </w:rPr>
        <w:t>标公告</w:t>
      </w:r>
    </w:p>
    <w:p w14:paraId="2A2053C2">
      <w:pPr>
        <w:shd w:val="clear" w:color="auto" w:fill="auto"/>
        <w:topLinePunct w:val="0"/>
        <w:bidi w:val="0"/>
        <w:spacing w:line="42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投标须知</w:t>
      </w:r>
    </w:p>
    <w:p w14:paraId="381B1F55">
      <w:pPr>
        <w:shd w:val="clear" w:color="auto" w:fill="auto"/>
        <w:topLinePunct w:val="0"/>
        <w:bidi w:val="0"/>
        <w:spacing w:line="420" w:lineRule="exact"/>
        <w:ind w:firstLine="1491" w:firstLineChars="7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第三章  评标办法</w:t>
      </w:r>
    </w:p>
    <w:p w14:paraId="25EC0D06">
      <w:pPr>
        <w:shd w:val="clear" w:color="auto" w:fill="auto"/>
        <w:topLinePunct w:val="0"/>
        <w:bidi w:val="0"/>
        <w:spacing w:line="42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第四章  </w:t>
      </w:r>
      <w:r>
        <w:rPr>
          <w:rFonts w:hint="eastAsia" w:ascii="宋体" w:hAnsi="宋体" w:eastAsia="宋体" w:cs="宋体"/>
          <w:color w:val="auto"/>
          <w:szCs w:val="21"/>
          <w:highlight w:val="none"/>
          <w:lang w:eastAsia="zh-CN"/>
        </w:rPr>
        <w:t>商务技术要求</w:t>
      </w:r>
    </w:p>
    <w:p w14:paraId="4229E43E">
      <w:pPr>
        <w:shd w:val="clear" w:color="auto" w:fill="auto"/>
        <w:topLinePunct w:val="0"/>
        <w:bidi w:val="0"/>
        <w:spacing w:line="42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合同条款及格式</w:t>
      </w:r>
    </w:p>
    <w:p w14:paraId="01C4EDA6">
      <w:pPr>
        <w:shd w:val="clear" w:color="auto" w:fill="auto"/>
        <w:topLinePunct w:val="0"/>
        <w:bidi w:val="0"/>
        <w:spacing w:line="42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投标文件格式文本</w:t>
      </w:r>
    </w:p>
    <w:p w14:paraId="4C1D7221">
      <w:pPr>
        <w:shd w:val="clear" w:color="auto" w:fill="auto"/>
        <w:topLinePunct w:val="0"/>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除1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.1内容外，招标答疑亦为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的组成部分，对</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和投标人起约束作用。</w:t>
      </w:r>
    </w:p>
    <w:p w14:paraId="062D13E6">
      <w:pPr>
        <w:pStyle w:val="13"/>
        <w:shd w:val="clear" w:color="auto" w:fill="auto"/>
        <w:wordWrap w:val="0"/>
        <w:topLinePunct w:val="0"/>
        <w:bidi w:val="0"/>
        <w:spacing w:line="42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none" w:color="auto"/>
        </w:rPr>
        <w:t>投标人应仔细阅读和检查</w:t>
      </w:r>
      <w:r>
        <w:rPr>
          <w:rFonts w:hint="eastAsia" w:ascii="宋体" w:hAnsi="宋体" w:eastAsia="宋体" w:cs="宋体"/>
          <w:color w:val="auto"/>
          <w:szCs w:val="21"/>
          <w:highlight w:val="none"/>
          <w:u w:val="none" w:color="auto"/>
          <w:lang w:eastAsia="zh-CN"/>
        </w:rPr>
        <w:t>采购文件</w:t>
      </w:r>
      <w:r>
        <w:rPr>
          <w:rFonts w:hint="eastAsia" w:ascii="宋体" w:hAnsi="宋体" w:eastAsia="宋体" w:cs="宋体"/>
          <w:color w:val="auto"/>
          <w:szCs w:val="21"/>
          <w:highlight w:val="none"/>
          <w:u w:val="none" w:color="auto"/>
        </w:rPr>
        <w:t>的全部内容。如发现缺页或附件不全，应及时向</w:t>
      </w:r>
      <w:r>
        <w:rPr>
          <w:rFonts w:hint="eastAsia" w:hAnsi="宋体" w:cs="宋体"/>
          <w:color w:val="auto"/>
          <w:szCs w:val="21"/>
          <w:highlight w:val="none"/>
          <w:u w:val="none" w:color="auto"/>
          <w:lang w:eastAsia="zh-CN"/>
        </w:rPr>
        <w:t>采购人</w:t>
      </w:r>
      <w:r>
        <w:rPr>
          <w:rFonts w:hint="eastAsia" w:ascii="宋体" w:hAnsi="宋体" w:eastAsia="宋体" w:cs="宋体"/>
          <w:color w:val="auto"/>
          <w:szCs w:val="21"/>
          <w:highlight w:val="none"/>
          <w:u w:val="none" w:color="auto"/>
        </w:rPr>
        <w:t>提出，以便补齐。如有疑问，投标人应在</w:t>
      </w:r>
      <w:r>
        <w:rPr>
          <w:rFonts w:hint="eastAsia" w:ascii="宋体" w:hAnsi="宋体" w:eastAsia="宋体" w:cs="宋体"/>
          <w:color w:val="auto"/>
          <w:szCs w:val="21"/>
          <w:highlight w:val="none"/>
        </w:rPr>
        <w:t>以书面形式一次性向采购人和采购代理机构提出同一环节的质疑</w:t>
      </w:r>
      <w:r>
        <w:rPr>
          <w:rFonts w:hint="eastAsia" w:ascii="宋体" w:hAnsi="宋体" w:eastAsia="宋体" w:cs="宋体"/>
          <w:color w:val="auto"/>
          <w:szCs w:val="21"/>
          <w:highlight w:val="none"/>
          <w:u w:val="none" w:color="auto"/>
        </w:rPr>
        <w:t>。</w:t>
      </w:r>
    </w:p>
    <w:p w14:paraId="38688C6C">
      <w:pPr>
        <w:shd w:val="clear" w:color="auto" w:fill="auto"/>
        <w:wordWrap w:val="0"/>
        <w:topLinePunct w:val="0"/>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cs="宋体"/>
          <w:color w:val="auto"/>
          <w:szCs w:val="21"/>
          <w:highlight w:val="none"/>
          <w:lang w:val="en-US" w:eastAsia="zh-CN"/>
        </w:rPr>
        <w:t>新疆</w:t>
      </w:r>
      <w:r>
        <w:rPr>
          <w:rFonts w:hint="eastAsia" w:ascii="宋体" w:hAnsi="宋体" w:eastAsia="宋体" w:cs="宋体"/>
          <w:color w:val="auto"/>
          <w:szCs w:val="21"/>
          <w:highlight w:val="none"/>
        </w:rPr>
        <w:t>政府采购网下载专区下载。</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的澄清将在</w:t>
      </w:r>
      <w:r>
        <w:rPr>
          <w:rFonts w:hint="eastAsia" w:ascii="宋体" w:hAnsi="宋体" w:eastAsia="宋体" w:cs="宋体"/>
          <w:color w:val="auto"/>
          <w:szCs w:val="21"/>
          <w:highlight w:val="none"/>
          <w:lang w:eastAsia="zh-CN"/>
        </w:rPr>
        <w:t>政采云平台“更正公告”栏目予以公告</w:t>
      </w:r>
      <w:r>
        <w:rPr>
          <w:rFonts w:hint="eastAsia" w:ascii="宋体" w:hAnsi="宋体" w:eastAsia="宋体" w:cs="宋体"/>
          <w:color w:val="auto"/>
          <w:szCs w:val="21"/>
          <w:highlight w:val="none"/>
        </w:rPr>
        <w:t>，但不指明澄清问题的来源。如果澄清内容影响投标文件编制的，将相应延长投标截止时间。</w:t>
      </w:r>
    </w:p>
    <w:p w14:paraId="4C881710">
      <w:pPr>
        <w:shd w:val="clear" w:color="auto" w:fill="auto"/>
        <w:topLinePunct w:val="0"/>
        <w:bidi w:val="0"/>
        <w:spacing w:line="42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的修改、补充、解释</w:t>
      </w:r>
    </w:p>
    <w:p w14:paraId="42E502CF">
      <w:pPr>
        <w:shd w:val="clear" w:color="auto" w:fill="auto"/>
        <w:wordWrap w:val="0"/>
        <w:topLinePunct w:val="0"/>
        <w:bidi w:val="0"/>
        <w:spacing w:line="42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发出后，</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在规定的投标截止时间前可对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进行必要的修改和补充，并以</w:t>
      </w:r>
      <w:r>
        <w:rPr>
          <w:rFonts w:hint="eastAsia" w:ascii="宋体" w:hAnsi="宋体" w:eastAsia="宋体" w:cs="宋体"/>
          <w:color w:val="auto"/>
          <w:szCs w:val="21"/>
          <w:highlight w:val="none"/>
          <w:lang w:eastAsia="zh-CN"/>
        </w:rPr>
        <w:t>更正</w:t>
      </w:r>
      <w:r>
        <w:rPr>
          <w:rFonts w:hint="eastAsia" w:ascii="宋体" w:hAnsi="宋体" w:eastAsia="宋体" w:cs="宋体"/>
          <w:color w:val="auto"/>
          <w:szCs w:val="21"/>
          <w:highlight w:val="none"/>
        </w:rPr>
        <w:t>公告形式在</w:t>
      </w:r>
      <w:r>
        <w:rPr>
          <w:rFonts w:hint="eastAsia" w:ascii="宋体" w:hAnsi="宋体" w:eastAsia="宋体" w:cs="宋体"/>
          <w:color w:val="auto"/>
          <w:szCs w:val="21"/>
          <w:highlight w:val="none"/>
          <w:lang w:eastAsia="zh-CN"/>
        </w:rPr>
        <w:t>政采云平台</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更正公告</w:t>
      </w:r>
      <w:r>
        <w:rPr>
          <w:rFonts w:hint="eastAsia" w:ascii="宋体" w:hAnsi="宋体" w:eastAsia="宋体" w:cs="宋体"/>
          <w:color w:val="auto"/>
          <w:szCs w:val="21"/>
          <w:highlight w:val="none"/>
        </w:rPr>
        <w:t>”栏目予以公告，请各位投标人注意查看有关澄清内容，如不及时查看造成后果由投标人自负。</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的修改、补充等内容作为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的组成部分，具有约束作用。</w:t>
      </w:r>
    </w:p>
    <w:p w14:paraId="55540755">
      <w:pPr>
        <w:shd w:val="clear" w:color="auto" w:fill="auto"/>
        <w:wordWrap w:val="0"/>
        <w:topLinePunct w:val="0"/>
        <w:bidi w:val="0"/>
        <w:spacing w:line="42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3A985FAD">
      <w:pPr>
        <w:shd w:val="clear" w:color="auto" w:fill="auto"/>
        <w:wordWrap w:val="0"/>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供应商在规定的时间内未对采购文件提出疑问、质疑或要求澄清的，将视其为无异议。</w:t>
      </w:r>
    </w:p>
    <w:p w14:paraId="146AA397">
      <w:pPr>
        <w:shd w:val="clear" w:color="auto" w:fill="auto"/>
        <w:topLinePunct w:val="0"/>
        <w:bidi w:val="0"/>
        <w:spacing w:line="42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的解释</w:t>
      </w:r>
    </w:p>
    <w:p w14:paraId="59B7AE84">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由</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（或其委托的招标代理机构）负责解释。</w:t>
      </w:r>
    </w:p>
    <w:p w14:paraId="1504C935">
      <w:pPr>
        <w:shd w:val="clear" w:color="auto" w:fill="auto"/>
        <w:topLinePunct w:val="0"/>
        <w:bidi w:val="0"/>
        <w:spacing w:line="420" w:lineRule="exact"/>
        <w:rPr>
          <w:rFonts w:hint="eastAsia" w:ascii="宋体" w:hAnsi="宋体" w:eastAsia="宋体" w:cs="宋体"/>
          <w:b/>
          <w:color w:val="0000FF"/>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的发出</w:t>
      </w:r>
    </w:p>
    <w:p w14:paraId="6BE1EFAD">
      <w:pPr>
        <w:shd w:val="clear" w:color="auto" w:fill="auto"/>
        <w:topLinePunct w:val="0"/>
        <w:bidi w:val="0"/>
        <w:spacing w:line="42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的澄清、修改、补充及招标答疑等均应报</w:t>
      </w:r>
      <w:r>
        <w:rPr>
          <w:rFonts w:hint="eastAsia" w:ascii="宋体" w:hAnsi="宋体" w:eastAsia="宋体" w:cs="宋体"/>
          <w:color w:val="auto"/>
          <w:szCs w:val="21"/>
          <w:highlight w:val="none"/>
          <w:lang w:eastAsia="zh-CN"/>
        </w:rPr>
        <w:t>相关部门</w:t>
      </w:r>
      <w:r>
        <w:rPr>
          <w:rFonts w:hint="eastAsia" w:ascii="宋体" w:hAnsi="宋体" w:eastAsia="宋体" w:cs="宋体"/>
          <w:color w:val="auto"/>
          <w:szCs w:val="21"/>
          <w:highlight w:val="none"/>
        </w:rPr>
        <w:t>备案后，方可发出。</w:t>
      </w:r>
    </w:p>
    <w:p w14:paraId="3E8E7211">
      <w:pPr>
        <w:shd w:val="clear" w:color="auto" w:fill="auto"/>
        <w:topLinePunct w:val="0"/>
        <w:bidi w:val="0"/>
        <w:spacing w:line="420" w:lineRule="exact"/>
        <w:rPr>
          <w:rFonts w:hint="eastAsia" w:ascii="宋体" w:hAnsi="宋体" w:eastAsia="宋体" w:cs="宋体"/>
          <w:color w:val="auto"/>
          <w:szCs w:val="21"/>
          <w:highlight w:val="none"/>
        </w:rPr>
      </w:pPr>
      <w:bookmarkStart w:id="19" w:name="_Toc469495726"/>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凡需要设置样品情形时，必须明确是否需要随样品提交检测报告，并明确检测机构的要求、检测内容、</w:t>
      </w:r>
      <w:r>
        <w:rPr>
          <w:rFonts w:hint="eastAsia" w:ascii="宋体" w:hAnsi="宋体" w:eastAsia="宋体" w:cs="宋体"/>
          <w:b w:val="0"/>
          <w:bCs w:val="0"/>
          <w:color w:val="auto"/>
          <w:szCs w:val="21"/>
          <w:highlight w:val="none"/>
        </w:rPr>
        <w:t>中标样品封存</w:t>
      </w:r>
      <w:r>
        <w:rPr>
          <w:rFonts w:hint="eastAsia" w:ascii="宋体" w:hAnsi="宋体" w:eastAsia="宋体" w:cs="宋体"/>
          <w:color w:val="auto"/>
          <w:szCs w:val="21"/>
          <w:highlight w:val="none"/>
        </w:rPr>
        <w:t>等事项。（评标委员会无法判断样品是否合格且样品需要提供给第三方权威检测机构检测的,在投标人提供</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认可的第三方权威检测机构检测报告后，评标委员会推荐的中标候选人方可生效，采购人或代理机构发布中标结果公告。</w:t>
      </w:r>
    </w:p>
    <w:p w14:paraId="5FC56EFA">
      <w:pPr>
        <w:shd w:val="clear" w:color="auto" w:fill="auto"/>
        <w:topLinePunct w:val="0"/>
        <w:bidi w:val="0"/>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中应明确样品送检方式、检测费用支付方法、投标人在规定时间内无法提供第三方权威检测机构检测报告的处理方式。（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根据项目需求按上述要求自行描述）</w:t>
      </w:r>
    </w:p>
    <w:p w14:paraId="6273B2DF">
      <w:pPr>
        <w:shd w:val="clear" w:color="auto" w:fill="auto"/>
        <w:topLinePunct w:val="0"/>
        <w:bidi w:val="0"/>
        <w:spacing w:before="312" w:beforeLines="100" w:after="312" w:afterLines="100" w:line="42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（三）投标文件的编制</w:t>
      </w:r>
      <w:bookmarkEnd w:id="19"/>
    </w:p>
    <w:p w14:paraId="27258D0D">
      <w:pPr>
        <w:shd w:val="clear" w:color="auto" w:fill="auto"/>
        <w:topLinePunct w:val="0"/>
        <w:bidi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19</w:t>
      </w:r>
      <w:r>
        <w:rPr>
          <w:rFonts w:hint="eastAsia" w:ascii="宋体" w:hAnsi="宋体" w:eastAsia="宋体" w:cs="宋体"/>
          <w:b/>
          <w:color w:val="auto"/>
          <w:szCs w:val="21"/>
          <w:highlight w:val="none"/>
        </w:rPr>
        <w:t>. 投标的语言及度量衡单位</w:t>
      </w:r>
    </w:p>
    <w:p w14:paraId="0726F328">
      <w:pPr>
        <w:shd w:val="clear" w:color="auto" w:fill="auto"/>
        <w:topLinePunct w:val="0"/>
        <w:bidi w:val="0"/>
        <w:spacing w:line="420" w:lineRule="exact"/>
        <w:ind w:firstLine="287" w:firstLineChars="1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.1投标人提交的投标文件、技术文件和资料，以及投标人与</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就有关投标的所有来往函电均应使用中文。投标文件中若有英文或其他语言文字的资料，应提供相应的中文翻译资料。对不同文本投标文件的解释发生异议的，以中文文本为准。</w:t>
      </w:r>
    </w:p>
    <w:p w14:paraId="7D07F6F7">
      <w:pPr>
        <w:shd w:val="clear" w:color="auto" w:fill="auto"/>
        <w:topLinePunct w:val="0"/>
        <w:bidi w:val="0"/>
        <w:spacing w:line="420" w:lineRule="exact"/>
        <w:ind w:firstLine="287" w:firstLineChars="1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中另有规定外，投标书所使用的度量衡均须采用法定计量单位。</w:t>
      </w:r>
    </w:p>
    <w:p w14:paraId="1E6FB05D">
      <w:pPr>
        <w:shd w:val="clear" w:color="auto" w:fill="auto"/>
        <w:topLinePunct w:val="0"/>
        <w:bidi w:val="0"/>
        <w:spacing w:line="42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0</w:t>
      </w:r>
      <w:r>
        <w:rPr>
          <w:rFonts w:hint="eastAsia" w:ascii="宋体" w:hAnsi="宋体" w:eastAsia="宋体" w:cs="宋体"/>
          <w:b/>
          <w:bCs w:val="0"/>
          <w:color w:val="auto"/>
          <w:szCs w:val="21"/>
          <w:highlight w:val="none"/>
        </w:rPr>
        <w:t>. 投标文件的组成</w:t>
      </w:r>
    </w:p>
    <w:p w14:paraId="44CC3AA9">
      <w:pPr>
        <w:shd w:val="clear" w:color="auto" w:fill="auto"/>
        <w:topLinePunct w:val="0"/>
        <w:bidi w:val="0"/>
        <w:spacing w:line="420" w:lineRule="exact"/>
        <w:ind w:firstLine="426"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资格证明文件和商务及技术文件两部分。</w:t>
      </w:r>
    </w:p>
    <w:p w14:paraId="4DE8D02E">
      <w:pPr>
        <w:shd w:val="clear" w:color="auto" w:fill="auto"/>
        <w:topLinePunct w:val="0"/>
        <w:bidi w:val="0"/>
        <w:spacing w:line="420" w:lineRule="exact"/>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1"/>
          <w:szCs w:val="21"/>
          <w:highlight w:val="none"/>
        </w:rPr>
        <w:t>2</w:t>
      </w:r>
      <w:r>
        <w:rPr>
          <w:rFonts w:hint="eastAsia" w:ascii="宋体" w:hAnsi="宋体" w:eastAsia="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rPr>
        <w:t>.1资格证明文件</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目录</w:t>
      </w:r>
      <w:r>
        <w:rPr>
          <w:rFonts w:hint="eastAsia" w:ascii="宋体" w:hAnsi="宋体" w:eastAsia="宋体" w:cs="宋体"/>
          <w:b/>
          <w:bCs w:val="0"/>
          <w:color w:val="auto"/>
          <w:sz w:val="21"/>
          <w:szCs w:val="21"/>
          <w:highlight w:val="none"/>
          <w:lang w:eastAsia="zh-CN"/>
        </w:rPr>
        <w:t>）</w:t>
      </w:r>
    </w:p>
    <w:p w14:paraId="41986A9D">
      <w:pPr>
        <w:numPr>
          <w:ilvl w:val="0"/>
          <w:numId w:val="0"/>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资格证明文件是证明投标人有资格参加投标和中标后有能力履行合同的文件，这些文件应能满足招标的要求，否则作无效投标处理。</w:t>
      </w:r>
    </w:p>
    <w:p w14:paraId="3E708756">
      <w:pPr>
        <w:numPr>
          <w:ilvl w:val="0"/>
          <w:numId w:val="8"/>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具备三证合一有效的营业执照证明文件；</w:t>
      </w:r>
    </w:p>
    <w:p w14:paraId="38C7A9BE">
      <w:pPr>
        <w:numPr>
          <w:ilvl w:val="0"/>
          <w:numId w:val="8"/>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4B205BBF">
      <w:pPr>
        <w:numPr>
          <w:ilvl w:val="0"/>
          <w:numId w:val="8"/>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法定代表人投标须提供法定代表人资格证明书，委托代理人投标须提供法定代表人授权委托书及被授权在职人员近6个月内任意1个月有效的社保证明；</w:t>
      </w:r>
    </w:p>
    <w:p w14:paraId="6E6516EA">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参加政府采购活动前3年内在经营活动中没有重大违法记录的书面声明；</w:t>
      </w:r>
    </w:p>
    <w:p w14:paraId="5C5C6C14">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cs="宋体"/>
          <w:b/>
          <w:bCs w:val="0"/>
          <w:i w:val="0"/>
          <w:iCs w:val="0"/>
          <w:color w:val="auto"/>
          <w:kern w:val="2"/>
          <w:sz w:val="21"/>
          <w:szCs w:val="21"/>
          <w:lang w:val="en-US" w:eastAsia="zh-CN" w:bidi="ar-SA"/>
        </w:rPr>
        <w:t>（4）</w:t>
      </w:r>
      <w:r>
        <w:rPr>
          <w:rFonts w:hint="eastAsia" w:ascii="宋体" w:hAnsi="宋体" w:eastAsia="宋体" w:cs="宋体"/>
          <w:b/>
          <w:bCs w:val="0"/>
          <w:i w:val="0"/>
          <w:iCs w:val="0"/>
          <w:color w:val="auto"/>
          <w:kern w:val="2"/>
          <w:sz w:val="21"/>
          <w:szCs w:val="21"/>
          <w:lang w:val="en-US" w:eastAsia="zh-CN" w:bidi="ar-SA"/>
        </w:rPr>
        <w:t>投标保证金汇款凭证或投标保函或采购文件允许的缴纳方式证明材料，须体现项目名称或采购人信息；</w:t>
      </w:r>
    </w:p>
    <w:p w14:paraId="5B1C9330">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（5）未被“信用中国”（www.creditchina.gov.cn）、中国政府采购网（www.ccgp.gov.cn）列入失信被执行人、税收违法黑名单、政府采购严重违法失信行为记录名单的投标人；</w:t>
      </w:r>
    </w:p>
    <w:p w14:paraId="4CC54289">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（6）投标人具有良好的商业信誉和健全的财务会计制度；（提供由具备资质的机构出具的（2023年或2024年或2025年）的财务审计报告原件扫描件）；成立不满一年的企业或者小微企业可提供财务报表）；</w:t>
      </w:r>
    </w:p>
    <w:p w14:paraId="3BA47405">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（7）投标人具有依法缴纳税收和社会保障资金的良好记录：</w:t>
      </w:r>
    </w:p>
    <w:p w14:paraId="246F085F">
      <w:pPr>
        <w:keepNext w:val="0"/>
        <w:keepLines w:val="0"/>
        <w:widowControl/>
        <w:suppressLineNumbers w:val="0"/>
        <w:topLinePunct w:val="0"/>
        <w:bidi w:val="0"/>
        <w:spacing w:line="420" w:lineRule="exact"/>
        <w:ind w:firstLine="426" w:firstLineChars="200"/>
        <w:jc w:val="left"/>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①提供税务部门出具的近一年内任意三个月的完税证明（新公司从成立之日起算，如无产生税收，需提供不拖欠税收证明材料；）②依法缴纳近一年内任意三个月企业缴纳社保证明材料（专用收据或社会保险缴纳清单，新公司从成立之日起算，新公司从成立之日起算）；</w:t>
      </w:r>
    </w:p>
    <w:p w14:paraId="5129CEB2">
      <w:pPr>
        <w:keepNext w:val="0"/>
        <w:keepLines w:val="0"/>
        <w:widowControl/>
        <w:suppressLineNumbers w:val="0"/>
        <w:topLinePunct w:val="0"/>
        <w:bidi w:val="0"/>
        <w:spacing w:line="420" w:lineRule="exact"/>
        <w:ind w:firstLine="426" w:firstLineChars="200"/>
        <w:jc w:val="left"/>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注意：①若投标人某月税收为零申报，须提供当月加盖税务局公章的无欠税证明或“国家税务总局电子税务局（12366.chinatax.gov.cn/bsfw/onlinetaxation/main）”的申报结果查询截图。②税收缴纳材料中“税种”非养老保险、医疗保险、失业保险、工伤保险和生育保险；</w:t>
      </w:r>
    </w:p>
    <w:p w14:paraId="44CA3C7B">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（8）具有履行合同所必需的设备和专业技术能力（提供承诺函）；</w:t>
      </w:r>
    </w:p>
    <w:p w14:paraId="78CB1E47">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w:t>
      </w:r>
      <w:r>
        <w:rPr>
          <w:rFonts w:hint="eastAsia" w:ascii="宋体" w:hAnsi="宋体" w:cs="宋体"/>
          <w:b/>
          <w:bCs w:val="0"/>
          <w:i w:val="0"/>
          <w:iCs w:val="0"/>
          <w:color w:val="auto"/>
          <w:kern w:val="2"/>
          <w:sz w:val="21"/>
          <w:szCs w:val="21"/>
          <w:lang w:val="en-US" w:eastAsia="zh-CN" w:bidi="ar-SA"/>
        </w:rPr>
        <w:t>9</w:t>
      </w:r>
      <w:r>
        <w:rPr>
          <w:rFonts w:hint="eastAsia" w:ascii="宋体" w:hAnsi="宋体" w:eastAsia="宋体" w:cs="宋体"/>
          <w:b/>
          <w:bCs w:val="0"/>
          <w:i w:val="0"/>
          <w:iCs w:val="0"/>
          <w:color w:val="auto"/>
          <w:kern w:val="2"/>
          <w:sz w:val="21"/>
          <w:szCs w:val="21"/>
          <w:lang w:val="en-US" w:eastAsia="zh-CN" w:bidi="ar-SA"/>
        </w:rPr>
        <w:t>）单位负责人为同一人或者存在直接控股、管理关系的不同投标人，不得参加同一合同项下的政府采购活动（提供承诺函）</w:t>
      </w:r>
    </w:p>
    <w:p w14:paraId="5321FD38">
      <w:pPr>
        <w:shd w:val="clear" w:color="auto" w:fill="auto"/>
        <w:topLinePunct w:val="0"/>
        <w:bidi w:val="0"/>
        <w:spacing w:line="420" w:lineRule="exact"/>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val="en-US" w:eastAsia="zh-CN"/>
        </w:rPr>
        <w:t>20.2</w:t>
      </w:r>
      <w:r>
        <w:rPr>
          <w:rFonts w:hint="eastAsia" w:ascii="宋体" w:hAnsi="宋体" w:eastAsia="宋体" w:cs="宋体"/>
          <w:b/>
          <w:bCs w:val="0"/>
          <w:color w:val="auto"/>
          <w:sz w:val="21"/>
          <w:szCs w:val="21"/>
          <w:highlight w:val="none"/>
          <w:lang w:val="en-US" w:eastAsia="zh-CN"/>
        </w:rPr>
        <w:t>商务及技术文件</w:t>
      </w:r>
      <w:r>
        <w:rPr>
          <w:rFonts w:hint="eastAsia" w:ascii="宋体" w:hAnsi="宋体" w:cs="宋体"/>
          <w:b/>
          <w:bCs w:val="0"/>
          <w:color w:val="auto"/>
          <w:sz w:val="21"/>
          <w:szCs w:val="21"/>
          <w:highlight w:val="none"/>
          <w:lang w:val="en-US" w:eastAsia="zh-CN"/>
        </w:rPr>
        <w:t>（目录）</w:t>
      </w:r>
    </w:p>
    <w:p w14:paraId="7A4931F1">
      <w:pPr>
        <w:numPr>
          <w:ilvl w:val="0"/>
          <w:numId w:val="9"/>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投标函</w:t>
      </w:r>
    </w:p>
    <w:p w14:paraId="638DEADC">
      <w:pPr>
        <w:numPr>
          <w:ilvl w:val="0"/>
          <w:numId w:val="9"/>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开标一览表</w:t>
      </w:r>
    </w:p>
    <w:p w14:paraId="4F580F8E">
      <w:pPr>
        <w:numPr>
          <w:ilvl w:val="0"/>
          <w:numId w:val="9"/>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投标分项报价表</w:t>
      </w:r>
    </w:p>
    <w:p w14:paraId="36C4A299">
      <w:pPr>
        <w:numPr>
          <w:ilvl w:val="0"/>
          <w:numId w:val="9"/>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类似项目业绩表</w:t>
      </w:r>
    </w:p>
    <w:p w14:paraId="2F129789">
      <w:pPr>
        <w:numPr>
          <w:ilvl w:val="0"/>
          <w:numId w:val="9"/>
        </w:num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技术规格偏离表</w:t>
      </w:r>
    </w:p>
    <w:p w14:paraId="4B0CD95F">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w:t>
      </w:r>
      <w:r>
        <w:rPr>
          <w:rFonts w:hint="eastAsia" w:ascii="宋体" w:hAnsi="宋体" w:cs="宋体"/>
          <w:b/>
          <w:bCs w:val="0"/>
          <w:i w:val="0"/>
          <w:iCs w:val="0"/>
          <w:color w:val="auto"/>
          <w:kern w:val="2"/>
          <w:sz w:val="21"/>
          <w:szCs w:val="21"/>
          <w:lang w:val="en-US" w:eastAsia="zh-CN" w:bidi="ar-SA"/>
        </w:rPr>
        <w:t>6</w:t>
      </w:r>
      <w:r>
        <w:rPr>
          <w:rFonts w:hint="eastAsia" w:ascii="宋体" w:hAnsi="宋体" w:eastAsia="宋体" w:cs="宋体"/>
          <w:b/>
          <w:bCs w:val="0"/>
          <w:i w:val="0"/>
          <w:iCs w:val="0"/>
          <w:color w:val="auto"/>
          <w:kern w:val="2"/>
          <w:sz w:val="21"/>
          <w:szCs w:val="21"/>
          <w:lang w:val="en-US" w:eastAsia="zh-CN" w:bidi="ar-SA"/>
        </w:rPr>
        <w:t>）商务条款偏离表</w:t>
      </w:r>
    </w:p>
    <w:p w14:paraId="6A869705">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w:t>
      </w:r>
      <w:r>
        <w:rPr>
          <w:rFonts w:hint="eastAsia" w:ascii="宋体" w:hAnsi="宋体" w:cs="宋体"/>
          <w:b/>
          <w:bCs w:val="0"/>
          <w:i w:val="0"/>
          <w:iCs w:val="0"/>
          <w:color w:val="auto"/>
          <w:kern w:val="2"/>
          <w:sz w:val="21"/>
          <w:szCs w:val="21"/>
          <w:lang w:val="en-US" w:eastAsia="zh-CN" w:bidi="ar-SA"/>
        </w:rPr>
        <w:t>7</w:t>
      </w:r>
      <w:r>
        <w:rPr>
          <w:rFonts w:hint="eastAsia" w:ascii="宋体" w:hAnsi="宋体" w:eastAsia="宋体" w:cs="宋体"/>
          <w:b/>
          <w:bCs w:val="0"/>
          <w:i w:val="0"/>
          <w:iCs w:val="0"/>
          <w:color w:val="auto"/>
          <w:kern w:val="2"/>
          <w:sz w:val="21"/>
          <w:szCs w:val="21"/>
          <w:lang w:val="en-US" w:eastAsia="zh-CN" w:bidi="ar-SA"/>
        </w:rPr>
        <w:t>）投标人基本情况表</w:t>
      </w:r>
    </w:p>
    <w:p w14:paraId="00435EA1">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w:t>
      </w:r>
      <w:r>
        <w:rPr>
          <w:rFonts w:hint="eastAsia" w:ascii="宋体" w:hAnsi="宋体" w:cs="宋体"/>
          <w:b/>
          <w:bCs w:val="0"/>
          <w:i w:val="0"/>
          <w:iCs w:val="0"/>
          <w:color w:val="auto"/>
          <w:kern w:val="2"/>
          <w:sz w:val="21"/>
          <w:szCs w:val="21"/>
          <w:lang w:val="en-US" w:eastAsia="zh-CN" w:bidi="ar-SA"/>
        </w:rPr>
        <w:t>8</w:t>
      </w:r>
      <w:r>
        <w:rPr>
          <w:rFonts w:hint="eastAsia" w:ascii="宋体" w:hAnsi="宋体" w:eastAsia="宋体" w:cs="宋体"/>
          <w:b/>
          <w:bCs w:val="0"/>
          <w:i w:val="0"/>
          <w:iCs w:val="0"/>
          <w:color w:val="auto"/>
          <w:kern w:val="2"/>
          <w:sz w:val="21"/>
          <w:szCs w:val="21"/>
          <w:lang w:val="en-US" w:eastAsia="zh-CN" w:bidi="ar-SA"/>
        </w:rPr>
        <w:t>）成交服务费承诺书</w:t>
      </w:r>
    </w:p>
    <w:p w14:paraId="303C3600">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cs="宋体"/>
          <w:b/>
          <w:bCs w:val="0"/>
          <w:i w:val="0"/>
          <w:iCs w:val="0"/>
          <w:color w:val="auto"/>
          <w:kern w:val="2"/>
          <w:sz w:val="21"/>
          <w:szCs w:val="21"/>
          <w:lang w:val="en-US" w:eastAsia="zh-CN" w:bidi="ar-SA"/>
        </w:rPr>
        <w:t>（9）</w:t>
      </w:r>
      <w:r>
        <w:rPr>
          <w:rFonts w:hint="eastAsia" w:ascii="宋体" w:hAnsi="宋体" w:eastAsia="宋体" w:cs="宋体"/>
          <w:b/>
          <w:bCs w:val="0"/>
          <w:i w:val="0"/>
          <w:iCs w:val="0"/>
          <w:color w:val="auto"/>
          <w:kern w:val="2"/>
          <w:sz w:val="21"/>
          <w:szCs w:val="21"/>
          <w:lang w:val="en-US" w:eastAsia="zh-CN" w:bidi="ar-SA"/>
        </w:rPr>
        <w:t>提供产品制造商为中小企业的《中小企业声明函》或《残疾人福利性单位声明函》（如有，没有不提供）</w:t>
      </w:r>
    </w:p>
    <w:p w14:paraId="51F95763">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w:t>
      </w:r>
      <w:r>
        <w:rPr>
          <w:rFonts w:hint="eastAsia" w:ascii="宋体" w:hAnsi="宋体" w:cs="宋体"/>
          <w:b/>
          <w:bCs w:val="0"/>
          <w:i w:val="0"/>
          <w:iCs w:val="0"/>
          <w:color w:val="auto"/>
          <w:kern w:val="2"/>
          <w:sz w:val="21"/>
          <w:szCs w:val="21"/>
          <w:lang w:val="en-US" w:eastAsia="zh-CN" w:bidi="ar-SA"/>
        </w:rPr>
        <w:t>10</w:t>
      </w:r>
      <w:r>
        <w:rPr>
          <w:rFonts w:hint="eastAsia" w:ascii="宋体" w:hAnsi="宋体" w:eastAsia="宋体" w:cs="宋体"/>
          <w:b/>
          <w:bCs w:val="0"/>
          <w:i w:val="0"/>
          <w:iCs w:val="0"/>
          <w:color w:val="auto"/>
          <w:kern w:val="2"/>
          <w:sz w:val="21"/>
          <w:szCs w:val="21"/>
          <w:lang w:val="en-US" w:eastAsia="zh-CN" w:bidi="ar-SA"/>
        </w:rPr>
        <w:t xml:space="preserve">）评分标准和细则中商务部分证明材料（有格式的按照格式填写，没有格式的格式自拟） </w:t>
      </w:r>
    </w:p>
    <w:p w14:paraId="64376E5F">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w:t>
      </w:r>
      <w:r>
        <w:rPr>
          <w:rFonts w:hint="eastAsia" w:ascii="宋体" w:hAnsi="宋体" w:cs="宋体"/>
          <w:b/>
          <w:bCs w:val="0"/>
          <w:i w:val="0"/>
          <w:iCs w:val="0"/>
          <w:color w:val="auto"/>
          <w:kern w:val="2"/>
          <w:sz w:val="21"/>
          <w:szCs w:val="21"/>
          <w:lang w:val="en-US" w:eastAsia="zh-CN" w:bidi="ar-SA"/>
        </w:rPr>
        <w:t>11</w:t>
      </w:r>
      <w:r>
        <w:rPr>
          <w:rFonts w:hint="eastAsia" w:ascii="宋体" w:hAnsi="宋体" w:eastAsia="宋体" w:cs="宋体"/>
          <w:b/>
          <w:bCs w:val="0"/>
          <w:i w:val="0"/>
          <w:iCs w:val="0"/>
          <w:color w:val="auto"/>
          <w:kern w:val="2"/>
          <w:sz w:val="21"/>
          <w:szCs w:val="21"/>
          <w:lang w:val="en-US" w:eastAsia="zh-CN" w:bidi="ar-SA"/>
        </w:rPr>
        <w:t>）评分标准和细则中技术部分证明材料（有格式的按照格式填写，没有格式的格式自拟）</w:t>
      </w:r>
    </w:p>
    <w:p w14:paraId="25FC1809">
      <w:pPr>
        <w:shd w:val="clear" w:color="auto" w:fill="auto"/>
        <w:topLinePunct w:val="0"/>
        <w:bidi w:val="0"/>
        <w:spacing w:line="420" w:lineRule="exact"/>
        <w:ind w:firstLine="426" w:firstLineChars="200"/>
        <w:rPr>
          <w:rFonts w:hint="eastAsia" w:ascii="宋体" w:hAnsi="宋体" w:eastAsia="宋体" w:cs="宋体"/>
          <w:b/>
          <w:bCs w:val="0"/>
          <w:i w:val="0"/>
          <w:iCs w:val="0"/>
          <w:color w:val="auto"/>
          <w:kern w:val="2"/>
          <w:sz w:val="21"/>
          <w:szCs w:val="21"/>
          <w:lang w:val="en-US" w:eastAsia="zh-CN" w:bidi="ar-SA"/>
        </w:rPr>
      </w:pPr>
      <w:r>
        <w:rPr>
          <w:rFonts w:hint="eastAsia" w:ascii="宋体" w:hAnsi="宋体" w:eastAsia="宋体" w:cs="宋体"/>
          <w:b/>
          <w:bCs w:val="0"/>
          <w:i w:val="0"/>
          <w:iCs w:val="0"/>
          <w:color w:val="auto"/>
          <w:kern w:val="2"/>
          <w:sz w:val="21"/>
          <w:szCs w:val="21"/>
          <w:lang w:val="en-US" w:eastAsia="zh-CN" w:bidi="ar-SA"/>
        </w:rPr>
        <w:t>（</w:t>
      </w:r>
      <w:r>
        <w:rPr>
          <w:rFonts w:hint="eastAsia" w:ascii="宋体" w:hAnsi="宋体" w:cs="宋体"/>
          <w:b/>
          <w:bCs w:val="0"/>
          <w:i w:val="0"/>
          <w:iCs w:val="0"/>
          <w:color w:val="auto"/>
          <w:kern w:val="2"/>
          <w:sz w:val="21"/>
          <w:szCs w:val="21"/>
          <w:lang w:val="en-US" w:eastAsia="zh-CN" w:bidi="ar-SA"/>
        </w:rPr>
        <w:t>12</w:t>
      </w:r>
      <w:r>
        <w:rPr>
          <w:rFonts w:hint="eastAsia" w:ascii="宋体" w:hAnsi="宋体" w:eastAsia="宋体" w:cs="宋体"/>
          <w:b/>
          <w:bCs w:val="0"/>
          <w:i w:val="0"/>
          <w:iCs w:val="0"/>
          <w:color w:val="auto"/>
          <w:kern w:val="2"/>
          <w:sz w:val="21"/>
          <w:szCs w:val="21"/>
          <w:lang w:val="en-US" w:eastAsia="zh-CN" w:bidi="ar-SA"/>
        </w:rPr>
        <w:t>）投标人认为有必要提供的其他证明材料</w:t>
      </w:r>
    </w:p>
    <w:p w14:paraId="77CA89D5">
      <w:pPr>
        <w:shd w:val="clear" w:color="auto" w:fill="auto"/>
        <w:topLinePunct w:val="0"/>
        <w:bidi w:val="0"/>
        <w:spacing w:line="420" w:lineRule="exact"/>
        <w:ind w:firstLine="426" w:firstLineChars="200"/>
        <w:rPr>
          <w:rFonts w:hint="eastAsia" w:ascii="宋体" w:hAnsi="宋体" w:eastAsia="宋体" w:cs="宋体"/>
          <w:bCs/>
          <w:i w:val="0"/>
          <w:iCs w:val="0"/>
          <w:color w:val="0000FF"/>
          <w:kern w:val="2"/>
          <w:sz w:val="21"/>
          <w:szCs w:val="21"/>
          <w:lang w:val="en-US" w:eastAsia="zh-CN" w:bidi="ar-SA"/>
        </w:rPr>
      </w:pPr>
      <w:r>
        <w:rPr>
          <w:rFonts w:hint="eastAsia" w:ascii="宋体" w:hAnsi="宋体" w:eastAsia="宋体" w:cs="宋体"/>
          <w:bCs/>
          <w:i w:val="0"/>
          <w:iCs w:val="0"/>
          <w:color w:val="0000FF"/>
          <w:kern w:val="2"/>
          <w:sz w:val="21"/>
          <w:szCs w:val="21"/>
          <w:lang w:val="en-US" w:eastAsia="zh-CN" w:bidi="ar-SA"/>
        </w:rPr>
        <w:t>注：以上材料须逐页加盖单位公章。</w:t>
      </w:r>
    </w:p>
    <w:p w14:paraId="5C18215B">
      <w:pPr>
        <w:shd w:val="clear" w:color="auto" w:fill="auto"/>
        <w:topLinePunct w:val="0"/>
        <w:bidi w:val="0"/>
        <w:spacing w:line="42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20.3投标文件的要求</w:t>
      </w:r>
    </w:p>
    <w:p w14:paraId="0659D289">
      <w:pPr>
        <w:shd w:val="clear" w:color="auto" w:fill="auto"/>
        <w:topLinePunct w:val="0"/>
        <w:bidi w:val="0"/>
        <w:spacing w:line="42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02E269B6">
      <w:pPr>
        <w:shd w:val="clear" w:color="auto" w:fill="auto"/>
        <w:topLinePunct w:val="0"/>
        <w:bidi w:val="0"/>
        <w:spacing w:line="42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）投标文件格式应按本采购文件第六章格式要求编制，不得对采购文件格式进行增删更改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允许的除外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，否则按无效标处理。</w:t>
      </w:r>
    </w:p>
    <w:p w14:paraId="7A745480">
      <w:pPr>
        <w:shd w:val="clear" w:color="auto" w:fill="auto"/>
        <w:topLinePunct w:val="0"/>
        <w:bidi w:val="0"/>
        <w:spacing w:line="42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14:paraId="6C32A212">
      <w:pPr>
        <w:shd w:val="clear" w:color="auto" w:fill="auto"/>
        <w:topLinePunct w:val="0"/>
        <w:bidi w:val="0"/>
        <w:spacing w:line="42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）投标文件为电子投标文件，电子投标文件按“政采云供应商项目采购-电子招投标操作指南”及本采购文件要求制作、加密传输。</w:t>
      </w:r>
    </w:p>
    <w:p w14:paraId="02BC7388">
      <w:pPr>
        <w:shd w:val="clear" w:color="auto" w:fill="auto"/>
        <w:topLinePunct w:val="0"/>
        <w:bidi w:val="0"/>
        <w:spacing w:line="420" w:lineRule="exact"/>
        <w:ind w:firstLine="422" w:firstLineChars="19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）投标文件未在投标截止时间前完成传输的，视为投标文件撤回；投标文件未按时解密也未提供备份投标文件的，亦视为投标文件撤回。</w:t>
      </w:r>
    </w:p>
    <w:p w14:paraId="633FD103">
      <w:pPr>
        <w:shd w:val="clear" w:color="auto" w:fill="auto"/>
        <w:topLinePunct w:val="0"/>
        <w:bidi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投标报价</w:t>
      </w:r>
    </w:p>
    <w:p w14:paraId="74D1902F">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.1投标报价文件中的单价和总价全部采用人民币表示。</w:t>
      </w:r>
    </w:p>
    <w:p w14:paraId="55F5126D">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.2投标报价表上应清楚标明投标人拟提供</w:t>
      </w:r>
      <w:r>
        <w:rPr>
          <w:rFonts w:hint="eastAsia" w:ascii="宋体" w:hAnsi="宋体" w:eastAsia="宋体" w:cs="宋体"/>
          <w:color w:val="auto"/>
          <w:szCs w:val="21"/>
          <w:highlight w:val="none"/>
          <w:lang w:val="en-US" w:eastAsia="zh-CN"/>
        </w:rPr>
        <w:t>货物（服务）</w:t>
      </w:r>
      <w:r>
        <w:rPr>
          <w:rFonts w:hint="eastAsia" w:ascii="宋体" w:hAnsi="宋体" w:eastAsia="宋体" w:cs="宋体"/>
          <w:color w:val="auto"/>
          <w:szCs w:val="21"/>
          <w:highlight w:val="none"/>
        </w:rPr>
        <w:t>的名称、数量、单价和总价。</w:t>
      </w:r>
    </w:p>
    <w:p w14:paraId="6EB24BE1">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.3投标人只允许有一个方案、一个报价。</w:t>
      </w:r>
    </w:p>
    <w:p w14:paraId="4ED3D3C0">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.4投标人应按“</w:t>
      </w:r>
      <w:r>
        <w:rPr>
          <w:rFonts w:hint="eastAsia" w:ascii="宋体" w:hAnsi="宋体" w:cs="宋体"/>
          <w:color w:val="auto"/>
          <w:szCs w:val="21"/>
          <w:highlight w:val="none"/>
          <w:lang w:val="en-US" w:eastAsia="zh-CN"/>
        </w:rPr>
        <w:t xml:space="preserve">第四章 </w:t>
      </w:r>
      <w:r>
        <w:rPr>
          <w:rFonts w:hint="eastAsia" w:ascii="宋体" w:hAnsi="宋体" w:eastAsia="宋体" w:cs="宋体"/>
          <w:color w:val="auto"/>
          <w:szCs w:val="21"/>
          <w:highlight w:val="none"/>
          <w:lang w:eastAsia="zh-CN"/>
        </w:rPr>
        <w:t>商务技术要求</w:t>
      </w:r>
      <w:r>
        <w:rPr>
          <w:rFonts w:hint="eastAsia" w:ascii="宋体" w:hAnsi="宋体" w:eastAsia="宋体" w:cs="宋体"/>
          <w:color w:val="auto"/>
          <w:szCs w:val="21"/>
          <w:highlight w:val="none"/>
        </w:rPr>
        <w:t>”所列</w:t>
      </w:r>
      <w:r>
        <w:rPr>
          <w:rFonts w:hint="eastAsia" w:ascii="宋体" w:hAnsi="宋体" w:eastAsia="宋体" w:cs="宋体"/>
          <w:color w:val="auto"/>
          <w:szCs w:val="21"/>
          <w:highlight w:val="none"/>
          <w:lang w:val="en-US" w:eastAsia="zh-CN"/>
        </w:rPr>
        <w:t>货物</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服务</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逐项进行单价报价，并最终按</w:t>
      </w:r>
      <w:r>
        <w:rPr>
          <w:rFonts w:hint="eastAsia" w:ascii="宋体" w:hAnsi="宋体" w:eastAsia="宋体" w:cs="宋体"/>
          <w:color w:val="auto"/>
          <w:szCs w:val="21"/>
          <w:highlight w:val="none"/>
          <w:lang w:val="en-US" w:eastAsia="zh-CN"/>
        </w:rPr>
        <w:t>货物</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服务</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14:paraId="4E044E87">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.5投标报价的价格是</w:t>
      </w:r>
      <w:r>
        <w:rPr>
          <w:rFonts w:hint="eastAsia" w:ascii="宋体" w:hAnsi="宋体" w:eastAsia="宋体" w:cs="宋体"/>
          <w:color w:val="auto"/>
          <w:szCs w:val="21"/>
          <w:highlight w:val="none"/>
          <w:lang w:val="en-US" w:eastAsia="zh-CN"/>
        </w:rPr>
        <w:t>货物</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服务</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交货地验收价格，其总价即为履行合同的固定总价。</w:t>
      </w:r>
    </w:p>
    <w:p w14:paraId="439C6C95">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.6技术要求中规定的安装、调试和培训费用应包括在投标价格中。投标文件报价为含税价，</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不再为此次招标支付任何费用。</w:t>
      </w:r>
    </w:p>
    <w:p w14:paraId="424187F3">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.7投标报价应由法定代表人或被授权人签署。</w:t>
      </w:r>
    </w:p>
    <w:p w14:paraId="1AFE9555">
      <w:pPr>
        <w:shd w:val="clear" w:color="auto" w:fill="auto"/>
        <w:topLinePunct w:val="0"/>
        <w:bidi w:val="0"/>
        <w:spacing w:line="42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.8</w:t>
      </w:r>
      <w:r>
        <w:rPr>
          <w:rFonts w:hint="eastAsia" w:ascii="宋体" w:hAnsi="宋体" w:eastAsia="宋体" w:cs="宋体"/>
          <w:b/>
          <w:color w:val="auto"/>
          <w:szCs w:val="21"/>
          <w:highlight w:val="none"/>
        </w:rPr>
        <w:t>投标人投标总报价，不得高于本次招标设置的最高限价，</w:t>
      </w:r>
      <w:r>
        <w:rPr>
          <w:rFonts w:hint="eastAsia" w:ascii="宋体" w:hAnsi="宋体" w:eastAsia="宋体" w:cs="宋体"/>
          <w:b/>
          <w:bCs/>
          <w:color w:val="auto"/>
          <w:szCs w:val="21"/>
          <w:highlight w:val="none"/>
        </w:rPr>
        <w:t>否则将作为无效投标处理。</w:t>
      </w:r>
    </w:p>
    <w:p w14:paraId="634EF77C">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.9如投标文件中未列明全面实现投标</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功能而必须配置的配套或辅助设施及相应技术措施的费用，这些费用将被视为已包含在总投标价中。</w:t>
      </w:r>
    </w:p>
    <w:p w14:paraId="1041DFC4">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.10总投标价中不得包含</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要求以外的内容，否则，在评标时不予核减，但在授予合同时，</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有权将这部分价格从其中标价格中扣除。</w:t>
      </w:r>
    </w:p>
    <w:p w14:paraId="1508BE6C">
      <w:pPr>
        <w:shd w:val="clear" w:color="auto" w:fill="auto"/>
        <w:topLinePunct w:val="0"/>
        <w:bidi w:val="0"/>
        <w:spacing w:line="420" w:lineRule="exact"/>
        <w:ind w:firstLine="408" w:firstLineChars="19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.11总投标价中不得缺漏</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hAnsi="宋体" w:eastAsia="宋体" w:cs="宋体"/>
          <w:color w:val="auto"/>
          <w:szCs w:val="21"/>
          <w:highlight w:val="none"/>
          <w:lang w:val="en-US" w:eastAsia="zh-CN"/>
        </w:rPr>
        <w:t xml:space="preserve">    </w:t>
      </w:r>
    </w:p>
    <w:p w14:paraId="33A8AF8B">
      <w:pPr>
        <w:shd w:val="clear" w:color="auto" w:fill="auto"/>
        <w:topLinePunct w:val="0"/>
        <w:bidi w:val="0"/>
        <w:spacing w:line="420" w:lineRule="exact"/>
        <w:ind w:firstLine="408"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.12投标人不得对从第三方采购</w:t>
      </w:r>
      <w:r>
        <w:rPr>
          <w:rFonts w:hint="eastAsia" w:ascii="宋体" w:hAnsi="宋体" w:eastAsia="宋体" w:cs="宋体"/>
          <w:color w:val="auto"/>
          <w:szCs w:val="21"/>
          <w:highlight w:val="none"/>
          <w:lang w:val="en-US" w:eastAsia="zh-CN"/>
        </w:rPr>
        <w:t>货物及服务</w:t>
      </w:r>
      <w:r>
        <w:rPr>
          <w:rFonts w:hint="eastAsia" w:ascii="宋体" w:hAnsi="宋体" w:eastAsia="宋体" w:cs="宋体"/>
          <w:color w:val="auto"/>
          <w:szCs w:val="21"/>
          <w:highlight w:val="none"/>
        </w:rPr>
        <w:t>的随机备品、备件另行收费，否则在计算评标价时这部分费用将不予扣除，在授予合同时将从中标价格中扣除该部分费用。</w:t>
      </w:r>
    </w:p>
    <w:p w14:paraId="00A83362">
      <w:pPr>
        <w:shd w:val="clear" w:color="auto" w:fill="auto"/>
        <w:topLinePunct w:val="0"/>
        <w:bidi w:val="0"/>
        <w:spacing w:line="420" w:lineRule="exact"/>
        <w:ind w:firstLine="408"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.13投标人应根据</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均无需为维护维修保养所需的专用工具和备品备件另行支付费用。</w:t>
      </w:r>
    </w:p>
    <w:p w14:paraId="028D5A3C">
      <w:pPr>
        <w:shd w:val="clear" w:color="auto" w:fill="auto"/>
        <w:topLinePunct w:val="0"/>
        <w:bidi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投标有效期</w:t>
      </w:r>
    </w:p>
    <w:p w14:paraId="695EF829">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 除投标人须知前附表另有规定外，</w:t>
      </w:r>
      <w:r>
        <w:rPr>
          <w:rFonts w:hint="eastAsia" w:ascii="宋体" w:hAnsi="宋体" w:eastAsia="宋体" w:cs="宋体"/>
          <w:b/>
          <w:bCs/>
          <w:color w:val="auto"/>
          <w:szCs w:val="21"/>
          <w:highlight w:val="none"/>
          <w:u w:val="single"/>
        </w:rPr>
        <w:t>投标有效期为</w:t>
      </w:r>
      <w:r>
        <w:rPr>
          <w:rFonts w:hint="eastAsia" w:ascii="宋体" w:hAnsi="宋体" w:eastAsia="宋体" w:cs="宋体"/>
          <w:b/>
          <w:bCs/>
          <w:color w:val="auto"/>
          <w:szCs w:val="21"/>
          <w:highlight w:val="none"/>
          <w:u w:val="single"/>
          <w:lang w:val="en-US" w:eastAsia="zh-CN"/>
        </w:rPr>
        <w:t>90</w:t>
      </w:r>
      <w:r>
        <w:rPr>
          <w:rFonts w:hint="eastAsia" w:ascii="宋体" w:hAnsi="宋体" w:eastAsia="宋体" w:cs="宋体"/>
          <w:b/>
          <w:bCs/>
          <w:color w:val="auto"/>
          <w:szCs w:val="21"/>
          <w:highlight w:val="none"/>
          <w:u w:val="single"/>
        </w:rPr>
        <w:t>天。</w:t>
      </w:r>
    </w:p>
    <w:p w14:paraId="6CA27F77">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.2在投标有效期内，投标人撤销或修改其投标文件的，应承担</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和法律规定的责任。</w:t>
      </w:r>
    </w:p>
    <w:p w14:paraId="47538F7A">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.3出现特殊情况需要延长投标有效期的，</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0CD322E">
      <w:pPr>
        <w:shd w:val="clear" w:color="auto" w:fill="auto"/>
        <w:topLinePunct w:val="0"/>
        <w:bidi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投标保证金</w:t>
      </w:r>
    </w:p>
    <w:p w14:paraId="79F03AF8">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1B792705">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.2自中标通知书发出之日起5个工作日内退还未中标投标人的投标保证金，自政府采购合同签订之日起5个工作日内退还中标人的投标保证金。</w:t>
      </w:r>
    </w:p>
    <w:p w14:paraId="6F659154">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.3有下列情形之一的，投标保证金将不予退还： </w:t>
      </w:r>
    </w:p>
    <w:p w14:paraId="2C750E73">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（1）投标人在规定的投标有效期内撤回或修改其投标文件；</w:t>
      </w:r>
    </w:p>
    <w:p w14:paraId="1C8C186E">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（2）中标通知书发出后三十天内，中标人无正当理由拒签合同协议书或未按</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规定提交履约担保。</w:t>
      </w:r>
    </w:p>
    <w:p w14:paraId="6D515385">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（3）提供虚假材料谋取中标的；</w:t>
      </w:r>
    </w:p>
    <w:p w14:paraId="7F691128">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（4）经查实属于陪标、串通投标的等。</w:t>
      </w:r>
    </w:p>
    <w:p w14:paraId="5635055C">
      <w:pPr>
        <w:shd w:val="clear" w:color="auto" w:fill="auto"/>
        <w:topLinePunct w:val="0"/>
        <w:bidi w:val="0"/>
        <w:spacing w:line="42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（5）法律法规规定的其他情形</w:t>
      </w:r>
    </w:p>
    <w:p w14:paraId="7E9EAD04">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bookmarkStart w:id="20" w:name="_Toc469495727"/>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.4投标保证金按</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规定执行。</w:t>
      </w:r>
    </w:p>
    <w:p w14:paraId="181E867D">
      <w:pPr>
        <w:pStyle w:val="2"/>
        <w:shd w:val="clear" w:color="auto" w:fill="auto"/>
        <w:topLinePunct w:val="0"/>
        <w:bidi w:val="0"/>
        <w:spacing w:line="4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w:t>
      </w:r>
      <w:bookmarkEnd w:id="20"/>
      <w:r>
        <w:rPr>
          <w:rFonts w:hint="eastAsia" w:ascii="宋体" w:hAnsi="宋体" w:eastAsia="宋体" w:cs="宋体"/>
          <w:color w:val="auto"/>
          <w:sz w:val="28"/>
          <w:szCs w:val="28"/>
          <w:highlight w:val="none"/>
        </w:rPr>
        <w:t>投标文件的制作、上传及递交要求</w:t>
      </w:r>
    </w:p>
    <w:p w14:paraId="26C25026">
      <w:pPr>
        <w:shd w:val="clear" w:color="auto" w:fill="auto"/>
        <w:topLinePunct w:val="0"/>
        <w:bidi w:val="0"/>
        <w:snapToGrid w:val="0"/>
        <w:spacing w:line="420" w:lineRule="exac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14:paraId="077A2018">
      <w:pPr>
        <w:pStyle w:val="6"/>
        <w:shd w:val="clear" w:color="auto" w:fill="auto"/>
        <w:topLinePunct w:val="0"/>
        <w:bidi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14:paraId="26FC85C6">
      <w:pPr>
        <w:pStyle w:val="6"/>
        <w:shd w:val="clear" w:color="auto" w:fill="auto"/>
        <w:topLinePunct w:val="0"/>
        <w:bidi w:val="0"/>
        <w:snapToGrid w:val="0"/>
        <w:spacing w:line="420" w:lineRule="exact"/>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w:t>
      </w:r>
      <w:r>
        <w:rPr>
          <w:rFonts w:hint="eastAsia" w:ascii="宋体" w:hAnsi="宋体" w:eastAsia="宋体" w:cs="宋体"/>
          <w:bCs/>
          <w:color w:val="auto"/>
          <w:sz w:val="21"/>
          <w:szCs w:val="21"/>
          <w:highlight w:val="none"/>
          <w:lang w:val="en-US" w:eastAsia="zh-CN"/>
        </w:rPr>
        <w:t>严格</w:t>
      </w:r>
      <w:r>
        <w:rPr>
          <w:rFonts w:hint="eastAsia" w:ascii="宋体" w:hAnsi="宋体" w:eastAsia="宋体" w:cs="宋体"/>
          <w:bCs/>
          <w:color w:val="auto"/>
          <w:sz w:val="21"/>
          <w:szCs w:val="21"/>
          <w:highlight w:val="none"/>
        </w:rPr>
        <w:t>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6E3D2FA8">
      <w:pPr>
        <w:pStyle w:val="6"/>
        <w:shd w:val="clear" w:color="auto" w:fill="auto"/>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14:paraId="253CB5EE">
      <w:pPr>
        <w:pStyle w:val="6"/>
        <w:shd w:val="clear" w:color="auto" w:fill="auto"/>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1304A9BB">
      <w:pPr>
        <w:pStyle w:val="6"/>
        <w:shd w:val="clear" w:color="auto" w:fill="auto"/>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14:paraId="3C11B8AC">
      <w:pPr>
        <w:pStyle w:val="6"/>
        <w:shd w:val="clear" w:color="auto" w:fill="auto"/>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14:paraId="53A105EC">
      <w:pPr>
        <w:pStyle w:val="6"/>
        <w:shd w:val="clear" w:color="auto" w:fill="auto"/>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14:paraId="3B6F331E">
      <w:pPr>
        <w:shd w:val="clear" w:color="auto" w:fill="auto"/>
        <w:topLinePunct w:val="0"/>
        <w:bidi w:val="0"/>
        <w:snapToGrid w:val="0"/>
        <w:spacing w:line="420" w:lineRule="exac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14:paraId="4F5A6E40">
      <w:pPr>
        <w:pStyle w:val="6"/>
        <w:shd w:val="clear" w:color="auto" w:fill="auto"/>
        <w:topLinePunct w:val="0"/>
        <w:bidi w:val="0"/>
        <w:snapToGrid w:val="0"/>
        <w:spacing w:line="4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14:paraId="1FECC72A">
      <w:pPr>
        <w:pStyle w:val="6"/>
        <w:shd w:val="clear" w:color="auto" w:fill="auto"/>
        <w:topLinePunct w:val="0"/>
        <w:bidi w:val="0"/>
        <w:snapToGrid w:val="0"/>
        <w:spacing w:line="420" w:lineRule="exact"/>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14:paraId="605582CF">
      <w:pPr>
        <w:pStyle w:val="6"/>
        <w:shd w:val="clear" w:color="auto" w:fill="auto"/>
        <w:topLinePunct w:val="0"/>
        <w:bidi w:val="0"/>
        <w:snapToGrid w:val="0"/>
        <w:spacing w:line="420" w:lineRule="exact"/>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14:paraId="409258EA">
      <w:pPr>
        <w:shd w:val="clear" w:color="auto" w:fill="auto"/>
        <w:topLinePunct w:val="0"/>
        <w:bidi w:val="0"/>
        <w:snapToGrid w:val="0"/>
        <w:spacing w:line="420" w:lineRule="exac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14:paraId="2A1FE2FC">
      <w:pPr>
        <w:shd w:val="clear" w:color="auto" w:fill="auto"/>
        <w:topLinePunct w:val="0"/>
        <w:bidi w:val="0"/>
        <w:snapToGrid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14:paraId="32796C6D">
      <w:pPr>
        <w:shd w:val="clear" w:color="auto" w:fill="auto"/>
        <w:tabs>
          <w:tab w:val="left" w:pos="1418"/>
        </w:tabs>
        <w:topLinePunct w:val="0"/>
        <w:autoSpaceDE w:val="0"/>
        <w:autoSpaceDN w:val="0"/>
        <w:bidi w:val="0"/>
        <w:adjustRightInd w:val="0"/>
        <w:snapToGrid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）如有特殊情况，采购组织机构延长截止时间和开标时间，采购组织机构和供应商的权利和义务将受到新的截止时间和开标时间的约束。</w:t>
      </w:r>
    </w:p>
    <w:p w14:paraId="19F9B193">
      <w:pPr>
        <w:shd w:val="clear" w:color="auto" w:fill="auto"/>
        <w:tabs>
          <w:tab w:val="left" w:pos="1418"/>
        </w:tabs>
        <w:topLinePunct w:val="0"/>
        <w:autoSpaceDE w:val="0"/>
        <w:autoSpaceDN w:val="0"/>
        <w:bidi w:val="0"/>
        <w:adjustRightInd w:val="0"/>
        <w:snapToGrid w:val="0"/>
        <w:spacing w:line="42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14:paraId="76892B9A">
      <w:pPr>
        <w:shd w:val="clear" w:color="auto" w:fill="auto"/>
        <w:tabs>
          <w:tab w:val="left" w:pos="960"/>
          <w:tab w:val="left" w:pos="1418"/>
        </w:tabs>
        <w:topLinePunct w:val="0"/>
        <w:autoSpaceDE w:val="0"/>
        <w:autoSpaceDN w:val="0"/>
        <w:bidi w:val="0"/>
        <w:adjustRightInd w:val="0"/>
        <w:snapToGrid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403A58C8">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20" w:lineRule="exact"/>
        <w:jc w:val="center"/>
        <w:textAlignment w:val="auto"/>
        <w:outlineLvl w:val="2"/>
        <w:rPr>
          <w:rFonts w:hint="eastAsia" w:ascii="宋体" w:hAnsi="宋体" w:eastAsia="宋体" w:cs="宋体"/>
          <w:b/>
          <w:bCs/>
          <w:color w:val="auto"/>
          <w:sz w:val="28"/>
          <w:szCs w:val="28"/>
          <w:highlight w:val="none"/>
        </w:rPr>
      </w:pPr>
      <w:bookmarkStart w:id="21" w:name="_Toc469495728"/>
      <w:r>
        <w:rPr>
          <w:rFonts w:hint="eastAsia" w:ascii="宋体" w:hAnsi="宋体" w:eastAsia="宋体" w:cs="宋体"/>
          <w:b/>
          <w:bCs/>
          <w:color w:val="auto"/>
          <w:sz w:val="28"/>
          <w:szCs w:val="28"/>
          <w:highlight w:val="none"/>
        </w:rPr>
        <w:t>（五）开 标、评标和定标</w:t>
      </w:r>
      <w:bookmarkEnd w:id="21"/>
    </w:p>
    <w:p w14:paraId="38F1A626">
      <w:pPr>
        <w:shd w:val="clear" w:color="auto" w:fill="auto"/>
        <w:topLinePunct w:val="0"/>
        <w:bidi w:val="0"/>
        <w:snapToGrid w:val="0"/>
        <w:spacing w:line="42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14:paraId="4E5BD72D">
      <w:pPr>
        <w:shd w:val="clear" w:color="auto" w:fill="auto"/>
        <w:topLinePunct w:val="0"/>
        <w:bidi w:val="0"/>
        <w:snapToGrid w:val="0"/>
        <w:spacing w:line="420" w:lineRule="exact"/>
        <w:rPr>
          <w:rFonts w:hint="eastAsia" w:ascii="宋体" w:hAnsi="宋体" w:eastAsia="宋体" w:cs="宋体"/>
          <w:b/>
          <w:bCs/>
          <w:color w:val="auto"/>
          <w:sz w:val="21"/>
          <w:szCs w:val="21"/>
          <w:highlight w:val="none"/>
          <w:lang w:val="en-US" w:eastAsia="zh-CN"/>
        </w:rPr>
      </w:pPr>
      <w:bookmarkStart w:id="22" w:name="_Toc73975822"/>
      <w:r>
        <w:rPr>
          <w:rFonts w:hint="eastAsia" w:ascii="宋体" w:hAnsi="宋体" w:eastAsia="宋体" w:cs="宋体"/>
          <w:b/>
          <w:bCs/>
          <w:color w:val="auto"/>
          <w:sz w:val="21"/>
          <w:szCs w:val="21"/>
          <w:highlight w:val="none"/>
          <w:lang w:val="en-US" w:eastAsia="zh-CN"/>
        </w:rPr>
        <w:t>28.1开标邀请</w:t>
      </w:r>
      <w:bookmarkEnd w:id="22"/>
    </w:p>
    <w:p w14:paraId="43B3DBF9">
      <w:pPr>
        <w:pStyle w:val="13"/>
        <w:shd w:val="clear" w:color="auto" w:fill="auto"/>
        <w:topLinePunct w:val="0"/>
        <w:bidi w:val="0"/>
        <w:snapToGrid w:val="0"/>
        <w:spacing w:line="420" w:lineRule="exact"/>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14:paraId="27658BDA">
      <w:pPr>
        <w:pStyle w:val="13"/>
        <w:shd w:val="clear" w:color="auto" w:fill="auto"/>
        <w:topLinePunct w:val="0"/>
        <w:bidi w:val="0"/>
        <w:snapToGrid w:val="0"/>
        <w:spacing w:line="420" w:lineRule="exact"/>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14:paraId="1E1554FA">
      <w:pPr>
        <w:pStyle w:val="13"/>
        <w:shd w:val="clear" w:color="auto" w:fill="auto"/>
        <w:topLinePunct w:val="0"/>
        <w:bidi w:val="0"/>
        <w:snapToGrid w:val="0"/>
        <w:spacing w:line="420" w:lineRule="exact"/>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7"/>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14:paraId="7A7F870A">
      <w:pPr>
        <w:pStyle w:val="13"/>
        <w:shd w:val="clear" w:color="auto" w:fill="auto"/>
        <w:topLinePunct w:val="0"/>
        <w:bidi w:val="0"/>
        <w:snapToGrid w:val="0"/>
        <w:spacing w:line="420" w:lineRule="exact"/>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4B621532">
      <w:pPr>
        <w:shd w:val="clear" w:color="auto" w:fill="auto"/>
        <w:topLinePunct w:val="0"/>
        <w:bidi w:val="0"/>
        <w:snapToGrid w:val="0"/>
        <w:spacing w:line="420" w:lineRule="exact"/>
        <w:outlineLvl w:val="2"/>
        <w:rPr>
          <w:rFonts w:hint="eastAsia" w:ascii="宋体" w:hAnsi="宋体" w:eastAsia="宋体" w:cs="宋体"/>
          <w:b/>
          <w:color w:val="auto"/>
          <w:sz w:val="21"/>
          <w:szCs w:val="21"/>
          <w:highlight w:val="none"/>
        </w:rPr>
      </w:pPr>
      <w:bookmarkStart w:id="23"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23"/>
    </w:p>
    <w:p w14:paraId="659212B6">
      <w:pPr>
        <w:shd w:val="clear" w:color="auto" w:fill="auto"/>
        <w:topLinePunct w:val="0"/>
        <w:bidi w:val="0"/>
        <w:snapToGrid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14:paraId="06AB43D0">
      <w:pPr>
        <w:shd w:val="clear" w:color="auto" w:fill="auto"/>
        <w:topLinePunct w:val="0"/>
        <w:bidi w:val="0"/>
        <w:snapToGrid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23F6B591">
      <w:pPr>
        <w:shd w:val="clear" w:color="auto" w:fill="auto"/>
        <w:topLinePunct w:val="0"/>
        <w:bidi w:val="0"/>
        <w:snapToGrid w:val="0"/>
        <w:spacing w:line="420" w:lineRule="exact"/>
        <w:ind w:firstLine="426"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color w:val="auto"/>
          <w:kern w:val="0"/>
          <w:sz w:val="21"/>
          <w:szCs w:val="21"/>
          <w:highlight w:val="none"/>
          <w:lang w:eastAsia="zh-CN"/>
        </w:rPr>
        <w:t>。</w:t>
      </w:r>
    </w:p>
    <w:p w14:paraId="17C41C5C">
      <w:pPr>
        <w:shd w:val="clear" w:color="auto" w:fill="auto"/>
        <w:topLinePunct w:val="0"/>
        <w:bidi w:val="0"/>
        <w:snapToGrid w:val="0"/>
        <w:spacing w:line="420" w:lineRule="exact"/>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w:t>
      </w:r>
      <w:r>
        <w:rPr>
          <w:rFonts w:hint="eastAsia" w:ascii="宋体" w:hAnsi="宋体" w:eastAsia="宋体" w:cs="宋体"/>
          <w:color w:val="auto"/>
          <w:kern w:val="0"/>
          <w:sz w:val="21"/>
          <w:szCs w:val="21"/>
          <w:highlight w:val="none"/>
          <w:lang w:val="en-US" w:eastAsia="zh-CN"/>
        </w:rPr>
        <w:t>资格审查</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14:paraId="5412424D">
      <w:pPr>
        <w:shd w:val="clear" w:color="auto" w:fill="auto"/>
        <w:topLinePunct w:val="0"/>
        <w:bidi w:val="0"/>
        <w:snapToGrid w:val="0"/>
        <w:spacing w:line="420" w:lineRule="exact"/>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14:paraId="21A4CA5F">
      <w:pPr>
        <w:shd w:val="clear" w:color="auto" w:fill="auto"/>
        <w:topLinePunct w:val="0"/>
        <w:bidi w:val="0"/>
        <w:snapToGrid w:val="0"/>
        <w:spacing w:line="420" w:lineRule="exact"/>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14:paraId="4A337F92">
      <w:pPr>
        <w:shd w:val="clear" w:color="auto" w:fill="auto"/>
        <w:topLinePunct w:val="0"/>
        <w:bidi w:val="0"/>
        <w:snapToGrid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14:paraId="108BB472">
      <w:pPr>
        <w:shd w:val="clear" w:color="auto" w:fill="auto"/>
        <w:topLinePunct w:val="0"/>
        <w:bidi w:val="0"/>
        <w:snapToGrid w:val="0"/>
        <w:spacing w:line="420" w:lineRule="exact"/>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14:paraId="7C9D54BE">
      <w:pPr>
        <w:shd w:val="clear" w:color="auto" w:fill="auto"/>
        <w:topLinePunct w:val="0"/>
        <w:bidi w:val="0"/>
        <w:snapToGrid w:val="0"/>
        <w:spacing w:line="420" w:lineRule="exact"/>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14:paraId="20206E14">
      <w:pPr>
        <w:shd w:val="clear" w:color="auto" w:fill="auto"/>
        <w:topLinePunct w:val="0"/>
        <w:bidi w:val="0"/>
        <w:snapToGrid w:val="0"/>
        <w:spacing w:line="420" w:lineRule="exact"/>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14:paraId="762D3E51">
      <w:pPr>
        <w:shd w:val="clear" w:color="auto" w:fill="auto"/>
        <w:topLinePunct w:val="0"/>
        <w:bidi w:val="0"/>
        <w:snapToGrid w:val="0"/>
        <w:spacing w:line="42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14:paraId="71A78AA6">
      <w:pPr>
        <w:shd w:val="clear" w:color="auto" w:fill="auto"/>
        <w:topLinePunct w:val="0"/>
        <w:bidi w:val="0"/>
        <w:snapToGrid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w:t>
      </w:r>
      <w:r>
        <w:rPr>
          <w:rFonts w:hint="eastAsia" w:ascii="宋体" w:hAnsi="宋体" w:eastAsia="宋体" w:cs="宋体"/>
          <w:color w:val="auto"/>
          <w:kern w:val="0"/>
          <w:sz w:val="21"/>
          <w:szCs w:val="21"/>
          <w:highlight w:val="none"/>
          <w:lang w:val="en-US" w:eastAsia="zh-CN"/>
        </w:rPr>
        <w:t>资格审查</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bCs/>
          <w:color w:val="auto"/>
          <w:kern w:val="0"/>
          <w:sz w:val="21"/>
          <w:szCs w:val="21"/>
          <w:highlight w:val="none"/>
        </w:rPr>
        <w:t>对投标供应商的资格文件进行审查，审查各投标供应商的资格符合情况。</w:t>
      </w:r>
      <w:r>
        <w:rPr>
          <w:rFonts w:hint="eastAsia" w:ascii="宋体" w:hAnsi="宋体" w:eastAsia="宋体" w:cs="宋体"/>
          <w:color w:val="auto"/>
          <w:sz w:val="21"/>
          <w:szCs w:val="21"/>
          <w:highlight w:val="none"/>
        </w:rPr>
        <w:t>采</w:t>
      </w:r>
      <w:r>
        <w:rPr>
          <w:rFonts w:hint="eastAsia" w:ascii="宋体" w:hAnsi="宋体" w:eastAsia="宋体" w:cs="宋体"/>
          <w:color w:val="auto"/>
          <w:kern w:val="0"/>
          <w:sz w:val="21"/>
          <w:szCs w:val="21"/>
          <w:highlight w:val="none"/>
          <w:lang w:val="en-US" w:eastAsia="zh-CN"/>
        </w:rPr>
        <w:t>资格审查</w:t>
      </w:r>
      <w:r>
        <w:rPr>
          <w:rFonts w:hint="eastAsia" w:ascii="宋体" w:hAnsi="宋体" w:eastAsia="宋体" w:cs="宋体"/>
          <w:color w:val="auto"/>
          <w:kern w:val="0"/>
          <w:sz w:val="21"/>
          <w:szCs w:val="21"/>
          <w:highlight w:val="none"/>
          <w:lang w:eastAsia="zh-CN"/>
        </w:rPr>
        <w:t>小组小组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14:paraId="05988BD2">
      <w:pPr>
        <w:pStyle w:val="6"/>
        <w:shd w:val="clear" w:color="auto" w:fill="auto"/>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7D922CFC">
      <w:pPr>
        <w:pStyle w:val="6"/>
        <w:shd w:val="clear" w:color="auto" w:fill="auto"/>
        <w:topLinePunct w:val="0"/>
        <w:bidi w:val="0"/>
        <w:snapToGrid w:val="0"/>
        <w:spacing w:line="4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14:paraId="5F358FBB">
      <w:pPr>
        <w:shd w:val="clear" w:color="auto" w:fill="auto"/>
        <w:topLinePunct w:val="0"/>
        <w:bidi w:val="0"/>
        <w:snapToGrid w:val="0"/>
        <w:spacing w:line="420" w:lineRule="exact"/>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14:paraId="04DD8BF3">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采购人或采购代理机构负责组织本项目的评审工作，并依据《政府采购货物和服务招标投标管理办法（财政部第87号令）》第四十五条的相关规定履行职责。</w:t>
      </w:r>
    </w:p>
    <w:p w14:paraId="2367430D">
      <w:pPr>
        <w:shd w:val="clear" w:color="auto" w:fill="auto"/>
        <w:topLinePunct w:val="0"/>
        <w:bidi w:val="0"/>
        <w:snapToGrid w:val="0"/>
        <w:spacing w:line="420" w:lineRule="exact"/>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14:paraId="47FD2D0D">
      <w:pPr>
        <w:widowControl/>
        <w:shd w:val="clear" w:color="auto" w:fill="auto"/>
        <w:topLinePunct w:val="0"/>
        <w:bidi w:val="0"/>
        <w:spacing w:line="420" w:lineRule="exact"/>
        <w:ind w:firstLine="213" w:firstLineChars="1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.1</w:t>
      </w:r>
      <w:r>
        <w:rPr>
          <w:rFonts w:hint="eastAsia" w:ascii="宋体" w:hAnsi="宋体" w:eastAsia="宋体" w:cs="宋体"/>
          <w:b/>
          <w:bCs/>
          <w:color w:val="auto"/>
          <w:szCs w:val="21"/>
          <w:highlight w:val="none"/>
        </w:rPr>
        <w:t>评标委员会由采购人或采购代理机构依法组建，成员由采购人代表</w:t>
      </w:r>
      <w:r>
        <w:rPr>
          <w:rFonts w:hint="eastAsia" w:ascii="宋体" w:hAnsi="宋体" w:eastAsia="宋体" w:cs="宋体"/>
          <w:b/>
          <w:bCs/>
          <w:color w:val="auto"/>
          <w:szCs w:val="21"/>
          <w:highlight w:val="none"/>
          <w:lang w:val="en-US" w:eastAsia="zh-CN"/>
        </w:rPr>
        <w:t>1名</w:t>
      </w:r>
      <w:r>
        <w:rPr>
          <w:rFonts w:hint="eastAsia" w:ascii="宋体" w:hAnsi="宋体" w:eastAsia="宋体" w:cs="宋体"/>
          <w:b/>
          <w:bCs/>
          <w:color w:val="auto"/>
          <w:szCs w:val="21"/>
          <w:highlight w:val="none"/>
        </w:rPr>
        <w:t>和评审专家</w:t>
      </w:r>
      <w:r>
        <w:rPr>
          <w:rFonts w:hint="eastAsia" w:ascii="宋体" w:hAnsi="宋体" w:eastAsia="宋体" w:cs="宋体"/>
          <w:b/>
          <w:bCs/>
          <w:color w:val="auto"/>
          <w:szCs w:val="21"/>
          <w:highlight w:val="none"/>
          <w:lang w:val="en-US" w:eastAsia="zh-CN"/>
        </w:rPr>
        <w:t>4名</w:t>
      </w:r>
      <w:r>
        <w:rPr>
          <w:rFonts w:hint="eastAsia" w:ascii="宋体" w:hAnsi="宋体" w:eastAsia="宋体" w:cs="宋体"/>
          <w:b/>
          <w:bCs/>
          <w:color w:val="auto"/>
          <w:szCs w:val="21"/>
          <w:highlight w:val="none"/>
        </w:rPr>
        <w:t>组成，成员人数为</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人，其中评审专家不少于成员总数的三分之二。</w:t>
      </w:r>
    </w:p>
    <w:p w14:paraId="36EB3024">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.2评审专家从</w:t>
      </w:r>
      <w:r>
        <w:rPr>
          <w:rFonts w:hint="eastAsia" w:ascii="宋体" w:hAnsi="宋体" w:eastAsia="宋体" w:cs="宋体"/>
          <w:color w:val="auto"/>
          <w:szCs w:val="21"/>
          <w:highlight w:val="none"/>
          <w:lang w:eastAsia="zh-CN"/>
        </w:rPr>
        <w:t>新疆</w:t>
      </w:r>
      <w:r>
        <w:rPr>
          <w:rFonts w:hint="eastAsia" w:ascii="宋体" w:hAnsi="宋体" w:eastAsia="宋体" w:cs="宋体"/>
          <w:color w:val="auto"/>
          <w:szCs w:val="21"/>
          <w:highlight w:val="none"/>
        </w:rPr>
        <w:t>政府采购云平台专家库中通过随机方式抽取产生。评标委员会成员名单在采购结果公告前保密。</w:t>
      </w:r>
    </w:p>
    <w:p w14:paraId="673066DF">
      <w:pPr>
        <w:widowControl/>
        <w:shd w:val="clear" w:color="auto" w:fill="auto"/>
        <w:topLinePunct w:val="0"/>
        <w:bidi w:val="0"/>
        <w:spacing w:line="42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14:paraId="382C799F">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.1审查、评价投标文件是否符合采购文件的商务、技术等实质性要求。</w:t>
      </w:r>
    </w:p>
    <w:p w14:paraId="01B9D154">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.2要求供应商对投标文件有关事项作出澄清或者说明。</w:t>
      </w:r>
    </w:p>
    <w:p w14:paraId="13AA6EB9">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.3对投标文件进行比较和评价。</w:t>
      </w:r>
    </w:p>
    <w:p w14:paraId="7ED09744">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.4确定中标候选人名单，以及根据采购人委托直接确定中标人。</w:t>
      </w:r>
    </w:p>
    <w:p w14:paraId="600D8401">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.5向采购人、采购代理机构或者有关部门报告评审中发现的违法行为。</w:t>
      </w:r>
    </w:p>
    <w:p w14:paraId="60372B5A">
      <w:pPr>
        <w:widowControl/>
        <w:shd w:val="clear" w:color="auto" w:fill="auto"/>
        <w:topLinePunct w:val="0"/>
        <w:bidi w:val="0"/>
        <w:spacing w:line="42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14:paraId="0CD6C236">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.1评标委员会将遵循公平、公正、科学的原则，对供应商提交的投标文件进行综合评审，评标委员会按照采购文件规定的评标细则进行评分。</w:t>
      </w:r>
    </w:p>
    <w:p w14:paraId="591C8EB0">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 xml:space="preserve">.2客观公正对待所有供应商，对所有投标评价均采用相同的程序和标准。 </w:t>
      </w:r>
    </w:p>
    <w:p w14:paraId="1DF569CA">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13AA1292">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0BB9FE74">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14:paraId="14488F3B">
      <w:pPr>
        <w:widowControl/>
        <w:shd w:val="clear" w:color="auto" w:fill="auto"/>
        <w:topLinePunct w:val="0"/>
        <w:bidi w:val="0"/>
        <w:spacing w:line="42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14:paraId="1402D118">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14:paraId="5C3FEEE5">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val="en-US" w:eastAsia="zh-CN"/>
        </w:rPr>
        <w:t>34.评标程序</w:t>
      </w:r>
    </w:p>
    <w:p w14:paraId="4EAE24CE">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1 在评审专家中推选评标委员会组长，采购人代表不得担任评标委员会组长。</w:t>
      </w:r>
    </w:p>
    <w:p w14:paraId="3B3176AC">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19513567">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3 评审人员对符合资格的供应商的投标文件的有效性、符合性、完整性和响应程度进行审查，确定是否对采购文件作出实质性响应。</w:t>
      </w:r>
    </w:p>
    <w:p w14:paraId="53739E35">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4 评审人员按采购文件规定的评审方法和评审标准，依法独立对供应商投标文件进行评估、比较，并给予评价或打分，不受任何单位和个人的干预。</w:t>
      </w:r>
    </w:p>
    <w:p w14:paraId="57306A42">
      <w:pPr>
        <w:widowControl/>
        <w:shd w:val="clear" w:color="auto" w:fill="auto"/>
        <w:topLinePunct w:val="0"/>
        <w:bidi w:val="0"/>
        <w:spacing w:line="420" w:lineRule="exact"/>
        <w:ind w:firstLine="426" w:firstLineChars="200"/>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lang w:val="en-US" w:eastAsia="zh-CN"/>
        </w:rPr>
        <w:t>综合评分法货物项目的价格分值占总分值的比重(即权值)为30</w:t>
      </w:r>
      <w:r>
        <w:rPr>
          <w:rFonts w:hint="eastAsia" w:ascii="宋体" w:hAnsi="宋体" w:eastAsia="宋体" w:cs="宋体"/>
          <w:color w:val="0000FF"/>
          <w:kern w:val="0"/>
          <w:szCs w:val="21"/>
          <w:highlight w:val="none"/>
        </w:rPr>
        <w:t>％，</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35DD9ECD">
      <w:pPr>
        <w:widowControl/>
        <w:shd w:val="clear" w:color="auto" w:fill="auto"/>
        <w:topLinePunct w:val="0"/>
        <w:bidi w:val="0"/>
        <w:spacing w:line="42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14:paraId="3F180303">
      <w:pPr>
        <w:widowControl/>
        <w:shd w:val="clear" w:color="auto" w:fill="auto"/>
        <w:topLinePunct w:val="0"/>
        <w:bidi w:val="0"/>
        <w:spacing w:line="42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14:paraId="6C678ACA">
      <w:pPr>
        <w:widowControl/>
        <w:shd w:val="clear" w:color="auto" w:fill="auto"/>
        <w:topLinePunct w:val="0"/>
        <w:bidi w:val="0"/>
        <w:spacing w:line="420" w:lineRule="exact"/>
        <w:ind w:firstLine="48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14:paraId="413EB657">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387D0895">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w:t>
      </w:r>
      <w:r>
        <w:rPr>
          <w:rFonts w:hint="eastAsia" w:ascii="宋体" w:hAnsi="宋体" w:eastAsia="宋体" w:cs="宋体"/>
          <w:color w:val="000000"/>
          <w:szCs w:val="21"/>
          <w:highlight w:val="none"/>
        </w:rPr>
        <w:t>均分</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%以上的</w:t>
      </w:r>
      <w:r>
        <w:rPr>
          <w:rFonts w:hint="eastAsia" w:ascii="宋体" w:hAnsi="宋体" w:eastAsia="宋体" w:cs="宋体"/>
          <w:color w:val="auto"/>
          <w:szCs w:val="21"/>
          <w:highlight w:val="none"/>
        </w:rPr>
        <w:t>）情形的，应由相关人员当场改正或作出书面说明；拒不改正又不作书面说明的，由现场监督员如实记载后存入项目档案资料。</w:t>
      </w:r>
    </w:p>
    <w:p w14:paraId="69F3A447">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7 评标委员会根据评审汇总情况和采购文件规定确定中标候选供应商排序名单。</w:t>
      </w:r>
    </w:p>
    <w:p w14:paraId="50F3385D">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 xml:space="preserve">8 起草评审报告，所有评审人员须在评审报告上签字确认，对自己的评审意见承担法律责任。 </w:t>
      </w:r>
    </w:p>
    <w:p w14:paraId="2A25A151">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9 采购组织机构对评标委员会评审专家进行评价。</w:t>
      </w:r>
    </w:p>
    <w:p w14:paraId="45F0905F">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10 修改评审结果</w:t>
      </w:r>
    </w:p>
    <w:p w14:paraId="137E840A">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评标结果汇总完成后，除下列情形外，任何人不得修改评标结果：</w:t>
      </w:r>
    </w:p>
    <w:p w14:paraId="5A3A4F90">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（1）分值汇总计算错误的；</w:t>
      </w:r>
    </w:p>
    <w:p w14:paraId="3F78C76D">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（2）分项评分超出评分标准范围的；</w:t>
      </w:r>
    </w:p>
    <w:p w14:paraId="6B834BA2">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（3）评标委员会成员对客观评审因素评分不一致的；</w:t>
      </w:r>
    </w:p>
    <w:p w14:paraId="08DFBAAE">
      <w:pPr>
        <w:widowControl/>
        <w:shd w:val="clear" w:color="auto" w:fill="auto"/>
        <w:topLinePunct w:val="0"/>
        <w:bidi w:val="0"/>
        <w:spacing w:line="42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（4）经评标委员会认定评分畸高、畸低的。</w:t>
      </w:r>
    </w:p>
    <w:p w14:paraId="70C78BCF">
      <w:pPr>
        <w:widowControl/>
        <w:shd w:val="clear" w:color="auto" w:fill="auto"/>
        <w:topLinePunct w:val="0"/>
        <w:bidi w:val="0"/>
        <w:spacing w:line="42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66A029">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14:paraId="737A6E9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color w:val="auto"/>
          <w:szCs w:val="21"/>
          <w:highlight w:val="none"/>
          <w:lang w:val="en-US" w:eastAsia="zh-CN"/>
        </w:rPr>
        <w:t>投标供应商澄清、说明或补正时间为20分钟</w:t>
      </w:r>
      <w:r>
        <w:rPr>
          <w:rFonts w:hint="eastAsia" w:ascii="宋体" w:hAnsi="宋体" w:eastAsia="宋体" w:cs="宋体"/>
          <w:b w:val="0"/>
          <w:bCs w:val="0"/>
          <w:color w:val="auto"/>
          <w:szCs w:val="21"/>
          <w:highlight w:val="none"/>
          <w:lang w:val="en-US" w:eastAsia="zh-CN"/>
        </w:rPr>
        <w:t>。</w:t>
      </w:r>
    </w:p>
    <w:p w14:paraId="2251A27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或盖章。投标供应商的澄清、说明或者补正不得超出投标文件的范围或者改变投标文件的实质性内容，不接受投标供应商主动对投标文件的澄清、说明或者补正。</w:t>
      </w:r>
    </w:p>
    <w:p w14:paraId="3151356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1850F8D">
      <w:pPr>
        <w:shd w:val="clear" w:color="auto" w:fill="auto"/>
        <w:topLinePunct w:val="0"/>
        <w:bidi w:val="0"/>
        <w:spacing w:line="42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14:paraId="357BC6D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403E413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投标文件报价出现前后不一致的，除采购文件另有规定外，按照下列规定修正：</w:t>
      </w:r>
    </w:p>
    <w:p w14:paraId="16EE5186">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36.1 投标函中表述的内容与报价表中不一致的，以报价表为准；报价表中的内容与报价明细表不一致的，以报价表为准；</w:t>
      </w:r>
    </w:p>
    <w:p w14:paraId="2B5F2A9F">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36.2 投标文件中的大写金额和小写金额不一致的，以大写金额为准；</w:t>
      </w:r>
    </w:p>
    <w:p w14:paraId="75178741">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36.3 单价金额小数点或者百分比有明显错位的，以开标一览表的总价为准，并修改单价；</w:t>
      </w:r>
    </w:p>
    <w:p w14:paraId="33E6113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36.4 总价金额与按单价汇总金额不一致的，以单价金额计算结果为准；</w:t>
      </w:r>
    </w:p>
    <w:p w14:paraId="37BFD688">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36.5 若用文字表示的数值与用数字表示的数值不一致，以文字表示的数值为准；</w:t>
      </w:r>
    </w:p>
    <w:p w14:paraId="0A42155A">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14:paraId="071754A8">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36.7 对不同文字文本投标文件的解释发生异议的，以中文文本为准；</w:t>
      </w:r>
    </w:p>
    <w:p w14:paraId="6882825F">
      <w:pPr>
        <w:shd w:val="clear" w:color="auto" w:fill="auto"/>
        <w:topLinePunct w:val="0"/>
        <w:bidi w:val="0"/>
        <w:spacing w:line="420" w:lineRule="exact"/>
        <w:ind w:firstLine="213" w:firstLineChars="100"/>
        <w:jc w:val="left"/>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hAnsi="宋体" w:eastAsia="宋体" w:cs="宋体"/>
          <w:b/>
          <w:bCs/>
          <w:color w:val="auto"/>
          <w:szCs w:val="21"/>
          <w:highlight w:val="none"/>
          <w:lang w:val="en-US" w:eastAsia="zh-CN"/>
        </w:rPr>
        <w:t>修正应当采用电子询标的形式，并加盖公章（电子印章）。</w:t>
      </w:r>
    </w:p>
    <w:p w14:paraId="08A232F0">
      <w:pPr>
        <w:shd w:val="clear" w:color="auto" w:fill="auto"/>
        <w:topLinePunct w:val="0"/>
        <w:bidi w:val="0"/>
        <w:spacing w:line="42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14:paraId="5826B0E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有下列情形之一的，投标文件按无效标处理：</w:t>
      </w:r>
    </w:p>
    <w:p w14:paraId="53F8D560">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 报名的投标人与参加投标的投标人发生实质性变更的且未提供有效证明的；</w:t>
      </w:r>
    </w:p>
    <w:p w14:paraId="03C696C2">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37.2投标人提交两份或两份以上内容不同的投标文件，未声明哪一份有效的；</w:t>
      </w:r>
    </w:p>
    <w:p w14:paraId="18E93DDB">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37.3 法定代表人投标投标文件非投标人法定代表人签署的，未提供或提供无效的法定资格证明书</w:t>
      </w:r>
    </w:p>
    <w:p w14:paraId="34513869">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委托代理人投标；委托代理人投标未提供或提供无效的法定代表人授权书；</w:t>
      </w:r>
    </w:p>
    <w:p w14:paraId="463FF9C4">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37.4 未按招标文件规定编制的；</w:t>
      </w:r>
    </w:p>
    <w:p w14:paraId="126662E6">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37.5 投标文件内容未按招标文件规定签字、盖章的；</w:t>
      </w:r>
    </w:p>
    <w:p w14:paraId="7D36D792">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37.6 投标文件组成漏项或未按规定的格式编制或或内容不全或内容字迹模糊辨认不清的等而导致评标活动无法正常进行；</w:t>
      </w:r>
    </w:p>
    <w:p w14:paraId="3209A9B6">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37.7 投标人未按招标文件变更通知更改投标文件的；</w:t>
      </w:r>
    </w:p>
    <w:p w14:paraId="25C50A5F">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37.8 《开标一览表》和《</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lang w:val="en-US" w:eastAsia="zh-CN"/>
        </w:rPr>
        <w:t>分项报价表》内容不完整且不接受修正意见或字迹不能辨认的或未提供；</w:t>
      </w:r>
    </w:p>
    <w:p w14:paraId="483FE63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37.9 投标报价超过招标文件规定的最高限价；</w:t>
      </w:r>
    </w:p>
    <w:p w14:paraId="5FC4579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37.10 因投标人原因编制错误造成经评标委员会修正后的报价达到或超过投标报价的0.5%；</w:t>
      </w:r>
    </w:p>
    <w:p w14:paraId="684FEDC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14:paraId="2EB6060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37.12 未实质性响应招标文件中条款要求的投标文件；</w:t>
      </w:r>
    </w:p>
    <w:p w14:paraId="03432FB4">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37.13 不符合招标范围、技术规格、技术标准的要求无法满足采购人使用要求；</w:t>
      </w:r>
    </w:p>
    <w:p w14:paraId="70D4BED7">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37.14 投标文件附有采购人不能接受的条款；</w:t>
      </w:r>
    </w:p>
    <w:p w14:paraId="710E1DDE">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37.15 投标文件中提供了赠品或者与本项目采购无关的其他商品、服务；</w:t>
      </w:r>
    </w:p>
    <w:p w14:paraId="5004A28E">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37.16 投标文件中承诺的投标有效期少于招标文件中载明的投标有效期；</w:t>
      </w:r>
    </w:p>
    <w:p w14:paraId="52F3D62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37.17投标人串通投标，妨碍其他投标人的竞争行为，损害采购人或者其他投标人的合法权益；</w:t>
      </w:r>
    </w:p>
    <w:p w14:paraId="7920DE78">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37.18违反国家及政府部门相关法律、法规、文件规定或经评标委员会认定的其他属于重大偏离；</w:t>
      </w:r>
    </w:p>
    <w:p w14:paraId="223A4DDF">
      <w:pPr>
        <w:shd w:val="clear" w:color="auto" w:fill="auto"/>
        <w:topLinePunct w:val="0"/>
        <w:bidi w:val="0"/>
        <w:spacing w:line="42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14:paraId="4DEE2A09">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38.1 符合招标文件规定废标情形的；</w:t>
      </w:r>
    </w:p>
    <w:p w14:paraId="7F5AD522">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38.2 出现影响采购公正的违法、违规行为的；</w:t>
      </w:r>
    </w:p>
    <w:p w14:paraId="18644817">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38.3 供应商的报价均超过了最高限价，采购人不能支付的;</w:t>
      </w:r>
    </w:p>
    <w:p w14:paraId="320B6A84">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38.4 因重大变故，采购任务取消的。</w:t>
      </w:r>
    </w:p>
    <w:p w14:paraId="4910E49D">
      <w:pPr>
        <w:shd w:val="clear" w:color="auto" w:fill="auto"/>
        <w:topLinePunct w:val="0"/>
        <w:bidi w:val="0"/>
        <w:spacing w:line="42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14:paraId="343C98E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14:paraId="5B64D1F6">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（1）电子交易平台发生故障而无法登录访问的； </w:t>
      </w:r>
    </w:p>
    <w:p w14:paraId="117F6D4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（2）电子交易平台应用或数据库出现错误，不能进行正常操作的；</w:t>
      </w:r>
    </w:p>
    <w:p w14:paraId="3A8343DB">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（3）电子交易平台发现严重安全漏洞，有潜在泄密危险的；</w:t>
      </w:r>
    </w:p>
    <w:p w14:paraId="62258BE4">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（4）病毒发作导致不能进行正常操作的； </w:t>
      </w:r>
    </w:p>
    <w:p w14:paraId="2C4F32C1">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（5）其他无法保证电子交易的公平、公正和安全的情况。</w:t>
      </w:r>
    </w:p>
    <w:p w14:paraId="6D7F7C6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27FDA98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14:paraId="4F028356">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（1）短时间内能消除不可抗力因素的，采购代理机构或评审小组在消除不可抗力因素后继续组织电子交易活动；</w:t>
      </w:r>
    </w:p>
    <w:p w14:paraId="005E9C4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14:paraId="6FF454C5">
      <w:pPr>
        <w:shd w:val="clear" w:color="auto" w:fill="auto"/>
        <w:topLinePunct w:val="0"/>
        <w:bidi w:val="0"/>
        <w:spacing w:line="42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14:paraId="00C6974E">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bookmarkStart w:id="24" w:name="_Toc469495729"/>
      <w:r>
        <w:rPr>
          <w:rFonts w:hint="eastAsia" w:ascii="宋体" w:hAnsi="宋体" w:eastAsia="宋体" w:cs="宋体"/>
          <w:b w:val="0"/>
          <w:bCs w:val="0"/>
          <w:color w:val="auto"/>
          <w:szCs w:val="21"/>
          <w:highlight w:val="none"/>
          <w:lang w:val="en-US" w:eastAsia="zh-CN"/>
        </w:rPr>
        <w:t>40.1采购结果确认（确定中标供应商）</w:t>
      </w:r>
    </w:p>
    <w:p w14:paraId="7F96E7E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采购结果确认（确定中标供应商）：本项目由评标委员会</w:t>
      </w:r>
      <w:r>
        <w:rPr>
          <w:rFonts w:hint="eastAsia" w:ascii="宋体" w:hAnsi="宋体" w:cs="宋体"/>
          <w:b w:val="0"/>
          <w:bCs w:val="0"/>
          <w:color w:val="auto"/>
          <w:szCs w:val="21"/>
          <w:highlight w:val="none"/>
          <w:lang w:val="en-US" w:eastAsia="zh-CN"/>
        </w:rPr>
        <w:t>推荐及</w:t>
      </w:r>
      <w:r>
        <w:rPr>
          <w:rFonts w:hint="eastAsia" w:ascii="宋体" w:hAnsi="宋体" w:eastAsia="宋体" w:cs="宋体"/>
          <w:b w:val="0"/>
          <w:bCs w:val="0"/>
          <w:color w:val="auto"/>
          <w:szCs w:val="21"/>
          <w:highlight w:val="none"/>
          <w:lang w:val="en-US" w:eastAsia="zh-CN"/>
        </w:rPr>
        <w:t>确定中标供应商</w:t>
      </w:r>
      <w:r>
        <w:rPr>
          <w:rFonts w:hint="eastAsia" w:ascii="宋体" w:hAnsi="宋体" w:cs="宋体"/>
          <w:b w:val="0"/>
          <w:bCs w:val="0"/>
          <w:color w:val="auto"/>
          <w:szCs w:val="21"/>
          <w:highlight w:val="none"/>
          <w:lang w:val="en-US" w:eastAsia="zh-CN"/>
        </w:rPr>
        <w:t>。</w:t>
      </w:r>
    </w:p>
    <w:p w14:paraId="4BCD5D90">
      <w:pPr>
        <w:shd w:val="clear" w:color="auto" w:fill="auto"/>
        <w:topLinePunct w:val="0"/>
        <w:bidi w:val="0"/>
        <w:spacing w:line="420" w:lineRule="exact"/>
        <w:ind w:firstLine="213" w:firstLineChars="100"/>
        <w:jc w:val="left"/>
        <w:rPr>
          <w:rFonts w:hint="eastAsia" w:ascii="宋体" w:hAnsi="宋体" w:eastAsia="宋体" w:cs="宋体"/>
          <w:b w:val="0"/>
          <w:bCs w:val="0"/>
          <w:color w:val="0000FF"/>
          <w:szCs w:val="21"/>
          <w:highlight w:val="none"/>
          <w:lang w:val="en-US" w:eastAsia="zh-CN"/>
        </w:rPr>
      </w:pPr>
      <w:r>
        <w:rPr>
          <w:rFonts w:hint="eastAsia" w:ascii="宋体" w:hAnsi="宋体" w:eastAsia="宋体" w:cs="宋体"/>
          <w:b w:val="0"/>
          <w:bCs w:val="0"/>
          <w:color w:val="auto"/>
          <w:szCs w:val="21"/>
          <w:highlight w:val="none"/>
          <w:lang w:val="en-US" w:eastAsia="zh-CN"/>
        </w:rPr>
        <w:t>40.2</w:t>
      </w:r>
      <w:r>
        <w:rPr>
          <w:rFonts w:hint="eastAsia" w:ascii="宋体" w:hAnsi="宋体" w:eastAsia="宋体" w:cs="宋体"/>
          <w:b/>
          <w:bCs/>
          <w:color w:val="auto"/>
          <w:szCs w:val="21"/>
          <w:highlight w:val="none"/>
          <w:lang w:val="en-US" w:eastAsia="zh-CN"/>
        </w:rPr>
        <w:t>采购结果经采购人确认后2个工作日内，采购代理机构将在新疆政府采购网（www.zjzfcg.gov.cn）、克州公共资源交易中心网上公告采购结果，中标公告期限为1个工作日。</w:t>
      </w:r>
    </w:p>
    <w:p w14:paraId="73A6A92A">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41. 中标通知书</w:t>
      </w:r>
    </w:p>
    <w:p w14:paraId="49140B3A">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hAnsi="宋体" w:eastAsia="宋体" w:cs="宋体"/>
          <w:b/>
          <w:bCs/>
          <w:color w:val="auto"/>
          <w:szCs w:val="21"/>
          <w:highlight w:val="none"/>
          <w:lang w:val="en-US" w:eastAsia="zh-CN"/>
        </w:rPr>
        <w:t>采购组织机构向中标人发出中标通知书。</w:t>
      </w:r>
    </w:p>
    <w:p w14:paraId="0E7E14C2">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414D77F6">
      <w:pPr>
        <w:shd w:val="clear" w:color="auto" w:fill="auto"/>
        <w:topLinePunct w:val="0"/>
        <w:bidi w:val="0"/>
        <w:spacing w:before="156" w:beforeLines="50" w:line="420" w:lineRule="exact"/>
        <w:ind w:firstLine="3113" w:firstLineChars="1100"/>
        <w:jc w:val="both"/>
        <w:outlineLvl w:val="2"/>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（六）合同的授予</w:t>
      </w:r>
      <w:bookmarkEnd w:id="24"/>
    </w:p>
    <w:p w14:paraId="7294FC26">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bookmarkStart w:id="25" w:name="_Toc73975842"/>
      <w:bookmarkStart w:id="26" w:name="_Toc469495730"/>
      <w:r>
        <w:rPr>
          <w:rFonts w:hint="eastAsia" w:ascii="宋体" w:hAnsi="宋体" w:eastAsia="宋体" w:cs="宋体"/>
          <w:b w:val="0"/>
          <w:bCs w:val="0"/>
          <w:color w:val="auto"/>
          <w:szCs w:val="21"/>
          <w:highlight w:val="none"/>
          <w:lang w:val="en-US" w:eastAsia="zh-CN"/>
        </w:rPr>
        <w:t>42．履约保证金</w:t>
      </w:r>
      <w:bookmarkEnd w:id="25"/>
    </w:p>
    <w:p w14:paraId="2C51A84C">
      <w:pPr>
        <w:widowControl/>
        <w:topLinePunct w:val="0"/>
        <w:bidi w:val="0"/>
        <w:spacing w:line="420" w:lineRule="exact"/>
        <w:ind w:firstLine="213" w:firstLineChars="100"/>
        <w:rPr>
          <w:rFonts w:hint="eastAsia" w:ascii="宋体" w:hAnsi="宋体" w:eastAsia="宋体" w:cs="宋体"/>
          <w:b w:val="0"/>
          <w:bCs w:val="0"/>
          <w:color w:val="0000FF"/>
          <w:szCs w:val="21"/>
          <w:highlight w:val="none"/>
          <w:lang w:val="en-US" w:eastAsia="zh-CN"/>
        </w:rPr>
      </w:pPr>
      <w:r>
        <w:rPr>
          <w:rFonts w:hint="eastAsia" w:ascii="宋体" w:hAnsi="宋体" w:eastAsia="宋体" w:cs="宋体"/>
          <w:b w:val="0"/>
          <w:bCs w:val="0"/>
          <w:color w:val="0000FF"/>
          <w:szCs w:val="21"/>
          <w:highlight w:val="none"/>
          <w:lang w:val="en-US" w:eastAsia="zh-CN"/>
        </w:rPr>
        <w:t>42.1 中标供应商在收到中标通知书5个工作日内内向采购人交纳中标价10%的履约保证金。</w:t>
      </w:r>
    </w:p>
    <w:p w14:paraId="5268354D">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42.2 签订合同后，如中标供应商不按合同约定履约的，履约保证金不予退还，履约保证金不足以赔偿损失的，按实际损失赔偿。</w:t>
      </w:r>
    </w:p>
    <w:p w14:paraId="3E6B6A44">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42.3 如果中标供应商在供货期内没有涉及采购人的应付而未付金额或违约行为，采购人在项目验收合格后或提前终止合同后全额无息退还履约保证金。</w:t>
      </w:r>
    </w:p>
    <w:p w14:paraId="351EC49F">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bookmarkStart w:id="27" w:name="_Toc73975843"/>
      <w:r>
        <w:rPr>
          <w:rFonts w:hint="eastAsia" w:ascii="宋体" w:hAnsi="宋体" w:eastAsia="宋体" w:cs="宋体"/>
          <w:b w:val="0"/>
          <w:bCs w:val="0"/>
          <w:color w:val="auto"/>
          <w:szCs w:val="21"/>
          <w:highlight w:val="none"/>
          <w:lang w:val="en-US" w:eastAsia="zh-CN"/>
        </w:rPr>
        <w:t>43．签订合同及公告</w:t>
      </w:r>
      <w:bookmarkEnd w:id="27"/>
    </w:p>
    <w:p w14:paraId="51F3ECBB">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43.1采购人在中标通知书发出之日起30日内与中标供应商签订合同。</w:t>
      </w:r>
    </w:p>
    <w:p w14:paraId="5DC9FF5A">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43.2中标供应商拖延、拒签合同的,取消中标资格。</w:t>
      </w:r>
    </w:p>
    <w:p w14:paraId="4B416BF2">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14:paraId="642B208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14:paraId="5BF5E282">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14:paraId="5A99425D">
      <w:pPr>
        <w:shd w:val="clear" w:color="auto" w:fill="auto"/>
        <w:topLinePunct w:val="0"/>
        <w:bidi w:val="0"/>
        <w:adjustRightInd w:val="0"/>
        <w:snapToGrid w:val="0"/>
        <w:spacing w:line="420" w:lineRule="exact"/>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（七）纪律和监督</w:t>
      </w:r>
      <w:bookmarkEnd w:id="26"/>
    </w:p>
    <w:p w14:paraId="1BA266C2">
      <w:pPr>
        <w:shd w:val="clear" w:color="auto" w:fill="auto"/>
        <w:topLinePunct w:val="0"/>
        <w:bidi w:val="0"/>
        <w:spacing w:line="42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44</w:t>
      </w:r>
      <w:r>
        <w:rPr>
          <w:rFonts w:hint="eastAsia" w:ascii="宋体" w:hAnsi="宋体" w:eastAsia="宋体" w:cs="宋体"/>
          <w:b/>
          <w:color w:val="auto"/>
          <w:szCs w:val="21"/>
          <w:highlight w:val="none"/>
        </w:rPr>
        <w:t>. 对</w:t>
      </w:r>
      <w:r>
        <w:rPr>
          <w:rFonts w:hint="eastAsia" w:ascii="宋体" w:hAnsi="宋体" w:cs="宋体"/>
          <w:b/>
          <w:color w:val="auto"/>
          <w:szCs w:val="21"/>
          <w:highlight w:val="none"/>
          <w:lang w:eastAsia="zh-CN"/>
        </w:rPr>
        <w:t>采购人</w:t>
      </w:r>
      <w:r>
        <w:rPr>
          <w:rFonts w:hint="eastAsia" w:ascii="宋体" w:hAnsi="宋体" w:eastAsia="宋体" w:cs="宋体"/>
          <w:b/>
          <w:color w:val="auto"/>
          <w:szCs w:val="21"/>
          <w:highlight w:val="none"/>
        </w:rPr>
        <w:t xml:space="preserve">的纪律要求 </w:t>
      </w:r>
    </w:p>
    <w:p w14:paraId="076D4540">
      <w:pPr>
        <w:shd w:val="clear" w:color="auto" w:fill="auto"/>
        <w:topLinePunct w:val="0"/>
        <w:bidi w:val="0"/>
        <w:adjustRightInd w:val="0"/>
        <w:snapToGrid w:val="0"/>
        <w:spacing w:line="42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44</w:t>
      </w:r>
      <w:r>
        <w:rPr>
          <w:rFonts w:hint="eastAsia" w:ascii="宋体" w:hAnsi="宋体" w:eastAsia="宋体" w:cs="宋体"/>
          <w:color w:val="auto"/>
          <w:kern w:val="10"/>
          <w:szCs w:val="21"/>
          <w:highlight w:val="none"/>
        </w:rPr>
        <w:t>.1</w:t>
      </w:r>
      <w:r>
        <w:rPr>
          <w:rFonts w:hint="eastAsia" w:ascii="宋体" w:hAnsi="宋体" w:cs="宋体"/>
          <w:color w:val="auto"/>
          <w:kern w:val="10"/>
          <w:szCs w:val="21"/>
          <w:highlight w:val="none"/>
          <w:lang w:eastAsia="zh-CN"/>
        </w:rPr>
        <w:t>采购人</w:t>
      </w:r>
      <w:r>
        <w:rPr>
          <w:rFonts w:hint="eastAsia" w:ascii="宋体" w:hAnsi="宋体" w:eastAsia="宋体" w:cs="宋体"/>
          <w:color w:val="auto"/>
          <w:kern w:val="10"/>
          <w:szCs w:val="21"/>
          <w:highlight w:val="none"/>
        </w:rPr>
        <w:t xml:space="preserve">不得泄漏招标投标活动中应当保密的情况和资料，不得与投标人串通损害国家利益，社会公共利益或者他人合法权益。 </w:t>
      </w:r>
    </w:p>
    <w:p w14:paraId="072BDBA3">
      <w:pPr>
        <w:shd w:val="clear" w:color="auto" w:fill="auto"/>
        <w:topLinePunct w:val="0"/>
        <w:bidi w:val="0"/>
        <w:spacing w:line="42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rPr>
        <w:t xml:space="preserve">. 对投标人的纪律要求 </w:t>
      </w:r>
    </w:p>
    <w:p w14:paraId="26DE677A">
      <w:pPr>
        <w:shd w:val="clear" w:color="auto" w:fill="auto"/>
        <w:topLinePunct w:val="0"/>
        <w:bidi w:val="0"/>
        <w:adjustRightInd w:val="0"/>
        <w:snapToGrid w:val="0"/>
        <w:spacing w:line="42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45</w:t>
      </w:r>
      <w:r>
        <w:rPr>
          <w:rFonts w:hint="eastAsia" w:ascii="宋体" w:hAnsi="宋体" w:eastAsia="宋体" w:cs="宋体"/>
          <w:color w:val="auto"/>
          <w:kern w:val="10"/>
          <w:szCs w:val="21"/>
          <w:highlight w:val="none"/>
        </w:rPr>
        <w:t>.1投标人不得相互串通投标或者与</w:t>
      </w:r>
      <w:r>
        <w:rPr>
          <w:rFonts w:hint="eastAsia" w:ascii="宋体" w:hAnsi="宋体" w:cs="宋体"/>
          <w:color w:val="auto"/>
          <w:kern w:val="10"/>
          <w:szCs w:val="21"/>
          <w:highlight w:val="none"/>
          <w:lang w:eastAsia="zh-CN"/>
        </w:rPr>
        <w:t>采购人</w:t>
      </w:r>
      <w:r>
        <w:rPr>
          <w:rFonts w:hint="eastAsia" w:ascii="宋体" w:hAnsi="宋体" w:eastAsia="宋体" w:cs="宋体"/>
          <w:color w:val="auto"/>
          <w:kern w:val="10"/>
          <w:szCs w:val="21"/>
          <w:highlight w:val="none"/>
        </w:rPr>
        <w:t>串通投标，不得向</w:t>
      </w:r>
      <w:r>
        <w:rPr>
          <w:rFonts w:hint="eastAsia" w:ascii="宋体" w:hAnsi="宋体" w:cs="宋体"/>
          <w:color w:val="auto"/>
          <w:kern w:val="10"/>
          <w:szCs w:val="21"/>
          <w:highlight w:val="none"/>
          <w:lang w:eastAsia="zh-CN"/>
        </w:rPr>
        <w:t>采购人</w:t>
      </w:r>
      <w:r>
        <w:rPr>
          <w:rFonts w:hint="eastAsia" w:ascii="宋体" w:hAnsi="宋体" w:eastAsia="宋体" w:cs="宋体"/>
          <w:color w:val="auto"/>
          <w:kern w:val="10"/>
          <w:szCs w:val="21"/>
          <w:highlight w:val="none"/>
        </w:rPr>
        <w:t>或者评标委员会成员行贿谋取中标，不得以他人名义投标或者以其他方式弄虚作假骗取中标；投标人不得以任何方式干扰、影响评标工作。</w:t>
      </w:r>
    </w:p>
    <w:p w14:paraId="3F3E0513">
      <w:pPr>
        <w:shd w:val="clear" w:color="auto" w:fill="auto"/>
        <w:topLinePunct w:val="0"/>
        <w:bidi w:val="0"/>
        <w:spacing w:line="42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46</w:t>
      </w:r>
      <w:r>
        <w:rPr>
          <w:rFonts w:hint="eastAsia" w:ascii="宋体" w:hAnsi="宋体" w:eastAsia="宋体" w:cs="宋体"/>
          <w:b/>
          <w:color w:val="auto"/>
          <w:szCs w:val="21"/>
          <w:highlight w:val="none"/>
        </w:rPr>
        <w:t xml:space="preserve">. 对评标委员会成员的纪律要求 </w:t>
      </w:r>
    </w:p>
    <w:p w14:paraId="63921961">
      <w:pPr>
        <w:shd w:val="clear" w:color="auto" w:fill="auto"/>
        <w:topLinePunct w:val="0"/>
        <w:bidi w:val="0"/>
        <w:adjustRightInd w:val="0"/>
        <w:snapToGrid w:val="0"/>
        <w:spacing w:line="42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46</w:t>
      </w:r>
      <w:r>
        <w:rPr>
          <w:rFonts w:hint="eastAsia" w:ascii="宋体" w:hAnsi="宋体" w:eastAsia="宋体" w:cs="宋体"/>
          <w:color w:val="auto"/>
          <w:kern w:val="10"/>
          <w:szCs w:val="21"/>
          <w:highlight w:val="none"/>
        </w:rPr>
        <w:t>.1评标委员会成员不得收受他人的财物或者其他好处，不得向他人透漏对投标文件的评审和比较、中标候选人的推荐情况以及评标有关的其他情况。</w:t>
      </w:r>
    </w:p>
    <w:p w14:paraId="2414DDA6">
      <w:pPr>
        <w:shd w:val="clear" w:color="auto" w:fill="auto"/>
        <w:topLinePunct w:val="0"/>
        <w:bidi w:val="0"/>
        <w:adjustRightInd w:val="0"/>
        <w:snapToGrid w:val="0"/>
        <w:spacing w:line="42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46</w:t>
      </w:r>
      <w:r>
        <w:rPr>
          <w:rFonts w:hint="eastAsia" w:ascii="宋体" w:hAnsi="宋体" w:eastAsia="宋体" w:cs="宋体"/>
          <w:color w:val="auto"/>
          <w:kern w:val="10"/>
          <w:szCs w:val="21"/>
          <w:highlight w:val="none"/>
        </w:rPr>
        <w:t xml:space="preserve">.2在评标活动中，评标委员会成员不得擅离职守，影响评标程序正常进行，不得使用第三章“评标办法”没有规定的评审因素和标准进行评标。 </w:t>
      </w:r>
    </w:p>
    <w:p w14:paraId="618ED623">
      <w:pPr>
        <w:shd w:val="clear" w:color="auto" w:fill="auto"/>
        <w:topLinePunct w:val="0"/>
        <w:bidi w:val="0"/>
        <w:adjustRightInd w:val="0"/>
        <w:snapToGrid w:val="0"/>
        <w:spacing w:line="420" w:lineRule="exact"/>
        <w:ind w:firstLine="319"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47</w:t>
      </w:r>
      <w:r>
        <w:rPr>
          <w:rFonts w:hint="eastAsia" w:ascii="宋体" w:hAnsi="宋体" w:eastAsia="宋体" w:cs="宋体"/>
          <w:b/>
          <w:color w:val="auto"/>
          <w:szCs w:val="21"/>
          <w:highlight w:val="none"/>
        </w:rPr>
        <w:t xml:space="preserve">. 对与评标活动有关的工作人员的纪律要求 </w:t>
      </w:r>
    </w:p>
    <w:p w14:paraId="399CCAF4">
      <w:pPr>
        <w:shd w:val="clear" w:color="auto" w:fill="auto"/>
        <w:topLinePunct w:val="0"/>
        <w:bidi w:val="0"/>
        <w:adjustRightInd w:val="0"/>
        <w:snapToGrid w:val="0"/>
        <w:spacing w:line="42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w:t>
      </w:r>
      <w:r>
        <w:rPr>
          <w:rFonts w:hint="eastAsia" w:ascii="宋体" w:hAnsi="宋体" w:eastAsia="宋体" w:cs="宋体"/>
          <w:color w:val="auto"/>
          <w:kern w:val="10"/>
          <w:szCs w:val="21"/>
          <w:highlight w:val="none"/>
          <w:lang w:val="en-US" w:eastAsia="zh-CN"/>
        </w:rPr>
        <w:t>7</w:t>
      </w:r>
      <w:r>
        <w:rPr>
          <w:rFonts w:hint="eastAsia" w:ascii="宋体" w:hAnsi="宋体" w:eastAsia="宋体" w:cs="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1778326">
      <w:pPr>
        <w:shd w:val="clear" w:color="auto" w:fill="auto"/>
        <w:topLinePunct w:val="0"/>
        <w:bidi w:val="0"/>
        <w:spacing w:before="156" w:beforeLines="50" w:after="156" w:afterLines="50" w:line="420" w:lineRule="exact"/>
        <w:ind w:firstLine="849" w:firstLineChars="3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（八）质疑与投诉</w:t>
      </w:r>
    </w:p>
    <w:p w14:paraId="04122AD3">
      <w:pPr>
        <w:shd w:val="clear" w:color="auto" w:fill="auto"/>
        <w:topLinePunct w:val="0"/>
        <w:bidi w:val="0"/>
        <w:spacing w:line="420" w:lineRule="exact"/>
        <w:ind w:firstLine="312" w:firstLineChars="147"/>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48．质疑和投诉</w:t>
      </w:r>
    </w:p>
    <w:p w14:paraId="2D0B0F74">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48.1.供应商认为采购文件、采购过程和中标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A84A46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（一）对可以质疑的采购文件提出质疑的，为收到采购文件之日或者采购文件公告期限届满之日；</w:t>
      </w:r>
    </w:p>
    <w:p w14:paraId="0C888B9B">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（二）对采购过程提出质疑的，为各采购程序环节结束之日；</w:t>
      </w:r>
    </w:p>
    <w:p w14:paraId="4D70DCCB">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（三）对中标结果提出质疑的，为中标结果公告期限届满之日。</w:t>
      </w:r>
    </w:p>
    <w:p w14:paraId="1B752BE7">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3E64E367">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14:paraId="18CB1B19">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14:paraId="02334ACA">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14:paraId="26D65D6A">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48.5供应商有下列情形之一的，采购代理机构上报至克州财政局政府采购办，将其列入不良行为记录名单：</w:t>
      </w:r>
    </w:p>
    <w:p w14:paraId="3337E561">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（一）一年内三次以上质疑均查无实据的；</w:t>
      </w:r>
    </w:p>
    <w:p w14:paraId="7BECD9D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（二）捏造事实或者提供虚假质疑材料的。</w:t>
      </w:r>
    </w:p>
    <w:p w14:paraId="737DE195">
      <w:pPr>
        <w:shd w:val="clear" w:color="auto" w:fill="auto"/>
        <w:topLinePunct w:val="0"/>
        <w:bidi w:val="0"/>
        <w:spacing w:line="420" w:lineRule="exact"/>
        <w:ind w:firstLine="213" w:firstLineChars="100"/>
        <w:jc w:val="left"/>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bookmarkStart w:id="28" w:name="_Toc17515"/>
    </w:p>
    <w:p w14:paraId="377684D3">
      <w:pPr>
        <w:shd w:val="clear" w:color="auto" w:fill="auto"/>
        <w:topLinePunct w:val="0"/>
        <w:bidi w:val="0"/>
        <w:spacing w:line="420" w:lineRule="exact"/>
        <w:jc w:val="both"/>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w:t>
      </w:r>
    </w:p>
    <w:p w14:paraId="6A2CCB6E">
      <w:pPr>
        <w:shd w:val="clear" w:color="auto" w:fill="auto"/>
        <w:topLinePunct w:val="0"/>
        <w:bidi w:val="0"/>
        <w:spacing w:line="42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lang w:eastAsia="zh-CN"/>
        </w:rPr>
        <w:t>政府采购投诉书（范本）、质疑函范本</w:t>
      </w:r>
    </w:p>
    <w:p w14:paraId="154A04B1">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center"/>
        <w:textAlignment w:val="auto"/>
        <w:rPr>
          <w:rFonts w:hint="eastAsia" w:ascii="宋体" w:hAnsi="宋体" w:eastAsia="宋体" w:cs="宋体"/>
          <w:b/>
          <w:bCs/>
          <w:color w:val="auto"/>
          <w:sz w:val="22"/>
          <w:szCs w:val="22"/>
          <w:highlight w:val="none"/>
          <w:lang w:val="en-US" w:eastAsia="zh-CN"/>
        </w:rPr>
      </w:pPr>
      <w:bookmarkStart w:id="29" w:name="_Toc29624"/>
      <w:bookmarkStart w:id="30" w:name="_Toc13447"/>
      <w:r>
        <w:rPr>
          <w:rFonts w:hint="eastAsia" w:ascii="宋体" w:hAnsi="宋体" w:eastAsia="宋体" w:cs="宋体"/>
          <w:b/>
          <w:bCs/>
          <w:color w:val="auto"/>
          <w:sz w:val="22"/>
          <w:szCs w:val="22"/>
          <w:highlight w:val="none"/>
          <w:lang w:val="en-US" w:eastAsia="zh-CN"/>
        </w:rPr>
        <w:t>投 诉 书</w:t>
      </w:r>
      <w:bookmarkEnd w:id="29"/>
      <w:bookmarkEnd w:id="30"/>
    </w:p>
    <w:p w14:paraId="1FC8E543">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bookmarkStart w:id="31" w:name="_Toc21897"/>
      <w:bookmarkStart w:id="32" w:name="_Toc22042"/>
      <w:bookmarkStart w:id="33" w:name="_Toc18623"/>
      <w:bookmarkStart w:id="34" w:name="_Toc30403"/>
      <w:bookmarkStart w:id="35" w:name="_Toc4730"/>
      <w:r>
        <w:rPr>
          <w:rFonts w:hint="eastAsia" w:ascii="宋体" w:hAnsi="宋体" w:eastAsia="宋体" w:cs="宋体"/>
          <w:color w:val="auto"/>
          <w:sz w:val="21"/>
          <w:szCs w:val="21"/>
          <w:highlight w:val="none"/>
          <w:lang w:val="en-US" w:eastAsia="zh-CN"/>
        </w:rPr>
        <w:t>一、投诉相关主体基本情况</w:t>
      </w:r>
      <w:bookmarkEnd w:id="31"/>
      <w:bookmarkEnd w:id="32"/>
      <w:bookmarkEnd w:id="33"/>
      <w:bookmarkEnd w:id="34"/>
      <w:bookmarkEnd w:id="35"/>
    </w:p>
    <w:p w14:paraId="278E216F">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投诉人：                           </w:t>
      </w:r>
    </w:p>
    <w:p w14:paraId="440D082F">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                        邮 编：             </w:t>
      </w:r>
    </w:p>
    <w:p w14:paraId="78CED17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法定代表人/主要负责人：                             </w:t>
      </w:r>
    </w:p>
    <w:p w14:paraId="3F124C36">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联系电话：                                          </w:t>
      </w:r>
    </w:p>
    <w:p w14:paraId="4D8039AC">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                        邮 编：             </w:t>
      </w:r>
    </w:p>
    <w:p w14:paraId="75826401">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授权代表（如有）：                         </w:t>
      </w:r>
    </w:p>
    <w:p w14:paraId="5160D70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联系电话：                                      </w:t>
      </w:r>
    </w:p>
    <w:p w14:paraId="7EB27D4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                        邮 编：                  </w:t>
      </w:r>
    </w:p>
    <w:p w14:paraId="20590419">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被投诉人1：                                </w:t>
      </w:r>
    </w:p>
    <w:p w14:paraId="11A6FBD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                        邮 编：             </w:t>
      </w:r>
    </w:p>
    <w:p w14:paraId="0F6DB0C7">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                        联系电话：               </w:t>
      </w:r>
    </w:p>
    <w:p w14:paraId="1B905A84">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被投诉人2：                                           </w:t>
      </w:r>
    </w:p>
    <w:p w14:paraId="1745F584">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相关供应商（如有）：                                       </w:t>
      </w:r>
    </w:p>
    <w:p w14:paraId="7CD91D21">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                        邮编：                 </w:t>
      </w:r>
    </w:p>
    <w:p w14:paraId="205C07B8">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                        联系电话：               </w:t>
      </w:r>
    </w:p>
    <w:p w14:paraId="2FA97A2B">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bookmarkStart w:id="36" w:name="_Toc17048"/>
      <w:bookmarkStart w:id="37" w:name="_Toc10853"/>
      <w:bookmarkStart w:id="38" w:name="_Toc7437"/>
      <w:bookmarkStart w:id="39" w:name="_Toc25214"/>
      <w:bookmarkStart w:id="40" w:name="_Toc18283"/>
      <w:r>
        <w:rPr>
          <w:rFonts w:hint="eastAsia" w:ascii="宋体" w:hAnsi="宋体" w:eastAsia="宋体" w:cs="宋体"/>
          <w:color w:val="auto"/>
          <w:sz w:val="21"/>
          <w:szCs w:val="21"/>
          <w:highlight w:val="none"/>
          <w:lang w:val="en-US" w:eastAsia="zh-CN"/>
        </w:rPr>
        <w:t>二、投诉项目基本情况</w:t>
      </w:r>
      <w:bookmarkEnd w:id="36"/>
      <w:bookmarkEnd w:id="37"/>
      <w:bookmarkEnd w:id="38"/>
      <w:bookmarkEnd w:id="39"/>
      <w:bookmarkEnd w:id="40"/>
    </w:p>
    <w:p w14:paraId="70992ED5">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采购项目名称：</w:t>
      </w:r>
    </w:p>
    <w:p w14:paraId="1291F5F3">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采购项目编号：        包号：</w:t>
      </w:r>
    </w:p>
    <w:p w14:paraId="7704915B">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w:t>
      </w:r>
    </w:p>
    <w:p w14:paraId="0CA697B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w:t>
      </w:r>
    </w:p>
    <w:p w14:paraId="79D16589">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采购文件公告：是/否 公告期限：</w:t>
      </w:r>
    </w:p>
    <w:p w14:paraId="38DC1606">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采购结果公告：是/否 公告期限：</w:t>
      </w:r>
    </w:p>
    <w:p w14:paraId="4D083833">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bookmarkStart w:id="41" w:name="_Toc25877"/>
      <w:bookmarkStart w:id="42" w:name="_Toc13582"/>
      <w:bookmarkStart w:id="43" w:name="_Toc2182"/>
      <w:bookmarkStart w:id="44" w:name="_Toc14152"/>
      <w:bookmarkStart w:id="45" w:name="_Toc13183"/>
      <w:r>
        <w:rPr>
          <w:rFonts w:hint="eastAsia" w:ascii="宋体" w:hAnsi="宋体" w:eastAsia="宋体" w:cs="宋体"/>
          <w:color w:val="auto"/>
          <w:sz w:val="21"/>
          <w:szCs w:val="21"/>
          <w:highlight w:val="none"/>
          <w:lang w:val="en-US" w:eastAsia="zh-CN"/>
        </w:rPr>
        <w:t>三、质疑基本情况</w:t>
      </w:r>
      <w:bookmarkEnd w:id="41"/>
      <w:bookmarkEnd w:id="42"/>
      <w:bookmarkEnd w:id="43"/>
      <w:bookmarkEnd w:id="44"/>
      <w:bookmarkEnd w:id="45"/>
    </w:p>
    <w:p w14:paraId="2FFF949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投诉人于    年  月  日，向       提出质疑，</w:t>
      </w:r>
    </w:p>
    <w:p w14:paraId="4ED97C11">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质疑事项为：</w:t>
      </w:r>
    </w:p>
    <w:p w14:paraId="35398D44">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采购人/代理机构于    年  月  日，就质疑事项做出了答复/没有在法定期限内做出答复。</w:t>
      </w:r>
    </w:p>
    <w:p w14:paraId="5EF278A5">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bookmarkStart w:id="46" w:name="_Toc15203"/>
      <w:bookmarkStart w:id="47" w:name="_Toc26083"/>
      <w:bookmarkStart w:id="48" w:name="_Toc17256"/>
      <w:bookmarkStart w:id="49" w:name="_Toc23110"/>
      <w:bookmarkStart w:id="50" w:name="_Toc3347"/>
      <w:r>
        <w:rPr>
          <w:rFonts w:hint="eastAsia" w:ascii="宋体" w:hAnsi="宋体" w:eastAsia="宋体" w:cs="宋体"/>
          <w:color w:val="auto"/>
          <w:sz w:val="21"/>
          <w:szCs w:val="21"/>
          <w:highlight w:val="none"/>
          <w:lang w:val="en-US" w:eastAsia="zh-CN"/>
        </w:rPr>
        <w:t>四、投诉事项具体内容</w:t>
      </w:r>
      <w:bookmarkEnd w:id="46"/>
      <w:bookmarkEnd w:id="47"/>
      <w:bookmarkEnd w:id="48"/>
      <w:bookmarkEnd w:id="49"/>
      <w:bookmarkEnd w:id="50"/>
    </w:p>
    <w:p w14:paraId="368162C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投诉事项1：</w:t>
      </w:r>
    </w:p>
    <w:p w14:paraId="622C2116">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事实依据：</w:t>
      </w:r>
    </w:p>
    <w:p w14:paraId="748F8A4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法律依据1：</w:t>
      </w:r>
    </w:p>
    <w:p w14:paraId="3FFBFD5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法律依据2：</w:t>
      </w:r>
    </w:p>
    <w:p w14:paraId="52C54D13">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投诉事项2：</w:t>
      </w:r>
    </w:p>
    <w:p w14:paraId="7975368F">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7AE862B9">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bookmarkStart w:id="51" w:name="_Toc13424"/>
      <w:bookmarkStart w:id="52" w:name="_Toc32324"/>
      <w:bookmarkStart w:id="53" w:name="_Toc16036"/>
      <w:bookmarkStart w:id="54" w:name="_Toc31495"/>
      <w:bookmarkStart w:id="55" w:name="_Toc16741"/>
      <w:r>
        <w:rPr>
          <w:rFonts w:hint="eastAsia" w:ascii="宋体" w:hAnsi="宋体" w:eastAsia="宋体" w:cs="宋体"/>
          <w:color w:val="auto"/>
          <w:sz w:val="21"/>
          <w:szCs w:val="21"/>
          <w:highlight w:val="none"/>
          <w:lang w:val="en-US" w:eastAsia="zh-CN"/>
        </w:rPr>
        <w:t>五、与投诉事项相关的投诉请求</w:t>
      </w:r>
      <w:bookmarkEnd w:id="51"/>
      <w:bookmarkEnd w:id="52"/>
      <w:bookmarkEnd w:id="53"/>
      <w:bookmarkEnd w:id="54"/>
      <w:bookmarkEnd w:id="55"/>
    </w:p>
    <w:p w14:paraId="00F2E109">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请求：</w:t>
      </w:r>
    </w:p>
    <w:p w14:paraId="399F4BDD">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p>
    <w:p w14:paraId="6DEA669B">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签字（签章）（法人代表或负责人、代理人）：       </w:t>
      </w:r>
    </w:p>
    <w:p w14:paraId="120A508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公章（单位）：               </w:t>
      </w:r>
    </w:p>
    <w:p w14:paraId="181E304D">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p>
    <w:p w14:paraId="7D26EC84">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bookmarkStart w:id="56" w:name="_Toc7988"/>
      <w:r>
        <w:rPr>
          <w:rFonts w:hint="eastAsia" w:ascii="宋体" w:hAnsi="宋体" w:eastAsia="宋体" w:cs="宋体"/>
          <w:color w:val="auto"/>
          <w:sz w:val="21"/>
          <w:szCs w:val="21"/>
          <w:highlight w:val="none"/>
          <w:lang w:val="en-US" w:eastAsia="zh-CN"/>
        </w:rPr>
        <w:t>附件：质疑及答复材料</w:t>
      </w:r>
    </w:p>
    <w:p w14:paraId="0009CE1E">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bookmarkStart w:id="57" w:name="_Toc20349"/>
      <w:bookmarkStart w:id="58" w:name="_Toc29658"/>
      <w:bookmarkStart w:id="59" w:name="_Toc5781"/>
      <w:bookmarkStart w:id="60" w:name="_Toc31452"/>
      <w:r>
        <w:rPr>
          <w:rFonts w:hint="eastAsia" w:ascii="宋体" w:hAnsi="宋体" w:eastAsia="宋体" w:cs="宋体"/>
          <w:color w:val="auto"/>
          <w:sz w:val="21"/>
          <w:szCs w:val="21"/>
          <w:highlight w:val="none"/>
          <w:lang w:val="en-US" w:eastAsia="zh-CN"/>
        </w:rPr>
        <w:t>投诉书制作说明：</w:t>
      </w:r>
      <w:bookmarkEnd w:id="56"/>
      <w:bookmarkEnd w:id="57"/>
      <w:bookmarkEnd w:id="58"/>
      <w:bookmarkEnd w:id="59"/>
      <w:bookmarkEnd w:id="60"/>
    </w:p>
    <w:p w14:paraId="32CEE2D6">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1.投诉人应当按照《政府采购质疑和投诉办法》（财政部令第94号）规定提起投诉。</w:t>
      </w:r>
    </w:p>
    <w:p w14:paraId="01FB7EE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2.投诉人提起投诉时，应当提交投诉书和必要的证明材料，并按照被投诉人和与投诉事项有关的供应商数量提供投诉书副本。</w:t>
      </w:r>
    </w:p>
    <w:p w14:paraId="7681CF19">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3270E7F">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4.投诉人若对项目的某一分包进行投诉，投诉书应列明具体分包号。</w:t>
      </w:r>
    </w:p>
    <w:p w14:paraId="0C715DBB">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5.投诉书应简要列明质疑事项，质疑函、质疑答复等作为附件材料提供。</w:t>
      </w:r>
    </w:p>
    <w:p w14:paraId="5CD3514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6.投诉书的投诉事项应具体、明确，并由必要的事实依据和法律依据。</w:t>
      </w:r>
    </w:p>
    <w:p w14:paraId="66D3D686">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7.投诉书的投诉请求应与投诉事项相关。</w:t>
      </w:r>
    </w:p>
    <w:p w14:paraId="6DBAB971">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lang w:val="en-US" w:eastAsia="zh-CN"/>
        </w:rPr>
        <w:t>8.投诉人为自然人的，投诉书应当由本人签字；投诉书应当由法定代表人、主要负责人，或者其授权代表签字或者盖章，并加盖公章。</w:t>
      </w:r>
    </w:p>
    <w:p w14:paraId="7F3E4973">
      <w:pPr>
        <w:shd w:val="clear" w:color="auto" w:fill="auto"/>
        <w:topLinePunct w:val="0"/>
        <w:bidi w:val="0"/>
        <w:spacing w:line="420" w:lineRule="exact"/>
        <w:jc w:val="both"/>
        <w:outlineLvl w:val="0"/>
        <w:rPr>
          <w:rFonts w:hint="eastAsia" w:ascii="宋体" w:hAnsi="宋体" w:eastAsia="宋体" w:cs="宋体"/>
          <w:b/>
          <w:bCs/>
          <w:color w:val="auto"/>
          <w:sz w:val="32"/>
          <w:szCs w:val="32"/>
          <w:highlight w:val="none"/>
        </w:rPr>
      </w:pPr>
    </w:p>
    <w:p w14:paraId="155930CB">
      <w:pPr>
        <w:shd w:val="clear" w:color="auto" w:fill="auto"/>
        <w:topLinePunct w:val="0"/>
        <w:bidi w:val="0"/>
        <w:spacing w:line="420" w:lineRule="exact"/>
        <w:ind w:left="7951" w:hanging="5814"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28"/>
    </w:p>
    <w:p w14:paraId="7E385F22">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14:paraId="1D8EF1AE">
      <w:pPr>
        <w:keepNext w:val="0"/>
        <w:keepLines w:val="0"/>
        <w:pageBreakBefore w:val="0"/>
        <w:numPr>
          <w:ilvl w:val="0"/>
          <w:numId w:val="10"/>
        </w:numPr>
        <w:shd w:val="clear" w:color="auto" w:fill="auto"/>
        <w:kinsoku/>
        <w:wordWrap/>
        <w:overflowPunct/>
        <w:topLinePunct w:val="0"/>
        <w:autoSpaceDE/>
        <w:autoSpaceDN/>
        <w:bidi w:val="0"/>
        <w:adjustRightInd/>
        <w:snapToGrid/>
        <w:spacing w:line="42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61" w:name="_Toc11499"/>
      <w:r>
        <w:rPr>
          <w:rFonts w:hint="eastAsia" w:ascii="宋体" w:hAnsi="宋体" w:eastAsia="宋体" w:cs="宋体"/>
          <w:b/>
          <w:bCs/>
          <w:color w:val="auto"/>
          <w:sz w:val="21"/>
          <w:szCs w:val="21"/>
          <w:highlight w:val="none"/>
        </w:rPr>
        <w:t>质疑前置及时间要求</w:t>
      </w:r>
      <w:bookmarkEnd w:id="61"/>
    </w:p>
    <w:p w14:paraId="1A2CF4D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7CFC3974">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w:t>
      </w:r>
      <w:r>
        <w:rPr>
          <w:rFonts w:hint="eastAsia" w:ascii="宋体" w:hAnsi="宋体" w:eastAsia="宋体" w:cs="宋体"/>
          <w:color w:val="auto"/>
          <w:kern w:val="0"/>
          <w:sz w:val="21"/>
          <w:szCs w:val="21"/>
          <w:highlight w:val="none"/>
          <w:shd w:val="clear" w:color="auto" w:fill="FFFFFF"/>
          <w:lang w:eastAsia="zh-CN"/>
        </w:rPr>
        <w:t>成交</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成交</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14:paraId="64FC60C0">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176E470D">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5CBB6CBA">
      <w:pPr>
        <w:keepNext w:val="0"/>
        <w:keepLines w:val="0"/>
        <w:pageBreakBefore w:val="0"/>
        <w:widowControl/>
        <w:shd w:val="clear" w:color="auto" w:fill="auto"/>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7AAEC1A0">
      <w:pPr>
        <w:keepNext w:val="0"/>
        <w:keepLines w:val="0"/>
        <w:pageBreakBefore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p w14:paraId="28508F23">
      <w:pPr>
        <w:keepNext w:val="0"/>
        <w:keepLines w:val="0"/>
        <w:pageBreakBefore w:val="0"/>
        <w:shd w:val="clear" w:color="auto" w:fill="auto"/>
        <w:kinsoku/>
        <w:wordWrap/>
        <w:overflowPunct/>
        <w:topLinePunct w:val="0"/>
        <w:autoSpaceDE/>
        <w:autoSpaceDN/>
        <w:bidi w:val="0"/>
        <w:adjustRightInd/>
        <w:snapToGrid/>
        <w:spacing w:line="420" w:lineRule="exact"/>
        <w:ind w:left="5760" w:hanging="3834" w:hangingChars="18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2" w:name="_Toc13508"/>
      <w:r>
        <w:rPr>
          <w:rFonts w:hint="eastAsia" w:ascii="宋体" w:hAnsi="宋体" w:eastAsia="宋体" w:cs="宋体"/>
          <w:b/>
          <w:bCs/>
          <w:color w:val="auto"/>
          <w:sz w:val="21"/>
          <w:szCs w:val="21"/>
          <w:highlight w:val="none"/>
        </w:rPr>
        <w:t>二、书面方式</w:t>
      </w:r>
      <w:bookmarkEnd w:id="62"/>
    </w:p>
    <w:p w14:paraId="44EF8716">
      <w:pPr>
        <w:keepNext w:val="0"/>
        <w:keepLines w:val="0"/>
        <w:pageBreakBefore w:val="0"/>
        <w:shd w:val="clear" w:color="auto" w:fill="auto"/>
        <w:kinsoku/>
        <w:wordWrap/>
        <w:overflowPunct/>
        <w:topLinePunct w:val="0"/>
        <w:autoSpaceDE/>
        <w:autoSpaceDN/>
        <w:bidi w:val="0"/>
        <w:adjustRightInd/>
        <w:snapToGrid/>
        <w:spacing w:line="42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14:paraId="4CA58B52">
      <w:pPr>
        <w:keepNext w:val="0"/>
        <w:keepLines w:val="0"/>
        <w:pageBreakBefore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14:paraId="14DA9B12">
      <w:pPr>
        <w:keepNext w:val="0"/>
        <w:keepLines w:val="0"/>
        <w:pageBreakBefore w:val="0"/>
        <w:shd w:val="clear" w:color="auto" w:fill="auto"/>
        <w:kinsoku/>
        <w:wordWrap/>
        <w:overflowPunct/>
        <w:topLinePunct w:val="0"/>
        <w:autoSpaceDE/>
        <w:autoSpaceDN/>
        <w:bidi w:val="0"/>
        <w:adjustRightInd/>
        <w:snapToGrid/>
        <w:spacing w:line="42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14:paraId="46ADA83C">
      <w:pPr>
        <w:keepNext w:val="0"/>
        <w:keepLines w:val="0"/>
        <w:pageBreakBefore w:val="0"/>
        <w:numPr>
          <w:ilvl w:val="0"/>
          <w:numId w:val="11"/>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14:paraId="2B47A314">
      <w:pPr>
        <w:keepNext w:val="0"/>
        <w:keepLines w:val="0"/>
        <w:pageBreakBefore w:val="0"/>
        <w:numPr>
          <w:ilvl w:val="0"/>
          <w:numId w:val="11"/>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14:paraId="73D83BCD">
      <w:pPr>
        <w:keepNext w:val="0"/>
        <w:keepLines w:val="0"/>
        <w:pageBreakBefore w:val="0"/>
        <w:numPr>
          <w:ilvl w:val="0"/>
          <w:numId w:val="11"/>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14:paraId="68DC701C">
      <w:pPr>
        <w:keepNext w:val="0"/>
        <w:keepLines w:val="0"/>
        <w:pageBreakBefore w:val="0"/>
        <w:numPr>
          <w:ilvl w:val="0"/>
          <w:numId w:val="11"/>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14:paraId="7D6AA0F3">
      <w:pPr>
        <w:keepNext w:val="0"/>
        <w:keepLines w:val="0"/>
        <w:pageBreakBefore w:val="0"/>
        <w:shd w:val="clear" w:color="auto" w:fill="auto"/>
        <w:kinsoku/>
        <w:wordWrap/>
        <w:overflowPunct/>
        <w:topLinePunct w:val="0"/>
        <w:autoSpaceDE/>
        <w:autoSpaceDN/>
        <w:bidi w:val="0"/>
        <w:adjustRightInd/>
        <w:snapToGrid/>
        <w:spacing w:line="42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14:paraId="5738C2B1">
      <w:pPr>
        <w:keepNext w:val="0"/>
        <w:keepLines w:val="0"/>
        <w:pageBreakBefore w:val="0"/>
        <w:shd w:val="clear" w:color="auto" w:fill="auto"/>
        <w:kinsoku/>
        <w:wordWrap/>
        <w:overflowPunct/>
        <w:topLinePunct w:val="0"/>
        <w:autoSpaceDE/>
        <w:autoSpaceDN/>
        <w:bidi w:val="0"/>
        <w:adjustRightInd/>
        <w:snapToGrid/>
        <w:spacing w:line="42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49257BCC">
      <w:pPr>
        <w:keepNext w:val="0"/>
        <w:keepLines w:val="0"/>
        <w:pageBreakBefore w:val="0"/>
        <w:shd w:val="clear" w:color="auto" w:fill="auto"/>
        <w:kinsoku/>
        <w:wordWrap/>
        <w:overflowPunct/>
        <w:topLinePunct w:val="0"/>
        <w:autoSpaceDE/>
        <w:autoSpaceDN/>
        <w:bidi w:val="0"/>
        <w:adjustRightInd/>
        <w:snapToGrid/>
        <w:spacing w:line="42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14:paraId="6D20B010">
      <w:pPr>
        <w:keepNext w:val="0"/>
        <w:keepLines w:val="0"/>
        <w:pageBreakBefore w:val="0"/>
        <w:numPr>
          <w:ilvl w:val="0"/>
          <w:numId w:val="1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14:paraId="046DC38E">
      <w:pPr>
        <w:keepNext w:val="0"/>
        <w:keepLines w:val="0"/>
        <w:pageBreakBefore w:val="0"/>
        <w:numPr>
          <w:ilvl w:val="0"/>
          <w:numId w:val="1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14:paraId="31301EA3">
      <w:pPr>
        <w:keepNext w:val="0"/>
        <w:keepLines w:val="0"/>
        <w:pageBreakBefore w:val="0"/>
        <w:numPr>
          <w:ilvl w:val="0"/>
          <w:numId w:val="1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14:paraId="010B99EA">
      <w:pPr>
        <w:keepNext w:val="0"/>
        <w:keepLines w:val="0"/>
        <w:pageBreakBefore w:val="0"/>
        <w:numPr>
          <w:ilvl w:val="0"/>
          <w:numId w:val="1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14:paraId="1B02CB9C">
      <w:pPr>
        <w:keepNext w:val="0"/>
        <w:keepLines w:val="0"/>
        <w:pageBreakBefore w:val="0"/>
        <w:numPr>
          <w:ilvl w:val="0"/>
          <w:numId w:val="1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14:paraId="565F1668">
      <w:pPr>
        <w:keepNext w:val="0"/>
        <w:keepLines w:val="0"/>
        <w:pageBreakBefore w:val="0"/>
        <w:numPr>
          <w:ilvl w:val="0"/>
          <w:numId w:val="1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14:paraId="1A02C29A">
      <w:pPr>
        <w:keepNext w:val="0"/>
        <w:keepLines w:val="0"/>
        <w:pageBreakBefore w:val="0"/>
        <w:numPr>
          <w:ilvl w:val="0"/>
          <w:numId w:val="1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14:paraId="5F3C7445">
      <w:pPr>
        <w:shd w:val="clear" w:color="auto" w:fill="auto"/>
        <w:topLinePunct w:val="0"/>
        <w:bidi w:val="0"/>
        <w:spacing w:line="42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3" w:name="_Toc5978"/>
      <w:r>
        <w:rPr>
          <w:rFonts w:hint="eastAsia" w:ascii="宋体" w:hAnsi="宋体" w:eastAsia="宋体" w:cs="宋体"/>
          <w:b/>
          <w:bCs/>
          <w:color w:val="auto"/>
          <w:sz w:val="21"/>
          <w:szCs w:val="21"/>
          <w:highlight w:val="none"/>
        </w:rPr>
        <w:t>三、虚假、恶意投诉法律责任</w:t>
      </w:r>
      <w:bookmarkEnd w:id="63"/>
    </w:p>
    <w:p w14:paraId="15FBC2E7">
      <w:pPr>
        <w:keepNext w:val="0"/>
        <w:keepLines w:val="0"/>
        <w:pageBreakBefore w:val="0"/>
        <w:shd w:val="clear" w:color="auto" w:fill="auto"/>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14:paraId="1A844765">
      <w:pPr>
        <w:keepNext w:val="0"/>
        <w:keepLines w:val="0"/>
        <w:pageBreakBefore w:val="0"/>
        <w:shd w:val="clear" w:color="auto" w:fill="auto"/>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14:paraId="429C5C81">
      <w:pPr>
        <w:keepNext w:val="0"/>
        <w:keepLines w:val="0"/>
        <w:pageBreakBefore w:val="0"/>
        <w:shd w:val="clear" w:color="auto" w:fill="auto"/>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14:paraId="549E2BF0">
      <w:pPr>
        <w:keepNext w:val="0"/>
        <w:keepLines w:val="0"/>
        <w:pageBreakBefore w:val="0"/>
        <w:shd w:val="clear" w:color="auto" w:fill="auto"/>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14:paraId="310C41E0">
      <w:pPr>
        <w:shd w:val="clear" w:color="auto" w:fill="auto"/>
        <w:topLinePunct w:val="0"/>
        <w:bidi w:val="0"/>
        <w:spacing w:line="420" w:lineRule="exact"/>
        <w:ind w:firstLine="426" w:firstLineChars="200"/>
        <w:jc w:val="both"/>
        <w:rPr>
          <w:rFonts w:hint="eastAsia" w:ascii="宋体" w:hAnsi="宋体" w:eastAsia="宋体" w:cs="宋体"/>
          <w:color w:val="auto"/>
          <w:sz w:val="21"/>
          <w:szCs w:val="21"/>
          <w:highlight w:val="none"/>
        </w:rPr>
      </w:pPr>
    </w:p>
    <w:p w14:paraId="03038994">
      <w:pPr>
        <w:shd w:val="clear" w:color="auto" w:fill="auto"/>
        <w:topLinePunct w:val="0"/>
        <w:bidi w:val="0"/>
        <w:spacing w:line="420" w:lineRule="exact"/>
        <w:ind w:firstLine="426"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val="en-US" w:eastAsia="zh-CN"/>
        </w:rPr>
        <w:t>克州财政局政府采购</w:t>
      </w:r>
      <w:r>
        <w:rPr>
          <w:rFonts w:hint="eastAsia" w:ascii="宋体" w:hAnsi="宋体" w:cs="宋体"/>
          <w:color w:val="auto"/>
          <w:sz w:val="21"/>
          <w:szCs w:val="21"/>
          <w:highlight w:val="none"/>
          <w:lang w:val="en-US" w:eastAsia="zh-CN"/>
        </w:rPr>
        <w:t>服务中心（新疆阿图什市天山路与经四路交叉口10楼1005）</w:t>
      </w:r>
    </w:p>
    <w:p w14:paraId="1CD2BD8A">
      <w:pPr>
        <w:shd w:val="clear" w:color="auto" w:fill="auto"/>
        <w:topLinePunct w:val="0"/>
        <w:bidi w:val="0"/>
        <w:spacing w:line="420" w:lineRule="exact"/>
        <w:ind w:firstLine="426"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联系电话：0908-4230287</w:t>
      </w:r>
    </w:p>
    <w:p w14:paraId="0E37A8D7">
      <w:pPr>
        <w:topLinePunct w:val="0"/>
        <w:bidi w:val="0"/>
        <w:spacing w:line="420" w:lineRule="exact"/>
        <w:rPr>
          <w:rFonts w:hint="eastAsia" w:ascii="宋体" w:hAnsi="宋体" w:eastAsia="宋体" w:cs="宋体"/>
          <w:b/>
          <w:bCs/>
          <w:color w:val="auto"/>
          <w:sz w:val="32"/>
          <w:szCs w:val="32"/>
          <w:highlight w:val="none"/>
        </w:rPr>
      </w:pPr>
    </w:p>
    <w:p w14:paraId="0EA7B246">
      <w:pPr>
        <w:pStyle w:val="25"/>
        <w:topLinePunct w:val="0"/>
        <w:bidi w:val="0"/>
        <w:spacing w:line="420" w:lineRule="exact"/>
        <w:rPr>
          <w:rFonts w:hint="eastAsia"/>
        </w:rPr>
      </w:pPr>
    </w:p>
    <w:p w14:paraId="56B91FAD">
      <w:pPr>
        <w:rPr>
          <w:rFonts w:hint="eastAsia"/>
        </w:rPr>
      </w:pPr>
    </w:p>
    <w:p w14:paraId="28F80EC7">
      <w:pPr>
        <w:pStyle w:val="25"/>
        <w:rPr>
          <w:rFonts w:hint="eastAsia"/>
        </w:rPr>
      </w:pPr>
    </w:p>
    <w:p w14:paraId="1933736E">
      <w:pPr>
        <w:rPr>
          <w:rFonts w:hint="eastAsia"/>
        </w:rPr>
      </w:pPr>
    </w:p>
    <w:p w14:paraId="56C10ED8">
      <w:pPr>
        <w:pStyle w:val="25"/>
        <w:rPr>
          <w:rFonts w:hint="eastAsia"/>
        </w:rPr>
      </w:pPr>
    </w:p>
    <w:p w14:paraId="775D20FE">
      <w:pPr>
        <w:rPr>
          <w:rFonts w:hint="eastAsia"/>
        </w:rPr>
      </w:pPr>
    </w:p>
    <w:p w14:paraId="0ACED3BC">
      <w:pPr>
        <w:pStyle w:val="25"/>
        <w:rPr>
          <w:rFonts w:hint="eastAsia"/>
        </w:rPr>
      </w:pPr>
    </w:p>
    <w:p w14:paraId="78B114C8">
      <w:pPr>
        <w:rPr>
          <w:rFonts w:hint="eastAsia"/>
        </w:rPr>
      </w:pPr>
    </w:p>
    <w:p w14:paraId="5F76230A">
      <w:pPr>
        <w:pStyle w:val="25"/>
        <w:rPr>
          <w:rFonts w:hint="eastAsia"/>
        </w:rPr>
      </w:pPr>
    </w:p>
    <w:p w14:paraId="2177616B">
      <w:pPr>
        <w:keepNext w:val="0"/>
        <w:keepLines w:val="0"/>
        <w:pageBreakBefore w:val="0"/>
        <w:widowControl w:val="0"/>
        <w:shd w:val="clear" w:color="auto" w:fill="auto"/>
        <w:kinsoku/>
        <w:wordWrap/>
        <w:overflowPunct/>
        <w:topLinePunct w:val="0"/>
        <w:autoSpaceDE/>
        <w:autoSpaceDN/>
        <w:bidi w:val="0"/>
        <w:spacing w:line="42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p>
    <w:p w14:paraId="5B978F49">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420" w:lineRule="exact"/>
        <w:ind w:firstLine="426" w:firstLineChars="200"/>
        <w:textAlignment w:val="auto"/>
        <w:outlineLvl w:val="0"/>
        <w:rPr>
          <w:rFonts w:hint="eastAsia" w:ascii="宋体" w:hAnsi="宋体" w:eastAsia="宋体" w:cs="宋体"/>
          <w:bCs/>
          <w:color w:val="auto"/>
          <w:sz w:val="21"/>
          <w:szCs w:val="21"/>
          <w:highlight w:val="none"/>
        </w:rPr>
      </w:pPr>
      <w:bookmarkStart w:id="64" w:name="_Toc9061"/>
      <w:r>
        <w:rPr>
          <w:rFonts w:hint="eastAsia" w:ascii="宋体" w:hAnsi="宋体" w:eastAsia="宋体" w:cs="宋体"/>
          <w:bCs/>
          <w:color w:val="auto"/>
          <w:sz w:val="21"/>
          <w:szCs w:val="21"/>
          <w:highlight w:val="none"/>
        </w:rPr>
        <w:t>一、质疑供应商基本信息</w:t>
      </w:r>
      <w:bookmarkEnd w:id="64"/>
    </w:p>
    <w:p w14:paraId="2A98D947">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163C7184">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03CA90F5">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174FB0F8">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35F8567D">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3A11E0B">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66EA44E7">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outlineLvl w:val="0"/>
        <w:rPr>
          <w:rFonts w:hint="eastAsia" w:ascii="宋体" w:hAnsi="宋体" w:eastAsia="宋体" w:cs="宋体"/>
          <w:bCs/>
          <w:color w:val="auto"/>
          <w:sz w:val="21"/>
          <w:szCs w:val="21"/>
          <w:highlight w:val="none"/>
        </w:rPr>
      </w:pPr>
      <w:bookmarkStart w:id="65" w:name="_Toc15938"/>
      <w:r>
        <w:rPr>
          <w:rFonts w:hint="eastAsia" w:ascii="宋体" w:hAnsi="宋体" w:eastAsia="宋体" w:cs="宋体"/>
          <w:bCs/>
          <w:color w:val="auto"/>
          <w:sz w:val="21"/>
          <w:szCs w:val="21"/>
          <w:highlight w:val="none"/>
        </w:rPr>
        <w:t>二、质疑项目基本情况</w:t>
      </w:r>
      <w:bookmarkEnd w:id="65"/>
    </w:p>
    <w:p w14:paraId="4F5FFE21">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4D2D990A">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0E26F24">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0C4932BC">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343158F3">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outlineLvl w:val="0"/>
        <w:rPr>
          <w:rFonts w:hint="eastAsia" w:ascii="宋体" w:hAnsi="宋体" w:eastAsia="宋体" w:cs="宋体"/>
          <w:bCs/>
          <w:color w:val="auto"/>
          <w:sz w:val="21"/>
          <w:szCs w:val="21"/>
          <w:highlight w:val="none"/>
        </w:rPr>
      </w:pPr>
      <w:bookmarkStart w:id="66" w:name="_Toc18271"/>
      <w:r>
        <w:rPr>
          <w:rFonts w:hint="eastAsia" w:ascii="宋体" w:hAnsi="宋体" w:eastAsia="宋体" w:cs="宋体"/>
          <w:bCs/>
          <w:color w:val="auto"/>
          <w:sz w:val="21"/>
          <w:szCs w:val="21"/>
          <w:highlight w:val="none"/>
        </w:rPr>
        <w:t>三、质疑事项具体内容</w:t>
      </w:r>
      <w:bookmarkEnd w:id="66"/>
    </w:p>
    <w:p w14:paraId="3851BDED">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700EA8E4">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4D330715">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44751795">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0EB7EBE5">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B27ED37">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outlineLvl w:val="0"/>
        <w:rPr>
          <w:rFonts w:hint="eastAsia" w:ascii="宋体" w:hAnsi="宋体" w:eastAsia="宋体" w:cs="宋体"/>
          <w:bCs/>
          <w:color w:val="auto"/>
          <w:sz w:val="21"/>
          <w:szCs w:val="21"/>
          <w:highlight w:val="none"/>
        </w:rPr>
      </w:pPr>
      <w:bookmarkStart w:id="67" w:name="_Toc22365"/>
      <w:r>
        <w:rPr>
          <w:rFonts w:hint="eastAsia" w:ascii="宋体" w:hAnsi="宋体" w:eastAsia="宋体" w:cs="宋体"/>
          <w:bCs/>
          <w:color w:val="auto"/>
          <w:sz w:val="21"/>
          <w:szCs w:val="21"/>
          <w:highlight w:val="none"/>
        </w:rPr>
        <w:t>四、与质疑事项相关的质疑请求</w:t>
      </w:r>
      <w:bookmarkEnd w:id="67"/>
    </w:p>
    <w:p w14:paraId="23B8C5F7">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6D823225">
      <w:pPr>
        <w:keepNext w:val="0"/>
        <w:keepLines w:val="0"/>
        <w:pageBreakBefore w:val="0"/>
        <w:widowControl w:val="0"/>
        <w:shd w:val="clear" w:color="auto" w:fill="auto"/>
        <w:kinsoku/>
        <w:wordWrap/>
        <w:overflowPunct/>
        <w:topLinePunct w:val="0"/>
        <w:autoSpaceDE/>
        <w:autoSpaceDN/>
        <w:bidi w:val="0"/>
        <w:spacing w:line="42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0EF7971C">
      <w:pPr>
        <w:keepNext w:val="0"/>
        <w:keepLines w:val="0"/>
        <w:pageBreakBefore w:val="0"/>
        <w:widowControl w:val="0"/>
        <w:shd w:val="clear" w:color="auto" w:fill="auto"/>
        <w:kinsoku/>
        <w:wordWrap/>
        <w:overflowPunct/>
        <w:topLinePunct w:val="0"/>
        <w:autoSpaceDE/>
        <w:autoSpaceDN/>
        <w:bidi w:val="0"/>
        <w:spacing w:line="420" w:lineRule="exact"/>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14:paraId="0BBE998F">
      <w:pPr>
        <w:pageBreakBefore/>
        <w:shd w:val="clear" w:color="auto" w:fill="auto"/>
        <w:topLinePunct w:val="0"/>
        <w:bidi w:val="0"/>
        <w:spacing w:line="420" w:lineRule="exact"/>
        <w:jc w:val="center"/>
        <w:outlineLvl w:val="0"/>
        <w:rPr>
          <w:rFonts w:hint="eastAsia" w:ascii="宋体" w:hAnsi="宋体" w:eastAsia="宋体" w:cs="宋体"/>
          <w:b/>
          <w:bCs/>
          <w:color w:val="auto"/>
          <w:sz w:val="30"/>
          <w:szCs w:val="30"/>
          <w:highlight w:val="none"/>
        </w:rPr>
      </w:pPr>
      <w:bookmarkStart w:id="68" w:name="_Toc469495731"/>
      <w:r>
        <w:rPr>
          <w:rFonts w:hint="eastAsia" w:ascii="宋体" w:hAnsi="宋体" w:eastAsia="宋体" w:cs="宋体"/>
          <w:b/>
          <w:bCs/>
          <w:color w:val="auto"/>
          <w:sz w:val="30"/>
          <w:szCs w:val="30"/>
          <w:highlight w:val="none"/>
        </w:rPr>
        <w:t>第三章  评标办法</w:t>
      </w:r>
      <w:bookmarkEnd w:id="68"/>
    </w:p>
    <w:p w14:paraId="63E3D5B6">
      <w:pPr>
        <w:shd w:val="clear" w:color="auto" w:fill="auto"/>
        <w:topLinePunct w:val="0"/>
        <w:bidi w:val="0"/>
        <w:spacing w:line="420" w:lineRule="exact"/>
        <w:jc w:val="center"/>
        <w:outlineLvl w:val="1"/>
        <w:rPr>
          <w:rFonts w:hint="eastAsia" w:ascii="宋体" w:hAnsi="宋体" w:eastAsia="宋体" w:cs="宋体"/>
          <w:b/>
          <w:color w:val="auto"/>
          <w:sz w:val="28"/>
          <w:szCs w:val="28"/>
          <w:highlight w:val="none"/>
        </w:rPr>
      </w:pPr>
      <w:bookmarkStart w:id="69" w:name="_Toc469495733"/>
      <w:bookmarkStart w:id="70" w:name="_Toc362983802"/>
      <w:bookmarkStart w:id="71" w:name="_Toc267320058"/>
      <w:bookmarkStart w:id="72" w:name="_Toc363135205"/>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总  则</w:t>
      </w:r>
    </w:p>
    <w:p w14:paraId="1D7467E6">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14:paraId="6F9EF0F1">
      <w:pPr>
        <w:shd w:val="clear" w:color="auto" w:fill="auto"/>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14:paraId="089019A7">
      <w:pPr>
        <w:shd w:val="clear" w:color="auto" w:fill="auto"/>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14:paraId="7886BA6B">
      <w:pPr>
        <w:shd w:val="clear" w:color="auto" w:fill="auto"/>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14:paraId="0306F3BC">
      <w:pPr>
        <w:shd w:val="clear" w:color="auto" w:fill="auto"/>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14:paraId="7714ED92">
      <w:pPr>
        <w:shd w:val="clear" w:color="auto" w:fill="auto"/>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14:paraId="762227F5">
      <w:pPr>
        <w:shd w:val="clear" w:color="auto" w:fill="auto"/>
        <w:tabs>
          <w:tab w:val="left" w:pos="567"/>
          <w:tab w:val="left" w:pos="1145"/>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14:paraId="65BB2A7B">
      <w:pPr>
        <w:widowControl/>
        <w:shd w:val="clear" w:color="auto" w:fill="auto"/>
        <w:topLinePunct w:val="0"/>
        <w:bidi w:val="0"/>
        <w:spacing w:line="42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eastAsia="宋体" w:cs="宋体"/>
          <w:b/>
          <w:bCs/>
          <w:color w:val="auto"/>
          <w:kern w:val="0"/>
          <w:szCs w:val="21"/>
          <w:highlight w:val="none"/>
          <w:lang w:val="en-US" w:eastAsia="zh-CN" w:bidi="ar-SA"/>
        </w:rPr>
        <w:t>5</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1800D1E7">
      <w:pPr>
        <w:shd w:val="clear" w:color="auto" w:fill="auto"/>
        <w:tabs>
          <w:tab w:val="left" w:pos="567"/>
          <w:tab w:val="left" w:pos="1145"/>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及有关专家组成，由评标委员会确认，并接受其领导。</w:t>
      </w:r>
    </w:p>
    <w:p w14:paraId="36DF6ED7">
      <w:pPr>
        <w:shd w:val="clear" w:color="auto" w:fill="auto"/>
        <w:tabs>
          <w:tab w:val="left" w:pos="567"/>
          <w:tab w:val="left" w:pos="1145"/>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14:paraId="4DE6BCF7">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14:paraId="54D36561">
      <w:pPr>
        <w:pStyle w:val="54"/>
        <w:shd w:val="clear" w:color="auto" w:fill="auto"/>
        <w:topLinePunct w:val="0"/>
        <w:bidi w:val="0"/>
        <w:spacing w:before="0" w:beforeAutospacing="0" w:after="0" w:afterAutospacing="0" w:line="42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14:paraId="7445C90C">
      <w:pPr>
        <w:pStyle w:val="54"/>
        <w:shd w:val="clear" w:color="auto" w:fill="auto"/>
        <w:topLinePunct w:val="0"/>
        <w:bidi w:val="0"/>
        <w:spacing w:before="0" w:beforeAutospacing="0" w:after="0" w:afterAutospacing="0" w:line="42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14:paraId="46E12B88">
      <w:pPr>
        <w:pStyle w:val="54"/>
        <w:shd w:val="clear" w:color="auto" w:fill="auto"/>
        <w:topLinePunct w:val="0"/>
        <w:bidi w:val="0"/>
        <w:spacing w:before="0" w:beforeAutospacing="0" w:after="0" w:afterAutospacing="0" w:line="42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14:paraId="1CBA8BCA">
      <w:pPr>
        <w:pStyle w:val="54"/>
        <w:shd w:val="clear" w:color="auto" w:fill="auto"/>
        <w:topLinePunct w:val="0"/>
        <w:bidi w:val="0"/>
        <w:spacing w:before="0" w:beforeAutospacing="0" w:after="0" w:afterAutospacing="0" w:line="42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、招标代理机构或者有关部门报告非法干预评标工作的行为。</w:t>
      </w:r>
    </w:p>
    <w:p w14:paraId="27511914">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14:paraId="16F668EB">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14:paraId="27E87336">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14:paraId="6A98F907">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14:paraId="58D9C679">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14:paraId="4C01E934">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14:paraId="0C7E6BE1">
      <w:pPr>
        <w:shd w:val="clear" w:color="auto" w:fill="auto"/>
        <w:tabs>
          <w:tab w:val="left" w:pos="567"/>
          <w:tab w:val="left" w:pos="600"/>
        </w:tabs>
        <w:topLinePunct w:val="0"/>
        <w:bidi w:val="0"/>
        <w:spacing w:line="42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、招标代理机构答复投标供应商提出的质疑。</w:t>
      </w:r>
    </w:p>
    <w:p w14:paraId="58D9C317">
      <w:pPr>
        <w:shd w:val="clear" w:color="auto" w:fill="auto"/>
        <w:tabs>
          <w:tab w:val="left" w:pos="1547"/>
        </w:tabs>
        <w:topLinePunct w:val="0"/>
        <w:bidi w:val="0"/>
        <w:spacing w:line="42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14:paraId="098CDD4C">
      <w:pPr>
        <w:pStyle w:val="22"/>
        <w:shd w:val="clear" w:color="auto" w:fill="auto"/>
        <w:tabs>
          <w:tab w:val="left" w:pos="720"/>
          <w:tab w:val="clear" w:pos="0"/>
        </w:tabs>
        <w:topLinePunct w:val="0"/>
        <w:bidi w:val="0"/>
        <w:spacing w:line="42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14:paraId="3CA435FE">
      <w:pPr>
        <w:shd w:val="clear" w:color="auto" w:fill="auto"/>
        <w:tabs>
          <w:tab w:val="left" w:pos="720"/>
        </w:tabs>
        <w:topLinePunct w:val="0"/>
        <w:bidi w:val="0"/>
        <w:spacing w:line="42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14:paraId="0FF5A971">
      <w:pPr>
        <w:pStyle w:val="22"/>
        <w:tabs>
          <w:tab w:val="left" w:pos="720"/>
          <w:tab w:val="clear" w:pos="0"/>
        </w:tabs>
        <w:topLinePunct w:val="0"/>
        <w:bidi w:val="0"/>
        <w:spacing w:line="42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5.3评标报告与推荐</w:t>
      </w:r>
      <w:r>
        <w:rPr>
          <w:rFonts w:hint="eastAsia" w:ascii="宋体" w:hAnsi="宋体" w:eastAsia="宋体" w:cs="宋体"/>
          <w:bCs/>
          <w:color w:val="auto"/>
          <w:szCs w:val="21"/>
          <w:lang w:val="en-US" w:eastAsia="zh-CN"/>
        </w:rPr>
        <w:t>中标</w:t>
      </w:r>
      <w:r>
        <w:rPr>
          <w:rFonts w:hint="eastAsia" w:ascii="宋体" w:hAnsi="宋体" w:eastAsia="宋体" w:cs="宋体"/>
          <w:bCs/>
          <w:color w:val="auto"/>
          <w:szCs w:val="21"/>
        </w:rPr>
        <w:t>候选人</w:t>
      </w:r>
    </w:p>
    <w:p w14:paraId="2458BB21">
      <w:pPr>
        <w:pStyle w:val="22"/>
        <w:tabs>
          <w:tab w:val="left" w:pos="720"/>
          <w:tab w:val="clear" w:pos="0"/>
        </w:tabs>
        <w:topLinePunct w:val="0"/>
        <w:bidi w:val="0"/>
        <w:spacing w:line="42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小组各成员应当独立对每个有效响应的文件进行评价、打分，然后汇总每个供应商每项评分因素的得分。</w:t>
      </w:r>
    </w:p>
    <w:p w14:paraId="0F83B352">
      <w:pPr>
        <w:pStyle w:val="22"/>
        <w:tabs>
          <w:tab w:val="left" w:pos="720"/>
          <w:tab w:val="clear" w:pos="0"/>
        </w:tabs>
        <w:topLinePunct w:val="0"/>
        <w:bidi w:val="0"/>
        <w:spacing w:line="420" w:lineRule="exact"/>
        <w:ind w:firstLine="542" w:firstLineChars="255"/>
        <w:rPr>
          <w:rFonts w:hint="eastAsia" w:ascii="宋体" w:hAnsi="宋体" w:eastAsia="宋体" w:cs="宋体"/>
          <w:bCs/>
          <w:color w:val="auto"/>
          <w:szCs w:val="21"/>
        </w:rPr>
      </w:pPr>
      <w:r>
        <w:rPr>
          <w:rFonts w:hint="eastAsia" w:ascii="宋体" w:hAnsi="宋体" w:eastAsia="宋体" w:cs="宋体"/>
          <w:bCs/>
          <w:color w:val="0000FF"/>
          <w:szCs w:val="21"/>
        </w:rPr>
        <w:t>综合评分法</w:t>
      </w:r>
      <w:r>
        <w:rPr>
          <w:rFonts w:hint="eastAsia" w:ascii="宋体" w:hAnsi="宋体" w:eastAsia="宋体" w:cs="宋体"/>
          <w:bCs/>
          <w:color w:val="0000FF"/>
          <w:szCs w:val="21"/>
          <w:lang w:val="en-US" w:eastAsia="zh-CN"/>
        </w:rPr>
        <w:t>货物采购</w:t>
      </w:r>
      <w:r>
        <w:rPr>
          <w:rFonts w:hint="eastAsia" w:ascii="宋体" w:hAnsi="宋体" w:eastAsia="宋体" w:cs="宋体"/>
          <w:bCs/>
          <w:color w:val="0000FF"/>
          <w:szCs w:val="21"/>
        </w:rPr>
        <w:t>项目的价格分值占总分值的比重(即权值)为</w:t>
      </w:r>
      <w:r>
        <w:rPr>
          <w:rFonts w:hint="eastAsia" w:ascii="宋体" w:hAnsi="宋体" w:eastAsia="宋体" w:cs="宋体"/>
          <w:bCs/>
          <w:color w:val="0000FF"/>
          <w:szCs w:val="21"/>
          <w:lang w:val="en-US" w:eastAsia="zh-CN"/>
        </w:rPr>
        <w:t>30</w:t>
      </w:r>
      <w:r>
        <w:rPr>
          <w:rFonts w:hint="eastAsia" w:ascii="宋体" w:hAnsi="宋体" w:eastAsia="宋体" w:cs="宋体"/>
          <w:bCs/>
          <w:color w:val="0000FF"/>
          <w:szCs w:val="21"/>
        </w:rPr>
        <w:t>％，</w:t>
      </w:r>
      <w:r>
        <w:rPr>
          <w:rFonts w:hint="eastAsia" w:ascii="宋体" w:hAnsi="宋体" w:eastAsia="宋体" w:cs="宋体"/>
          <w:bCs/>
          <w:color w:val="auto"/>
          <w:szCs w:val="21"/>
        </w:rPr>
        <w:t>采购项目中含不同采购对象的，以占项目资金比例最高的采购对象确定其项目属性。其价格不列为评分因素，有特殊情况需要在上述规定范围外设定价格分权重的。</w:t>
      </w:r>
    </w:p>
    <w:p w14:paraId="091416B5">
      <w:pPr>
        <w:pStyle w:val="22"/>
        <w:tabs>
          <w:tab w:val="left" w:pos="720"/>
          <w:tab w:val="clear" w:pos="0"/>
        </w:tabs>
        <w:topLinePunct w:val="0"/>
        <w:bidi w:val="0"/>
        <w:spacing w:line="42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综合评分法中的价格分统一采用低价优先法计算，即满足</w:t>
      </w:r>
      <w:r>
        <w:rPr>
          <w:rFonts w:hint="eastAsia" w:ascii="宋体" w:hAnsi="宋体" w:eastAsia="宋体" w:cs="宋体"/>
          <w:bCs/>
          <w:color w:val="auto"/>
          <w:szCs w:val="21"/>
          <w:lang w:eastAsia="zh-CN"/>
        </w:rPr>
        <w:t>招标文件</w:t>
      </w:r>
      <w:r>
        <w:rPr>
          <w:rFonts w:hint="eastAsia" w:ascii="宋体" w:hAnsi="宋体" w:eastAsia="宋体" w:cs="宋体"/>
          <w:bCs/>
          <w:color w:val="auto"/>
          <w:szCs w:val="21"/>
        </w:rPr>
        <w:t>要求且报价最低的供应商的价格为</w:t>
      </w:r>
      <w:r>
        <w:rPr>
          <w:rFonts w:hint="eastAsia" w:ascii="宋体" w:hAnsi="宋体" w:eastAsia="宋体" w:cs="宋体"/>
          <w:bCs/>
          <w:color w:val="auto"/>
          <w:szCs w:val="21"/>
          <w:lang w:val="en-US" w:eastAsia="zh-CN"/>
        </w:rPr>
        <w:t>投标</w:t>
      </w:r>
      <w:r>
        <w:rPr>
          <w:rFonts w:hint="eastAsia" w:ascii="宋体" w:hAnsi="宋体" w:eastAsia="宋体" w:cs="宋体"/>
          <w:bCs/>
          <w:color w:val="auto"/>
          <w:szCs w:val="21"/>
        </w:rPr>
        <w:t>基准价，其价格分为满分。其他供应商的价格分统一按照下列公式计算：</w:t>
      </w:r>
    </w:p>
    <w:p w14:paraId="4F003965">
      <w:pPr>
        <w:pStyle w:val="22"/>
        <w:tabs>
          <w:tab w:val="left" w:pos="720"/>
          <w:tab w:val="clear" w:pos="0"/>
        </w:tabs>
        <w:topLinePunct w:val="0"/>
        <w:bidi w:val="0"/>
        <w:spacing w:line="42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lang w:val="en-US" w:eastAsia="zh-CN"/>
        </w:rPr>
        <w:t>投标</w:t>
      </w:r>
      <w:r>
        <w:rPr>
          <w:rFonts w:hint="eastAsia" w:ascii="宋体" w:hAnsi="宋体" w:eastAsia="宋体" w:cs="宋体"/>
          <w:bCs/>
          <w:color w:val="auto"/>
          <w:szCs w:val="21"/>
        </w:rPr>
        <w:t>报价得分=（</w:t>
      </w:r>
      <w:r>
        <w:rPr>
          <w:rFonts w:hint="eastAsia" w:ascii="宋体" w:hAnsi="宋体" w:eastAsia="宋体" w:cs="宋体"/>
          <w:bCs/>
          <w:color w:val="auto"/>
          <w:szCs w:val="21"/>
          <w:lang w:val="en-US" w:eastAsia="zh-CN"/>
        </w:rPr>
        <w:t>投标</w:t>
      </w:r>
      <w:r>
        <w:rPr>
          <w:rFonts w:hint="eastAsia" w:ascii="宋体" w:hAnsi="宋体" w:eastAsia="宋体" w:cs="宋体"/>
          <w:bCs/>
          <w:color w:val="auto"/>
          <w:szCs w:val="21"/>
        </w:rPr>
        <w:t>基准价/</w:t>
      </w:r>
      <w:r>
        <w:rPr>
          <w:rFonts w:hint="eastAsia" w:ascii="宋体" w:hAnsi="宋体" w:eastAsia="宋体" w:cs="宋体"/>
          <w:bCs/>
          <w:color w:val="auto"/>
          <w:szCs w:val="21"/>
          <w:lang w:val="en-US" w:eastAsia="zh-CN"/>
        </w:rPr>
        <w:t>投标</w:t>
      </w:r>
      <w:r>
        <w:rPr>
          <w:rFonts w:hint="eastAsia" w:ascii="宋体" w:hAnsi="宋体" w:eastAsia="宋体" w:cs="宋体"/>
          <w:bCs/>
          <w:color w:val="auto"/>
          <w:szCs w:val="21"/>
        </w:rPr>
        <w:t>报价）×价格权值×100</w:t>
      </w:r>
    </w:p>
    <w:p w14:paraId="4BD12A5A">
      <w:pPr>
        <w:pStyle w:val="22"/>
        <w:tabs>
          <w:tab w:val="left" w:pos="720"/>
          <w:tab w:val="clear" w:pos="0"/>
        </w:tabs>
        <w:topLinePunct w:val="0"/>
        <w:bidi w:val="0"/>
        <w:spacing w:line="42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项目评审过程中，不得去掉最后报价中的最高报价和最低报价。</w:t>
      </w:r>
    </w:p>
    <w:p w14:paraId="4A0D4588">
      <w:pPr>
        <w:pStyle w:val="22"/>
        <w:tabs>
          <w:tab w:val="left" w:pos="720"/>
          <w:tab w:val="clear" w:pos="0"/>
        </w:tabs>
        <w:topLinePunct w:val="0"/>
        <w:bidi w:val="0"/>
        <w:spacing w:line="420" w:lineRule="exact"/>
        <w:ind w:firstLine="542" w:firstLineChars="255"/>
        <w:rPr>
          <w:rFonts w:hint="eastAsia" w:ascii="宋体" w:hAnsi="宋体" w:eastAsia="宋体" w:cs="宋体"/>
          <w:b/>
          <w:color w:val="auto"/>
          <w:sz w:val="28"/>
          <w:szCs w:val="28"/>
          <w:highlight w:val="none"/>
        </w:rPr>
      </w:pP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小组应当根据综合评分情况，按照评审得分由高到低顺序推荐3名以上</w:t>
      </w:r>
      <w:r>
        <w:rPr>
          <w:rFonts w:hint="eastAsia" w:ascii="宋体" w:hAnsi="宋体" w:eastAsia="宋体" w:cs="宋体"/>
          <w:bCs/>
          <w:color w:val="auto"/>
          <w:szCs w:val="21"/>
          <w:lang w:val="en-US" w:eastAsia="zh-CN"/>
        </w:rPr>
        <w:t>中标</w:t>
      </w:r>
      <w:r>
        <w:rPr>
          <w:rFonts w:hint="eastAsia" w:ascii="宋体" w:hAnsi="宋体" w:eastAsia="宋体" w:cs="宋体"/>
          <w:bCs/>
          <w:color w:val="auto"/>
          <w:szCs w:val="21"/>
        </w:rPr>
        <w:t>候选供应商。评审得分相同的，按照最后报价由低到高的顺序推荐。评审得分且最后报价相同的，按照技术指标优劣顺序推荐。</w:t>
      </w:r>
    </w:p>
    <w:p w14:paraId="5566CD78">
      <w:pPr>
        <w:topLinePunct w:val="0"/>
        <w:bidi w:val="0"/>
        <w:spacing w:line="420" w:lineRule="exact"/>
        <w:rPr>
          <w:rFonts w:hint="eastAsia" w:ascii="宋体" w:hAnsi="宋体" w:eastAsia="宋体" w:cs="宋体"/>
        </w:rPr>
      </w:pPr>
    </w:p>
    <w:p w14:paraId="5AC660F7">
      <w:pPr>
        <w:shd w:val="clear" w:color="auto" w:fill="auto"/>
        <w:topLinePunct w:val="0"/>
        <w:bidi w:val="0"/>
        <w:spacing w:line="42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  投标文件初审</w:t>
      </w:r>
      <w:bookmarkEnd w:id="69"/>
      <w:bookmarkEnd w:id="70"/>
    </w:p>
    <w:p w14:paraId="3186EC40">
      <w:pPr>
        <w:shd w:val="clear" w:color="auto" w:fill="auto"/>
        <w:topLinePunct w:val="0"/>
        <w:bidi w:val="0"/>
        <w:spacing w:line="420" w:lineRule="exact"/>
        <w:ind w:firstLine="312"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.资格性审查:</w:t>
      </w:r>
    </w:p>
    <w:p w14:paraId="5A130AFC">
      <w:pPr>
        <w:shd w:val="clear" w:color="auto" w:fill="auto"/>
        <w:topLinePunct w:val="0"/>
        <w:bidi w:val="0"/>
        <w:spacing w:line="420" w:lineRule="exact"/>
        <w:ind w:firstLine="312"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.1评审细则</w:t>
      </w:r>
    </w:p>
    <w:tbl>
      <w:tblPr>
        <w:tblStyle w:val="27"/>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7"/>
        <w:gridCol w:w="6562"/>
        <w:gridCol w:w="673"/>
        <w:gridCol w:w="635"/>
      </w:tblGrid>
      <w:tr w14:paraId="6230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57" w:type="dxa"/>
            <w:vMerge w:val="restart"/>
            <w:noWrap w:val="0"/>
            <w:vAlign w:val="center"/>
          </w:tcPr>
          <w:p w14:paraId="636C09F4">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项目</w:t>
            </w:r>
          </w:p>
        </w:tc>
        <w:tc>
          <w:tcPr>
            <w:tcW w:w="7109" w:type="dxa"/>
            <w:gridSpan w:val="2"/>
            <w:vMerge w:val="restart"/>
            <w:noWrap w:val="0"/>
            <w:vAlign w:val="center"/>
          </w:tcPr>
          <w:p w14:paraId="11C58603">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评审内容</w:t>
            </w:r>
          </w:p>
        </w:tc>
        <w:tc>
          <w:tcPr>
            <w:tcW w:w="1308" w:type="dxa"/>
            <w:gridSpan w:val="2"/>
            <w:noWrap w:val="0"/>
            <w:vAlign w:val="center"/>
          </w:tcPr>
          <w:p w14:paraId="76DEFC8D">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评审意见</w:t>
            </w:r>
          </w:p>
        </w:tc>
      </w:tr>
      <w:tr w14:paraId="524E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57" w:type="dxa"/>
            <w:vMerge w:val="continue"/>
            <w:noWrap w:val="0"/>
            <w:vAlign w:val="center"/>
          </w:tcPr>
          <w:p w14:paraId="08E4569A">
            <w:pPr>
              <w:shd w:val="clear" w:color="auto" w:fill="auto"/>
              <w:topLinePunct w:val="0"/>
              <w:bidi w:val="0"/>
              <w:spacing w:line="420" w:lineRule="exact"/>
              <w:rPr>
                <w:rFonts w:hint="eastAsia" w:ascii="宋体" w:hAnsi="宋体" w:eastAsia="宋体" w:cs="宋体"/>
                <w:b/>
                <w:bCs w:val="0"/>
                <w:color w:val="auto"/>
                <w:sz w:val="20"/>
                <w:szCs w:val="22"/>
                <w:highlight w:val="none"/>
              </w:rPr>
            </w:pPr>
          </w:p>
        </w:tc>
        <w:tc>
          <w:tcPr>
            <w:tcW w:w="7109" w:type="dxa"/>
            <w:gridSpan w:val="2"/>
            <w:vMerge w:val="continue"/>
            <w:noWrap w:val="0"/>
            <w:vAlign w:val="top"/>
          </w:tcPr>
          <w:p w14:paraId="51381C00">
            <w:pPr>
              <w:shd w:val="clear" w:color="auto" w:fill="auto"/>
              <w:topLinePunct w:val="0"/>
              <w:bidi w:val="0"/>
              <w:spacing w:line="420" w:lineRule="exact"/>
              <w:rPr>
                <w:rFonts w:hint="eastAsia" w:ascii="宋体" w:hAnsi="宋体" w:eastAsia="宋体" w:cs="宋体"/>
                <w:b/>
                <w:bCs w:val="0"/>
                <w:color w:val="auto"/>
                <w:sz w:val="20"/>
                <w:szCs w:val="22"/>
                <w:highlight w:val="none"/>
              </w:rPr>
            </w:pPr>
          </w:p>
        </w:tc>
        <w:tc>
          <w:tcPr>
            <w:tcW w:w="673" w:type="dxa"/>
            <w:noWrap w:val="0"/>
            <w:vAlign w:val="center"/>
          </w:tcPr>
          <w:p w14:paraId="473B5FF6">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是</w:t>
            </w:r>
          </w:p>
        </w:tc>
        <w:tc>
          <w:tcPr>
            <w:tcW w:w="635" w:type="dxa"/>
            <w:noWrap w:val="0"/>
            <w:vAlign w:val="center"/>
          </w:tcPr>
          <w:p w14:paraId="1B8E98D6">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否</w:t>
            </w:r>
          </w:p>
        </w:tc>
      </w:tr>
      <w:tr w14:paraId="4BCA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57" w:type="dxa"/>
            <w:vMerge w:val="restart"/>
            <w:noWrap w:val="0"/>
            <w:vAlign w:val="center"/>
          </w:tcPr>
          <w:p w14:paraId="3B7138FD">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审</w:t>
            </w:r>
          </w:p>
          <w:p w14:paraId="05195A80">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查</w:t>
            </w:r>
          </w:p>
          <w:p w14:paraId="0CAB1EFC">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标</w:t>
            </w:r>
          </w:p>
          <w:p w14:paraId="4ACB7DCC">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准</w:t>
            </w:r>
          </w:p>
          <w:p w14:paraId="5B292669">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(适</w:t>
            </w:r>
          </w:p>
          <w:p w14:paraId="1135F431">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用</w:t>
            </w:r>
          </w:p>
          <w:p w14:paraId="4BAA7054">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于</w:t>
            </w:r>
          </w:p>
          <w:p w14:paraId="2A89D99B">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资</w:t>
            </w:r>
          </w:p>
          <w:p w14:paraId="04D546F7">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格</w:t>
            </w:r>
          </w:p>
          <w:p w14:paraId="718D4710">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后</w:t>
            </w:r>
          </w:p>
          <w:p w14:paraId="13939D05">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审)</w:t>
            </w:r>
          </w:p>
        </w:tc>
        <w:tc>
          <w:tcPr>
            <w:tcW w:w="547" w:type="dxa"/>
            <w:noWrap w:val="0"/>
            <w:vAlign w:val="center"/>
          </w:tcPr>
          <w:p w14:paraId="0586725A">
            <w:pPr>
              <w:widowControl/>
              <w:shd w:val="clear" w:color="auto" w:fill="auto"/>
              <w:topLinePunct w:val="0"/>
              <w:bidi w:val="0"/>
              <w:spacing w:line="420" w:lineRule="exact"/>
              <w:jc w:val="center"/>
              <w:textAlignment w:val="center"/>
              <w:rPr>
                <w:rFonts w:hint="eastAsia" w:ascii="宋体" w:hAnsi="宋体" w:eastAsia="宋体" w:cs="宋体"/>
                <w:b/>
                <w:bCs w:val="0"/>
                <w:color w:val="0000FF"/>
                <w:kern w:val="2"/>
                <w:sz w:val="21"/>
                <w:szCs w:val="21"/>
                <w:lang w:val="en-US" w:eastAsia="zh-CN" w:bidi="ar-SA"/>
              </w:rPr>
            </w:pPr>
            <w:r>
              <w:rPr>
                <w:rFonts w:hint="eastAsia" w:ascii="宋体" w:hAnsi="宋体" w:eastAsia="宋体" w:cs="宋体"/>
                <w:b/>
                <w:bCs w:val="0"/>
                <w:color w:val="0000FF"/>
                <w:kern w:val="2"/>
                <w:sz w:val="21"/>
                <w:szCs w:val="21"/>
                <w:lang w:val="en-US" w:eastAsia="zh-CN" w:bidi="ar-SA"/>
              </w:rPr>
              <w:t>1</w:t>
            </w:r>
          </w:p>
        </w:tc>
        <w:tc>
          <w:tcPr>
            <w:tcW w:w="6562" w:type="dxa"/>
            <w:noWrap w:val="0"/>
            <w:vAlign w:val="center"/>
          </w:tcPr>
          <w:p w14:paraId="0033F5E5">
            <w:pPr>
              <w:numPr>
                <w:ilvl w:val="0"/>
                <w:numId w:val="0"/>
              </w:numPr>
              <w:shd w:val="clear" w:color="auto" w:fill="auto"/>
              <w:topLinePunct w:val="0"/>
              <w:bidi w:val="0"/>
              <w:spacing w:line="420" w:lineRule="exact"/>
              <w:rPr>
                <w:rFonts w:hint="eastAsia" w:ascii="宋体" w:hAnsi="宋体" w:eastAsia="宋体" w:cs="宋体"/>
                <w:b/>
                <w:b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具备三证合一</w:t>
            </w:r>
            <w:r>
              <w:rPr>
                <w:rFonts w:hint="eastAsia" w:ascii="宋体" w:hAnsi="宋体" w:cs="宋体"/>
                <w:b/>
                <w:bCs w:val="0"/>
                <w:i w:val="0"/>
                <w:iCs w:val="0"/>
                <w:color w:val="0000FF"/>
                <w:kern w:val="2"/>
                <w:sz w:val="21"/>
                <w:szCs w:val="21"/>
                <w:lang w:val="en-US" w:eastAsia="zh-CN" w:bidi="ar-SA"/>
              </w:rPr>
              <w:t>合格</w:t>
            </w:r>
            <w:r>
              <w:rPr>
                <w:rFonts w:hint="eastAsia" w:ascii="宋体" w:hAnsi="宋体" w:eastAsia="宋体" w:cs="宋体"/>
                <w:b/>
                <w:bCs w:val="0"/>
                <w:i w:val="0"/>
                <w:iCs w:val="0"/>
                <w:color w:val="0000FF"/>
                <w:kern w:val="2"/>
                <w:sz w:val="21"/>
                <w:szCs w:val="21"/>
                <w:lang w:val="en-US" w:eastAsia="zh-CN" w:bidi="ar-SA"/>
              </w:rPr>
              <w:t>有效的营业执照证明文件；</w:t>
            </w:r>
          </w:p>
        </w:tc>
        <w:tc>
          <w:tcPr>
            <w:tcW w:w="673" w:type="dxa"/>
            <w:noWrap w:val="0"/>
            <w:vAlign w:val="top"/>
          </w:tcPr>
          <w:p w14:paraId="470A063B">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3EABB30A">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796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57" w:type="dxa"/>
            <w:vMerge w:val="continue"/>
            <w:noWrap w:val="0"/>
            <w:vAlign w:val="center"/>
          </w:tcPr>
          <w:p w14:paraId="7D7329F1">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center"/>
          </w:tcPr>
          <w:p w14:paraId="7FF2E9C1">
            <w:pPr>
              <w:widowControl/>
              <w:shd w:val="clear" w:color="auto" w:fill="auto"/>
              <w:topLinePunct w:val="0"/>
              <w:bidi w:val="0"/>
              <w:spacing w:line="420" w:lineRule="exact"/>
              <w:jc w:val="center"/>
              <w:textAlignment w:val="center"/>
              <w:rPr>
                <w:rFonts w:hint="default" w:ascii="宋体" w:hAnsi="宋体" w:eastAsia="宋体" w:cs="宋体"/>
                <w:b/>
                <w:bCs w:val="0"/>
                <w:color w:val="0000FF"/>
                <w:kern w:val="2"/>
                <w:sz w:val="21"/>
                <w:szCs w:val="21"/>
                <w:lang w:val="en-US" w:eastAsia="zh-CN" w:bidi="ar-SA"/>
              </w:rPr>
            </w:pPr>
            <w:r>
              <w:rPr>
                <w:rFonts w:hint="eastAsia" w:ascii="宋体" w:hAnsi="宋体" w:cs="宋体"/>
                <w:b/>
                <w:bCs w:val="0"/>
                <w:color w:val="0000FF"/>
                <w:kern w:val="2"/>
                <w:sz w:val="21"/>
                <w:szCs w:val="21"/>
                <w:lang w:val="en-US" w:eastAsia="zh-CN" w:bidi="ar-SA"/>
              </w:rPr>
              <w:t>2</w:t>
            </w:r>
          </w:p>
        </w:tc>
        <w:tc>
          <w:tcPr>
            <w:tcW w:w="6562" w:type="dxa"/>
            <w:noWrap w:val="0"/>
            <w:vAlign w:val="center"/>
          </w:tcPr>
          <w:p w14:paraId="420958E2">
            <w:pPr>
              <w:numPr>
                <w:ilvl w:val="0"/>
                <w:numId w:val="0"/>
              </w:numPr>
              <w:shd w:val="clear" w:color="auto" w:fill="auto"/>
              <w:topLinePunct w:val="0"/>
              <w:bidi w:val="0"/>
              <w:spacing w:line="420" w:lineRule="exact"/>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tc>
        <w:tc>
          <w:tcPr>
            <w:tcW w:w="673" w:type="dxa"/>
            <w:noWrap w:val="0"/>
            <w:vAlign w:val="top"/>
          </w:tcPr>
          <w:p w14:paraId="6E631002">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5B8E91C4">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4CB8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57" w:type="dxa"/>
            <w:vMerge w:val="continue"/>
            <w:noWrap w:val="0"/>
            <w:vAlign w:val="center"/>
          </w:tcPr>
          <w:p w14:paraId="60C62911">
            <w:pPr>
              <w:shd w:val="clear" w:color="auto" w:fill="auto"/>
              <w:topLinePunct w:val="0"/>
              <w:bidi w:val="0"/>
              <w:spacing w:line="420" w:lineRule="exact"/>
              <w:rPr>
                <w:rFonts w:hint="eastAsia" w:ascii="宋体" w:hAnsi="宋体" w:eastAsia="宋体" w:cs="宋体"/>
                <w:b/>
                <w:bCs w:val="0"/>
                <w:color w:val="auto"/>
                <w:sz w:val="22"/>
                <w:szCs w:val="28"/>
                <w:highlight w:val="none"/>
              </w:rPr>
            </w:pPr>
          </w:p>
        </w:tc>
        <w:tc>
          <w:tcPr>
            <w:tcW w:w="547" w:type="dxa"/>
            <w:noWrap w:val="0"/>
            <w:vAlign w:val="center"/>
          </w:tcPr>
          <w:p w14:paraId="7B440CEF">
            <w:pPr>
              <w:widowControl/>
              <w:shd w:val="clear" w:color="auto" w:fill="auto"/>
              <w:topLinePunct w:val="0"/>
              <w:bidi w:val="0"/>
              <w:spacing w:line="420" w:lineRule="exact"/>
              <w:jc w:val="center"/>
              <w:textAlignment w:val="center"/>
              <w:rPr>
                <w:rFonts w:hint="eastAsia" w:ascii="宋体" w:hAnsi="宋体" w:eastAsia="宋体" w:cs="宋体"/>
                <w:b/>
                <w:bCs w:val="0"/>
                <w:color w:val="0000FF"/>
                <w:kern w:val="2"/>
                <w:sz w:val="21"/>
                <w:szCs w:val="21"/>
                <w:lang w:val="en-US" w:eastAsia="zh-CN" w:bidi="ar-SA"/>
              </w:rPr>
            </w:pPr>
            <w:r>
              <w:rPr>
                <w:rFonts w:hint="eastAsia" w:ascii="宋体" w:hAnsi="宋体" w:cs="宋体"/>
                <w:b/>
                <w:bCs w:val="0"/>
                <w:color w:val="0000FF"/>
                <w:kern w:val="2"/>
                <w:sz w:val="21"/>
                <w:szCs w:val="21"/>
                <w:lang w:val="en-US" w:eastAsia="zh-CN" w:bidi="ar-SA"/>
              </w:rPr>
              <w:t>3</w:t>
            </w:r>
          </w:p>
        </w:tc>
        <w:tc>
          <w:tcPr>
            <w:tcW w:w="6562" w:type="dxa"/>
            <w:noWrap w:val="0"/>
            <w:vAlign w:val="center"/>
          </w:tcPr>
          <w:p w14:paraId="790981F7">
            <w:pPr>
              <w:numPr>
                <w:ilvl w:val="0"/>
                <w:numId w:val="0"/>
              </w:numPr>
              <w:shd w:val="clear" w:color="auto" w:fill="auto"/>
              <w:topLinePunct w:val="0"/>
              <w:bidi w:val="0"/>
              <w:spacing w:line="420" w:lineRule="exact"/>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法定代表人投标须提供法定代表人资格证明书，委托代理人投标须提供法定代表人授权委托书及被授权在职人员近6个月内任意1个月有效的社保证明；</w:t>
            </w:r>
          </w:p>
        </w:tc>
        <w:tc>
          <w:tcPr>
            <w:tcW w:w="673" w:type="dxa"/>
            <w:noWrap w:val="0"/>
            <w:vAlign w:val="top"/>
          </w:tcPr>
          <w:p w14:paraId="5A87C1F0">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1E4E3DBE">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6B48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657" w:type="dxa"/>
            <w:vMerge w:val="continue"/>
            <w:noWrap w:val="0"/>
            <w:vAlign w:val="center"/>
          </w:tcPr>
          <w:p w14:paraId="0AB77291">
            <w:pPr>
              <w:shd w:val="clear" w:color="auto" w:fill="auto"/>
              <w:topLinePunct w:val="0"/>
              <w:bidi w:val="0"/>
              <w:spacing w:line="420" w:lineRule="exact"/>
              <w:rPr>
                <w:rFonts w:hint="eastAsia" w:ascii="宋体" w:hAnsi="宋体" w:eastAsia="宋体" w:cs="宋体"/>
                <w:b/>
                <w:bCs w:val="0"/>
                <w:color w:val="auto"/>
                <w:sz w:val="22"/>
                <w:szCs w:val="28"/>
                <w:highlight w:val="none"/>
              </w:rPr>
            </w:pPr>
          </w:p>
        </w:tc>
        <w:tc>
          <w:tcPr>
            <w:tcW w:w="547" w:type="dxa"/>
            <w:noWrap w:val="0"/>
            <w:vAlign w:val="center"/>
          </w:tcPr>
          <w:p w14:paraId="0C6BA118">
            <w:pPr>
              <w:widowControl/>
              <w:shd w:val="clear" w:color="auto" w:fill="auto"/>
              <w:topLinePunct w:val="0"/>
              <w:bidi w:val="0"/>
              <w:spacing w:line="420" w:lineRule="exact"/>
              <w:jc w:val="center"/>
              <w:textAlignment w:val="center"/>
              <w:rPr>
                <w:rFonts w:hint="eastAsia" w:ascii="宋体" w:hAnsi="宋体" w:eastAsia="宋体" w:cs="宋体"/>
                <w:b/>
                <w:bCs w:val="0"/>
                <w:color w:val="0000FF"/>
                <w:kern w:val="2"/>
                <w:sz w:val="21"/>
                <w:szCs w:val="21"/>
                <w:lang w:val="en-US" w:eastAsia="zh-CN" w:bidi="ar-SA"/>
              </w:rPr>
            </w:pPr>
            <w:r>
              <w:rPr>
                <w:rFonts w:hint="eastAsia" w:ascii="宋体" w:hAnsi="宋体" w:cs="宋体"/>
                <w:b/>
                <w:bCs w:val="0"/>
                <w:color w:val="0000FF"/>
                <w:kern w:val="2"/>
                <w:sz w:val="21"/>
                <w:szCs w:val="21"/>
                <w:lang w:val="en-US" w:eastAsia="zh-CN" w:bidi="ar-SA"/>
              </w:rPr>
              <w:t>4</w:t>
            </w:r>
          </w:p>
        </w:tc>
        <w:tc>
          <w:tcPr>
            <w:tcW w:w="6562" w:type="dxa"/>
            <w:noWrap w:val="0"/>
            <w:vAlign w:val="center"/>
          </w:tcPr>
          <w:p w14:paraId="10CD66FB">
            <w:pPr>
              <w:widowControl/>
              <w:shd w:val="clear" w:color="auto" w:fill="auto"/>
              <w:topLinePunct w:val="0"/>
              <w:bidi w:val="0"/>
              <w:spacing w:line="420" w:lineRule="exact"/>
              <w:jc w:val="left"/>
              <w:textAlignment w:val="center"/>
              <w:rPr>
                <w:rFonts w:hint="eastAsia" w:ascii="宋体" w:hAnsi="宋体" w:eastAsia="宋体" w:cs="宋体"/>
                <w:b/>
                <w:b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参加政府采购活动前3年内在经营活动中没有重大违法记录的书面声明；</w:t>
            </w:r>
          </w:p>
        </w:tc>
        <w:tc>
          <w:tcPr>
            <w:tcW w:w="673" w:type="dxa"/>
            <w:noWrap w:val="0"/>
            <w:vAlign w:val="top"/>
          </w:tcPr>
          <w:p w14:paraId="57F5C6AE">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63BDB94F">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2D2D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continue"/>
            <w:noWrap w:val="0"/>
            <w:vAlign w:val="center"/>
          </w:tcPr>
          <w:p w14:paraId="77709BDF">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top"/>
          </w:tcPr>
          <w:p w14:paraId="2E9BF528">
            <w:pPr>
              <w:widowControl/>
              <w:shd w:val="clear" w:color="auto" w:fill="auto"/>
              <w:topLinePunct w:val="0"/>
              <w:bidi w:val="0"/>
              <w:spacing w:line="420" w:lineRule="exact"/>
              <w:jc w:val="center"/>
              <w:textAlignment w:val="center"/>
              <w:rPr>
                <w:rFonts w:hint="eastAsia" w:ascii="宋体" w:hAnsi="宋体" w:eastAsia="宋体" w:cs="宋体"/>
                <w:b/>
                <w:bCs w:val="0"/>
                <w:color w:val="0000FF"/>
                <w:kern w:val="2"/>
                <w:sz w:val="21"/>
                <w:szCs w:val="21"/>
                <w:lang w:val="en-US" w:eastAsia="zh-CN" w:bidi="ar-SA"/>
              </w:rPr>
            </w:pPr>
            <w:r>
              <w:rPr>
                <w:rFonts w:hint="eastAsia" w:ascii="宋体" w:hAnsi="宋体" w:cs="宋体"/>
                <w:b/>
                <w:bCs w:val="0"/>
                <w:color w:val="0000FF"/>
                <w:kern w:val="2"/>
                <w:sz w:val="21"/>
                <w:szCs w:val="21"/>
                <w:lang w:val="en-US" w:eastAsia="zh-CN" w:bidi="ar-SA"/>
              </w:rPr>
              <w:t>5</w:t>
            </w:r>
          </w:p>
        </w:tc>
        <w:tc>
          <w:tcPr>
            <w:tcW w:w="6562" w:type="dxa"/>
            <w:noWrap w:val="0"/>
            <w:vAlign w:val="top"/>
          </w:tcPr>
          <w:p w14:paraId="79470789">
            <w:pPr>
              <w:widowControl/>
              <w:shd w:val="clear" w:color="auto" w:fill="auto"/>
              <w:topLinePunct w:val="0"/>
              <w:bidi w:val="0"/>
              <w:spacing w:line="420" w:lineRule="exact"/>
              <w:jc w:val="left"/>
              <w:textAlignment w:val="center"/>
              <w:rPr>
                <w:rFonts w:hint="default" w:ascii="宋体" w:hAnsi="宋体" w:eastAsia="宋体" w:cs="宋体"/>
                <w:b/>
                <w:b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投标保证金汇款凭证或投标保函或采购文件允许的缴纳方式证明材料</w:t>
            </w:r>
            <w:r>
              <w:rPr>
                <w:rFonts w:hint="eastAsia" w:ascii="宋体" w:hAnsi="宋体" w:cs="宋体"/>
                <w:b/>
                <w:bCs w:val="0"/>
                <w:i w:val="0"/>
                <w:iCs w:val="0"/>
                <w:color w:val="0000FF"/>
                <w:kern w:val="2"/>
                <w:sz w:val="21"/>
                <w:szCs w:val="21"/>
                <w:lang w:val="en-US" w:eastAsia="zh-CN" w:bidi="ar-SA"/>
              </w:rPr>
              <w:t>；</w:t>
            </w:r>
          </w:p>
        </w:tc>
        <w:tc>
          <w:tcPr>
            <w:tcW w:w="673" w:type="dxa"/>
            <w:noWrap w:val="0"/>
            <w:vAlign w:val="top"/>
          </w:tcPr>
          <w:p w14:paraId="4328F9B1">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13414761">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3954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7" w:type="dxa"/>
            <w:vMerge w:val="continue"/>
            <w:noWrap w:val="0"/>
            <w:vAlign w:val="center"/>
          </w:tcPr>
          <w:p w14:paraId="2E946C4A">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top"/>
          </w:tcPr>
          <w:p w14:paraId="7BE9F1DB">
            <w:pPr>
              <w:widowControl/>
              <w:shd w:val="clear" w:color="auto" w:fill="auto"/>
              <w:topLinePunct w:val="0"/>
              <w:bidi w:val="0"/>
              <w:spacing w:line="420" w:lineRule="exact"/>
              <w:jc w:val="center"/>
              <w:textAlignment w:val="center"/>
              <w:rPr>
                <w:rFonts w:hint="eastAsia" w:ascii="宋体" w:hAnsi="宋体" w:eastAsia="宋体" w:cs="宋体"/>
                <w:b/>
                <w:bCs w:val="0"/>
                <w:color w:val="0000FF"/>
                <w:kern w:val="2"/>
                <w:sz w:val="21"/>
                <w:szCs w:val="21"/>
                <w:lang w:val="en-US" w:eastAsia="zh-CN" w:bidi="ar-SA"/>
              </w:rPr>
            </w:pPr>
            <w:r>
              <w:rPr>
                <w:rFonts w:hint="eastAsia" w:ascii="宋体" w:hAnsi="宋体" w:cs="宋体"/>
                <w:b/>
                <w:bCs w:val="0"/>
                <w:color w:val="0000FF"/>
                <w:kern w:val="2"/>
                <w:sz w:val="21"/>
                <w:szCs w:val="21"/>
                <w:lang w:val="en-US" w:eastAsia="zh-CN" w:bidi="ar-SA"/>
              </w:rPr>
              <w:t>6</w:t>
            </w:r>
          </w:p>
        </w:tc>
        <w:tc>
          <w:tcPr>
            <w:tcW w:w="6562" w:type="dxa"/>
            <w:noWrap w:val="0"/>
            <w:vAlign w:val="top"/>
          </w:tcPr>
          <w:p w14:paraId="3D2FC193">
            <w:pPr>
              <w:widowControl/>
              <w:shd w:val="clear" w:color="auto" w:fill="auto"/>
              <w:topLinePunct w:val="0"/>
              <w:bidi w:val="0"/>
              <w:spacing w:line="420" w:lineRule="exact"/>
              <w:jc w:val="left"/>
              <w:textAlignment w:val="center"/>
              <w:rPr>
                <w:rFonts w:hint="eastAsia" w:ascii="宋体" w:hAnsi="宋体" w:eastAsia="宋体" w:cs="宋体"/>
                <w:b/>
                <w:b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未被“信用中国”（www.creditchina.gov.cn）、中国政府采购网（www.ccgp.gov.cn）列入失信被执行人、税收违法黑名单、政府采购严重违法失信行为记录名单的投标人；</w:t>
            </w:r>
          </w:p>
        </w:tc>
        <w:tc>
          <w:tcPr>
            <w:tcW w:w="673" w:type="dxa"/>
            <w:noWrap w:val="0"/>
            <w:vAlign w:val="top"/>
          </w:tcPr>
          <w:p w14:paraId="3441B49B">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4FAF3A9F">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7B11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7" w:type="dxa"/>
            <w:vMerge w:val="continue"/>
            <w:noWrap w:val="0"/>
            <w:vAlign w:val="center"/>
          </w:tcPr>
          <w:p w14:paraId="2CA55439">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top"/>
          </w:tcPr>
          <w:p w14:paraId="09AE29B8">
            <w:pPr>
              <w:widowControl/>
              <w:shd w:val="clear" w:color="auto" w:fill="auto"/>
              <w:topLinePunct w:val="0"/>
              <w:bidi w:val="0"/>
              <w:spacing w:line="420" w:lineRule="exact"/>
              <w:jc w:val="center"/>
              <w:textAlignment w:val="center"/>
              <w:rPr>
                <w:rFonts w:hint="default" w:ascii="宋体" w:hAnsi="宋体" w:eastAsia="宋体" w:cs="宋体"/>
                <w:b/>
                <w:bCs w:val="0"/>
                <w:i w:val="0"/>
                <w:iCs w:val="0"/>
                <w:color w:val="0000FF"/>
                <w:kern w:val="2"/>
                <w:sz w:val="21"/>
                <w:szCs w:val="21"/>
                <w:lang w:val="en-US" w:eastAsia="zh-CN" w:bidi="ar-SA"/>
              </w:rPr>
            </w:pPr>
            <w:r>
              <w:rPr>
                <w:rFonts w:hint="eastAsia" w:ascii="宋体" w:hAnsi="宋体" w:cs="宋体"/>
                <w:b/>
                <w:bCs w:val="0"/>
                <w:i w:val="0"/>
                <w:iCs w:val="0"/>
                <w:color w:val="0000FF"/>
                <w:kern w:val="2"/>
                <w:sz w:val="21"/>
                <w:szCs w:val="21"/>
                <w:lang w:val="en-US" w:eastAsia="zh-CN" w:bidi="ar-SA"/>
              </w:rPr>
              <w:t>7</w:t>
            </w:r>
          </w:p>
        </w:tc>
        <w:tc>
          <w:tcPr>
            <w:tcW w:w="6562" w:type="dxa"/>
            <w:noWrap w:val="0"/>
            <w:vAlign w:val="top"/>
          </w:tcPr>
          <w:p w14:paraId="5C704DC7">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投标人具有良好的商业信誉和健全的财务会计制度；（提供由具备资质的机构出具的（2023年或2024年或2025年）的财务审计报告原件扫描件），成立不满一年的企业或者小微企业可提供财务报表）；</w:t>
            </w:r>
          </w:p>
        </w:tc>
        <w:tc>
          <w:tcPr>
            <w:tcW w:w="673" w:type="dxa"/>
            <w:noWrap w:val="0"/>
            <w:vAlign w:val="top"/>
          </w:tcPr>
          <w:p w14:paraId="5A7CFAD6">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743FC3EE">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5E1A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7" w:type="dxa"/>
            <w:vMerge w:val="continue"/>
            <w:noWrap w:val="0"/>
            <w:vAlign w:val="center"/>
          </w:tcPr>
          <w:p w14:paraId="349E9EBE">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top"/>
          </w:tcPr>
          <w:p w14:paraId="280A2F20">
            <w:pPr>
              <w:widowControl/>
              <w:shd w:val="clear" w:color="auto" w:fill="auto"/>
              <w:topLinePunct w:val="0"/>
              <w:bidi w:val="0"/>
              <w:spacing w:line="420" w:lineRule="exact"/>
              <w:jc w:val="center"/>
              <w:textAlignment w:val="center"/>
              <w:rPr>
                <w:rFonts w:hint="default" w:ascii="宋体" w:hAnsi="宋体" w:eastAsia="宋体" w:cs="宋体"/>
                <w:b/>
                <w:bCs w:val="0"/>
                <w:i w:val="0"/>
                <w:iCs w:val="0"/>
                <w:color w:val="0000FF"/>
                <w:kern w:val="2"/>
                <w:sz w:val="21"/>
                <w:szCs w:val="21"/>
                <w:lang w:val="en-US" w:eastAsia="zh-CN" w:bidi="ar-SA"/>
              </w:rPr>
            </w:pPr>
            <w:r>
              <w:rPr>
                <w:rFonts w:hint="eastAsia" w:ascii="宋体" w:hAnsi="宋体" w:cs="宋体"/>
                <w:b/>
                <w:bCs w:val="0"/>
                <w:i w:val="0"/>
                <w:iCs w:val="0"/>
                <w:color w:val="0000FF"/>
                <w:kern w:val="2"/>
                <w:sz w:val="21"/>
                <w:szCs w:val="21"/>
                <w:lang w:val="en-US" w:eastAsia="zh-CN" w:bidi="ar-SA"/>
              </w:rPr>
              <w:t>8</w:t>
            </w:r>
          </w:p>
        </w:tc>
        <w:tc>
          <w:tcPr>
            <w:tcW w:w="6562" w:type="dxa"/>
            <w:noWrap w:val="0"/>
            <w:vAlign w:val="top"/>
          </w:tcPr>
          <w:p w14:paraId="176A07A4">
            <w:pPr>
              <w:shd w:val="clear" w:color="auto" w:fill="auto"/>
              <w:topLinePunct w:val="0"/>
              <w:bidi w:val="0"/>
              <w:spacing w:line="420" w:lineRule="exact"/>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投标人具有依法缴纳税收和社会保障资金的良好记录：</w:t>
            </w:r>
          </w:p>
          <w:p w14:paraId="5ACA2441">
            <w:pPr>
              <w:shd w:val="clear" w:color="auto" w:fill="auto"/>
              <w:topLinePunct w:val="0"/>
              <w:bidi w:val="0"/>
              <w:spacing w:line="420" w:lineRule="exact"/>
              <w:ind w:firstLine="426" w:firstLineChars="200"/>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①提供税务部门出具的近一年内任意三个月的完税证明（新公司从成立之日起算，如无产生税收，需提供不拖欠税收证明材料；）</w:t>
            </w:r>
          </w:p>
          <w:p w14:paraId="702BB386">
            <w:pPr>
              <w:shd w:val="clear" w:color="auto" w:fill="auto"/>
              <w:topLinePunct w:val="0"/>
              <w:bidi w:val="0"/>
              <w:spacing w:line="420" w:lineRule="exact"/>
              <w:ind w:firstLine="426" w:firstLineChars="200"/>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②依法缴纳近一年内任意三个月企业缴纳社保证明材料（专用收据或社会保险缴纳清单，新公司从成立之日起算）；</w:t>
            </w:r>
          </w:p>
          <w:p w14:paraId="6B7A6D35">
            <w:pPr>
              <w:keepNext w:val="0"/>
              <w:keepLines w:val="0"/>
              <w:widowControl/>
              <w:suppressLineNumbers w:val="0"/>
              <w:topLinePunct w:val="0"/>
              <w:bidi w:val="0"/>
              <w:spacing w:line="420" w:lineRule="exact"/>
              <w:ind w:firstLine="426" w:firstLineChars="200"/>
              <w:jc w:val="left"/>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注意：①若供应商某月税收为零申报，须提供当月加盖税务局公章的无欠税证明或“国家税务总局电子税务局（12366.chinatax.gov.cn/bsfw/onlinetaxation/main）”的申报结果查询截图。②税收缴纳材料中“税种”非养老保险、医疗保险、失业保险、工伤保险和生育保险；</w:t>
            </w:r>
          </w:p>
        </w:tc>
        <w:tc>
          <w:tcPr>
            <w:tcW w:w="673" w:type="dxa"/>
            <w:noWrap w:val="0"/>
            <w:vAlign w:val="top"/>
          </w:tcPr>
          <w:p w14:paraId="2EB6D26B">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4C9D4BCD">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1B4E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7" w:type="dxa"/>
            <w:vMerge w:val="continue"/>
            <w:noWrap w:val="0"/>
            <w:vAlign w:val="center"/>
          </w:tcPr>
          <w:p w14:paraId="3CD86CF3">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top"/>
          </w:tcPr>
          <w:p w14:paraId="7E699E65">
            <w:pPr>
              <w:widowControl/>
              <w:shd w:val="clear" w:color="auto" w:fill="auto"/>
              <w:topLinePunct w:val="0"/>
              <w:bidi w:val="0"/>
              <w:spacing w:line="420" w:lineRule="exact"/>
              <w:jc w:val="center"/>
              <w:textAlignment w:val="center"/>
              <w:rPr>
                <w:rFonts w:hint="default" w:ascii="宋体" w:hAnsi="宋体" w:eastAsia="宋体" w:cs="宋体"/>
                <w:b/>
                <w:bCs w:val="0"/>
                <w:i w:val="0"/>
                <w:iCs w:val="0"/>
                <w:color w:val="0000FF"/>
                <w:kern w:val="2"/>
                <w:sz w:val="21"/>
                <w:szCs w:val="21"/>
                <w:lang w:val="en-US" w:eastAsia="zh-CN" w:bidi="ar-SA"/>
              </w:rPr>
            </w:pPr>
            <w:r>
              <w:rPr>
                <w:rFonts w:hint="eastAsia" w:ascii="宋体" w:hAnsi="宋体" w:cs="宋体"/>
                <w:b/>
                <w:bCs w:val="0"/>
                <w:i w:val="0"/>
                <w:iCs w:val="0"/>
                <w:color w:val="0000FF"/>
                <w:kern w:val="2"/>
                <w:sz w:val="21"/>
                <w:szCs w:val="21"/>
                <w:lang w:val="en-US" w:eastAsia="zh-CN" w:bidi="ar-SA"/>
              </w:rPr>
              <w:t>9</w:t>
            </w:r>
          </w:p>
        </w:tc>
        <w:tc>
          <w:tcPr>
            <w:tcW w:w="6562" w:type="dxa"/>
            <w:noWrap w:val="0"/>
            <w:vAlign w:val="top"/>
          </w:tcPr>
          <w:p w14:paraId="49F69654">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具有履行合同所必需的设备和专业技术能力（提供承诺函）；</w:t>
            </w:r>
          </w:p>
        </w:tc>
        <w:tc>
          <w:tcPr>
            <w:tcW w:w="673" w:type="dxa"/>
            <w:noWrap w:val="0"/>
            <w:vAlign w:val="top"/>
          </w:tcPr>
          <w:p w14:paraId="65A7C720">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076781C7">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780D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7" w:type="dxa"/>
            <w:vMerge w:val="continue"/>
            <w:noWrap w:val="0"/>
            <w:vAlign w:val="center"/>
          </w:tcPr>
          <w:p w14:paraId="457E2BDB">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top"/>
          </w:tcPr>
          <w:p w14:paraId="5217D671">
            <w:pPr>
              <w:widowControl/>
              <w:shd w:val="clear" w:color="auto" w:fill="auto"/>
              <w:topLinePunct w:val="0"/>
              <w:bidi w:val="0"/>
              <w:spacing w:line="420" w:lineRule="exact"/>
              <w:jc w:val="center"/>
              <w:textAlignment w:val="center"/>
              <w:rPr>
                <w:rFonts w:hint="default" w:ascii="宋体" w:hAnsi="宋体" w:cs="宋体"/>
                <w:b/>
                <w:bCs w:val="0"/>
                <w:i w:val="0"/>
                <w:iCs w:val="0"/>
                <w:color w:val="0000FF"/>
                <w:kern w:val="2"/>
                <w:sz w:val="21"/>
                <w:szCs w:val="21"/>
                <w:lang w:val="en-US" w:eastAsia="zh-CN" w:bidi="ar-SA"/>
              </w:rPr>
            </w:pPr>
            <w:r>
              <w:rPr>
                <w:rFonts w:hint="eastAsia" w:ascii="宋体" w:hAnsi="宋体" w:cs="宋体"/>
                <w:b/>
                <w:bCs w:val="0"/>
                <w:i w:val="0"/>
                <w:iCs w:val="0"/>
                <w:color w:val="0000FF"/>
                <w:kern w:val="2"/>
                <w:sz w:val="21"/>
                <w:szCs w:val="21"/>
                <w:lang w:val="en-US" w:eastAsia="zh-CN" w:bidi="ar-SA"/>
              </w:rPr>
              <w:t>10</w:t>
            </w:r>
          </w:p>
        </w:tc>
        <w:tc>
          <w:tcPr>
            <w:tcW w:w="6562" w:type="dxa"/>
            <w:noWrap w:val="0"/>
            <w:vAlign w:val="top"/>
          </w:tcPr>
          <w:p w14:paraId="4709823F">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单位负责人为同一人或者存在直接控股、管理关系的不同投标人，不得参加同一合同项下的政府采购活动（提供承诺函）。</w:t>
            </w:r>
          </w:p>
        </w:tc>
        <w:tc>
          <w:tcPr>
            <w:tcW w:w="673" w:type="dxa"/>
            <w:noWrap w:val="0"/>
            <w:vAlign w:val="top"/>
          </w:tcPr>
          <w:p w14:paraId="0FFAEEB3">
            <w:pPr>
              <w:shd w:val="clear" w:color="auto" w:fill="auto"/>
              <w:topLinePunct w:val="0"/>
              <w:bidi w:val="0"/>
              <w:spacing w:line="420" w:lineRule="exact"/>
              <w:rPr>
                <w:rFonts w:hint="eastAsia" w:ascii="宋体" w:hAnsi="宋体" w:eastAsia="宋体" w:cs="宋体"/>
                <w:b/>
                <w:bCs w:val="0"/>
                <w:color w:val="auto"/>
                <w:sz w:val="22"/>
                <w:szCs w:val="22"/>
                <w:highlight w:val="none"/>
              </w:rPr>
            </w:pPr>
          </w:p>
        </w:tc>
        <w:tc>
          <w:tcPr>
            <w:tcW w:w="635" w:type="dxa"/>
            <w:noWrap w:val="0"/>
            <w:vAlign w:val="top"/>
          </w:tcPr>
          <w:p w14:paraId="4619C70F">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r w14:paraId="4D0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7" w:type="dxa"/>
            <w:vMerge w:val="continue"/>
            <w:noWrap w:val="0"/>
            <w:vAlign w:val="center"/>
          </w:tcPr>
          <w:p w14:paraId="0687AF72">
            <w:pPr>
              <w:shd w:val="clear" w:color="auto" w:fill="auto"/>
              <w:topLinePunct w:val="0"/>
              <w:bidi w:val="0"/>
              <w:spacing w:line="420" w:lineRule="exact"/>
              <w:jc w:val="center"/>
              <w:rPr>
                <w:rFonts w:hint="eastAsia" w:ascii="宋体" w:hAnsi="宋体" w:eastAsia="宋体" w:cs="宋体"/>
                <w:b/>
                <w:bCs w:val="0"/>
                <w:color w:val="auto"/>
                <w:sz w:val="22"/>
                <w:szCs w:val="22"/>
                <w:highlight w:val="none"/>
              </w:rPr>
            </w:pPr>
          </w:p>
        </w:tc>
        <w:tc>
          <w:tcPr>
            <w:tcW w:w="547" w:type="dxa"/>
            <w:noWrap w:val="0"/>
            <w:vAlign w:val="top"/>
          </w:tcPr>
          <w:p w14:paraId="363B274B">
            <w:pPr>
              <w:shd w:val="clear" w:color="auto" w:fill="auto"/>
              <w:topLinePunct w:val="0"/>
              <w:bidi w:val="0"/>
              <w:spacing w:line="420" w:lineRule="exact"/>
              <w:jc w:val="left"/>
              <w:rPr>
                <w:rFonts w:hint="eastAsia" w:ascii="宋体" w:hAnsi="宋体" w:eastAsia="宋体" w:cs="宋体"/>
                <w:b/>
                <w:bCs w:val="0"/>
                <w:color w:val="auto"/>
                <w:sz w:val="22"/>
                <w:szCs w:val="22"/>
                <w:lang w:val="en-US" w:eastAsia="zh-CN"/>
              </w:rPr>
            </w:pPr>
          </w:p>
        </w:tc>
        <w:tc>
          <w:tcPr>
            <w:tcW w:w="6562" w:type="dxa"/>
            <w:noWrap w:val="0"/>
            <w:vAlign w:val="top"/>
          </w:tcPr>
          <w:p w14:paraId="320B4AEE">
            <w:pPr>
              <w:widowControl/>
              <w:shd w:val="clear" w:color="auto" w:fill="auto"/>
              <w:topLinePunct w:val="0"/>
              <w:bidi w:val="0"/>
              <w:spacing w:line="420" w:lineRule="exact"/>
              <w:jc w:val="left"/>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结论：是否通过评审（须填写通过或不通过）</w:t>
            </w:r>
          </w:p>
          <w:p w14:paraId="1E8EDD97">
            <w:pPr>
              <w:widowControl/>
              <w:shd w:val="clear" w:color="auto" w:fill="auto"/>
              <w:topLinePunct w:val="0"/>
              <w:bidi w:val="0"/>
              <w:spacing w:line="420" w:lineRule="exact"/>
              <w:jc w:val="left"/>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注：如有一项不合格，作废标处理。</w:t>
            </w:r>
          </w:p>
        </w:tc>
        <w:tc>
          <w:tcPr>
            <w:tcW w:w="1308" w:type="dxa"/>
            <w:gridSpan w:val="2"/>
            <w:noWrap w:val="0"/>
            <w:vAlign w:val="top"/>
          </w:tcPr>
          <w:p w14:paraId="0DD0131D">
            <w:pPr>
              <w:shd w:val="clear" w:color="auto" w:fill="auto"/>
              <w:topLinePunct w:val="0"/>
              <w:bidi w:val="0"/>
              <w:spacing w:line="420" w:lineRule="exact"/>
              <w:rPr>
                <w:rFonts w:hint="eastAsia" w:ascii="宋体" w:hAnsi="宋体" w:eastAsia="宋体" w:cs="宋体"/>
                <w:b/>
                <w:bCs w:val="0"/>
                <w:color w:val="auto"/>
                <w:sz w:val="22"/>
                <w:szCs w:val="22"/>
                <w:highlight w:val="none"/>
              </w:rPr>
            </w:pPr>
          </w:p>
        </w:tc>
      </w:tr>
    </w:tbl>
    <w:p w14:paraId="68169B8E">
      <w:pPr>
        <w:widowControl/>
        <w:shd w:val="clear" w:color="auto" w:fill="auto"/>
        <w:topLinePunct w:val="0"/>
        <w:bidi w:val="0"/>
        <w:spacing w:line="420" w:lineRule="exact"/>
        <w:ind w:firstLine="213" w:firstLineChars="100"/>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注意：资格证明文件上传过程中，请投标人按照上述要求逐一上传资格性证明文件，如资格审查小组在检验电子标书（资格性审查）过程中，由于投标人自身原因导致资格审查小组无法查看并检验电子标书中以上相关资料的，否决其投标。</w:t>
      </w:r>
    </w:p>
    <w:p w14:paraId="3AA5E408">
      <w:pPr>
        <w:shd w:val="clear" w:color="auto" w:fill="auto"/>
        <w:topLinePunct w:val="0"/>
        <w:bidi w:val="0"/>
        <w:spacing w:before="156" w:beforeLines="50" w:line="420" w:lineRule="exact"/>
        <w:ind w:firstLine="213"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.符合性审查</w:t>
      </w:r>
    </w:p>
    <w:p w14:paraId="620CD758">
      <w:pPr>
        <w:shd w:val="clear" w:color="auto" w:fill="auto"/>
        <w:topLinePunct w:val="0"/>
        <w:bidi w:val="0"/>
        <w:spacing w:line="420" w:lineRule="exact"/>
        <w:ind w:firstLine="213" w:firstLineChars="100"/>
        <w:rPr>
          <w:rFonts w:hint="eastAsia" w:ascii="宋体" w:hAnsi="宋体" w:eastAsia="宋体" w:cs="宋体"/>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．1评审细则</w:t>
      </w:r>
    </w:p>
    <w:tbl>
      <w:tblPr>
        <w:tblStyle w:val="27"/>
        <w:tblpPr w:leftFromText="180" w:rightFromText="180" w:vertAnchor="text" w:horzAnchor="page" w:tblpX="1293" w:tblpY="544"/>
        <w:tblW w:w="97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971"/>
        <w:gridCol w:w="555"/>
        <w:gridCol w:w="510"/>
      </w:tblGrid>
      <w:tr w14:paraId="7F6D5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14:paraId="67AC85B3">
            <w:pPr>
              <w:widowControl/>
              <w:shd w:val="clear" w:color="auto" w:fill="auto"/>
              <w:topLinePunct w:val="0"/>
              <w:bidi w:val="0"/>
              <w:spacing w:line="420" w:lineRule="exact"/>
              <w:jc w:val="center"/>
              <w:textAlignment w:val="center"/>
              <w:rPr>
                <w:rFonts w:hint="eastAsia" w:ascii="宋体" w:hAnsi="宋体" w:eastAsia="宋体" w:cs="宋体"/>
                <w:b/>
                <w:bCs w:val="0"/>
                <w:color w:val="auto"/>
                <w:kern w:val="0"/>
                <w:sz w:val="20"/>
                <w:szCs w:val="20"/>
                <w:highlight w:val="none"/>
                <w:lang w:bidi="ar"/>
              </w:rPr>
            </w:pPr>
            <w:r>
              <w:rPr>
                <w:rFonts w:hint="eastAsia" w:ascii="宋体" w:hAnsi="宋体" w:eastAsia="宋体" w:cs="宋体"/>
                <w:b/>
                <w:bCs w:val="0"/>
                <w:color w:val="auto"/>
                <w:kern w:val="0"/>
                <w:sz w:val="20"/>
                <w:szCs w:val="20"/>
                <w:highlight w:val="none"/>
                <w:lang w:bidi="ar"/>
              </w:rPr>
              <w:t>项目</w:t>
            </w:r>
          </w:p>
        </w:tc>
        <w:tc>
          <w:tcPr>
            <w:tcW w:w="7425" w:type="dxa"/>
            <w:gridSpan w:val="2"/>
            <w:tcBorders>
              <w:top w:val="single" w:color="auto" w:sz="4" w:space="0"/>
            </w:tcBorders>
            <w:noWrap w:val="0"/>
            <w:vAlign w:val="center"/>
          </w:tcPr>
          <w:p w14:paraId="375AC35C">
            <w:pPr>
              <w:widowControl/>
              <w:shd w:val="clear" w:color="auto" w:fill="auto"/>
              <w:topLinePunct w:val="0"/>
              <w:bidi w:val="0"/>
              <w:spacing w:line="420" w:lineRule="exact"/>
              <w:jc w:val="center"/>
              <w:textAlignment w:val="center"/>
              <w:rPr>
                <w:rFonts w:hint="eastAsia" w:ascii="宋体" w:hAnsi="宋体" w:eastAsia="宋体" w:cs="宋体"/>
                <w:b/>
                <w:bCs w:val="0"/>
                <w:color w:val="auto"/>
                <w:kern w:val="0"/>
                <w:sz w:val="20"/>
                <w:szCs w:val="20"/>
                <w:highlight w:val="none"/>
                <w:lang w:bidi="ar"/>
              </w:rPr>
            </w:pPr>
            <w:r>
              <w:rPr>
                <w:rFonts w:hint="eastAsia" w:ascii="宋体" w:hAnsi="宋体" w:eastAsia="宋体" w:cs="宋体"/>
                <w:b/>
                <w:bCs w:val="0"/>
                <w:color w:val="auto"/>
                <w:kern w:val="0"/>
                <w:sz w:val="20"/>
                <w:szCs w:val="20"/>
                <w:highlight w:val="none"/>
                <w:lang w:bidi="ar"/>
              </w:rPr>
              <w:t>评审内容</w:t>
            </w:r>
          </w:p>
        </w:tc>
        <w:tc>
          <w:tcPr>
            <w:tcW w:w="1065" w:type="dxa"/>
            <w:gridSpan w:val="2"/>
            <w:tcBorders>
              <w:top w:val="single" w:color="auto" w:sz="4" w:space="0"/>
              <w:right w:val="single" w:color="auto" w:sz="4" w:space="0"/>
            </w:tcBorders>
            <w:noWrap w:val="0"/>
            <w:vAlign w:val="center"/>
          </w:tcPr>
          <w:p w14:paraId="7F8F5CDC">
            <w:pPr>
              <w:widowControl/>
              <w:shd w:val="clear" w:color="auto" w:fill="auto"/>
              <w:topLinePunct w:val="0"/>
              <w:bidi w:val="0"/>
              <w:spacing w:line="420" w:lineRule="exact"/>
              <w:jc w:val="center"/>
              <w:textAlignment w:val="center"/>
              <w:rPr>
                <w:rFonts w:hint="eastAsia" w:ascii="宋体" w:hAnsi="宋体" w:eastAsia="宋体" w:cs="宋体"/>
                <w:b/>
                <w:bCs w:val="0"/>
                <w:color w:val="auto"/>
                <w:kern w:val="0"/>
                <w:sz w:val="20"/>
                <w:szCs w:val="20"/>
                <w:highlight w:val="none"/>
                <w:lang w:bidi="ar"/>
              </w:rPr>
            </w:pPr>
            <w:r>
              <w:rPr>
                <w:rFonts w:hint="eastAsia" w:ascii="宋体" w:hAnsi="宋体" w:eastAsia="宋体" w:cs="宋体"/>
                <w:b/>
                <w:bCs w:val="0"/>
                <w:color w:val="auto"/>
                <w:kern w:val="0"/>
                <w:sz w:val="20"/>
                <w:szCs w:val="20"/>
                <w:highlight w:val="none"/>
                <w:lang w:bidi="ar"/>
              </w:rPr>
              <w:t>评审意见</w:t>
            </w:r>
          </w:p>
        </w:tc>
      </w:tr>
      <w:tr w14:paraId="21C3A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1237" w:type="dxa"/>
            <w:tcBorders>
              <w:left w:val="single" w:color="auto" w:sz="4" w:space="0"/>
              <w:bottom w:val="single" w:color="auto" w:sz="4" w:space="0"/>
            </w:tcBorders>
            <w:noWrap w:val="0"/>
            <w:vAlign w:val="center"/>
          </w:tcPr>
          <w:p w14:paraId="1A664FC8">
            <w:pPr>
              <w:widowControl/>
              <w:shd w:val="clear" w:color="auto" w:fill="auto"/>
              <w:topLinePunct w:val="0"/>
              <w:bidi w:val="0"/>
              <w:spacing w:line="420" w:lineRule="exact"/>
              <w:jc w:val="center"/>
              <w:textAlignment w:val="center"/>
              <w:rPr>
                <w:rFonts w:hint="eastAsia" w:ascii="宋体" w:hAnsi="宋体" w:eastAsia="宋体" w:cs="宋体"/>
                <w:b/>
                <w:bCs w:val="0"/>
                <w:color w:val="auto"/>
                <w:kern w:val="0"/>
                <w:sz w:val="20"/>
                <w:szCs w:val="20"/>
                <w:highlight w:val="none"/>
                <w:lang w:bidi="ar"/>
              </w:rPr>
            </w:pPr>
          </w:p>
        </w:tc>
        <w:tc>
          <w:tcPr>
            <w:tcW w:w="7425" w:type="dxa"/>
            <w:gridSpan w:val="2"/>
            <w:tcBorders>
              <w:bottom w:val="single" w:color="auto" w:sz="4" w:space="0"/>
            </w:tcBorders>
            <w:noWrap w:val="0"/>
            <w:vAlign w:val="top"/>
          </w:tcPr>
          <w:p w14:paraId="0B54EAC1">
            <w:pPr>
              <w:widowControl/>
              <w:shd w:val="clear" w:color="auto" w:fill="auto"/>
              <w:topLinePunct w:val="0"/>
              <w:bidi w:val="0"/>
              <w:spacing w:line="420" w:lineRule="exact"/>
              <w:jc w:val="center"/>
              <w:textAlignment w:val="center"/>
              <w:rPr>
                <w:rFonts w:hint="eastAsia" w:ascii="宋体" w:hAnsi="宋体" w:eastAsia="宋体" w:cs="宋体"/>
                <w:b/>
                <w:bCs w:val="0"/>
                <w:color w:val="auto"/>
                <w:kern w:val="0"/>
                <w:sz w:val="20"/>
                <w:szCs w:val="20"/>
                <w:highlight w:val="none"/>
                <w:lang w:bidi="ar"/>
              </w:rPr>
            </w:pPr>
          </w:p>
        </w:tc>
        <w:tc>
          <w:tcPr>
            <w:tcW w:w="555" w:type="dxa"/>
            <w:noWrap w:val="0"/>
            <w:vAlign w:val="center"/>
          </w:tcPr>
          <w:p w14:paraId="1B35298D">
            <w:pPr>
              <w:widowControl/>
              <w:shd w:val="clear" w:color="auto" w:fill="auto"/>
              <w:topLinePunct w:val="0"/>
              <w:bidi w:val="0"/>
              <w:spacing w:line="420" w:lineRule="exact"/>
              <w:jc w:val="center"/>
              <w:textAlignment w:val="center"/>
              <w:rPr>
                <w:rFonts w:hint="eastAsia" w:ascii="宋体" w:hAnsi="宋体" w:eastAsia="宋体" w:cs="宋体"/>
                <w:b/>
                <w:bCs w:val="0"/>
                <w:color w:val="auto"/>
                <w:kern w:val="0"/>
                <w:sz w:val="20"/>
                <w:szCs w:val="20"/>
                <w:highlight w:val="none"/>
                <w:lang w:bidi="ar"/>
              </w:rPr>
            </w:pPr>
            <w:r>
              <w:rPr>
                <w:rFonts w:hint="eastAsia" w:ascii="宋体" w:hAnsi="宋体" w:eastAsia="宋体" w:cs="宋体"/>
                <w:b/>
                <w:bCs w:val="0"/>
                <w:color w:val="auto"/>
                <w:kern w:val="0"/>
                <w:sz w:val="20"/>
                <w:szCs w:val="20"/>
                <w:highlight w:val="none"/>
                <w:lang w:bidi="ar"/>
              </w:rPr>
              <w:t>是</w:t>
            </w:r>
          </w:p>
        </w:tc>
        <w:tc>
          <w:tcPr>
            <w:tcW w:w="510" w:type="dxa"/>
            <w:tcBorders>
              <w:right w:val="single" w:color="auto" w:sz="4" w:space="0"/>
            </w:tcBorders>
            <w:noWrap w:val="0"/>
            <w:vAlign w:val="center"/>
          </w:tcPr>
          <w:p w14:paraId="3712F44B">
            <w:pPr>
              <w:widowControl/>
              <w:shd w:val="clear" w:color="auto" w:fill="auto"/>
              <w:topLinePunct w:val="0"/>
              <w:bidi w:val="0"/>
              <w:spacing w:line="420" w:lineRule="exact"/>
              <w:jc w:val="center"/>
              <w:textAlignment w:val="center"/>
              <w:rPr>
                <w:rFonts w:hint="eastAsia" w:ascii="宋体" w:hAnsi="宋体" w:eastAsia="宋体" w:cs="宋体"/>
                <w:b/>
                <w:bCs w:val="0"/>
                <w:color w:val="auto"/>
                <w:kern w:val="0"/>
                <w:sz w:val="20"/>
                <w:szCs w:val="20"/>
                <w:highlight w:val="none"/>
                <w:lang w:bidi="ar"/>
              </w:rPr>
            </w:pPr>
            <w:r>
              <w:rPr>
                <w:rFonts w:hint="eastAsia" w:ascii="宋体" w:hAnsi="宋体" w:eastAsia="宋体" w:cs="宋体"/>
                <w:b/>
                <w:bCs w:val="0"/>
                <w:color w:val="auto"/>
                <w:kern w:val="0"/>
                <w:sz w:val="20"/>
                <w:szCs w:val="20"/>
                <w:highlight w:val="none"/>
                <w:lang w:bidi="ar"/>
              </w:rPr>
              <w:t>否</w:t>
            </w:r>
          </w:p>
        </w:tc>
      </w:tr>
      <w:tr w14:paraId="56B1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14:paraId="51E77B82">
            <w:pPr>
              <w:shd w:val="clear" w:color="auto" w:fill="auto"/>
              <w:topLinePunct w:val="0"/>
              <w:bidi w:val="0"/>
              <w:spacing w:line="42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审</w:t>
            </w:r>
          </w:p>
          <w:p w14:paraId="2149D814">
            <w:pPr>
              <w:shd w:val="clear" w:color="auto" w:fill="auto"/>
              <w:topLinePunct w:val="0"/>
              <w:bidi w:val="0"/>
              <w:spacing w:line="42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查</w:t>
            </w:r>
          </w:p>
          <w:p w14:paraId="7AD4238C">
            <w:pPr>
              <w:shd w:val="clear" w:color="auto" w:fill="auto"/>
              <w:topLinePunct w:val="0"/>
              <w:bidi w:val="0"/>
              <w:spacing w:line="42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标</w:t>
            </w:r>
          </w:p>
          <w:p w14:paraId="0CDC2070">
            <w:pPr>
              <w:shd w:val="clear" w:color="auto" w:fill="auto"/>
              <w:topLinePunct w:val="0"/>
              <w:bidi w:val="0"/>
              <w:spacing w:line="42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准</w:t>
            </w:r>
          </w:p>
        </w:tc>
        <w:tc>
          <w:tcPr>
            <w:tcW w:w="454" w:type="dxa"/>
            <w:tcBorders>
              <w:top w:val="single" w:color="auto" w:sz="4" w:space="0"/>
              <w:left w:val="single" w:color="auto" w:sz="4" w:space="0"/>
              <w:right w:val="single" w:color="auto" w:sz="4" w:space="0"/>
            </w:tcBorders>
            <w:noWrap w:val="0"/>
            <w:vAlign w:val="center"/>
          </w:tcPr>
          <w:p w14:paraId="40CA293E">
            <w:pPr>
              <w:tabs>
                <w:tab w:val="left" w:pos="720"/>
              </w:tabs>
              <w:topLinePunct w:val="0"/>
              <w:bidi w:val="0"/>
              <w:spacing w:line="420" w:lineRule="exact"/>
              <w:jc w:val="center"/>
              <w:rPr>
                <w:rFonts w:hint="eastAsia" w:ascii="宋体" w:hAnsi="宋体" w:eastAsia="宋体" w:cs="宋体"/>
                <w:b/>
                <w:bCs/>
                <w:szCs w:val="21"/>
              </w:rPr>
            </w:pPr>
            <w:r>
              <w:rPr>
                <w:rFonts w:hint="eastAsia" w:ascii="宋体" w:hAnsi="宋体" w:eastAsia="宋体" w:cs="宋体"/>
                <w:b/>
                <w:bCs/>
                <w:szCs w:val="21"/>
              </w:rPr>
              <w:t>1</w:t>
            </w:r>
          </w:p>
        </w:tc>
        <w:tc>
          <w:tcPr>
            <w:tcW w:w="6971" w:type="dxa"/>
            <w:tcBorders>
              <w:top w:val="single" w:color="auto" w:sz="4" w:space="0"/>
              <w:left w:val="single" w:color="auto" w:sz="4" w:space="0"/>
              <w:right w:val="single" w:color="auto" w:sz="4" w:space="0"/>
            </w:tcBorders>
            <w:noWrap w:val="0"/>
            <w:vAlign w:val="center"/>
          </w:tcPr>
          <w:p w14:paraId="780D5AE7">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投标文件组成完整，主要内容按招标文件规定的内容、格式填写、制作；</w:t>
            </w:r>
          </w:p>
        </w:tc>
        <w:tc>
          <w:tcPr>
            <w:tcW w:w="555" w:type="dxa"/>
            <w:tcBorders>
              <w:left w:val="single" w:color="auto" w:sz="4" w:space="0"/>
              <w:right w:val="single" w:color="auto" w:sz="4" w:space="0"/>
            </w:tcBorders>
            <w:noWrap w:val="0"/>
            <w:vAlign w:val="top"/>
          </w:tcPr>
          <w:p w14:paraId="5302344A">
            <w:pPr>
              <w:shd w:val="clear" w:color="auto" w:fill="auto"/>
              <w:topLinePunct w:val="0"/>
              <w:bidi w:val="0"/>
              <w:spacing w:line="420" w:lineRule="exact"/>
              <w:jc w:val="center"/>
              <w:rPr>
                <w:rFonts w:hint="eastAsia" w:ascii="宋体" w:hAnsi="宋体" w:eastAsia="宋体" w:cs="宋体"/>
                <w:b w:val="0"/>
                <w:bCs/>
                <w:color w:val="auto"/>
                <w:szCs w:val="21"/>
                <w:highlight w:val="none"/>
              </w:rPr>
            </w:pPr>
          </w:p>
        </w:tc>
        <w:tc>
          <w:tcPr>
            <w:tcW w:w="510" w:type="dxa"/>
            <w:tcBorders>
              <w:left w:val="single" w:color="auto" w:sz="4" w:space="0"/>
              <w:right w:val="single" w:color="auto" w:sz="4" w:space="0"/>
            </w:tcBorders>
            <w:noWrap w:val="0"/>
            <w:vAlign w:val="top"/>
          </w:tcPr>
          <w:p w14:paraId="0BC6C07A">
            <w:pPr>
              <w:shd w:val="clear" w:color="auto" w:fill="auto"/>
              <w:topLinePunct w:val="0"/>
              <w:bidi w:val="0"/>
              <w:spacing w:line="420" w:lineRule="exact"/>
              <w:jc w:val="center"/>
              <w:rPr>
                <w:rFonts w:hint="eastAsia" w:ascii="宋体" w:hAnsi="宋体" w:eastAsia="宋体" w:cs="宋体"/>
                <w:b w:val="0"/>
                <w:bCs/>
                <w:color w:val="auto"/>
                <w:szCs w:val="21"/>
                <w:highlight w:val="none"/>
              </w:rPr>
            </w:pPr>
          </w:p>
        </w:tc>
      </w:tr>
      <w:tr w14:paraId="17EBA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14:paraId="6F1267A6">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14:paraId="4F58673A">
            <w:pPr>
              <w:tabs>
                <w:tab w:val="left" w:pos="720"/>
              </w:tabs>
              <w:topLinePunct w:val="0"/>
              <w:bidi w:val="0"/>
              <w:spacing w:line="420" w:lineRule="exact"/>
              <w:jc w:val="center"/>
              <w:rPr>
                <w:rFonts w:hint="eastAsia" w:ascii="宋体" w:hAnsi="宋体" w:eastAsia="宋体" w:cs="宋体"/>
                <w:b/>
                <w:bCs/>
                <w:szCs w:val="21"/>
              </w:rPr>
            </w:pPr>
            <w:r>
              <w:rPr>
                <w:rFonts w:hint="eastAsia" w:ascii="宋体" w:hAnsi="宋体" w:eastAsia="宋体" w:cs="宋体"/>
                <w:b/>
                <w:bCs/>
                <w:szCs w:val="21"/>
              </w:rPr>
              <w:t>2</w:t>
            </w:r>
          </w:p>
        </w:tc>
        <w:tc>
          <w:tcPr>
            <w:tcW w:w="6971" w:type="dxa"/>
            <w:tcBorders>
              <w:top w:val="single" w:color="auto" w:sz="4" w:space="0"/>
              <w:left w:val="single" w:color="auto" w:sz="4" w:space="0"/>
              <w:bottom w:val="single" w:color="auto" w:sz="4" w:space="0"/>
              <w:right w:val="single" w:color="auto" w:sz="4" w:space="0"/>
            </w:tcBorders>
            <w:noWrap w:val="0"/>
            <w:vAlign w:val="center"/>
          </w:tcPr>
          <w:p w14:paraId="3FC25D21">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投标报价未高于采购文件要求的最高限价的；</w:t>
            </w:r>
          </w:p>
        </w:tc>
        <w:tc>
          <w:tcPr>
            <w:tcW w:w="555" w:type="dxa"/>
            <w:tcBorders>
              <w:left w:val="single" w:color="auto" w:sz="4" w:space="0"/>
            </w:tcBorders>
            <w:noWrap w:val="0"/>
            <w:vAlign w:val="top"/>
          </w:tcPr>
          <w:p w14:paraId="7E37CCC0">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5FC00ADB">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75526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14:paraId="75649A01">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right w:val="single" w:color="auto" w:sz="4" w:space="0"/>
            </w:tcBorders>
            <w:noWrap w:val="0"/>
            <w:vAlign w:val="center"/>
          </w:tcPr>
          <w:p w14:paraId="6A798CC1">
            <w:pPr>
              <w:tabs>
                <w:tab w:val="left" w:pos="720"/>
              </w:tabs>
              <w:topLinePunct w:val="0"/>
              <w:bidi w:val="0"/>
              <w:spacing w:line="420" w:lineRule="exact"/>
              <w:jc w:val="center"/>
              <w:rPr>
                <w:rFonts w:hint="eastAsia" w:ascii="宋体" w:hAnsi="宋体" w:eastAsia="宋体" w:cs="宋体"/>
                <w:b/>
                <w:bCs/>
                <w:szCs w:val="21"/>
              </w:rPr>
            </w:pPr>
            <w:r>
              <w:rPr>
                <w:rFonts w:hint="eastAsia" w:ascii="宋体" w:hAnsi="宋体" w:eastAsia="宋体" w:cs="宋体"/>
                <w:b/>
                <w:bCs/>
                <w:szCs w:val="21"/>
              </w:rPr>
              <w:t>3</w:t>
            </w:r>
          </w:p>
        </w:tc>
        <w:tc>
          <w:tcPr>
            <w:tcW w:w="6971" w:type="dxa"/>
            <w:tcBorders>
              <w:top w:val="single" w:color="auto" w:sz="4" w:space="0"/>
              <w:left w:val="single" w:color="auto" w:sz="4" w:space="0"/>
              <w:right w:val="single" w:color="auto" w:sz="4" w:space="0"/>
            </w:tcBorders>
            <w:noWrap w:val="0"/>
            <w:vAlign w:val="center"/>
          </w:tcPr>
          <w:p w14:paraId="228BB22E">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投标文件记载的采购项目完成期限未超过招标文件规定的完成期限；</w:t>
            </w:r>
          </w:p>
        </w:tc>
        <w:tc>
          <w:tcPr>
            <w:tcW w:w="555" w:type="dxa"/>
            <w:tcBorders>
              <w:left w:val="single" w:color="auto" w:sz="4" w:space="0"/>
            </w:tcBorders>
            <w:noWrap w:val="0"/>
            <w:vAlign w:val="top"/>
          </w:tcPr>
          <w:p w14:paraId="5B51594B">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7375D82D">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32270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14:paraId="3083FE54">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right w:val="single" w:color="auto" w:sz="4" w:space="0"/>
            </w:tcBorders>
            <w:noWrap w:val="0"/>
            <w:vAlign w:val="center"/>
          </w:tcPr>
          <w:p w14:paraId="2524EB1F">
            <w:pPr>
              <w:tabs>
                <w:tab w:val="left" w:pos="720"/>
              </w:tabs>
              <w:topLinePunct w:val="0"/>
              <w:bidi w:val="0"/>
              <w:spacing w:line="42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w:t>
            </w:r>
          </w:p>
        </w:tc>
        <w:tc>
          <w:tcPr>
            <w:tcW w:w="6971" w:type="dxa"/>
            <w:tcBorders>
              <w:top w:val="single" w:color="auto" w:sz="4" w:space="0"/>
              <w:left w:val="single" w:color="auto" w:sz="4" w:space="0"/>
              <w:right w:val="single" w:color="auto" w:sz="4" w:space="0"/>
            </w:tcBorders>
            <w:noWrap w:val="0"/>
            <w:vAlign w:val="center"/>
          </w:tcPr>
          <w:p w14:paraId="1736966A">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投标文件的有效期满足招标文件的规定；</w:t>
            </w:r>
          </w:p>
        </w:tc>
        <w:tc>
          <w:tcPr>
            <w:tcW w:w="555" w:type="dxa"/>
            <w:tcBorders>
              <w:left w:val="single" w:color="auto" w:sz="4" w:space="0"/>
            </w:tcBorders>
            <w:noWrap w:val="0"/>
            <w:vAlign w:val="top"/>
          </w:tcPr>
          <w:p w14:paraId="3E1411C4">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31265F07">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04511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14:paraId="510A6B8C">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right w:val="single" w:color="auto" w:sz="4" w:space="0"/>
            </w:tcBorders>
            <w:noWrap w:val="0"/>
            <w:vAlign w:val="center"/>
          </w:tcPr>
          <w:p w14:paraId="0E4900AA">
            <w:pPr>
              <w:tabs>
                <w:tab w:val="left" w:pos="720"/>
              </w:tabs>
              <w:topLinePunct w:val="0"/>
              <w:bidi w:val="0"/>
              <w:spacing w:line="42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w:t>
            </w:r>
          </w:p>
        </w:tc>
        <w:tc>
          <w:tcPr>
            <w:tcW w:w="6971" w:type="dxa"/>
            <w:tcBorders>
              <w:top w:val="single" w:color="auto" w:sz="4" w:space="0"/>
              <w:left w:val="single" w:color="auto" w:sz="4" w:space="0"/>
              <w:right w:val="single" w:color="auto" w:sz="4" w:space="0"/>
            </w:tcBorders>
            <w:noWrap w:val="0"/>
            <w:vAlign w:val="center"/>
          </w:tcPr>
          <w:p w14:paraId="035E2820">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投标保证金缴纳金额与招标文件要求金额一致；</w:t>
            </w:r>
          </w:p>
        </w:tc>
        <w:tc>
          <w:tcPr>
            <w:tcW w:w="555" w:type="dxa"/>
            <w:tcBorders>
              <w:left w:val="single" w:color="auto" w:sz="4" w:space="0"/>
            </w:tcBorders>
            <w:noWrap w:val="0"/>
            <w:vAlign w:val="top"/>
          </w:tcPr>
          <w:p w14:paraId="2E7F54BD">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2D13EEB2">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00739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1237" w:type="dxa"/>
            <w:vMerge w:val="continue"/>
            <w:tcBorders>
              <w:left w:val="single" w:color="auto" w:sz="4" w:space="0"/>
              <w:right w:val="single" w:color="auto" w:sz="4" w:space="0"/>
            </w:tcBorders>
            <w:noWrap w:val="0"/>
            <w:vAlign w:val="center"/>
          </w:tcPr>
          <w:p w14:paraId="75B2C663">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right w:val="single" w:color="auto" w:sz="4" w:space="0"/>
            </w:tcBorders>
            <w:noWrap w:val="0"/>
            <w:vAlign w:val="center"/>
          </w:tcPr>
          <w:p w14:paraId="6A1E1500">
            <w:pPr>
              <w:tabs>
                <w:tab w:val="left" w:pos="720"/>
              </w:tabs>
              <w:topLinePunct w:val="0"/>
              <w:bidi w:val="0"/>
              <w:spacing w:line="42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w:t>
            </w:r>
          </w:p>
        </w:tc>
        <w:tc>
          <w:tcPr>
            <w:tcW w:w="6971" w:type="dxa"/>
            <w:tcBorders>
              <w:top w:val="single" w:color="auto" w:sz="4" w:space="0"/>
              <w:left w:val="single" w:color="auto" w:sz="4" w:space="0"/>
              <w:right w:val="single" w:color="auto" w:sz="4" w:space="0"/>
            </w:tcBorders>
            <w:noWrap w:val="0"/>
            <w:vAlign w:val="center"/>
          </w:tcPr>
          <w:p w14:paraId="2DE8A8ED">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商务条款未有偏离的情况；</w:t>
            </w:r>
          </w:p>
        </w:tc>
        <w:tc>
          <w:tcPr>
            <w:tcW w:w="555" w:type="dxa"/>
            <w:tcBorders>
              <w:left w:val="single" w:color="auto" w:sz="4" w:space="0"/>
            </w:tcBorders>
            <w:noWrap w:val="0"/>
            <w:vAlign w:val="top"/>
          </w:tcPr>
          <w:p w14:paraId="114F2F4E">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4267D294">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2B77B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14:paraId="7CFBB50A">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right w:val="single" w:color="auto" w:sz="4" w:space="0"/>
            </w:tcBorders>
            <w:noWrap w:val="0"/>
            <w:vAlign w:val="center"/>
          </w:tcPr>
          <w:p w14:paraId="72F5EAD0">
            <w:pPr>
              <w:tabs>
                <w:tab w:val="left" w:pos="720"/>
              </w:tabs>
              <w:topLinePunct w:val="0"/>
              <w:bidi w:val="0"/>
              <w:spacing w:line="42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7</w:t>
            </w:r>
          </w:p>
        </w:tc>
        <w:tc>
          <w:tcPr>
            <w:tcW w:w="6971" w:type="dxa"/>
            <w:tcBorders>
              <w:top w:val="single" w:color="auto" w:sz="4" w:space="0"/>
              <w:left w:val="single" w:color="auto" w:sz="4" w:space="0"/>
              <w:right w:val="single" w:color="auto" w:sz="4" w:space="0"/>
            </w:tcBorders>
            <w:noWrap w:val="0"/>
            <w:vAlign w:val="center"/>
          </w:tcPr>
          <w:p w14:paraId="2CBD4DCF">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投标文件载明的技术规格、标准等符合招标文件的要求；</w:t>
            </w:r>
          </w:p>
        </w:tc>
        <w:tc>
          <w:tcPr>
            <w:tcW w:w="555" w:type="dxa"/>
            <w:tcBorders>
              <w:left w:val="single" w:color="auto" w:sz="4" w:space="0"/>
            </w:tcBorders>
            <w:noWrap w:val="0"/>
            <w:vAlign w:val="top"/>
          </w:tcPr>
          <w:p w14:paraId="75C376E2">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5A624742">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52492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14:paraId="758A7AB7">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right w:val="single" w:color="auto" w:sz="4" w:space="0"/>
            </w:tcBorders>
            <w:noWrap w:val="0"/>
            <w:vAlign w:val="center"/>
          </w:tcPr>
          <w:p w14:paraId="56D49479">
            <w:pPr>
              <w:tabs>
                <w:tab w:val="left" w:pos="720"/>
              </w:tabs>
              <w:topLinePunct w:val="0"/>
              <w:bidi w:val="0"/>
              <w:spacing w:line="42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8</w:t>
            </w:r>
          </w:p>
        </w:tc>
        <w:tc>
          <w:tcPr>
            <w:tcW w:w="6971" w:type="dxa"/>
            <w:tcBorders>
              <w:top w:val="single" w:color="auto" w:sz="4" w:space="0"/>
              <w:left w:val="single" w:color="auto" w:sz="4" w:space="0"/>
              <w:right w:val="single" w:color="auto" w:sz="4" w:space="0"/>
            </w:tcBorders>
            <w:noWrap w:val="0"/>
            <w:vAlign w:val="center"/>
          </w:tcPr>
          <w:p w14:paraId="748A1008">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投标文件未含有采购人不能接受的附加条件；</w:t>
            </w:r>
          </w:p>
        </w:tc>
        <w:tc>
          <w:tcPr>
            <w:tcW w:w="555" w:type="dxa"/>
            <w:tcBorders>
              <w:left w:val="single" w:color="auto" w:sz="4" w:space="0"/>
            </w:tcBorders>
            <w:noWrap w:val="0"/>
            <w:vAlign w:val="top"/>
          </w:tcPr>
          <w:p w14:paraId="5783E81F">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0B898DF6">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5A82C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14:paraId="41382A57">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top w:val="single" w:color="auto" w:sz="4" w:space="0"/>
              <w:left w:val="single" w:color="auto" w:sz="4" w:space="0"/>
              <w:right w:val="single" w:color="auto" w:sz="4" w:space="0"/>
            </w:tcBorders>
            <w:noWrap w:val="0"/>
            <w:vAlign w:val="center"/>
          </w:tcPr>
          <w:p w14:paraId="0920EB27">
            <w:pPr>
              <w:tabs>
                <w:tab w:val="left" w:pos="720"/>
              </w:tabs>
              <w:topLinePunct w:val="0"/>
              <w:bidi w:val="0"/>
              <w:spacing w:line="42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9</w:t>
            </w:r>
          </w:p>
        </w:tc>
        <w:tc>
          <w:tcPr>
            <w:tcW w:w="6971" w:type="dxa"/>
            <w:tcBorders>
              <w:top w:val="single" w:color="auto" w:sz="4" w:space="0"/>
              <w:left w:val="single" w:color="auto" w:sz="4" w:space="0"/>
              <w:right w:val="single" w:color="auto" w:sz="4" w:space="0"/>
            </w:tcBorders>
            <w:noWrap w:val="0"/>
            <w:vAlign w:val="center"/>
          </w:tcPr>
          <w:p w14:paraId="4A3F6D8A">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评审小组共同确定没有实质上不响应招标文件要求的；</w:t>
            </w:r>
          </w:p>
        </w:tc>
        <w:tc>
          <w:tcPr>
            <w:tcW w:w="555" w:type="dxa"/>
            <w:tcBorders>
              <w:left w:val="single" w:color="auto" w:sz="4" w:space="0"/>
            </w:tcBorders>
            <w:noWrap w:val="0"/>
            <w:vAlign w:val="top"/>
          </w:tcPr>
          <w:p w14:paraId="44D01A8B">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770EFD33">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5F16A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14:paraId="6DE60535">
            <w:pPr>
              <w:shd w:val="clear" w:color="auto" w:fill="auto"/>
              <w:topLinePunct w:val="0"/>
              <w:bidi w:val="0"/>
              <w:spacing w:line="420" w:lineRule="exact"/>
              <w:rPr>
                <w:rFonts w:hint="eastAsia" w:ascii="宋体" w:hAnsi="宋体" w:eastAsia="宋体" w:cs="宋体"/>
                <w:b w:val="0"/>
                <w:bCs/>
                <w:color w:val="auto"/>
                <w:highlight w:val="none"/>
              </w:rPr>
            </w:pPr>
          </w:p>
        </w:tc>
        <w:tc>
          <w:tcPr>
            <w:tcW w:w="454" w:type="dxa"/>
            <w:tcBorders>
              <w:left w:val="single" w:color="auto" w:sz="4" w:space="0"/>
            </w:tcBorders>
            <w:noWrap w:val="0"/>
            <w:vAlign w:val="center"/>
          </w:tcPr>
          <w:p w14:paraId="40D4DC73">
            <w:pPr>
              <w:tabs>
                <w:tab w:val="left" w:pos="720"/>
              </w:tabs>
              <w:topLinePunct w:val="0"/>
              <w:bidi w:val="0"/>
              <w:spacing w:line="420" w:lineRule="exact"/>
              <w:jc w:val="center"/>
              <w:rPr>
                <w:rFonts w:hint="default" w:ascii="宋体" w:hAnsi="宋体" w:eastAsia="宋体" w:cs="宋体"/>
                <w:b/>
                <w:bCs/>
                <w:szCs w:val="21"/>
                <w:lang w:val="en-US"/>
              </w:rPr>
            </w:pPr>
            <w:r>
              <w:rPr>
                <w:rFonts w:hint="eastAsia" w:ascii="宋体" w:hAnsi="宋体" w:eastAsia="宋体" w:cs="宋体"/>
                <w:b/>
                <w:bCs/>
                <w:szCs w:val="21"/>
                <w:lang w:val="en-US" w:eastAsia="zh-CN"/>
              </w:rPr>
              <w:t>10</w:t>
            </w:r>
          </w:p>
        </w:tc>
        <w:tc>
          <w:tcPr>
            <w:tcW w:w="6971" w:type="dxa"/>
            <w:tcBorders>
              <w:right w:val="single" w:color="auto" w:sz="4" w:space="0"/>
            </w:tcBorders>
            <w:noWrap w:val="0"/>
            <w:vAlign w:val="center"/>
          </w:tcPr>
          <w:p w14:paraId="5141359F">
            <w:pPr>
              <w:widowControl/>
              <w:shd w:val="clear" w:color="auto" w:fill="auto"/>
              <w:topLinePunct w:val="0"/>
              <w:bidi w:val="0"/>
              <w:spacing w:line="420" w:lineRule="exact"/>
              <w:jc w:val="left"/>
              <w:textAlignment w:val="center"/>
              <w:rPr>
                <w:rFonts w:hint="eastAsia" w:ascii="宋体" w:hAnsi="宋体" w:eastAsia="宋体" w:cs="宋体"/>
                <w:b/>
                <w:bCs w:val="0"/>
                <w:i w:val="0"/>
                <w:iCs w:val="0"/>
                <w:color w:val="0000FF"/>
                <w:kern w:val="2"/>
                <w:sz w:val="21"/>
                <w:szCs w:val="21"/>
                <w:lang w:val="en-US" w:eastAsia="zh-CN" w:bidi="ar-SA"/>
              </w:rPr>
            </w:pPr>
            <w:r>
              <w:rPr>
                <w:rFonts w:hint="eastAsia" w:ascii="宋体" w:hAnsi="宋体" w:eastAsia="宋体" w:cs="宋体"/>
                <w:b/>
                <w:bCs w:val="0"/>
                <w:i w:val="0"/>
                <w:iCs w:val="0"/>
                <w:color w:val="0000FF"/>
                <w:kern w:val="2"/>
                <w:sz w:val="21"/>
                <w:szCs w:val="21"/>
                <w:lang w:val="en-US" w:eastAsia="zh-CN" w:bidi="ar-SA"/>
              </w:rPr>
              <w:t>符合法律、法规和招标文件中规定的其他实质性要求。</w:t>
            </w:r>
          </w:p>
        </w:tc>
        <w:tc>
          <w:tcPr>
            <w:tcW w:w="555" w:type="dxa"/>
            <w:tcBorders>
              <w:left w:val="single" w:color="auto" w:sz="4" w:space="0"/>
            </w:tcBorders>
            <w:noWrap w:val="0"/>
            <w:vAlign w:val="top"/>
          </w:tcPr>
          <w:p w14:paraId="435A3763">
            <w:pPr>
              <w:shd w:val="clear" w:color="auto" w:fill="auto"/>
              <w:topLinePunct w:val="0"/>
              <w:bidi w:val="0"/>
              <w:spacing w:line="420" w:lineRule="exact"/>
              <w:rPr>
                <w:rFonts w:hint="eastAsia" w:ascii="宋体" w:hAnsi="宋体" w:eastAsia="宋体" w:cs="宋体"/>
                <w:b w:val="0"/>
                <w:bCs/>
                <w:color w:val="auto"/>
                <w:szCs w:val="21"/>
                <w:highlight w:val="none"/>
              </w:rPr>
            </w:pPr>
          </w:p>
        </w:tc>
        <w:tc>
          <w:tcPr>
            <w:tcW w:w="510" w:type="dxa"/>
            <w:tcBorders>
              <w:right w:val="single" w:color="auto" w:sz="4" w:space="0"/>
            </w:tcBorders>
            <w:noWrap w:val="0"/>
            <w:vAlign w:val="top"/>
          </w:tcPr>
          <w:p w14:paraId="717DCA66">
            <w:pPr>
              <w:shd w:val="clear" w:color="auto" w:fill="auto"/>
              <w:topLinePunct w:val="0"/>
              <w:bidi w:val="0"/>
              <w:spacing w:line="420" w:lineRule="exact"/>
              <w:rPr>
                <w:rFonts w:hint="eastAsia" w:ascii="宋体" w:hAnsi="宋体" w:eastAsia="宋体" w:cs="宋体"/>
                <w:b w:val="0"/>
                <w:bCs/>
                <w:color w:val="auto"/>
                <w:szCs w:val="21"/>
                <w:highlight w:val="none"/>
              </w:rPr>
            </w:pPr>
          </w:p>
        </w:tc>
      </w:tr>
      <w:tr w14:paraId="2DDD5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14:paraId="3C125C33">
            <w:pPr>
              <w:shd w:val="clear" w:color="auto" w:fill="auto"/>
              <w:topLinePunct w:val="0"/>
              <w:bidi w:val="0"/>
              <w:spacing w:line="420" w:lineRule="exact"/>
              <w:jc w:val="center"/>
              <w:rPr>
                <w:rFonts w:hint="eastAsia" w:ascii="宋体" w:hAnsi="宋体" w:eastAsia="宋体" w:cs="宋体"/>
                <w:b w:val="0"/>
                <w:bCs/>
                <w:color w:val="auto"/>
                <w:szCs w:val="21"/>
                <w:highlight w:val="none"/>
              </w:rPr>
            </w:pPr>
          </w:p>
        </w:tc>
        <w:tc>
          <w:tcPr>
            <w:tcW w:w="7425" w:type="dxa"/>
            <w:gridSpan w:val="2"/>
            <w:tcBorders>
              <w:left w:val="single" w:color="auto" w:sz="4" w:space="0"/>
              <w:bottom w:val="single" w:color="auto" w:sz="4" w:space="0"/>
              <w:right w:val="single" w:color="auto" w:sz="4" w:space="0"/>
            </w:tcBorders>
            <w:noWrap w:val="0"/>
            <w:vAlign w:val="top"/>
          </w:tcPr>
          <w:p w14:paraId="2DAC62E4">
            <w:pPr>
              <w:tabs>
                <w:tab w:val="left" w:pos="720"/>
              </w:tabs>
              <w:topLinePunct w:val="0"/>
              <w:bidi w:val="0"/>
              <w:spacing w:line="420" w:lineRule="exact"/>
              <w:jc w:val="left"/>
              <w:rPr>
                <w:rFonts w:hint="eastAsia" w:ascii="宋体" w:hAnsi="宋体" w:eastAsia="宋体" w:cs="宋体"/>
                <w:szCs w:val="21"/>
              </w:rPr>
            </w:pPr>
            <w:r>
              <w:rPr>
                <w:rFonts w:hint="eastAsia" w:ascii="宋体" w:hAnsi="宋体" w:eastAsia="宋体" w:cs="宋体"/>
                <w:szCs w:val="21"/>
              </w:rPr>
              <w:t>结论：是否通过评审（须填写通过或不通过）</w:t>
            </w:r>
          </w:p>
          <w:p w14:paraId="1612ACDA">
            <w:pPr>
              <w:tabs>
                <w:tab w:val="left" w:pos="720"/>
              </w:tabs>
              <w:topLinePunct w:val="0"/>
              <w:bidi w:val="0"/>
              <w:spacing w:line="420" w:lineRule="exact"/>
              <w:jc w:val="left"/>
              <w:rPr>
                <w:rFonts w:hint="eastAsia" w:ascii="宋体" w:hAnsi="宋体" w:eastAsia="宋体" w:cs="宋体"/>
                <w:szCs w:val="21"/>
              </w:rPr>
            </w:pPr>
            <w:r>
              <w:rPr>
                <w:rFonts w:hint="eastAsia" w:ascii="宋体" w:hAnsi="宋体" w:eastAsia="宋体" w:cs="宋体"/>
                <w:szCs w:val="21"/>
              </w:rPr>
              <w:t>注：如有一项不合格，作废标处理。</w:t>
            </w:r>
          </w:p>
        </w:tc>
        <w:tc>
          <w:tcPr>
            <w:tcW w:w="1065" w:type="dxa"/>
            <w:gridSpan w:val="2"/>
            <w:tcBorders>
              <w:left w:val="single" w:color="auto" w:sz="4" w:space="0"/>
              <w:bottom w:val="single" w:color="auto" w:sz="4" w:space="0"/>
              <w:right w:val="single" w:color="auto" w:sz="4" w:space="0"/>
            </w:tcBorders>
            <w:noWrap w:val="0"/>
            <w:vAlign w:val="top"/>
          </w:tcPr>
          <w:p w14:paraId="7159B5F6">
            <w:pPr>
              <w:shd w:val="clear" w:color="auto" w:fill="auto"/>
              <w:topLinePunct w:val="0"/>
              <w:bidi w:val="0"/>
              <w:spacing w:line="420" w:lineRule="exact"/>
              <w:rPr>
                <w:rFonts w:hint="eastAsia" w:ascii="宋体" w:hAnsi="宋体" w:eastAsia="宋体" w:cs="宋体"/>
                <w:b w:val="0"/>
                <w:bCs/>
                <w:color w:val="auto"/>
                <w:szCs w:val="21"/>
                <w:highlight w:val="none"/>
              </w:rPr>
            </w:pPr>
          </w:p>
        </w:tc>
      </w:tr>
    </w:tbl>
    <w:p w14:paraId="04393866">
      <w:pPr>
        <w:shd w:val="clear" w:color="auto" w:fill="auto"/>
        <w:topLinePunct w:val="0"/>
        <w:bidi w:val="0"/>
        <w:spacing w:line="420" w:lineRule="exact"/>
        <w:ind w:firstLine="513" w:firstLineChars="24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.2评委会判定投标文件的响应性只根据投标文件本身的内容，而不寻求外部的证据，但投标有不真实不正确的内容时除外。</w:t>
      </w:r>
    </w:p>
    <w:p w14:paraId="5FB7E8F4">
      <w:pPr>
        <w:shd w:val="clear" w:color="auto" w:fill="auto"/>
        <w:topLinePunct w:val="0"/>
        <w:bidi w:val="0"/>
        <w:spacing w:line="420" w:lineRule="exact"/>
        <w:ind w:firstLine="513" w:firstLineChars="24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.3如果投标文件实质上没有响应</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的要求，评委会将予以拒绝，投标人不得通过修正或撤销不符合要求的偏离或保留，而使其投标成为实质上响应的投标。</w:t>
      </w:r>
    </w:p>
    <w:p w14:paraId="3D1B6F58">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.4投标人可在现场20分钟内对评标委员会的评审结论提出异议，评标委员会根据</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及有关规定对投标人的异议进行复议</w:t>
      </w:r>
    </w:p>
    <w:p w14:paraId="154978F5">
      <w:pPr>
        <w:shd w:val="clear" w:color="auto" w:fill="auto"/>
        <w:topLinePunct w:val="0"/>
        <w:bidi w:val="0"/>
        <w:spacing w:line="420" w:lineRule="exact"/>
        <w:ind w:firstLine="532"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.5只有通过初审的投标人才能进入下一步评标程序。</w:t>
      </w:r>
      <w:bookmarkStart w:id="73" w:name="_Toc469495734"/>
      <w:bookmarkStart w:id="74" w:name="_Toc362983803"/>
    </w:p>
    <w:p w14:paraId="4B2FB713">
      <w:pPr>
        <w:shd w:val="clear" w:color="auto" w:fill="auto"/>
        <w:topLinePunct w:val="0"/>
        <w:bidi w:val="0"/>
        <w:spacing w:line="420" w:lineRule="exact"/>
        <w:ind w:firstLine="532" w:firstLineChars="250"/>
        <w:rPr>
          <w:rFonts w:hint="eastAsia" w:ascii="宋体" w:hAnsi="宋体" w:eastAsia="宋体" w:cs="宋体"/>
          <w:color w:val="auto"/>
          <w:szCs w:val="21"/>
          <w:highlight w:val="none"/>
        </w:rPr>
      </w:pPr>
    </w:p>
    <w:p w14:paraId="2C1EE5ED">
      <w:pPr>
        <w:shd w:val="clear" w:color="auto" w:fill="auto"/>
        <w:topLinePunct w:val="0"/>
        <w:bidi w:val="0"/>
        <w:spacing w:line="420" w:lineRule="exact"/>
        <w:ind w:firstLine="3113" w:firstLineChars="1100"/>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三  投标文件的澄清和补正</w:t>
      </w:r>
      <w:bookmarkEnd w:id="73"/>
      <w:bookmarkEnd w:id="74"/>
    </w:p>
    <w:p w14:paraId="0193273D">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8．澄清、说明或补正的形式</w:t>
      </w:r>
    </w:p>
    <w:p w14:paraId="290D5935">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77D8434F">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w:t>
      </w:r>
      <w:r>
        <w:rPr>
          <w:rFonts w:hint="eastAsia" w:ascii="宋体" w:hAnsi="宋体" w:cs="宋体"/>
          <w:b w:val="0"/>
          <w:bCs w:val="0"/>
          <w:color w:val="auto"/>
          <w:szCs w:val="21"/>
          <w:highlight w:val="none"/>
          <w:lang w:val="en-US" w:eastAsia="zh-CN"/>
        </w:rPr>
        <w:t>或盖章</w:t>
      </w:r>
      <w:r>
        <w:rPr>
          <w:rFonts w:hint="eastAsia" w:ascii="宋体" w:hAnsi="宋体" w:eastAsia="宋体" w:cs="宋体"/>
          <w:b w:val="0"/>
          <w:bCs w:val="0"/>
          <w:color w:val="auto"/>
          <w:szCs w:val="21"/>
          <w:highlight w:val="none"/>
          <w:lang w:val="en-US" w:eastAsia="zh-CN"/>
        </w:rPr>
        <w:t>。投标供应商的澄清、说明或者补正不得超出投标文件的范围或者改变投标文件的实质性内容，不接受投标供应商主动对投标文件的澄清、说明或者补正。</w:t>
      </w:r>
    </w:p>
    <w:p w14:paraId="08F28D43">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37B74DD">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9．错误修正的原则</w:t>
      </w:r>
    </w:p>
    <w:p w14:paraId="6C55944C">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72DDCCF7">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投标文件报价出现前后不一致的，除采购文件另有规定外，按照下列规定修正：</w:t>
      </w:r>
    </w:p>
    <w:p w14:paraId="6D8B16D0">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9.1 投标函中表述的内容与报价表中不一致的，以报价表为准；报价表中的内容与报价明细表不一致的，以报价表为准；</w:t>
      </w:r>
    </w:p>
    <w:p w14:paraId="47D4BA11">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9.2 投标文件中的大写金额和小写金额不一致的，以大写金额为准；</w:t>
      </w:r>
    </w:p>
    <w:p w14:paraId="268F8806">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9.3 单价金额小数点或者百分比有明显错位的，以开标一览表的总价为准，并修改单价；</w:t>
      </w:r>
    </w:p>
    <w:p w14:paraId="4D961224">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9.4 总价金额与按单价汇总金额不一致的，以单价金额计算结果为准；</w:t>
      </w:r>
    </w:p>
    <w:p w14:paraId="0B11274D">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9.5 若用文字表示的数值与用数字表示的数值不一致，以文字表示的数值为准；</w:t>
      </w:r>
    </w:p>
    <w:p w14:paraId="4E2FEF41">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14:paraId="1CE1C881">
      <w:pPr>
        <w:shd w:val="clear" w:color="auto" w:fill="auto"/>
        <w:topLinePunct w:val="0"/>
        <w:bidi w:val="0"/>
        <w:spacing w:line="42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9.7 对不同文字文本投标文件的解释发生异议的，以中文文本为准；</w:t>
      </w:r>
    </w:p>
    <w:p w14:paraId="7155B1C1">
      <w:pPr>
        <w:shd w:val="clear" w:color="auto" w:fill="auto"/>
        <w:topLinePunct w:val="0"/>
        <w:bidi w:val="0"/>
        <w:spacing w:line="420" w:lineRule="exact"/>
        <w:ind w:firstLine="213" w:firstLineChars="100"/>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59C37584">
      <w:pPr>
        <w:shd w:val="clear" w:color="auto" w:fill="auto"/>
        <w:topLinePunct w:val="0"/>
        <w:bidi w:val="0"/>
        <w:spacing w:line="420" w:lineRule="exact"/>
        <w:jc w:val="center"/>
        <w:outlineLvl w:val="1"/>
        <w:rPr>
          <w:rFonts w:hint="eastAsia" w:ascii="宋体" w:hAnsi="宋体" w:eastAsia="宋体" w:cs="宋体"/>
          <w:b/>
          <w:color w:val="auto"/>
          <w:sz w:val="24"/>
          <w:highlight w:val="none"/>
        </w:rPr>
      </w:pPr>
      <w:bookmarkStart w:id="75" w:name="_Toc469495735"/>
      <w:r>
        <w:rPr>
          <w:rFonts w:hint="eastAsia" w:ascii="宋体" w:hAnsi="宋体" w:eastAsia="宋体" w:cs="宋体"/>
          <w:b/>
          <w:color w:val="auto"/>
          <w:sz w:val="24"/>
          <w:highlight w:val="none"/>
        </w:rPr>
        <w:t>四 比较与评价</w:t>
      </w:r>
      <w:bookmarkEnd w:id="75"/>
    </w:p>
    <w:p w14:paraId="66A4A730">
      <w:pPr>
        <w:shd w:val="clear" w:color="auto" w:fill="auto"/>
        <w:tabs>
          <w:tab w:val="left" w:pos="720"/>
        </w:tabs>
        <w:topLinePunct w:val="0"/>
        <w:bidi w:val="0"/>
        <w:spacing w:line="420" w:lineRule="exact"/>
        <w:ind w:firstLine="542" w:firstLineChars="255"/>
        <w:rPr>
          <w:rFonts w:hint="eastAsia" w:ascii="宋体" w:hAnsi="宋体" w:eastAsia="宋体" w:cs="宋体"/>
          <w:color w:val="auto"/>
          <w:szCs w:val="21"/>
          <w:highlight w:val="none"/>
          <w:lang w:bidi="ar-SA"/>
        </w:rPr>
      </w:pPr>
      <w:bookmarkStart w:id="76" w:name="_Toc362983805"/>
      <w:bookmarkStart w:id="77" w:name="_Toc469495736"/>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14:paraId="6A6991A2">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评标委员会根据商务和技术评估的结果，采用综合评分法，分别对投标文件的商务技术等内容进行打分。其中，商务评估、技术评估、价格评估的评分权值（详见附件1）。</w:t>
      </w:r>
    </w:p>
    <w:p w14:paraId="3337709F">
      <w:pPr>
        <w:shd w:val="clear" w:color="auto" w:fill="auto"/>
        <w:topLinePunct w:val="0"/>
        <w:bidi w:val="0"/>
        <w:spacing w:line="420" w:lineRule="exact"/>
        <w:ind w:firstLine="546"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14:paraId="6B9B5EC7">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14:paraId="2C75B64A">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14:paraId="72E2541B">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14:paraId="0EF33E1E">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14:paraId="4DC8588F">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14:paraId="5E851F72">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14:paraId="5DF03C67">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14:paraId="0BCA4908">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14:paraId="43734396">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14:paraId="1E91B9AE">
      <w:pPr>
        <w:shd w:val="clear" w:color="auto" w:fill="auto"/>
        <w:topLinePunct w:val="0"/>
        <w:bidi w:val="0"/>
        <w:spacing w:line="42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14:paraId="23274248">
      <w:pPr>
        <w:pStyle w:val="42"/>
        <w:topLinePunct w:val="0"/>
        <w:bidi w:val="0"/>
        <w:spacing w:line="42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（8）评分标准和细则（综合评分法评分标准）</w:t>
      </w:r>
    </w:p>
    <w:p w14:paraId="0E7BFC62">
      <w:pPr>
        <w:pStyle w:val="42"/>
        <w:topLinePunct w:val="0"/>
        <w:bidi w:val="0"/>
        <w:spacing w:line="420" w:lineRule="exact"/>
        <w:rPr>
          <w:rFonts w:hint="eastAsia" w:ascii="宋体" w:hAnsi="宋体" w:eastAsia="宋体" w:cs="宋体"/>
          <w:color w:val="auto"/>
          <w:szCs w:val="21"/>
          <w:highlight w:val="none"/>
          <w:lang w:bidi="ar-SA"/>
        </w:rPr>
      </w:pPr>
    </w:p>
    <w:p w14:paraId="7284E8DA">
      <w:pPr>
        <w:pStyle w:val="42"/>
        <w:topLinePunct w:val="0"/>
        <w:bidi w:val="0"/>
        <w:spacing w:line="420" w:lineRule="exact"/>
        <w:rPr>
          <w:rFonts w:hint="eastAsia" w:ascii="宋体" w:hAnsi="宋体" w:eastAsia="宋体" w:cs="宋体"/>
          <w:color w:val="auto"/>
          <w:szCs w:val="21"/>
          <w:highlight w:val="none"/>
          <w:lang w:val="en-US" w:eastAsia="zh-CN" w:bidi="ar-SA"/>
        </w:rPr>
      </w:pPr>
    </w:p>
    <w:tbl>
      <w:tblPr>
        <w:tblStyle w:val="27"/>
        <w:tblW w:w="8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7"/>
        <w:gridCol w:w="850"/>
        <w:gridCol w:w="6411"/>
      </w:tblGrid>
      <w:tr w14:paraId="6DD5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top"/>
          </w:tcPr>
          <w:p w14:paraId="06555641">
            <w:pPr>
              <w:keepNext w:val="0"/>
              <w:keepLines w:val="0"/>
              <w:widowControl/>
              <w:suppressLineNumbers w:val="0"/>
              <w:topLinePunct w:val="0"/>
              <w:bidi w:val="0"/>
              <w:spacing w:line="420" w:lineRule="exact"/>
              <w:jc w:val="center"/>
              <w:textAlignment w:val="top"/>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评审</w:t>
            </w:r>
            <w:r>
              <w:rPr>
                <w:rFonts w:hint="eastAsia" w:ascii="宋体" w:hAnsi="宋体" w:eastAsia="宋体" w:cs="宋体"/>
                <w:i w:val="0"/>
                <w:iCs w:val="0"/>
                <w:color w:val="0000FF"/>
                <w:kern w:val="0"/>
                <w:sz w:val="21"/>
                <w:szCs w:val="21"/>
                <w:u w:val="none"/>
                <w:lang w:val="en-US" w:eastAsia="zh-CN" w:bidi="ar"/>
              </w:rPr>
              <w:br w:type="textWrapping"/>
            </w:r>
            <w:r>
              <w:rPr>
                <w:rFonts w:hint="eastAsia" w:ascii="宋体" w:hAnsi="宋体" w:eastAsia="宋体" w:cs="宋体"/>
                <w:i w:val="0"/>
                <w:iCs w:val="0"/>
                <w:color w:val="0000FF"/>
                <w:kern w:val="0"/>
                <w:sz w:val="21"/>
                <w:szCs w:val="21"/>
                <w:u w:val="none"/>
                <w:lang w:val="en-US" w:eastAsia="zh-CN" w:bidi="ar"/>
              </w:rPr>
              <w:t>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24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分值（分）</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7D1">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评分标准</w:t>
            </w:r>
          </w:p>
        </w:tc>
      </w:tr>
      <w:tr w14:paraId="020B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4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59C5CE">
            <w:pPr>
              <w:keepNext w:val="0"/>
              <w:keepLines w:val="0"/>
              <w:widowControl/>
              <w:suppressLineNumbers w:val="0"/>
              <w:topLinePunct w:val="0"/>
              <w:bidi w:val="0"/>
              <w:spacing w:line="420" w:lineRule="exact"/>
              <w:jc w:val="center"/>
              <w:textAlignment w:val="top"/>
              <w:rPr>
                <w:rFonts w:hint="eastAsia" w:ascii="宋体" w:hAnsi="宋体" w:eastAsia="宋体" w:cs="宋体"/>
                <w:b/>
                <w:bCs/>
                <w:i w:val="0"/>
                <w:iCs w:val="0"/>
                <w:color w:val="0000FF"/>
                <w:sz w:val="21"/>
                <w:szCs w:val="21"/>
                <w:u w:val="none"/>
              </w:rPr>
            </w:pPr>
            <w:r>
              <w:rPr>
                <w:rFonts w:hint="eastAsia" w:ascii="宋体" w:hAnsi="宋体" w:eastAsia="宋体" w:cs="宋体"/>
                <w:b/>
                <w:bCs/>
                <w:i w:val="0"/>
                <w:iCs w:val="0"/>
                <w:color w:val="0000FF"/>
                <w:kern w:val="0"/>
                <w:sz w:val="21"/>
                <w:szCs w:val="21"/>
                <w:u w:val="none"/>
                <w:lang w:val="en-US" w:eastAsia="zh-CN" w:bidi="ar"/>
              </w:rPr>
              <w:t>价格部分</w:t>
            </w:r>
          </w:p>
        </w:tc>
      </w:tr>
      <w:tr w14:paraId="798C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4519">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价格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30AA">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30</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C9C">
            <w:pPr>
              <w:keepNext w:val="0"/>
              <w:keepLines w:val="0"/>
              <w:widowControl/>
              <w:suppressLineNumbers w:val="0"/>
              <w:topLinePunct w:val="0"/>
              <w:bidi w:val="0"/>
              <w:spacing w:line="420" w:lineRule="exact"/>
              <w:jc w:val="left"/>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在满足招标文件要求的前提下，取各投标人有效</w:t>
            </w:r>
            <w:r>
              <w:rPr>
                <w:rFonts w:hint="eastAsia" w:ascii="宋体" w:hAnsi="宋体" w:cs="宋体"/>
                <w:i w:val="0"/>
                <w:iCs w:val="0"/>
                <w:color w:val="0000FF"/>
                <w:kern w:val="0"/>
                <w:sz w:val="21"/>
                <w:szCs w:val="21"/>
                <w:u w:val="none"/>
                <w:lang w:val="en-US" w:eastAsia="zh-CN" w:bidi="ar"/>
              </w:rPr>
              <w:t>总</w:t>
            </w:r>
            <w:r>
              <w:rPr>
                <w:rFonts w:hint="eastAsia" w:ascii="宋体" w:hAnsi="宋体" w:eastAsia="宋体" w:cs="宋体"/>
                <w:i w:val="0"/>
                <w:iCs w:val="0"/>
                <w:color w:val="0000FF"/>
                <w:kern w:val="0"/>
                <w:sz w:val="21"/>
                <w:szCs w:val="21"/>
                <w:u w:val="none"/>
                <w:lang w:val="en-US" w:eastAsia="zh-CN" w:bidi="ar"/>
              </w:rPr>
              <w:t>报价的最低价作为评标基准价。</w:t>
            </w:r>
            <w:r>
              <w:rPr>
                <w:rFonts w:hint="eastAsia" w:ascii="宋体" w:hAnsi="宋体" w:eastAsia="宋体" w:cs="宋体"/>
                <w:color w:val="0000FF"/>
                <w:kern w:val="2"/>
                <w:sz w:val="21"/>
                <w:szCs w:val="21"/>
                <w:highlight w:val="none"/>
                <w:u w:val="none" w:color="000000"/>
                <w:lang w:val="en-US" w:eastAsia="zh-CN" w:bidi="ar-SA"/>
              </w:rPr>
              <w:t>其他供应商的价格分统一按照下列公式计算：投标报价得分</w:t>
            </w:r>
            <w:r>
              <w:rPr>
                <w:rFonts w:hint="eastAsia" w:hAnsi="宋体" w:eastAsia="宋体" w:cs="宋体"/>
                <w:color w:val="0000FF"/>
                <w:kern w:val="2"/>
                <w:sz w:val="21"/>
                <w:szCs w:val="21"/>
                <w:highlight w:val="none"/>
                <w:u w:val="none" w:color="000000"/>
                <w:lang w:val="en-US" w:eastAsia="zh-CN" w:bidi="ar-SA"/>
              </w:rPr>
              <w:t>=</w:t>
            </w:r>
            <w:r>
              <w:rPr>
                <w:rFonts w:hint="eastAsia" w:ascii="宋体" w:hAnsi="宋体" w:eastAsia="宋体" w:cs="宋体"/>
                <w:color w:val="0000FF"/>
                <w:kern w:val="2"/>
                <w:sz w:val="21"/>
                <w:szCs w:val="21"/>
                <w:highlight w:val="none"/>
                <w:u w:val="none" w:color="000000"/>
                <w:lang w:val="en-US" w:eastAsia="zh-CN" w:bidi="ar-SA"/>
              </w:rPr>
              <w:t>(投标基准价／投标报价)×价格权值×100%</w:t>
            </w:r>
            <w:r>
              <w:rPr>
                <w:rFonts w:hint="eastAsia" w:ascii="宋体" w:hAnsi="宋体" w:eastAsia="宋体" w:cs="宋体"/>
                <w:i w:val="0"/>
                <w:iCs w:val="0"/>
                <w:color w:val="0000FF"/>
                <w:kern w:val="0"/>
                <w:sz w:val="21"/>
                <w:szCs w:val="21"/>
                <w:u w:val="none"/>
                <w:lang w:val="en-US" w:eastAsia="zh-CN" w:bidi="ar"/>
              </w:rPr>
              <w:br w:type="textWrapping"/>
            </w:r>
            <w:r>
              <w:rPr>
                <w:rFonts w:hint="eastAsia" w:ascii="宋体" w:hAnsi="宋体" w:eastAsia="宋体" w:cs="宋体"/>
                <w:i w:val="0"/>
                <w:iCs w:val="0"/>
                <w:color w:val="0000FF"/>
                <w:kern w:val="0"/>
                <w:sz w:val="21"/>
                <w:szCs w:val="21"/>
                <w:u w:val="none"/>
                <w:lang w:val="en-US" w:eastAsia="zh-CN" w:bidi="ar"/>
              </w:rPr>
              <w:t>注：①投标报价超过</w:t>
            </w:r>
            <w:r>
              <w:rPr>
                <w:rFonts w:hint="eastAsia" w:ascii="宋体" w:hAnsi="宋体" w:cs="宋体"/>
                <w:i w:val="0"/>
                <w:iCs w:val="0"/>
                <w:color w:val="0000FF"/>
                <w:kern w:val="0"/>
                <w:sz w:val="21"/>
                <w:szCs w:val="21"/>
                <w:u w:val="none"/>
                <w:lang w:val="en-US" w:eastAsia="zh-CN" w:bidi="ar"/>
              </w:rPr>
              <w:t>规定的最高限</w:t>
            </w:r>
            <w:r>
              <w:rPr>
                <w:rFonts w:hint="eastAsia" w:ascii="宋体" w:hAnsi="宋体" w:eastAsia="宋体" w:cs="宋体"/>
                <w:i w:val="0"/>
                <w:iCs w:val="0"/>
                <w:color w:val="0000FF"/>
                <w:kern w:val="0"/>
                <w:sz w:val="21"/>
                <w:szCs w:val="21"/>
                <w:u w:val="none"/>
                <w:lang w:val="en-US" w:eastAsia="zh-CN" w:bidi="ar"/>
              </w:rPr>
              <w:t>价的按废标处理。</w:t>
            </w:r>
            <w:r>
              <w:rPr>
                <w:rFonts w:hint="eastAsia" w:ascii="宋体" w:hAnsi="宋体" w:eastAsia="宋体" w:cs="宋体"/>
                <w:i w:val="0"/>
                <w:iCs w:val="0"/>
                <w:color w:val="0000FF"/>
                <w:kern w:val="0"/>
                <w:sz w:val="21"/>
                <w:szCs w:val="21"/>
                <w:u w:val="none"/>
                <w:lang w:val="en-US" w:eastAsia="zh-CN" w:bidi="ar"/>
              </w:rPr>
              <w:br w:type="textWrapping"/>
            </w:r>
            <w:r>
              <w:rPr>
                <w:rFonts w:hint="eastAsia" w:ascii="宋体" w:hAnsi="宋体" w:cs="宋体"/>
                <w:i w:val="0"/>
                <w:iCs w:val="0"/>
                <w:color w:val="0000FF"/>
                <w:kern w:val="0"/>
                <w:sz w:val="21"/>
                <w:szCs w:val="21"/>
                <w:u w:val="none"/>
                <w:lang w:val="en-US" w:eastAsia="zh-CN" w:bidi="ar"/>
              </w:rPr>
              <w:t>②</w:t>
            </w:r>
            <w:r>
              <w:rPr>
                <w:rFonts w:hint="eastAsia" w:ascii="宋体" w:hAnsi="宋体" w:eastAsia="宋体" w:cs="宋体"/>
                <w:i w:val="0"/>
                <w:iCs w:val="0"/>
                <w:color w:val="0000FF"/>
                <w:kern w:val="0"/>
                <w:sz w:val="21"/>
                <w:szCs w:val="21"/>
                <w:u w:val="none"/>
                <w:lang w:val="en-US" w:eastAsia="zh-CN" w:bidi="ar"/>
              </w:rPr>
              <w:t>对于非专门面向中小企业的项目，对</w:t>
            </w:r>
            <w:r>
              <w:rPr>
                <w:rFonts w:hint="eastAsia" w:ascii="宋体" w:hAnsi="宋体" w:cs="宋体"/>
                <w:i w:val="0"/>
                <w:iCs w:val="0"/>
                <w:color w:val="0000FF"/>
                <w:kern w:val="0"/>
                <w:sz w:val="21"/>
                <w:szCs w:val="21"/>
                <w:u w:val="none"/>
                <w:lang w:val="en-US" w:eastAsia="zh-CN" w:bidi="ar"/>
              </w:rPr>
              <w:t>所投产品所有</w:t>
            </w:r>
            <w:r>
              <w:rPr>
                <w:rFonts w:hint="eastAsia" w:ascii="宋体" w:hAnsi="宋体" w:eastAsia="宋体" w:cs="宋体"/>
                <w:i w:val="0"/>
                <w:iCs w:val="0"/>
                <w:color w:val="0000FF"/>
                <w:kern w:val="0"/>
                <w:sz w:val="21"/>
                <w:szCs w:val="21"/>
                <w:u w:val="none"/>
                <w:lang w:val="en-US" w:eastAsia="zh-CN" w:bidi="ar"/>
              </w:rPr>
              <w:t>制造商为小型或微型企业产品的价格给予10%的扣除，用扣除后的价格参与价格的评审。</w:t>
            </w:r>
          </w:p>
          <w:p w14:paraId="3B53E81D">
            <w:pPr>
              <w:keepNext w:val="0"/>
              <w:keepLines w:val="0"/>
              <w:widowControl/>
              <w:suppressLineNumbers w:val="0"/>
              <w:topLinePunct w:val="0"/>
              <w:bidi w:val="0"/>
              <w:spacing w:line="420" w:lineRule="exact"/>
              <w:jc w:val="left"/>
              <w:textAlignment w:val="center"/>
              <w:rPr>
                <w:rFonts w:hint="eastAsia" w:ascii="宋体" w:hAnsi="宋体" w:eastAsia="宋体" w:cs="宋体"/>
                <w:i w:val="0"/>
                <w:iCs w:val="0"/>
                <w:color w:val="0000FF"/>
                <w:sz w:val="21"/>
                <w:szCs w:val="21"/>
                <w:u w:val="none"/>
              </w:rPr>
            </w:pPr>
            <w:r>
              <w:rPr>
                <w:rFonts w:hint="eastAsia" w:ascii="宋体" w:hAnsi="宋体" w:cs="宋体"/>
                <w:i w:val="0"/>
                <w:iCs w:val="0"/>
                <w:color w:val="0000FF"/>
                <w:kern w:val="0"/>
                <w:sz w:val="21"/>
                <w:szCs w:val="21"/>
                <w:u w:val="none"/>
                <w:lang w:val="en-US" w:eastAsia="zh-CN" w:bidi="ar"/>
              </w:rPr>
              <w:t>③</w:t>
            </w:r>
            <w:r>
              <w:rPr>
                <w:rFonts w:hint="eastAsia" w:ascii="宋体" w:hAnsi="宋体" w:eastAsia="宋体" w:cs="宋体"/>
                <w:i w:val="0"/>
                <w:iCs w:val="0"/>
                <w:color w:val="0000FF"/>
                <w:kern w:val="0"/>
                <w:sz w:val="21"/>
                <w:szCs w:val="21"/>
                <w:u w:val="none"/>
                <w:lang w:val="en-US" w:eastAsia="zh-CN" w:bidi="ar"/>
              </w:rPr>
              <w:t>异常低价投标（响应）审查（详见投标人须知前附表）。</w:t>
            </w:r>
          </w:p>
        </w:tc>
      </w:tr>
      <w:tr w14:paraId="5B11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4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88BE86">
            <w:pPr>
              <w:keepNext w:val="0"/>
              <w:keepLines w:val="0"/>
              <w:widowControl/>
              <w:suppressLineNumbers w:val="0"/>
              <w:topLinePunct w:val="0"/>
              <w:bidi w:val="0"/>
              <w:spacing w:line="420" w:lineRule="exact"/>
              <w:jc w:val="center"/>
              <w:textAlignment w:val="top"/>
              <w:rPr>
                <w:rFonts w:hint="eastAsia" w:ascii="宋体" w:hAnsi="宋体" w:eastAsia="宋体" w:cs="宋体"/>
                <w:b/>
                <w:bCs/>
                <w:i w:val="0"/>
                <w:iCs w:val="0"/>
                <w:color w:val="0000FF"/>
                <w:sz w:val="21"/>
                <w:szCs w:val="21"/>
                <w:u w:val="none"/>
              </w:rPr>
            </w:pPr>
            <w:r>
              <w:rPr>
                <w:rFonts w:hint="eastAsia" w:ascii="宋体" w:hAnsi="宋体" w:eastAsia="宋体" w:cs="宋体"/>
                <w:b/>
                <w:bCs/>
                <w:i w:val="0"/>
                <w:iCs w:val="0"/>
                <w:color w:val="0000FF"/>
                <w:kern w:val="0"/>
                <w:sz w:val="21"/>
                <w:szCs w:val="21"/>
                <w:u w:val="none"/>
                <w:lang w:val="en-US" w:eastAsia="zh-CN" w:bidi="ar"/>
              </w:rPr>
              <w:t>商务部分</w:t>
            </w:r>
          </w:p>
        </w:tc>
      </w:tr>
      <w:tr w14:paraId="653C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788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业绩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FB60">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5</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E29">
            <w:pPr>
              <w:keepNext w:val="0"/>
              <w:keepLines w:val="0"/>
              <w:widowControl/>
              <w:suppressLineNumbers w:val="0"/>
              <w:topLinePunct w:val="0"/>
              <w:bidi w:val="0"/>
              <w:spacing w:line="420" w:lineRule="exact"/>
              <w:ind w:firstLine="426" w:firstLineChars="200"/>
              <w:jc w:val="left"/>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提供投标</w:t>
            </w:r>
            <w:r>
              <w:rPr>
                <w:rFonts w:hint="eastAsia" w:ascii="宋体" w:hAnsi="宋体" w:cs="宋体"/>
                <w:i w:val="0"/>
                <w:iCs w:val="0"/>
                <w:color w:val="0000FF"/>
                <w:kern w:val="0"/>
                <w:sz w:val="21"/>
                <w:szCs w:val="21"/>
                <w:u w:val="none"/>
                <w:lang w:val="en-US" w:eastAsia="zh-CN" w:bidi="ar"/>
              </w:rPr>
              <w:t>人近年</w:t>
            </w:r>
            <w:r>
              <w:rPr>
                <w:rFonts w:hint="eastAsia" w:ascii="宋体" w:hAnsi="宋体" w:eastAsia="宋体" w:cs="宋体"/>
                <w:i w:val="0"/>
                <w:iCs w:val="0"/>
                <w:color w:val="0000FF"/>
                <w:kern w:val="0"/>
                <w:sz w:val="21"/>
                <w:szCs w:val="21"/>
                <w:u w:val="none"/>
                <w:lang w:val="en-US" w:eastAsia="zh-CN" w:bidi="ar"/>
              </w:rPr>
              <w:t>（2023 年 1 月 1 日至今</w:t>
            </w:r>
            <w:r>
              <w:rPr>
                <w:rFonts w:hint="eastAsia" w:ascii="宋体" w:hAnsi="宋体" w:cs="宋体"/>
                <w:i w:val="0"/>
                <w:iCs w:val="0"/>
                <w:color w:val="0000FF"/>
                <w:kern w:val="0"/>
                <w:sz w:val="21"/>
                <w:szCs w:val="21"/>
                <w:u w:val="none"/>
                <w:lang w:val="en-US" w:eastAsia="zh-CN" w:bidi="ar"/>
              </w:rPr>
              <w:t>，合同签订时间为准</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cs="宋体"/>
                <w:i w:val="0"/>
                <w:iCs w:val="0"/>
                <w:color w:val="0000FF"/>
                <w:kern w:val="0"/>
                <w:sz w:val="21"/>
                <w:szCs w:val="21"/>
                <w:u w:val="none"/>
                <w:lang w:val="en-US" w:eastAsia="zh-CN" w:bidi="ar"/>
              </w:rPr>
              <w:t>完成过的</w:t>
            </w:r>
            <w:r>
              <w:rPr>
                <w:rFonts w:hint="eastAsia" w:ascii="宋体" w:hAnsi="宋体" w:eastAsia="宋体" w:cs="宋体"/>
                <w:i w:val="0"/>
                <w:iCs w:val="0"/>
                <w:color w:val="0000FF"/>
                <w:kern w:val="0"/>
                <w:sz w:val="21"/>
                <w:szCs w:val="21"/>
                <w:u w:val="none"/>
                <w:lang w:val="en-US" w:eastAsia="zh-CN" w:bidi="ar"/>
              </w:rPr>
              <w:t>类</w:t>
            </w:r>
            <w:r>
              <w:rPr>
                <w:rFonts w:hint="eastAsia" w:ascii="宋体" w:hAnsi="宋体" w:cs="宋体"/>
                <w:i w:val="0"/>
                <w:iCs w:val="0"/>
                <w:color w:val="0000FF"/>
                <w:kern w:val="0"/>
                <w:sz w:val="21"/>
                <w:szCs w:val="21"/>
                <w:u w:val="none"/>
                <w:lang w:val="en-US" w:eastAsia="zh-CN" w:bidi="ar"/>
              </w:rPr>
              <w:t>似</w:t>
            </w:r>
            <w:r>
              <w:rPr>
                <w:rFonts w:hint="eastAsia" w:ascii="宋体" w:hAnsi="宋体" w:eastAsia="宋体" w:cs="宋体"/>
                <w:i w:val="0"/>
                <w:iCs w:val="0"/>
                <w:color w:val="0000FF"/>
                <w:kern w:val="0"/>
                <w:sz w:val="21"/>
                <w:szCs w:val="21"/>
                <w:u w:val="none"/>
                <w:lang w:val="en-US" w:eastAsia="zh-CN" w:bidi="ar"/>
              </w:rPr>
              <w:t>项目销售业绩</w:t>
            </w:r>
            <w:r>
              <w:rPr>
                <w:rFonts w:hint="eastAsia" w:ascii="宋体" w:hAnsi="宋体" w:cs="宋体"/>
                <w:i w:val="0"/>
                <w:iCs w:val="0"/>
                <w:color w:val="0000FF"/>
                <w:kern w:val="0"/>
                <w:sz w:val="21"/>
                <w:szCs w:val="21"/>
                <w:u w:val="none"/>
                <w:lang w:val="en-US" w:eastAsia="zh-CN" w:bidi="ar"/>
              </w:rPr>
              <w:t>（按照所投标项的内容提供类似业绩）</w:t>
            </w:r>
            <w:r>
              <w:rPr>
                <w:rFonts w:hint="eastAsia" w:ascii="宋体" w:hAnsi="宋体" w:eastAsia="宋体" w:cs="宋体"/>
                <w:i w:val="0"/>
                <w:iCs w:val="0"/>
                <w:color w:val="0000FF"/>
                <w:kern w:val="0"/>
                <w:sz w:val="21"/>
                <w:szCs w:val="21"/>
                <w:u w:val="none"/>
                <w:lang w:val="en-US" w:eastAsia="zh-CN" w:bidi="ar"/>
              </w:rPr>
              <w:t xml:space="preserve">，最多提供 </w:t>
            </w:r>
            <w:r>
              <w:rPr>
                <w:rFonts w:hint="eastAsia" w:ascii="宋体" w:hAnsi="宋体" w:cs="宋体"/>
                <w:i w:val="0"/>
                <w:iCs w:val="0"/>
                <w:color w:val="0000FF"/>
                <w:kern w:val="0"/>
                <w:sz w:val="21"/>
                <w:szCs w:val="21"/>
                <w:u w:val="none"/>
                <w:lang w:val="en-US" w:eastAsia="zh-CN" w:bidi="ar"/>
              </w:rPr>
              <w:t>5</w:t>
            </w:r>
            <w:r>
              <w:rPr>
                <w:rFonts w:hint="eastAsia" w:ascii="宋体" w:hAnsi="宋体" w:eastAsia="宋体" w:cs="宋体"/>
                <w:i w:val="0"/>
                <w:iCs w:val="0"/>
                <w:color w:val="0000FF"/>
                <w:kern w:val="0"/>
                <w:sz w:val="21"/>
                <w:szCs w:val="21"/>
                <w:u w:val="none"/>
                <w:lang w:val="en-US" w:eastAsia="zh-CN" w:bidi="ar"/>
              </w:rPr>
              <w:t>个，1 份业绩得 1 分， 最高得分为</w:t>
            </w:r>
            <w:r>
              <w:rPr>
                <w:rFonts w:hint="eastAsia" w:ascii="宋体" w:hAnsi="宋体" w:cs="宋体"/>
                <w:i w:val="0"/>
                <w:iCs w:val="0"/>
                <w:color w:val="0000FF"/>
                <w:kern w:val="0"/>
                <w:sz w:val="21"/>
                <w:szCs w:val="21"/>
                <w:u w:val="none"/>
                <w:lang w:val="en-US" w:eastAsia="zh-CN" w:bidi="ar"/>
              </w:rPr>
              <w:t>5</w:t>
            </w:r>
            <w:r>
              <w:rPr>
                <w:rFonts w:hint="eastAsia" w:ascii="宋体" w:hAnsi="宋体" w:eastAsia="宋体" w:cs="宋体"/>
                <w:i w:val="0"/>
                <w:iCs w:val="0"/>
                <w:color w:val="0000FF"/>
                <w:kern w:val="0"/>
                <w:sz w:val="21"/>
                <w:szCs w:val="21"/>
                <w:u w:val="none"/>
                <w:lang w:val="en-US" w:eastAsia="zh-CN" w:bidi="ar"/>
              </w:rPr>
              <w:t>分。业绩证明材料为：提供销售合同</w:t>
            </w:r>
            <w:r>
              <w:rPr>
                <w:rFonts w:hint="eastAsia" w:ascii="宋体" w:hAnsi="宋体" w:cs="宋体"/>
                <w:i w:val="0"/>
                <w:iCs w:val="0"/>
                <w:color w:val="0000FF"/>
                <w:kern w:val="0"/>
                <w:sz w:val="21"/>
                <w:szCs w:val="21"/>
                <w:u w:val="none"/>
                <w:lang w:val="en-US" w:eastAsia="zh-CN" w:bidi="ar"/>
              </w:rPr>
              <w:t>关键页</w:t>
            </w:r>
            <w:r>
              <w:rPr>
                <w:rFonts w:hint="eastAsia" w:ascii="宋体" w:hAnsi="宋体" w:eastAsia="宋体" w:cs="宋体"/>
                <w:i w:val="0"/>
                <w:iCs w:val="0"/>
                <w:color w:val="0000FF"/>
                <w:kern w:val="0"/>
                <w:sz w:val="21"/>
                <w:szCs w:val="21"/>
                <w:u w:val="none"/>
                <w:lang w:val="en-US" w:eastAsia="zh-CN" w:bidi="ar"/>
              </w:rPr>
              <w:t>证明材料并加盖投标单位公章，证明材料须反映出具体内容。同一个用户不累计计分。</w:t>
            </w:r>
          </w:p>
        </w:tc>
      </w:tr>
      <w:tr w14:paraId="1E4B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284">
            <w:pPr>
              <w:keepNext w:val="0"/>
              <w:keepLines w:val="0"/>
              <w:widowControl/>
              <w:suppressLineNumbers w:val="0"/>
              <w:topLinePunct w:val="0"/>
              <w:bidi w:val="0"/>
              <w:spacing w:line="420" w:lineRule="exact"/>
              <w:jc w:val="center"/>
              <w:textAlignment w:val="center"/>
              <w:rPr>
                <w:rFonts w:hint="default"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工程师及售后机构</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75A3">
            <w:pPr>
              <w:keepNext w:val="0"/>
              <w:keepLines w:val="0"/>
              <w:widowControl/>
              <w:suppressLineNumbers w:val="0"/>
              <w:topLinePunct w:val="0"/>
              <w:bidi w:val="0"/>
              <w:spacing w:line="420" w:lineRule="exact"/>
              <w:ind w:firstLine="213" w:firstLineChars="100"/>
              <w:jc w:val="center"/>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4</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C1EE">
            <w:pPr>
              <w:keepNext w:val="0"/>
              <w:keepLines w:val="0"/>
              <w:widowControl/>
              <w:suppressLineNumbers w:val="0"/>
              <w:topLinePunct w:val="0"/>
              <w:bidi w:val="0"/>
              <w:spacing w:line="420" w:lineRule="exact"/>
              <w:ind w:firstLine="213" w:firstLineChars="1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 xml:space="preserve">1、具备稳定的专业维护工程师及稳定的售后服务机构的，并具备相应的资格证明，得2分（提供资格证书及其投标人为其缴纳的近六个月内任意一个月社保证明） </w:t>
            </w:r>
          </w:p>
          <w:p w14:paraId="63220AA5">
            <w:pPr>
              <w:keepNext w:val="0"/>
              <w:keepLines w:val="0"/>
              <w:widowControl/>
              <w:suppressLineNumbers w:val="0"/>
              <w:topLinePunct w:val="0"/>
              <w:bidi w:val="0"/>
              <w:spacing w:line="420" w:lineRule="exact"/>
              <w:ind w:firstLine="213" w:firstLineChars="1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2、具有稳定的售后服务机构，12小时内达到现场的得2分，24小时内到达的得1分，最高可得2分。（提供时间到达证明材料或承诺书）</w:t>
            </w:r>
          </w:p>
        </w:tc>
      </w:tr>
      <w:tr w14:paraId="1097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CFB">
            <w:pPr>
              <w:keepNext w:val="0"/>
              <w:keepLines w:val="0"/>
              <w:widowControl/>
              <w:suppressLineNumbers w:val="0"/>
              <w:topLinePunct w:val="0"/>
              <w:bidi w:val="0"/>
              <w:spacing w:line="420" w:lineRule="exact"/>
              <w:jc w:val="both"/>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质保年限响应时间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1E52">
            <w:pPr>
              <w:keepNext w:val="0"/>
              <w:keepLines w:val="0"/>
              <w:widowControl/>
              <w:suppressLineNumbers w:val="0"/>
              <w:topLinePunct w:val="0"/>
              <w:bidi w:val="0"/>
              <w:spacing w:line="420" w:lineRule="exact"/>
              <w:ind w:firstLine="213" w:firstLineChars="1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3</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A82A">
            <w:pPr>
              <w:keepNext w:val="0"/>
              <w:keepLines w:val="0"/>
              <w:widowControl/>
              <w:suppressLineNumbers w:val="0"/>
              <w:topLinePunct w:val="0"/>
              <w:bidi w:val="0"/>
              <w:spacing w:line="420" w:lineRule="exact"/>
              <w:ind w:firstLine="213" w:firstLineChars="1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在满足质保年限的基础上，每增加1年得3分，最高得3分（质保期不得高于设备/器械使用年限）。</w:t>
            </w:r>
          </w:p>
        </w:tc>
      </w:tr>
      <w:tr w14:paraId="756D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F44">
            <w:pPr>
              <w:keepNext w:val="0"/>
              <w:keepLines w:val="0"/>
              <w:widowControl/>
              <w:suppressLineNumbers w:val="0"/>
              <w:topLinePunct w:val="0"/>
              <w:bidi w:val="0"/>
              <w:spacing w:line="420" w:lineRule="exact"/>
              <w:jc w:val="center"/>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实施方案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E2A6">
            <w:pPr>
              <w:keepNext w:val="0"/>
              <w:keepLines w:val="0"/>
              <w:widowControl/>
              <w:suppressLineNumbers w:val="0"/>
              <w:topLinePunct w:val="0"/>
              <w:bidi w:val="0"/>
              <w:spacing w:line="420" w:lineRule="exact"/>
              <w:jc w:val="center"/>
              <w:textAlignment w:val="center"/>
              <w:rPr>
                <w:rFonts w:hint="default"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5</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F7B">
            <w:pPr>
              <w:keepNext w:val="0"/>
              <w:keepLines w:val="0"/>
              <w:widowControl/>
              <w:suppressLineNumbers w:val="0"/>
              <w:topLinePunct w:val="0"/>
              <w:bidi w:val="0"/>
              <w:spacing w:line="420" w:lineRule="exact"/>
              <w:ind w:firstLine="426" w:firstLineChars="2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根据投标人提供的实施方案进行综合评审：内容包括①备货、配送</w:t>
            </w:r>
            <w:r>
              <w:rPr>
                <w:rFonts w:hint="eastAsia" w:ascii="宋体" w:hAnsi="宋体" w:cs="宋体"/>
                <w:i w:val="0"/>
                <w:iCs w:val="0"/>
                <w:color w:val="0000FF"/>
                <w:kern w:val="0"/>
                <w:sz w:val="21"/>
                <w:szCs w:val="21"/>
                <w:u w:val="none"/>
                <w:lang w:val="en-US" w:eastAsia="zh-CN" w:bidi="ar"/>
              </w:rPr>
              <w:t>运输方案②</w:t>
            </w:r>
            <w:r>
              <w:rPr>
                <w:rFonts w:hint="eastAsia" w:ascii="宋体" w:hAnsi="宋体" w:eastAsia="宋体" w:cs="宋体"/>
                <w:i w:val="0"/>
                <w:iCs w:val="0"/>
                <w:color w:val="0000FF"/>
                <w:kern w:val="0"/>
                <w:sz w:val="21"/>
                <w:szCs w:val="21"/>
                <w:u w:val="none"/>
                <w:lang w:val="en-US" w:eastAsia="zh-CN" w:bidi="ar"/>
              </w:rPr>
              <w:t>安装调试方案；</w:t>
            </w:r>
            <w:r>
              <w:rPr>
                <w:rFonts w:hint="eastAsia" w:ascii="宋体" w:hAnsi="宋体" w:cs="宋体"/>
                <w:i w:val="0"/>
                <w:iCs w:val="0"/>
                <w:color w:val="0000FF"/>
                <w:kern w:val="0"/>
                <w:sz w:val="21"/>
                <w:szCs w:val="21"/>
                <w:u w:val="none"/>
                <w:lang w:val="en-US" w:eastAsia="zh-CN" w:bidi="ar"/>
              </w:rPr>
              <w:t>③</w:t>
            </w:r>
            <w:r>
              <w:rPr>
                <w:rFonts w:hint="eastAsia" w:ascii="宋体" w:hAnsi="宋体" w:eastAsia="宋体" w:cs="宋体"/>
                <w:i w:val="0"/>
                <w:iCs w:val="0"/>
                <w:color w:val="0000FF"/>
                <w:kern w:val="0"/>
                <w:sz w:val="21"/>
                <w:szCs w:val="21"/>
                <w:u w:val="none"/>
                <w:lang w:val="en-US" w:eastAsia="zh-CN" w:bidi="ar"/>
              </w:rPr>
              <w:t>测试与试运行</w:t>
            </w:r>
            <w:r>
              <w:rPr>
                <w:rFonts w:hint="eastAsia" w:ascii="宋体" w:hAnsi="宋体" w:cs="宋体"/>
                <w:i w:val="0"/>
                <w:iCs w:val="0"/>
                <w:color w:val="0000FF"/>
                <w:kern w:val="0"/>
                <w:sz w:val="21"/>
                <w:szCs w:val="21"/>
                <w:u w:val="none"/>
                <w:lang w:val="en-US" w:eastAsia="zh-CN" w:bidi="ar"/>
              </w:rPr>
              <w:t>⑤</w:t>
            </w:r>
            <w:r>
              <w:rPr>
                <w:rFonts w:hint="eastAsia" w:ascii="宋体" w:hAnsi="宋体" w:eastAsia="宋体" w:cs="宋体"/>
                <w:i w:val="0"/>
                <w:iCs w:val="0"/>
                <w:color w:val="0000FF"/>
                <w:kern w:val="0"/>
                <w:sz w:val="21"/>
                <w:szCs w:val="21"/>
                <w:u w:val="none"/>
                <w:lang w:val="en-US" w:eastAsia="zh-CN" w:bidi="ar"/>
              </w:rPr>
              <w:t>交货期限保障安排</w:t>
            </w:r>
            <w:r>
              <w:rPr>
                <w:rFonts w:hint="eastAsia" w:ascii="宋体" w:hAnsi="宋体" w:cs="宋体"/>
                <w:i w:val="0"/>
                <w:iCs w:val="0"/>
                <w:color w:val="0000FF"/>
                <w:kern w:val="0"/>
                <w:sz w:val="21"/>
                <w:szCs w:val="21"/>
                <w:u w:val="none"/>
                <w:lang w:val="en-US" w:eastAsia="zh-CN" w:bidi="ar"/>
              </w:rPr>
              <w:t xml:space="preserve"> ④</w:t>
            </w:r>
            <w:r>
              <w:rPr>
                <w:rFonts w:hint="eastAsia" w:ascii="宋体" w:hAnsi="宋体" w:eastAsia="宋体" w:cs="宋体"/>
                <w:i w:val="0"/>
                <w:iCs w:val="0"/>
                <w:color w:val="0000FF"/>
                <w:kern w:val="0"/>
                <w:sz w:val="21"/>
                <w:szCs w:val="21"/>
                <w:u w:val="none"/>
                <w:lang w:val="en-US" w:eastAsia="zh-CN" w:bidi="ar"/>
              </w:rPr>
              <w:t>项目实施的人员配置安排</w:t>
            </w:r>
            <w:r>
              <w:rPr>
                <w:rFonts w:hint="eastAsia" w:ascii="宋体" w:hAnsi="宋体" w:cs="宋体"/>
                <w:i w:val="0"/>
                <w:iCs w:val="0"/>
                <w:color w:val="0000FF"/>
                <w:kern w:val="0"/>
                <w:sz w:val="21"/>
                <w:szCs w:val="21"/>
                <w:u w:val="none"/>
                <w:lang w:val="en-US" w:eastAsia="zh-CN" w:bidi="ar"/>
              </w:rPr>
              <w:t xml:space="preserve"> ⑤</w:t>
            </w:r>
            <w:r>
              <w:rPr>
                <w:rFonts w:hint="eastAsia" w:ascii="宋体" w:hAnsi="宋体" w:eastAsia="宋体" w:cs="宋体"/>
                <w:i w:val="0"/>
                <w:iCs w:val="0"/>
                <w:color w:val="0000FF"/>
                <w:kern w:val="0"/>
                <w:sz w:val="21"/>
                <w:szCs w:val="21"/>
                <w:u w:val="none"/>
                <w:lang w:val="en-US" w:eastAsia="zh-CN" w:bidi="ar"/>
              </w:rPr>
              <w:t xml:space="preserve">验收计划及安排等。以上内容完整且完全满足项目要求得 </w:t>
            </w:r>
            <w:r>
              <w:rPr>
                <w:rFonts w:hint="eastAsia" w:ascii="宋体" w:hAnsi="宋体" w:cs="宋体"/>
                <w:i w:val="0"/>
                <w:iCs w:val="0"/>
                <w:color w:val="0000FF"/>
                <w:kern w:val="0"/>
                <w:sz w:val="21"/>
                <w:szCs w:val="21"/>
                <w:u w:val="none"/>
                <w:lang w:val="en-US" w:eastAsia="zh-CN" w:bidi="ar"/>
              </w:rPr>
              <w:t>5</w:t>
            </w:r>
            <w:r>
              <w:rPr>
                <w:rFonts w:hint="eastAsia" w:ascii="宋体" w:hAnsi="宋体" w:eastAsia="宋体" w:cs="宋体"/>
                <w:i w:val="0"/>
                <w:iCs w:val="0"/>
                <w:color w:val="0000FF"/>
                <w:kern w:val="0"/>
                <w:sz w:val="21"/>
                <w:szCs w:val="21"/>
                <w:u w:val="none"/>
                <w:lang w:val="en-US" w:eastAsia="zh-CN" w:bidi="ar"/>
              </w:rPr>
              <w:t>分，每缺失一项内容扣</w:t>
            </w:r>
            <w:r>
              <w:rPr>
                <w:rFonts w:hint="eastAsia" w:ascii="宋体" w:hAnsi="宋体" w:cs="宋体"/>
                <w:i w:val="0"/>
                <w:iCs w:val="0"/>
                <w:color w:val="0000FF"/>
                <w:kern w:val="0"/>
                <w:sz w:val="21"/>
                <w:szCs w:val="21"/>
                <w:u w:val="none"/>
                <w:lang w:val="en-US" w:eastAsia="zh-CN" w:bidi="ar"/>
              </w:rPr>
              <w:t>1</w:t>
            </w:r>
            <w:r>
              <w:rPr>
                <w:rFonts w:hint="eastAsia" w:ascii="宋体" w:hAnsi="宋体" w:eastAsia="宋体" w:cs="宋体"/>
                <w:i w:val="0"/>
                <w:iCs w:val="0"/>
                <w:color w:val="0000FF"/>
                <w:kern w:val="0"/>
                <w:sz w:val="21"/>
                <w:szCs w:val="21"/>
                <w:u w:val="none"/>
                <w:lang w:val="en-US" w:eastAsia="zh-CN" w:bidi="ar"/>
              </w:rPr>
              <w:t xml:space="preserve">分，每项内容中每有一处内容缺陷扣 </w:t>
            </w:r>
            <w:r>
              <w:rPr>
                <w:rFonts w:hint="eastAsia" w:ascii="宋体" w:hAnsi="宋体" w:cs="宋体"/>
                <w:i w:val="0"/>
                <w:iCs w:val="0"/>
                <w:color w:val="0000FF"/>
                <w:kern w:val="0"/>
                <w:sz w:val="21"/>
                <w:szCs w:val="21"/>
                <w:u w:val="none"/>
                <w:lang w:val="en-US" w:eastAsia="zh-CN" w:bidi="ar"/>
              </w:rPr>
              <w:t>0.5</w:t>
            </w:r>
            <w:r>
              <w:rPr>
                <w:rFonts w:hint="eastAsia" w:ascii="宋体" w:hAnsi="宋体" w:eastAsia="宋体" w:cs="宋体"/>
                <w:i w:val="0"/>
                <w:iCs w:val="0"/>
                <w:color w:val="0000FF"/>
                <w:kern w:val="0"/>
                <w:sz w:val="21"/>
                <w:szCs w:val="21"/>
                <w:u w:val="none"/>
                <w:lang w:val="en-US" w:eastAsia="zh-CN" w:bidi="ar"/>
              </w:rPr>
              <w:t>分，扣完为止。(缺陷是指：存在不适用项目实际情况的情形、凭空编造、内容前后不一致、前后逻辑错误、涉及的规范及标准错误、地点区域错误、内容遗漏、不符合采购需求等)。</w:t>
            </w:r>
          </w:p>
        </w:tc>
      </w:tr>
      <w:tr w14:paraId="34CE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79AA">
            <w:pPr>
              <w:keepNext w:val="0"/>
              <w:keepLines w:val="0"/>
              <w:widowControl/>
              <w:suppressLineNumbers w:val="0"/>
              <w:topLinePunct w:val="0"/>
              <w:bidi w:val="0"/>
              <w:spacing w:line="420" w:lineRule="exact"/>
              <w:jc w:val="center"/>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质量保证保修方案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E23">
            <w:pPr>
              <w:keepNext w:val="0"/>
              <w:keepLines w:val="0"/>
              <w:widowControl/>
              <w:suppressLineNumbers w:val="0"/>
              <w:topLinePunct w:val="0"/>
              <w:bidi w:val="0"/>
              <w:spacing w:line="420" w:lineRule="exact"/>
              <w:ind w:firstLine="213" w:firstLineChars="100"/>
              <w:jc w:val="left"/>
              <w:textAlignment w:val="center"/>
              <w:rPr>
                <w:rFonts w:hint="default"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5</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7BBD">
            <w:pPr>
              <w:keepNext w:val="0"/>
              <w:keepLines w:val="0"/>
              <w:widowControl/>
              <w:suppressLineNumbers w:val="0"/>
              <w:topLinePunct w:val="0"/>
              <w:bidi w:val="0"/>
              <w:spacing w:line="420" w:lineRule="exact"/>
              <w:ind w:firstLine="213" w:firstLineChars="1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 xml:space="preserve">投标人根据本项目制定质量保证保修方案，须包含以下内容：①质保期限延长情况；②质保期内的承诺；③设备出现故障和缺陷后的解决方案；④质保期满后的相关服务；⑤生产厂家的技术支持等内容。以上内容完整且完全满足项目要求得 </w:t>
            </w:r>
            <w:r>
              <w:rPr>
                <w:rFonts w:hint="eastAsia" w:ascii="宋体" w:hAnsi="宋体" w:cs="宋体"/>
                <w:i w:val="0"/>
                <w:iCs w:val="0"/>
                <w:color w:val="0000FF"/>
                <w:kern w:val="0"/>
                <w:sz w:val="21"/>
                <w:szCs w:val="21"/>
                <w:u w:val="none"/>
                <w:lang w:val="en-US" w:eastAsia="zh-CN" w:bidi="ar"/>
              </w:rPr>
              <w:t>5</w:t>
            </w:r>
            <w:r>
              <w:rPr>
                <w:rFonts w:hint="eastAsia" w:ascii="宋体" w:hAnsi="宋体" w:eastAsia="宋体" w:cs="宋体"/>
                <w:i w:val="0"/>
                <w:iCs w:val="0"/>
                <w:color w:val="0000FF"/>
                <w:kern w:val="0"/>
                <w:sz w:val="21"/>
                <w:szCs w:val="21"/>
                <w:u w:val="none"/>
                <w:lang w:val="en-US" w:eastAsia="zh-CN" w:bidi="ar"/>
              </w:rPr>
              <w:t xml:space="preserve"> 分，每缺失一项内容扣</w:t>
            </w:r>
            <w:r>
              <w:rPr>
                <w:rFonts w:hint="eastAsia" w:ascii="宋体" w:hAnsi="宋体" w:cs="宋体"/>
                <w:i w:val="0"/>
                <w:iCs w:val="0"/>
                <w:color w:val="0000FF"/>
                <w:kern w:val="0"/>
                <w:sz w:val="21"/>
                <w:szCs w:val="21"/>
                <w:u w:val="none"/>
                <w:lang w:val="en-US" w:eastAsia="zh-CN" w:bidi="ar"/>
              </w:rPr>
              <w:t>1</w:t>
            </w:r>
            <w:r>
              <w:rPr>
                <w:rFonts w:hint="eastAsia" w:ascii="宋体" w:hAnsi="宋体" w:eastAsia="宋体" w:cs="宋体"/>
                <w:i w:val="0"/>
                <w:iCs w:val="0"/>
                <w:color w:val="0000FF"/>
                <w:kern w:val="0"/>
                <w:sz w:val="21"/>
                <w:szCs w:val="21"/>
                <w:u w:val="none"/>
                <w:lang w:val="en-US" w:eastAsia="zh-CN" w:bidi="ar"/>
              </w:rPr>
              <w:t xml:space="preserve"> 分，每项内容中每有一处内容缺陷扣 0.5 分，扣完为止。(缺陷是指：存在不适用项目实际情况的情形、凭空编造、内容前后不一致、前后逻辑错误、涉及的规范及标准错误、地点区域错误、内容遗漏、不符合采购需求等)。</w:t>
            </w:r>
          </w:p>
        </w:tc>
      </w:tr>
      <w:tr w14:paraId="66DE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9A5D">
            <w:pPr>
              <w:keepNext w:val="0"/>
              <w:keepLines w:val="0"/>
              <w:widowControl/>
              <w:suppressLineNumbers w:val="0"/>
              <w:topLinePunct w:val="0"/>
              <w:bidi w:val="0"/>
              <w:spacing w:line="420" w:lineRule="exact"/>
              <w:jc w:val="center"/>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培训方案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7A0">
            <w:pPr>
              <w:keepNext w:val="0"/>
              <w:keepLines w:val="0"/>
              <w:widowControl/>
              <w:suppressLineNumbers w:val="0"/>
              <w:topLinePunct w:val="0"/>
              <w:bidi w:val="0"/>
              <w:spacing w:line="420" w:lineRule="exact"/>
              <w:ind w:firstLine="213" w:firstLineChars="100"/>
              <w:jc w:val="left"/>
              <w:textAlignment w:val="center"/>
              <w:rPr>
                <w:rFonts w:hint="default"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3</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9738">
            <w:pPr>
              <w:keepNext w:val="0"/>
              <w:keepLines w:val="0"/>
              <w:widowControl/>
              <w:suppressLineNumbers w:val="0"/>
              <w:topLinePunct w:val="0"/>
              <w:bidi w:val="0"/>
              <w:spacing w:line="420" w:lineRule="exact"/>
              <w:ind w:firstLine="213" w:firstLineChars="1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根据投标人提供的培训方案进行综合评审：内容包括①培训内容及方式；②培训覆盖面；③预期培训效果等。以上内容完整且完全满足项目要求得 3 分，每缺失一项内容扣 1 分，每项内容中每有一处内容缺陷扣 0.5 分，扣完为止。(缺陷是指：存在不适用项目实际情况的情形、凭空编造、内容前后不一致、前后逻辑错误、涉及的规范及标准错误、地点区域错误、内容遗漏、不符合采购需求等)。</w:t>
            </w:r>
          </w:p>
        </w:tc>
      </w:tr>
      <w:tr w14:paraId="22A1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902">
            <w:pPr>
              <w:keepNext w:val="0"/>
              <w:keepLines w:val="0"/>
              <w:widowControl/>
              <w:suppressLineNumbers w:val="0"/>
              <w:topLinePunct w:val="0"/>
              <w:bidi w:val="0"/>
              <w:spacing w:line="420" w:lineRule="exact"/>
              <w:jc w:val="center"/>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售后服务方案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12B4">
            <w:pPr>
              <w:keepNext w:val="0"/>
              <w:keepLines w:val="0"/>
              <w:widowControl/>
              <w:suppressLineNumbers w:val="0"/>
              <w:topLinePunct w:val="0"/>
              <w:bidi w:val="0"/>
              <w:spacing w:line="420" w:lineRule="exact"/>
              <w:ind w:firstLine="213" w:firstLineChars="100"/>
              <w:jc w:val="left"/>
              <w:textAlignment w:val="center"/>
              <w:rPr>
                <w:rFonts w:hint="default"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5</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81D">
            <w:pPr>
              <w:keepNext w:val="0"/>
              <w:keepLines w:val="0"/>
              <w:widowControl/>
              <w:suppressLineNumbers w:val="0"/>
              <w:topLinePunct w:val="0"/>
              <w:bidi w:val="0"/>
              <w:spacing w:line="420" w:lineRule="exact"/>
              <w:ind w:firstLine="213" w:firstLineChars="100"/>
              <w:jc w:val="left"/>
              <w:textAlignment w:val="center"/>
              <w:rPr>
                <w:rFonts w:hint="eastAsia" w:ascii="宋体" w:hAnsi="宋体" w:cs="宋体"/>
                <w:i w:val="0"/>
                <w:iCs w:val="0"/>
                <w:color w:val="0000FF"/>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投标人根据本项目制定售后方案，须包含以下内容：①售后服务保障措施；②售后服务响应时间、故障处理时间；③售后服务人员的配备；售后服务场所设立情况及联系方式；④售后承诺及对设备产品进行定期检查、维护的承诺；⑤出现产品质量问题退换货承诺等；以上内容完整且完全满足项目要求得 5分，每缺失一项内容扣 1分，每项内容中每有一处内容缺陷扣 0.5 分，扣完为止。(缺陷是指：存在不适用项目实际情况的情形、凭空编造、内容前后不一致、前后逻辑错误、涉及的规范及标准错误、地点区域错误、内容遗漏、不符合采购需求等)。</w:t>
            </w:r>
          </w:p>
        </w:tc>
      </w:tr>
      <w:tr w14:paraId="6B45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45BD2">
            <w:pPr>
              <w:keepNext w:val="0"/>
              <w:keepLines w:val="0"/>
              <w:widowControl/>
              <w:suppressLineNumbers w:val="0"/>
              <w:topLinePunct w:val="0"/>
              <w:bidi w:val="0"/>
              <w:spacing w:line="420" w:lineRule="exact"/>
              <w:jc w:val="center"/>
              <w:textAlignment w:val="center"/>
              <w:rPr>
                <w:rFonts w:hint="eastAsia" w:ascii="宋体" w:hAnsi="宋体" w:eastAsia="宋体" w:cs="宋体"/>
                <w:b/>
                <w:bCs/>
                <w:i w:val="0"/>
                <w:iCs w:val="0"/>
                <w:color w:val="0000FF"/>
                <w:sz w:val="21"/>
                <w:szCs w:val="21"/>
                <w:u w:val="none"/>
              </w:rPr>
            </w:pPr>
            <w:r>
              <w:rPr>
                <w:rFonts w:hint="eastAsia" w:ascii="宋体" w:hAnsi="宋体" w:eastAsia="宋体" w:cs="宋体"/>
                <w:b/>
                <w:bCs/>
                <w:i w:val="0"/>
                <w:iCs w:val="0"/>
                <w:color w:val="0000FF"/>
                <w:kern w:val="0"/>
                <w:sz w:val="21"/>
                <w:szCs w:val="21"/>
                <w:u w:val="none"/>
                <w:lang w:val="en-US" w:eastAsia="zh-CN" w:bidi="ar"/>
              </w:rPr>
              <w:t>技术部分</w:t>
            </w:r>
          </w:p>
        </w:tc>
      </w:tr>
      <w:tr w14:paraId="7426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3"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8B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技术指标响应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5820">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0000FF"/>
                <w:sz w:val="21"/>
                <w:szCs w:val="21"/>
                <w:u w:val="none"/>
                <w:lang w:val="en-US"/>
              </w:rPr>
            </w:pPr>
            <w:r>
              <w:rPr>
                <w:rFonts w:hint="eastAsia" w:ascii="宋体" w:hAnsi="宋体" w:cs="宋体"/>
                <w:i w:val="0"/>
                <w:iCs w:val="0"/>
                <w:color w:val="0000FF"/>
                <w:kern w:val="0"/>
                <w:sz w:val="21"/>
                <w:szCs w:val="21"/>
                <w:u w:val="none"/>
                <w:lang w:val="en-US" w:eastAsia="zh-CN" w:bidi="ar"/>
              </w:rPr>
              <w:t>40</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07A">
            <w:pPr>
              <w:keepNext w:val="0"/>
              <w:keepLines w:val="0"/>
              <w:widowControl/>
              <w:suppressLineNumbers w:val="0"/>
              <w:topLinePunct w:val="0"/>
              <w:bidi w:val="0"/>
              <w:spacing w:line="420" w:lineRule="exact"/>
              <w:jc w:val="left"/>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投标人在产品选型过程中，拟提供的投标产品功能、质量、产品配置、性能状况均优良，满足用户对产品功能、质量、使用、操作等方面的需求，根据投标文件中所投产品的配置、性能指标、功能参数符合程度打分，全部满足得</w:t>
            </w:r>
            <w:r>
              <w:rPr>
                <w:rFonts w:hint="eastAsia" w:ascii="宋体" w:hAnsi="宋体" w:cs="宋体"/>
                <w:i w:val="0"/>
                <w:iCs w:val="0"/>
                <w:color w:val="0000FF"/>
                <w:kern w:val="0"/>
                <w:sz w:val="21"/>
                <w:szCs w:val="21"/>
                <w:u w:val="none"/>
                <w:lang w:val="en-US" w:eastAsia="zh-CN" w:bidi="ar"/>
              </w:rPr>
              <w:t>40</w:t>
            </w:r>
            <w:r>
              <w:rPr>
                <w:rFonts w:hint="eastAsia" w:ascii="宋体" w:hAnsi="宋体" w:eastAsia="宋体" w:cs="宋体"/>
                <w:i w:val="0"/>
                <w:iCs w:val="0"/>
                <w:color w:val="0000FF"/>
                <w:kern w:val="0"/>
                <w:sz w:val="21"/>
                <w:szCs w:val="21"/>
                <w:u w:val="none"/>
                <w:lang w:val="en-US" w:eastAsia="zh-CN" w:bidi="ar"/>
              </w:rPr>
              <w:t xml:space="preserve"> 分。</w:t>
            </w:r>
          </w:p>
          <w:p w14:paraId="4B5009E6">
            <w:pPr>
              <w:keepNext w:val="0"/>
              <w:keepLines w:val="0"/>
              <w:widowControl/>
              <w:suppressLineNumbers w:val="0"/>
              <w:topLinePunct w:val="0"/>
              <w:bidi w:val="0"/>
              <w:spacing w:line="420" w:lineRule="exact"/>
              <w:ind w:firstLine="426" w:firstLineChars="200"/>
              <w:jc w:val="left"/>
              <w:textAlignment w:val="center"/>
              <w:rPr>
                <w:rFonts w:hint="default"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标“★”参数为核心参数，不允许负偏离，投标人</w:t>
            </w:r>
            <w:r>
              <w:rPr>
                <w:rFonts w:hint="eastAsia" w:ascii="宋体" w:hAnsi="宋体" w:cs="宋体"/>
                <w:i w:val="0"/>
                <w:iCs w:val="0"/>
                <w:color w:val="0000FF"/>
                <w:kern w:val="0"/>
                <w:sz w:val="21"/>
                <w:szCs w:val="21"/>
                <w:u w:val="none"/>
                <w:lang w:val="en-US" w:eastAsia="zh-CN" w:bidi="ar"/>
              </w:rPr>
              <w:t>须</w:t>
            </w:r>
            <w:r>
              <w:rPr>
                <w:rFonts w:hint="eastAsia" w:ascii="宋体" w:hAnsi="宋体" w:eastAsia="宋体" w:cs="宋体"/>
                <w:i w:val="0"/>
                <w:iCs w:val="0"/>
                <w:color w:val="0000FF"/>
                <w:kern w:val="0"/>
                <w:sz w:val="21"/>
                <w:szCs w:val="21"/>
                <w:u w:val="none"/>
                <w:lang w:val="en-US" w:eastAsia="zh-CN" w:bidi="ar"/>
              </w:rPr>
              <w:t>逐条应答技术参数</w:t>
            </w:r>
            <w:r>
              <w:rPr>
                <w:rFonts w:hint="eastAsia" w:ascii="宋体" w:hAnsi="宋体" w:cs="宋体"/>
                <w:i w:val="0"/>
                <w:iCs w:val="0"/>
                <w:color w:val="0000FF"/>
                <w:kern w:val="0"/>
                <w:sz w:val="21"/>
                <w:szCs w:val="21"/>
                <w:u w:val="none"/>
                <w:lang w:val="en-US" w:eastAsia="zh-CN" w:bidi="ar"/>
              </w:rPr>
              <w:t>，</w:t>
            </w:r>
            <w:r>
              <w:rPr>
                <w:rFonts w:hint="eastAsia" w:ascii="宋体" w:hAnsi="宋体" w:eastAsia="宋体" w:cs="宋体"/>
                <w:i w:val="0"/>
                <w:iCs w:val="0"/>
                <w:color w:val="0000FF"/>
                <w:kern w:val="0"/>
                <w:sz w:val="21"/>
                <w:szCs w:val="21"/>
                <w:u w:val="none"/>
                <w:lang w:val="en-US" w:eastAsia="zh-CN" w:bidi="ar"/>
              </w:rPr>
              <w:t>并提供佐证材料</w:t>
            </w:r>
            <w:r>
              <w:rPr>
                <w:rFonts w:hint="eastAsia" w:ascii="宋体" w:hAnsi="宋体" w:cs="宋体"/>
                <w:i w:val="0"/>
                <w:iCs w:val="0"/>
                <w:color w:val="0000FF"/>
                <w:kern w:val="0"/>
                <w:sz w:val="21"/>
                <w:szCs w:val="21"/>
                <w:u w:val="none"/>
                <w:lang w:val="en-US" w:eastAsia="zh-CN" w:bidi="ar"/>
              </w:rPr>
              <w:t>，</w:t>
            </w:r>
            <w:r>
              <w:rPr>
                <w:rFonts w:hint="eastAsia" w:ascii="宋体" w:hAnsi="宋体" w:eastAsia="宋体" w:cs="宋体"/>
                <w:i w:val="0"/>
                <w:iCs w:val="0"/>
                <w:color w:val="0000FF"/>
                <w:kern w:val="0"/>
                <w:sz w:val="21"/>
                <w:szCs w:val="21"/>
                <w:u w:val="none"/>
                <w:lang w:val="en-US" w:eastAsia="zh-CN" w:bidi="ar"/>
              </w:rPr>
              <w:t>负偏离</w:t>
            </w:r>
            <w:r>
              <w:rPr>
                <w:rFonts w:hint="eastAsia" w:ascii="宋体" w:hAnsi="宋体" w:cs="宋体"/>
                <w:i w:val="0"/>
                <w:iCs w:val="0"/>
                <w:color w:val="0000FF"/>
                <w:kern w:val="0"/>
                <w:sz w:val="21"/>
                <w:szCs w:val="21"/>
                <w:u w:val="none"/>
                <w:lang w:val="en-US" w:eastAsia="zh-CN" w:bidi="ar"/>
              </w:rPr>
              <w:t>或不满足</w:t>
            </w:r>
            <w:r>
              <w:rPr>
                <w:rFonts w:hint="eastAsia" w:ascii="宋体" w:hAnsi="宋体" w:eastAsia="宋体" w:cs="宋体"/>
                <w:i w:val="0"/>
                <w:iCs w:val="0"/>
                <w:color w:val="0000FF"/>
                <w:kern w:val="0"/>
                <w:sz w:val="21"/>
                <w:szCs w:val="21"/>
                <w:u w:val="none"/>
                <w:lang w:val="en-US" w:eastAsia="zh-CN" w:bidi="ar"/>
              </w:rPr>
              <w:t>的做废标处理。</w:t>
            </w:r>
          </w:p>
          <w:p w14:paraId="7899193C">
            <w:pPr>
              <w:keepNext w:val="0"/>
              <w:keepLines w:val="0"/>
              <w:widowControl/>
              <w:suppressLineNumbers w:val="0"/>
              <w:topLinePunct w:val="0"/>
              <w:bidi w:val="0"/>
              <w:spacing w:line="420" w:lineRule="exact"/>
              <w:ind w:firstLine="426" w:firstLineChars="200"/>
              <w:jc w:val="left"/>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标注“▲”的参数为重点参数，投标人需逐条应答技术参数，并提供佐证材料，如</w:t>
            </w:r>
            <w:r>
              <w:rPr>
                <w:rFonts w:hint="eastAsia" w:ascii="宋体" w:hAnsi="宋体" w:cs="宋体"/>
                <w:i w:val="0"/>
                <w:iCs w:val="0"/>
                <w:color w:val="0000FF"/>
                <w:kern w:val="0"/>
                <w:sz w:val="21"/>
                <w:szCs w:val="21"/>
                <w:u w:val="none"/>
                <w:lang w:val="en-US" w:eastAsia="zh-CN" w:bidi="ar"/>
              </w:rPr>
              <w:t>负偏离或</w:t>
            </w:r>
            <w:r>
              <w:rPr>
                <w:rFonts w:hint="eastAsia" w:ascii="宋体" w:hAnsi="宋体" w:eastAsia="宋体" w:cs="宋体"/>
                <w:i w:val="0"/>
                <w:iCs w:val="0"/>
                <w:color w:val="0000FF"/>
                <w:kern w:val="0"/>
                <w:sz w:val="21"/>
                <w:szCs w:val="21"/>
                <w:u w:val="none"/>
                <w:lang w:val="en-US" w:eastAsia="zh-CN" w:bidi="ar"/>
              </w:rPr>
              <w:t>不满足按每项</w:t>
            </w:r>
            <w:r>
              <w:rPr>
                <w:rFonts w:hint="eastAsia" w:ascii="宋体" w:hAnsi="宋体" w:cs="宋体"/>
                <w:i w:val="0"/>
                <w:iCs w:val="0"/>
                <w:color w:val="0000FF"/>
                <w:kern w:val="0"/>
                <w:sz w:val="21"/>
                <w:szCs w:val="21"/>
                <w:u w:val="none"/>
                <w:lang w:val="en-US" w:eastAsia="zh-CN" w:bidi="ar"/>
              </w:rPr>
              <w:t>5</w:t>
            </w:r>
            <w:r>
              <w:rPr>
                <w:rFonts w:hint="eastAsia" w:ascii="宋体" w:hAnsi="宋体" w:eastAsia="宋体" w:cs="宋体"/>
                <w:i w:val="0"/>
                <w:iCs w:val="0"/>
                <w:color w:val="0000FF"/>
                <w:kern w:val="0"/>
                <w:sz w:val="21"/>
                <w:szCs w:val="21"/>
                <w:u w:val="none"/>
                <w:lang w:val="en-US" w:eastAsia="zh-CN" w:bidi="ar"/>
              </w:rPr>
              <w:t>分抵扣</w:t>
            </w:r>
            <w:r>
              <w:rPr>
                <w:rFonts w:ascii="宋体" w:hAnsi="宋体" w:eastAsia="宋体" w:cs="宋体"/>
                <w:sz w:val="24"/>
                <w:szCs w:val="24"/>
              </w:rPr>
              <w:t>。</w:t>
            </w:r>
          </w:p>
          <w:p w14:paraId="17A15E3B">
            <w:pPr>
              <w:keepNext w:val="0"/>
              <w:keepLines w:val="0"/>
              <w:widowControl/>
              <w:suppressLineNumbers w:val="0"/>
              <w:topLinePunct w:val="0"/>
              <w:bidi w:val="0"/>
              <w:spacing w:line="420" w:lineRule="exact"/>
              <w:ind w:firstLine="426" w:firstLineChars="200"/>
              <w:jc w:val="left"/>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 xml:space="preserve">未标注“★”、“▲”的参数为一般参数（或功能要求），如有负偏离或不满足，按每项 </w:t>
            </w:r>
            <w:r>
              <w:rPr>
                <w:rFonts w:hint="eastAsia" w:ascii="宋体" w:hAnsi="宋体" w:cs="宋体"/>
                <w:i w:val="0"/>
                <w:iCs w:val="0"/>
                <w:color w:val="0000FF"/>
                <w:kern w:val="0"/>
                <w:sz w:val="21"/>
                <w:szCs w:val="21"/>
                <w:u w:val="none"/>
                <w:lang w:val="en-US" w:eastAsia="zh-CN" w:bidi="ar"/>
              </w:rPr>
              <w:t>1</w:t>
            </w:r>
            <w:r>
              <w:rPr>
                <w:rFonts w:hint="eastAsia" w:ascii="宋体" w:hAnsi="宋体" w:eastAsia="宋体" w:cs="宋体"/>
                <w:i w:val="0"/>
                <w:iCs w:val="0"/>
                <w:color w:val="0000FF"/>
                <w:kern w:val="0"/>
                <w:sz w:val="21"/>
                <w:szCs w:val="21"/>
                <w:u w:val="none"/>
                <w:lang w:val="en-US" w:eastAsia="zh-CN" w:bidi="ar"/>
              </w:rPr>
              <w:t xml:space="preserve">分抵扣，扣完为止。 </w:t>
            </w:r>
          </w:p>
          <w:p w14:paraId="0DD87697">
            <w:pPr>
              <w:keepNext w:val="0"/>
              <w:keepLines w:val="0"/>
              <w:widowControl/>
              <w:suppressLineNumbers w:val="0"/>
              <w:topLinePunct w:val="0"/>
              <w:bidi w:val="0"/>
              <w:spacing w:line="420" w:lineRule="exact"/>
              <w:ind w:firstLine="426" w:firstLineChars="200"/>
              <w:jc w:val="left"/>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注：投标人须对照</w:t>
            </w:r>
            <w:r>
              <w:rPr>
                <w:rFonts w:hint="eastAsia" w:ascii="宋体" w:hAnsi="宋体" w:cs="宋体"/>
                <w:i w:val="0"/>
                <w:iCs w:val="0"/>
                <w:color w:val="0000FF"/>
                <w:kern w:val="0"/>
                <w:sz w:val="21"/>
                <w:szCs w:val="21"/>
                <w:u w:val="none"/>
                <w:lang w:val="en-US" w:eastAsia="zh-CN" w:bidi="ar"/>
              </w:rPr>
              <w:t>”</w:t>
            </w:r>
            <w:r>
              <w:rPr>
                <w:rFonts w:hint="eastAsia" w:ascii="宋体" w:hAnsi="宋体" w:eastAsia="宋体" w:cs="宋体"/>
                <w:i w:val="0"/>
                <w:iCs w:val="0"/>
                <w:color w:val="0000FF"/>
                <w:kern w:val="0"/>
                <w:sz w:val="21"/>
                <w:szCs w:val="21"/>
                <w:u w:val="none"/>
                <w:lang w:val="en-US" w:eastAsia="zh-CN" w:bidi="ar"/>
              </w:rPr>
              <w:t>第</w:t>
            </w:r>
            <w:r>
              <w:rPr>
                <w:rFonts w:hint="eastAsia" w:ascii="宋体" w:hAnsi="宋体" w:cs="宋体"/>
                <w:i w:val="0"/>
                <w:iCs w:val="0"/>
                <w:color w:val="0000FF"/>
                <w:kern w:val="0"/>
                <w:sz w:val="21"/>
                <w:szCs w:val="21"/>
                <w:u w:val="none"/>
                <w:lang w:val="en-US" w:eastAsia="zh-CN" w:bidi="ar"/>
              </w:rPr>
              <w:t>四章商务技术要求“中的技术参数</w:t>
            </w:r>
            <w:r>
              <w:rPr>
                <w:rFonts w:hint="eastAsia" w:ascii="宋体" w:hAnsi="宋体" w:eastAsia="宋体" w:cs="宋体"/>
                <w:i w:val="0"/>
                <w:iCs w:val="0"/>
                <w:color w:val="0000FF"/>
                <w:kern w:val="0"/>
                <w:sz w:val="21"/>
                <w:szCs w:val="21"/>
                <w:u w:val="none"/>
                <w:lang w:val="en-US" w:eastAsia="zh-CN" w:bidi="ar"/>
              </w:rPr>
              <w:t>全部内容逐条在《</w:t>
            </w:r>
            <w:r>
              <w:rPr>
                <w:rFonts w:hint="eastAsia" w:ascii="宋体" w:hAnsi="宋体" w:cs="宋体"/>
                <w:i w:val="0"/>
                <w:iCs w:val="0"/>
                <w:color w:val="0000FF"/>
                <w:kern w:val="0"/>
                <w:sz w:val="21"/>
                <w:szCs w:val="21"/>
                <w:u w:val="none"/>
                <w:lang w:val="en-US" w:eastAsia="zh-CN" w:bidi="ar"/>
              </w:rPr>
              <w:t>技术</w:t>
            </w:r>
            <w:r>
              <w:rPr>
                <w:rFonts w:hint="eastAsia" w:ascii="宋体" w:hAnsi="宋体" w:eastAsia="宋体" w:cs="宋体"/>
                <w:i w:val="0"/>
                <w:iCs w:val="0"/>
                <w:color w:val="0000FF"/>
                <w:kern w:val="0"/>
                <w:sz w:val="21"/>
                <w:szCs w:val="21"/>
                <w:u w:val="none"/>
                <w:lang w:val="en-US" w:eastAsia="zh-CN" w:bidi="ar"/>
              </w:rPr>
              <w:t>偏离表》中列明响应内容及是否偏离等情况，建议在“备注”栏说明证明资料在《投标文件》的具体位置或页码；（1）投标人须对本招标文件技术参数进行点对点应答，根据本采购文件的要求,结合所投产品的实际参数值，进行逐条逐项答复、说明。（2）技术参数需提供相关证明材料（如产品彩页、功能截图、证书、查询链接、检测报告等）如未提供证明材料或者所提供的证明材料由评审小组认为不能佐证技术指标的不予认可。</w:t>
            </w:r>
          </w:p>
        </w:tc>
      </w:tr>
      <w:tr w14:paraId="0E94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5A5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6C50">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100</w:t>
            </w:r>
          </w:p>
        </w:tc>
        <w:tc>
          <w:tcPr>
            <w:tcW w:w="6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EFB7">
            <w:pPr>
              <w:topLinePunct w:val="0"/>
              <w:bidi w:val="0"/>
              <w:spacing w:line="420" w:lineRule="exact"/>
              <w:rPr>
                <w:rFonts w:hint="eastAsia" w:ascii="宋体" w:hAnsi="宋体" w:eastAsia="宋体" w:cs="宋体"/>
                <w:i w:val="0"/>
                <w:iCs w:val="0"/>
                <w:color w:val="0000FF"/>
                <w:sz w:val="21"/>
                <w:szCs w:val="21"/>
                <w:u w:val="none"/>
              </w:rPr>
            </w:pPr>
          </w:p>
        </w:tc>
      </w:tr>
    </w:tbl>
    <w:p w14:paraId="44FB49EB">
      <w:pPr>
        <w:shd w:val="clear" w:color="auto" w:fill="auto"/>
        <w:topLinePunct w:val="0"/>
        <w:bidi w:val="0"/>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11EC6DC2">
      <w:pPr>
        <w:shd w:val="clear" w:color="auto" w:fill="auto"/>
        <w:topLinePunct w:val="0"/>
        <w:bidi w:val="0"/>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FEE328">
      <w:pPr>
        <w:shd w:val="clear" w:color="auto" w:fill="auto"/>
        <w:topLinePunct w:val="0"/>
        <w:bidi w:val="0"/>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14:paraId="0AB2FD30">
      <w:pPr>
        <w:shd w:val="clear" w:color="auto" w:fill="auto"/>
        <w:topLinePunct w:val="0"/>
        <w:bidi w:val="0"/>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14:paraId="61B15C77">
      <w:pPr>
        <w:shd w:val="clear" w:color="auto" w:fill="auto"/>
        <w:topLinePunct w:val="0"/>
        <w:bidi w:val="0"/>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投标报价)×30%×100</w:t>
      </w:r>
    </w:p>
    <w:p w14:paraId="4D12BEB0">
      <w:pPr>
        <w:shd w:val="clear" w:color="auto" w:fill="auto"/>
        <w:topLinePunct w:val="0"/>
        <w:bidi w:val="0"/>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14:paraId="1224CAC7">
      <w:pPr>
        <w:shd w:val="clear" w:color="auto" w:fill="auto"/>
        <w:topLinePunct w:val="0"/>
        <w:bidi w:val="0"/>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14:paraId="1774B9BD">
      <w:pPr>
        <w:shd w:val="clear" w:color="auto" w:fill="auto"/>
        <w:topLinePunct w:val="0"/>
        <w:bidi w:val="0"/>
        <w:spacing w:before="156" w:beforeLines="50" w:line="420" w:lineRule="exact"/>
        <w:jc w:val="left"/>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14:paraId="3106C0BA">
      <w:pPr>
        <w:shd w:val="clear" w:color="auto" w:fill="auto"/>
        <w:topLinePunct w:val="0"/>
        <w:bidi w:val="0"/>
        <w:spacing w:before="156" w:beforeLines="50" w:line="420" w:lineRule="exact"/>
        <w:jc w:val="center"/>
        <w:outlineLvl w:val="1"/>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五</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推荐中标候选人</w:t>
      </w:r>
    </w:p>
    <w:p w14:paraId="381B534A">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11.1</w:t>
      </w:r>
      <w:r>
        <w:rPr>
          <w:rFonts w:hint="eastAsia" w:ascii="宋体" w:hAnsi="宋体" w:eastAsia="宋体" w:cs="宋体"/>
          <w:b w:val="0"/>
          <w:bCs/>
          <w:color w:val="auto"/>
          <w:szCs w:val="21"/>
          <w:highlight w:val="none"/>
        </w:rPr>
        <w:t>评标委员会推荐</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名中标候选人，并标明排序。</w:t>
      </w:r>
    </w:p>
    <w:p w14:paraId="407B9DA8">
      <w:pPr>
        <w:pStyle w:val="22"/>
        <w:tabs>
          <w:tab w:val="left" w:pos="720"/>
          <w:tab w:val="clear" w:pos="0"/>
        </w:tabs>
        <w:topLinePunct w:val="0"/>
        <w:bidi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11.2</w:t>
      </w:r>
      <w:r>
        <w:rPr>
          <w:rFonts w:hint="eastAsia" w:ascii="宋体" w:hAnsi="宋体" w:eastAsia="宋体" w:cs="宋体"/>
          <w:b w:val="0"/>
          <w:bCs/>
          <w:color w:val="auto"/>
          <w:kern w:val="2"/>
          <w:sz w:val="21"/>
          <w:szCs w:val="21"/>
          <w:highlight w:val="none"/>
          <w:lang w:val="en-US" w:eastAsia="zh-CN" w:bidi="ar-SA"/>
        </w:rPr>
        <w:t>评审得分且最后报价相同的，按照技术指标优劣顺序推荐。</w:t>
      </w:r>
    </w:p>
    <w:p w14:paraId="3B55CD5C">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rPr>
        <w:t>无效投标条款</w:t>
      </w:r>
    </w:p>
    <w:p w14:paraId="4D37F615">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rPr>
        <w:t>.1投标文件有下列情形之一的,其投标文件拒收:</w:t>
      </w:r>
    </w:p>
    <w:p w14:paraId="12BB240E">
      <w:pPr>
        <w:shd w:val="clear" w:color="auto" w:fill="auto"/>
        <w:topLinePunct w:val="0"/>
        <w:bidi w:val="0"/>
        <w:snapToGrid w:val="0"/>
        <w:spacing w:line="420" w:lineRule="exact"/>
        <w:ind w:firstLine="426"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未在开标截止时间前通过网上招标投标系统递交有效电子投标文件的，开标系统不予接收。</w:t>
      </w:r>
    </w:p>
    <w:p w14:paraId="3ACA7332">
      <w:pPr>
        <w:shd w:val="clear" w:color="auto" w:fill="auto"/>
        <w:topLinePunct w:val="0"/>
        <w:bidi w:val="0"/>
        <w:snapToGrid w:val="0"/>
        <w:spacing w:line="420" w:lineRule="exact"/>
        <w:ind w:firstLine="426"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（2）所有投标人应在规定时间里完成投标文件的解密工作【投标人</w:t>
      </w:r>
      <w:r>
        <w:rPr>
          <w:rFonts w:hint="eastAsia" w:ascii="宋体" w:hAnsi="宋体" w:eastAsia="宋体" w:cs="宋体"/>
          <w:b w:val="0"/>
          <w:bCs/>
          <w:color w:val="auto"/>
          <w:szCs w:val="21"/>
          <w:highlight w:val="none"/>
          <w:lang w:eastAsia="zh-CN"/>
        </w:rPr>
        <w:t>使用</w:t>
      </w:r>
      <w:r>
        <w:rPr>
          <w:rFonts w:hint="eastAsia" w:ascii="宋体" w:hAnsi="宋体" w:eastAsia="宋体" w:cs="宋体"/>
          <w:b w:val="0"/>
          <w:bCs/>
          <w:color w:val="auto"/>
          <w:szCs w:val="21"/>
          <w:highlight w:val="none"/>
        </w:rPr>
        <w:t>其有效加密锁（CA锁）</w:t>
      </w:r>
      <w:r>
        <w:rPr>
          <w:rFonts w:hint="eastAsia" w:ascii="宋体" w:hAnsi="宋体" w:eastAsia="宋体" w:cs="宋体"/>
          <w:b w:val="0"/>
          <w:bCs/>
          <w:color w:val="auto"/>
          <w:szCs w:val="21"/>
          <w:highlight w:val="none"/>
          <w:lang w:eastAsia="zh-CN"/>
        </w:rPr>
        <w:t>进行</w:t>
      </w:r>
      <w:r>
        <w:rPr>
          <w:rFonts w:hint="eastAsia" w:ascii="宋体" w:hAnsi="宋体" w:eastAsia="宋体" w:cs="宋体"/>
          <w:b w:val="0"/>
          <w:bCs/>
          <w:color w:val="auto"/>
          <w:szCs w:val="21"/>
          <w:highlight w:val="none"/>
        </w:rPr>
        <w:t>解密（因投标人原因未能提供有效CA锁对其投标文件进行解密的，其投标文件按无效标处理），以网上招投标系统解密倒计时为准】，因系统原因未能成功解密的投标文件，可导入</w:t>
      </w:r>
      <w:r>
        <w:rPr>
          <w:rFonts w:hint="eastAsia" w:ascii="宋体" w:hAnsi="宋体" w:eastAsia="宋体" w:cs="宋体"/>
          <w:b w:val="0"/>
          <w:bCs/>
          <w:color w:val="auto"/>
          <w:szCs w:val="21"/>
          <w:highlight w:val="none"/>
          <w:lang w:eastAsia="zh-CN"/>
        </w:rPr>
        <w:t>备份投标文件</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备份投标文件</w:t>
      </w:r>
      <w:r>
        <w:rPr>
          <w:rFonts w:hint="eastAsia" w:ascii="宋体" w:hAnsi="宋体" w:eastAsia="宋体" w:cs="宋体"/>
          <w:b w:val="0"/>
          <w:bCs/>
          <w:color w:val="auto"/>
          <w:szCs w:val="21"/>
          <w:highlight w:val="none"/>
        </w:rPr>
        <w:t>也无法导入的，则投标文件被否决。</w:t>
      </w:r>
    </w:p>
    <w:p w14:paraId="09D920F3">
      <w:pPr>
        <w:shd w:val="clear" w:color="auto" w:fill="auto"/>
        <w:topLinePunct w:val="0"/>
        <w:bidi w:val="0"/>
        <w:snapToGrid w:val="0"/>
        <w:spacing w:line="420" w:lineRule="exac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rPr>
        <w:t>.2投标人有下列情形之一的,资格审查后其投标作无效投标处理：</w:t>
      </w:r>
    </w:p>
    <w:p w14:paraId="34641EB5">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（1）投标人为本项目提供招标代理服务的；</w:t>
      </w:r>
    </w:p>
    <w:p w14:paraId="1179F222">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（2）投标人与在本项目代理机构存在相互任职或工作的；</w:t>
      </w:r>
    </w:p>
    <w:p w14:paraId="2DF66610">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（3）投标保证金未按规定要求缴纳的；</w:t>
      </w:r>
    </w:p>
    <w:p w14:paraId="4075A216">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（4）评标专家无法查看并检验电子标书中相关资料的；</w:t>
      </w:r>
    </w:p>
    <w:p w14:paraId="254070AD">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（5）联合体投标未提交联合体协议的；</w:t>
      </w:r>
    </w:p>
    <w:p w14:paraId="64657205">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（6）被暂停或取消投标资格的；</w:t>
      </w:r>
    </w:p>
    <w:p w14:paraId="24C31630">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（7）财产被接管或冻结的；</w:t>
      </w:r>
    </w:p>
    <w:p w14:paraId="295D2468">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（8）投标人单位负责人为同一人或者存在控股、管理关系的不同单位的；</w:t>
      </w:r>
    </w:p>
    <w:p w14:paraId="289747FC">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（9）投标人基本资格条件和特定资格条件中有一项及以上不符合要求的；</w:t>
      </w:r>
    </w:p>
    <w:p w14:paraId="5F6A20F0">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（10）投标人使用相同的MAC地址进行报名的；</w:t>
      </w:r>
    </w:p>
    <w:p w14:paraId="664558C4">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（11）其它情形，经评标委员会委提出按无效投标处理，并经监督部门核准的；</w:t>
      </w:r>
    </w:p>
    <w:p w14:paraId="062118E5">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（12）投标人使用相同IP地址报名的，一经发现，监管部门将进一步核实，查实后按串通投标处理；</w:t>
      </w:r>
    </w:p>
    <w:p w14:paraId="670E18A3">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（13）采购文件规定的其它无效投标情形。</w:t>
      </w:r>
    </w:p>
    <w:p w14:paraId="4D070BD1">
      <w:pPr>
        <w:shd w:val="clear" w:color="auto" w:fill="auto"/>
        <w:topLinePunct w:val="0"/>
        <w:bidi w:val="0"/>
        <w:snapToGrid w:val="0"/>
        <w:spacing w:line="420" w:lineRule="exact"/>
        <w:ind w:firstLine="426"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rPr>
        <w:t>.3 投标人有下列情形之一的,符合性审查后其投标按无效投标处理：</w:t>
      </w:r>
    </w:p>
    <w:p w14:paraId="1702A22A">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(1)投标文件签字、盖章不全，经评标委员会一致认定对开评标内容有实质性影响并经监督部门核准的；</w:t>
      </w:r>
    </w:p>
    <w:p w14:paraId="2BB255C4">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)未按规定的格式填写，实质性内容不全或关键字迹模糊、无法辨认; 经监督部门核准的；</w:t>
      </w:r>
    </w:p>
    <w:p w14:paraId="49F916C4">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)同一投标人提交两个以上不同的投标文件或者投标报价，但</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规定提交备选方案的除外；</w:t>
      </w:r>
    </w:p>
    <w:p w14:paraId="376CD0BF">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)投标文件没有对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的实质性要求和条件作出响应;</w:t>
      </w:r>
    </w:p>
    <w:p w14:paraId="3065E6E6">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)投标报价超出规定的投标限价或公布的采购预算的；</w:t>
      </w:r>
    </w:p>
    <w:p w14:paraId="46BC3E8C">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)不按评标委员会要求澄清、说明或补正的，或者评标委员会根据</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的规定对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的计算错误进行修正后，投标人不接受修正的投标报价的。</w:t>
      </w:r>
    </w:p>
    <w:p w14:paraId="4936316A">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）其它情形，经评标委员会委提出按无效投标处理，并经监督部门核准的；</w:t>
      </w:r>
    </w:p>
    <w:p w14:paraId="6BFFC022">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）未按照</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的规定提交投标保证金的；</w:t>
      </w:r>
    </w:p>
    <w:p w14:paraId="2BE4905B">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）投标文件含有采购人不能接受的附加条件的;</w:t>
      </w:r>
    </w:p>
    <w:p w14:paraId="768B5101">
      <w:pPr>
        <w:shd w:val="clear" w:color="auto" w:fill="auto"/>
        <w:topLinePunct w:val="0"/>
        <w:bidi w:val="0"/>
        <w:snapToGrid w:val="0"/>
        <w:spacing w:line="42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规定的其它无效投标情形。</w:t>
      </w:r>
    </w:p>
    <w:p w14:paraId="0384A683">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.4 投标人有下列情形之一的, 详细评审后其投标按无效投标处理：</w:t>
      </w:r>
    </w:p>
    <w:p w14:paraId="3B003A9A">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14:paraId="67F19A90">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14:paraId="1354B2BE">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不能接受的条件的；</w:t>
      </w:r>
    </w:p>
    <w:p w14:paraId="0F60558C">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14:paraId="6673603C">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14:paraId="55429444">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14:paraId="40AD8C7C">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（7）其它情形，经评标委员会委提出按无效投标处理，并经监督部门核准的；</w:t>
      </w:r>
    </w:p>
    <w:p w14:paraId="4E8A3366">
      <w:pPr>
        <w:shd w:val="clear" w:color="auto" w:fill="auto"/>
        <w:topLinePunct w:val="0"/>
        <w:bidi w:val="0"/>
        <w:snapToGrid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71"/>
      <w:bookmarkEnd w:id="72"/>
      <w:bookmarkEnd w:id="76"/>
      <w:bookmarkEnd w:id="77"/>
      <w:bookmarkStart w:id="78" w:name="OLE_LINK4"/>
    </w:p>
    <w:p w14:paraId="4EB4E813">
      <w:pPr>
        <w:pStyle w:val="25"/>
        <w:topLinePunct w:val="0"/>
        <w:bidi w:val="0"/>
        <w:spacing w:line="420" w:lineRule="exact"/>
        <w:rPr>
          <w:rFonts w:hint="eastAsia" w:ascii="宋体" w:hAnsi="宋体" w:eastAsia="宋体" w:cs="宋体"/>
          <w:color w:val="auto"/>
          <w:szCs w:val="21"/>
          <w:highlight w:val="none"/>
        </w:rPr>
      </w:pPr>
    </w:p>
    <w:p w14:paraId="1699796B">
      <w:pPr>
        <w:topLinePunct w:val="0"/>
        <w:bidi w:val="0"/>
        <w:spacing w:line="420" w:lineRule="exact"/>
        <w:rPr>
          <w:rFonts w:hint="eastAsia" w:ascii="宋体" w:hAnsi="宋体" w:eastAsia="宋体" w:cs="宋体"/>
          <w:color w:val="auto"/>
          <w:szCs w:val="21"/>
          <w:highlight w:val="none"/>
        </w:rPr>
      </w:pPr>
    </w:p>
    <w:p w14:paraId="2C7F6F01">
      <w:pPr>
        <w:topLinePunct w:val="0"/>
        <w:bidi w:val="0"/>
        <w:spacing w:line="420" w:lineRule="exact"/>
        <w:rPr>
          <w:rFonts w:hint="eastAsia" w:ascii="宋体" w:hAnsi="宋体" w:eastAsia="宋体" w:cs="宋体"/>
          <w:color w:val="auto"/>
          <w:szCs w:val="21"/>
          <w:highlight w:val="none"/>
        </w:rPr>
      </w:pPr>
    </w:p>
    <w:p w14:paraId="63D98FC9">
      <w:pPr>
        <w:topLinePunct w:val="0"/>
        <w:bidi w:val="0"/>
        <w:spacing w:line="420" w:lineRule="exact"/>
        <w:rPr>
          <w:rFonts w:hint="eastAsia" w:ascii="宋体" w:hAnsi="宋体" w:eastAsia="宋体" w:cs="宋体"/>
          <w:color w:val="auto"/>
          <w:szCs w:val="21"/>
          <w:highlight w:val="none"/>
        </w:rPr>
      </w:pPr>
    </w:p>
    <w:p w14:paraId="13695413">
      <w:pPr>
        <w:topLinePunct w:val="0"/>
        <w:bidi w:val="0"/>
        <w:spacing w:line="420" w:lineRule="exact"/>
        <w:rPr>
          <w:rFonts w:hint="eastAsia" w:ascii="宋体" w:hAnsi="宋体" w:eastAsia="宋体" w:cs="宋体"/>
          <w:color w:val="auto"/>
          <w:szCs w:val="21"/>
          <w:highlight w:val="none"/>
        </w:rPr>
      </w:pPr>
    </w:p>
    <w:p w14:paraId="031392CA">
      <w:pPr>
        <w:pStyle w:val="25"/>
        <w:topLinePunct w:val="0"/>
        <w:bidi w:val="0"/>
        <w:spacing w:line="420" w:lineRule="exact"/>
        <w:ind w:left="0" w:leftChars="0" w:firstLine="0" w:firstLineChars="0"/>
        <w:rPr>
          <w:rFonts w:hint="eastAsia"/>
          <w:lang w:val="en-US" w:eastAsia="zh-CN"/>
        </w:rPr>
      </w:pPr>
    </w:p>
    <w:p w14:paraId="7A7E45C2">
      <w:pPr>
        <w:pStyle w:val="10"/>
        <w:topLinePunct w:val="0"/>
        <w:bidi w:val="0"/>
        <w:spacing w:line="420" w:lineRule="exact"/>
        <w:rPr>
          <w:rFonts w:hint="eastAsia" w:ascii="宋体" w:hAnsi="宋体" w:eastAsia="宋体" w:cs="宋体"/>
          <w:lang w:val="en-US" w:eastAsia="zh-CN"/>
        </w:rPr>
      </w:pPr>
    </w:p>
    <w:p w14:paraId="52F1E5D5">
      <w:pPr>
        <w:numPr>
          <w:ilvl w:val="0"/>
          <w:numId w:val="13"/>
        </w:numPr>
        <w:topLinePunct w:val="0"/>
        <w:bidi w:val="0"/>
        <w:spacing w:line="420" w:lineRule="exact"/>
        <w:ind w:left="1680" w:leftChars="0" w:firstLineChars="0"/>
        <w:jc w:val="center"/>
        <w:rPr>
          <w:rFonts w:hint="eastAsia" w:ascii="宋体" w:hAnsi="宋体" w:eastAsia="宋体" w:cs="宋体"/>
          <w:b/>
          <w:bCs/>
          <w:sz w:val="32"/>
          <w:szCs w:val="40"/>
          <w:lang w:val="en-US" w:eastAsia="zh-CN"/>
        </w:rPr>
      </w:pPr>
      <w:r>
        <w:rPr>
          <w:rFonts w:hint="eastAsia" w:ascii="宋体" w:hAnsi="宋体" w:cs="宋体"/>
          <w:b/>
          <w:bCs/>
          <w:sz w:val="32"/>
          <w:szCs w:val="40"/>
          <w:lang w:val="en-US" w:eastAsia="zh-CN"/>
        </w:rPr>
        <w:t>商务技术</w:t>
      </w:r>
      <w:r>
        <w:rPr>
          <w:rFonts w:hint="eastAsia" w:ascii="宋体" w:hAnsi="宋体" w:eastAsia="宋体" w:cs="宋体"/>
          <w:b/>
          <w:bCs/>
          <w:sz w:val="32"/>
          <w:szCs w:val="40"/>
          <w:lang w:val="en-US" w:eastAsia="zh-CN"/>
        </w:rPr>
        <w:t>要求</w:t>
      </w:r>
    </w:p>
    <w:p w14:paraId="0E91C93B">
      <w:pPr>
        <w:pStyle w:val="4"/>
        <w:numPr>
          <w:ilvl w:val="0"/>
          <w:numId w:val="14"/>
        </w:numPr>
        <w:topLinePunct w:val="0"/>
        <w:bidi w:val="0"/>
        <w:spacing w:line="420" w:lineRule="exact"/>
        <w:rPr>
          <w:rFonts w:hint="eastAsia" w:ascii="宋体" w:hAnsi="宋体" w:eastAsia="宋体" w:cs="宋体"/>
          <w:b/>
          <w:bCs/>
          <w:kern w:val="2"/>
          <w:sz w:val="24"/>
          <w:szCs w:val="32"/>
          <w:lang w:val="en-US" w:eastAsia="zh-CN" w:bidi="ar-SA"/>
        </w:rPr>
      </w:pPr>
      <w:r>
        <w:rPr>
          <w:rFonts w:hint="eastAsia" w:ascii="宋体" w:hAnsi="宋体" w:cs="宋体"/>
          <w:b/>
          <w:bCs/>
          <w:kern w:val="2"/>
          <w:sz w:val="24"/>
          <w:szCs w:val="32"/>
          <w:lang w:val="en-US" w:eastAsia="zh-CN" w:bidi="ar-SA"/>
        </w:rPr>
        <w:t>技术</w:t>
      </w:r>
      <w:r>
        <w:rPr>
          <w:rFonts w:hint="eastAsia" w:ascii="宋体" w:hAnsi="宋体" w:eastAsia="宋体" w:cs="宋体"/>
          <w:b/>
          <w:bCs/>
          <w:kern w:val="2"/>
          <w:sz w:val="24"/>
          <w:szCs w:val="32"/>
          <w:lang w:val="en-US" w:eastAsia="zh-CN" w:bidi="ar-SA"/>
        </w:rPr>
        <w:t>参数</w:t>
      </w:r>
    </w:p>
    <w:tbl>
      <w:tblPr>
        <w:tblStyle w:val="27"/>
        <w:tblpPr w:leftFromText="180" w:rightFromText="180" w:vertAnchor="text" w:horzAnchor="page" w:tblpXSpec="center" w:tblpY="306"/>
        <w:tblOverlap w:val="never"/>
        <w:tblW w:w="93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
        <w:gridCol w:w="1721"/>
        <w:gridCol w:w="1676"/>
        <w:gridCol w:w="1393"/>
        <w:gridCol w:w="1095"/>
        <w:gridCol w:w="1686"/>
        <w:gridCol w:w="839"/>
      </w:tblGrid>
      <w:tr w14:paraId="2580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892" w:type="dxa"/>
            <w:tcBorders>
              <w:top w:val="single" w:color="000000" w:sz="4" w:space="0"/>
              <w:left w:val="single" w:color="000000" w:sz="4" w:space="0"/>
              <w:bottom w:val="single" w:color="auto" w:sz="4" w:space="0"/>
              <w:right w:val="single" w:color="000000" w:sz="4" w:space="0"/>
            </w:tcBorders>
            <w:noWrap w:val="0"/>
            <w:vAlign w:val="center"/>
          </w:tcPr>
          <w:p w14:paraId="7FDB9DA9">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标项</w:t>
            </w:r>
          </w:p>
        </w:tc>
        <w:tc>
          <w:tcPr>
            <w:tcW w:w="1721" w:type="dxa"/>
            <w:tcBorders>
              <w:top w:val="single" w:color="000000" w:sz="4" w:space="0"/>
              <w:left w:val="single" w:color="000000" w:sz="4" w:space="0"/>
              <w:bottom w:val="single" w:color="auto" w:sz="4" w:space="0"/>
              <w:right w:val="single" w:color="000000" w:sz="4" w:space="0"/>
            </w:tcBorders>
            <w:noWrap w:val="0"/>
            <w:vAlign w:val="center"/>
          </w:tcPr>
          <w:p w14:paraId="42258DC9">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标项名称</w:t>
            </w:r>
          </w:p>
        </w:tc>
        <w:tc>
          <w:tcPr>
            <w:tcW w:w="1676" w:type="dxa"/>
            <w:tcBorders>
              <w:top w:val="single" w:color="000000" w:sz="4" w:space="0"/>
              <w:left w:val="single" w:color="000000" w:sz="4" w:space="0"/>
              <w:bottom w:val="single" w:color="auto" w:sz="4" w:space="0"/>
              <w:right w:val="single" w:color="000000" w:sz="4" w:space="0"/>
            </w:tcBorders>
            <w:noWrap w:val="0"/>
            <w:vAlign w:val="center"/>
          </w:tcPr>
          <w:p w14:paraId="2786BFDA">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设备/器械名称</w:t>
            </w:r>
          </w:p>
        </w:tc>
        <w:tc>
          <w:tcPr>
            <w:tcW w:w="1393" w:type="dxa"/>
            <w:tcBorders>
              <w:top w:val="single" w:color="000000" w:sz="4" w:space="0"/>
              <w:left w:val="single" w:color="000000" w:sz="4" w:space="0"/>
              <w:bottom w:val="single" w:color="auto" w:sz="4" w:space="0"/>
              <w:right w:val="single" w:color="000000" w:sz="4" w:space="0"/>
            </w:tcBorders>
            <w:noWrap w:val="0"/>
            <w:vAlign w:val="center"/>
          </w:tcPr>
          <w:p w14:paraId="6FDD53AD">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73B09C32">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tc>
        <w:tc>
          <w:tcPr>
            <w:tcW w:w="1686" w:type="dxa"/>
            <w:tcBorders>
              <w:top w:val="single" w:color="000000" w:sz="4" w:space="0"/>
              <w:left w:val="single" w:color="000000" w:sz="4" w:space="0"/>
              <w:bottom w:val="single" w:color="auto" w:sz="4" w:space="0"/>
              <w:right w:val="single" w:color="000000" w:sz="4" w:space="0"/>
            </w:tcBorders>
            <w:noWrap w:val="0"/>
            <w:vAlign w:val="center"/>
          </w:tcPr>
          <w:p w14:paraId="7B380BC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最高限价</w:t>
            </w:r>
          </w:p>
          <w:p w14:paraId="71560FA9">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（万元）</w:t>
            </w:r>
          </w:p>
        </w:tc>
        <w:tc>
          <w:tcPr>
            <w:tcW w:w="839" w:type="dxa"/>
            <w:tcBorders>
              <w:top w:val="single" w:color="000000" w:sz="4" w:space="0"/>
              <w:left w:val="single" w:color="000000" w:sz="4" w:space="0"/>
              <w:bottom w:val="single" w:color="auto" w:sz="4" w:space="0"/>
              <w:right w:val="single" w:color="000000" w:sz="4" w:space="0"/>
            </w:tcBorders>
            <w:noWrap w:val="0"/>
            <w:vAlign w:val="center"/>
          </w:tcPr>
          <w:p w14:paraId="2955C08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核心产品</w:t>
            </w:r>
          </w:p>
        </w:tc>
      </w:tr>
      <w:tr w14:paraId="5EFE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92" w:type="dxa"/>
            <w:vMerge w:val="restart"/>
            <w:tcBorders>
              <w:top w:val="single" w:color="auto" w:sz="4" w:space="0"/>
              <w:left w:val="single" w:color="auto" w:sz="4" w:space="0"/>
              <w:right w:val="single" w:color="auto" w:sz="4" w:space="0"/>
            </w:tcBorders>
            <w:noWrap w:val="0"/>
            <w:vAlign w:val="center"/>
          </w:tcPr>
          <w:p w14:paraId="1EE33A8E">
            <w:pPr>
              <w:topLinePunct w:val="0"/>
              <w:bidi w:val="0"/>
              <w:spacing w:line="42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标项一</w:t>
            </w:r>
          </w:p>
        </w:tc>
        <w:tc>
          <w:tcPr>
            <w:tcW w:w="1721" w:type="dxa"/>
            <w:vMerge w:val="restart"/>
            <w:tcBorders>
              <w:top w:val="single" w:color="auto" w:sz="4" w:space="0"/>
              <w:left w:val="single" w:color="auto" w:sz="4" w:space="0"/>
              <w:right w:val="single" w:color="auto" w:sz="4" w:space="0"/>
            </w:tcBorders>
            <w:noWrap w:val="0"/>
            <w:vAlign w:val="center"/>
          </w:tcPr>
          <w:p w14:paraId="58C828FA">
            <w:pPr>
              <w:topLinePunct w:val="0"/>
              <w:bidi w:val="0"/>
              <w:spacing w:line="420" w:lineRule="exact"/>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2026年克州人民医院专项配套设备采购项目（一包）</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7537A65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体外普器包（</w:t>
            </w:r>
            <w:r>
              <w:rPr>
                <w:rFonts w:hint="eastAsia" w:ascii="宋体" w:hAnsi="宋体" w:cs="宋体"/>
                <w:i w:val="0"/>
                <w:iCs w:val="0"/>
                <w:color w:val="auto"/>
                <w:kern w:val="0"/>
                <w:sz w:val="22"/>
                <w:szCs w:val="22"/>
                <w:highlight w:val="none"/>
                <w:u w:val="none"/>
                <w:lang w:val="en-US" w:eastAsia="zh-CN" w:bidi="ar"/>
              </w:rPr>
              <w:t>具体名称详见详细技术参数）</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5B415D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1批（</w:t>
            </w:r>
            <w:r>
              <w:rPr>
                <w:rFonts w:hint="eastAsia" w:ascii="宋体" w:hAnsi="宋体" w:cs="宋体"/>
                <w:i w:val="0"/>
                <w:iCs w:val="0"/>
                <w:color w:val="auto"/>
                <w:kern w:val="0"/>
                <w:sz w:val="22"/>
                <w:szCs w:val="22"/>
                <w:highlight w:val="none"/>
                <w:u w:val="none"/>
                <w:lang w:val="en-US" w:eastAsia="zh-CN" w:bidi="ar"/>
              </w:rPr>
              <w:t>具体数量详见详细技术参数）</w:t>
            </w:r>
          </w:p>
        </w:tc>
        <w:tc>
          <w:tcPr>
            <w:tcW w:w="1095" w:type="dxa"/>
            <w:vMerge w:val="restart"/>
            <w:tcBorders>
              <w:top w:val="single" w:color="auto" w:sz="4" w:space="0"/>
              <w:left w:val="single" w:color="auto" w:sz="4" w:space="0"/>
              <w:right w:val="single" w:color="auto" w:sz="4" w:space="0"/>
            </w:tcBorders>
            <w:noWrap w:val="0"/>
            <w:vAlign w:val="center"/>
          </w:tcPr>
          <w:p w14:paraId="2699E371">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具体详见详细技术参数</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01BFFC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32.8</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769EC61D">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2D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92" w:type="dxa"/>
            <w:vMerge w:val="continue"/>
            <w:tcBorders>
              <w:left w:val="single" w:color="auto" w:sz="4" w:space="0"/>
              <w:bottom w:val="single" w:color="auto" w:sz="4" w:space="0"/>
              <w:right w:val="single" w:color="auto" w:sz="4" w:space="0"/>
            </w:tcBorders>
            <w:noWrap w:val="0"/>
            <w:vAlign w:val="center"/>
          </w:tcPr>
          <w:p w14:paraId="4EDF39FB">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bottom w:val="single" w:color="auto" w:sz="4" w:space="0"/>
              <w:right w:val="single" w:color="auto" w:sz="4" w:space="0"/>
            </w:tcBorders>
            <w:noWrap w:val="0"/>
            <w:vAlign w:val="center"/>
          </w:tcPr>
          <w:p w14:paraId="3299FA7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532CC72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手术器械（</w:t>
            </w:r>
            <w:r>
              <w:rPr>
                <w:rFonts w:hint="eastAsia" w:ascii="宋体" w:hAnsi="宋体" w:cs="宋体"/>
                <w:i w:val="0"/>
                <w:iCs w:val="0"/>
                <w:color w:val="auto"/>
                <w:kern w:val="0"/>
                <w:sz w:val="22"/>
                <w:szCs w:val="22"/>
                <w:highlight w:val="none"/>
                <w:u w:val="none"/>
                <w:lang w:val="en-US" w:eastAsia="zh-CN" w:bidi="ar"/>
              </w:rPr>
              <w:t>具体名称详见详细技术参数）</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F1764DE">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1批（</w:t>
            </w:r>
            <w:r>
              <w:rPr>
                <w:rFonts w:hint="eastAsia" w:ascii="宋体" w:hAnsi="宋体" w:cs="宋体"/>
                <w:i w:val="0"/>
                <w:iCs w:val="0"/>
                <w:color w:val="auto"/>
                <w:kern w:val="0"/>
                <w:sz w:val="22"/>
                <w:szCs w:val="22"/>
                <w:highlight w:val="none"/>
                <w:u w:val="none"/>
                <w:lang w:val="en-US" w:eastAsia="zh-CN" w:bidi="ar"/>
              </w:rPr>
              <w:t>具体数量详见详细技术参数）</w:t>
            </w:r>
          </w:p>
        </w:tc>
        <w:tc>
          <w:tcPr>
            <w:tcW w:w="1095" w:type="dxa"/>
            <w:vMerge w:val="continue"/>
            <w:tcBorders>
              <w:left w:val="single" w:color="auto" w:sz="4" w:space="0"/>
              <w:right w:val="single" w:color="auto" w:sz="4" w:space="0"/>
            </w:tcBorders>
            <w:noWrap w:val="0"/>
            <w:vAlign w:val="center"/>
          </w:tcPr>
          <w:p w14:paraId="5502226A">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6414EA7">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1417DD1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2776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892" w:type="dxa"/>
            <w:vMerge w:val="restart"/>
            <w:tcBorders>
              <w:top w:val="single" w:color="auto" w:sz="4" w:space="0"/>
              <w:left w:val="single" w:color="auto" w:sz="4" w:space="0"/>
              <w:right w:val="single" w:color="auto" w:sz="4" w:space="0"/>
            </w:tcBorders>
            <w:noWrap w:val="0"/>
            <w:vAlign w:val="center"/>
          </w:tcPr>
          <w:p w14:paraId="032C39E8">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标项二</w:t>
            </w:r>
          </w:p>
        </w:tc>
        <w:tc>
          <w:tcPr>
            <w:tcW w:w="1721" w:type="dxa"/>
            <w:vMerge w:val="restart"/>
            <w:tcBorders>
              <w:top w:val="single" w:color="auto" w:sz="4" w:space="0"/>
              <w:left w:val="single" w:color="auto" w:sz="4" w:space="0"/>
              <w:right w:val="single" w:color="auto" w:sz="4" w:space="0"/>
            </w:tcBorders>
            <w:noWrap w:val="0"/>
            <w:vAlign w:val="center"/>
          </w:tcPr>
          <w:p w14:paraId="22A9657F">
            <w:pPr>
              <w:topLinePunct w:val="0"/>
              <w:bidi w:val="0"/>
              <w:spacing w:line="420" w:lineRule="exact"/>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2026年克州人民医院专项配套设备采购项目（二包）</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6246F8D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等离子电切镜</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DC9575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095" w:type="dxa"/>
            <w:vMerge w:val="continue"/>
            <w:tcBorders>
              <w:left w:val="single" w:color="auto" w:sz="4" w:space="0"/>
              <w:right w:val="single" w:color="auto" w:sz="4" w:space="0"/>
            </w:tcBorders>
            <w:noWrap w:val="0"/>
            <w:vAlign w:val="center"/>
          </w:tcPr>
          <w:p w14:paraId="32FCA7E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E393EF1">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13.5</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491E28B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22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892" w:type="dxa"/>
            <w:vMerge w:val="continue"/>
            <w:tcBorders>
              <w:left w:val="single" w:color="auto" w:sz="4" w:space="0"/>
              <w:right w:val="single" w:color="auto" w:sz="4" w:space="0"/>
            </w:tcBorders>
            <w:noWrap w:val="0"/>
            <w:vAlign w:val="center"/>
          </w:tcPr>
          <w:p w14:paraId="33CD18C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right w:val="single" w:color="auto" w:sz="4" w:space="0"/>
            </w:tcBorders>
            <w:noWrap w:val="0"/>
            <w:vAlign w:val="center"/>
          </w:tcPr>
          <w:p w14:paraId="689E8D70">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52BB011A">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C13呼气检测仪</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C85751F">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2套</w:t>
            </w:r>
          </w:p>
        </w:tc>
        <w:tc>
          <w:tcPr>
            <w:tcW w:w="1095" w:type="dxa"/>
            <w:vMerge w:val="continue"/>
            <w:tcBorders>
              <w:left w:val="single" w:color="auto" w:sz="4" w:space="0"/>
              <w:right w:val="single" w:color="auto" w:sz="4" w:space="0"/>
            </w:tcBorders>
            <w:noWrap w:val="0"/>
            <w:vAlign w:val="center"/>
          </w:tcPr>
          <w:p w14:paraId="6465E7C1">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ACDF22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3665D50B">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029B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892" w:type="dxa"/>
            <w:vMerge w:val="continue"/>
            <w:tcBorders>
              <w:left w:val="single" w:color="auto" w:sz="4" w:space="0"/>
              <w:right w:val="single" w:color="auto" w:sz="4" w:space="0"/>
            </w:tcBorders>
            <w:noWrap w:val="0"/>
            <w:vAlign w:val="center"/>
          </w:tcPr>
          <w:p w14:paraId="132E8474">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right w:val="single" w:color="auto" w:sz="4" w:space="0"/>
            </w:tcBorders>
            <w:noWrap w:val="0"/>
            <w:vAlign w:val="center"/>
          </w:tcPr>
          <w:p w14:paraId="78D86EF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20BB05B8">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心肺功能五联检</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6FB2F0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095" w:type="dxa"/>
            <w:vMerge w:val="continue"/>
            <w:tcBorders>
              <w:left w:val="single" w:color="auto" w:sz="4" w:space="0"/>
              <w:right w:val="single" w:color="auto" w:sz="4" w:space="0"/>
            </w:tcBorders>
            <w:noWrap w:val="0"/>
            <w:vAlign w:val="center"/>
          </w:tcPr>
          <w:p w14:paraId="7C9225A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33C8510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655DF124">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05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892" w:type="dxa"/>
            <w:vMerge w:val="continue"/>
            <w:tcBorders>
              <w:left w:val="single" w:color="auto" w:sz="4" w:space="0"/>
              <w:right w:val="single" w:color="auto" w:sz="4" w:space="0"/>
            </w:tcBorders>
            <w:noWrap w:val="0"/>
            <w:vAlign w:val="center"/>
          </w:tcPr>
          <w:p w14:paraId="6F908E9E">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right w:val="single" w:color="auto" w:sz="4" w:space="0"/>
            </w:tcBorders>
            <w:noWrap w:val="0"/>
            <w:vAlign w:val="center"/>
          </w:tcPr>
          <w:p w14:paraId="3D3BFE99">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0DB023C7">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一氧化氮治疗仪</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ECC84D7">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095" w:type="dxa"/>
            <w:vMerge w:val="continue"/>
            <w:tcBorders>
              <w:left w:val="single" w:color="auto" w:sz="4" w:space="0"/>
              <w:right w:val="single" w:color="auto" w:sz="4" w:space="0"/>
            </w:tcBorders>
            <w:noWrap w:val="0"/>
            <w:vAlign w:val="center"/>
          </w:tcPr>
          <w:p w14:paraId="7F0F127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36AAA91A">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12C74EA9">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F1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892" w:type="dxa"/>
            <w:vMerge w:val="restart"/>
            <w:tcBorders>
              <w:top w:val="single" w:color="auto" w:sz="4" w:space="0"/>
              <w:left w:val="single" w:color="auto" w:sz="4" w:space="0"/>
              <w:right w:val="single" w:color="auto" w:sz="4" w:space="0"/>
            </w:tcBorders>
            <w:noWrap w:val="0"/>
            <w:vAlign w:val="center"/>
          </w:tcPr>
          <w:p w14:paraId="5B724CF4">
            <w:pPr>
              <w:keepNext w:val="0"/>
              <w:keepLines w:val="0"/>
              <w:widowControl/>
              <w:suppressLineNumbers w:val="0"/>
              <w:topLinePunct w:val="0"/>
              <w:bidi w:val="0"/>
              <w:spacing w:line="42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标项三</w:t>
            </w:r>
          </w:p>
        </w:tc>
        <w:tc>
          <w:tcPr>
            <w:tcW w:w="1721" w:type="dxa"/>
            <w:vMerge w:val="restart"/>
            <w:tcBorders>
              <w:top w:val="single" w:color="auto" w:sz="4" w:space="0"/>
              <w:left w:val="single" w:color="auto" w:sz="4" w:space="0"/>
              <w:right w:val="single" w:color="auto" w:sz="4" w:space="0"/>
            </w:tcBorders>
            <w:noWrap w:val="0"/>
            <w:vAlign w:val="center"/>
          </w:tcPr>
          <w:p w14:paraId="68895F6C">
            <w:pPr>
              <w:topLinePunct w:val="0"/>
              <w:bidi w:val="0"/>
              <w:spacing w:line="420" w:lineRule="exact"/>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2026年克州人民医院专项配套设备采购项目（三包）</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3A5CF30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新生儿培养箱</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055A86D">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10套</w:t>
            </w:r>
          </w:p>
        </w:tc>
        <w:tc>
          <w:tcPr>
            <w:tcW w:w="1095" w:type="dxa"/>
            <w:vMerge w:val="continue"/>
            <w:tcBorders>
              <w:left w:val="single" w:color="auto" w:sz="4" w:space="0"/>
              <w:right w:val="single" w:color="auto" w:sz="4" w:space="0"/>
            </w:tcBorders>
            <w:noWrap w:val="0"/>
            <w:vAlign w:val="center"/>
          </w:tcPr>
          <w:p w14:paraId="07878FB9">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372E678">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621750F1">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E4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892" w:type="dxa"/>
            <w:vMerge w:val="continue"/>
            <w:tcBorders>
              <w:left w:val="single" w:color="auto" w:sz="4" w:space="0"/>
              <w:bottom w:val="single" w:color="auto" w:sz="4" w:space="0"/>
              <w:right w:val="single" w:color="auto" w:sz="4" w:space="0"/>
            </w:tcBorders>
            <w:noWrap w:val="0"/>
            <w:vAlign w:val="center"/>
          </w:tcPr>
          <w:p w14:paraId="4A0ADE7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bottom w:val="single" w:color="auto" w:sz="4" w:space="0"/>
              <w:right w:val="single" w:color="auto" w:sz="4" w:space="0"/>
            </w:tcBorders>
            <w:noWrap w:val="0"/>
            <w:vAlign w:val="center"/>
          </w:tcPr>
          <w:p w14:paraId="113D8977">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75BC781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新生儿监护仪</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08763C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10套</w:t>
            </w:r>
          </w:p>
        </w:tc>
        <w:tc>
          <w:tcPr>
            <w:tcW w:w="1095" w:type="dxa"/>
            <w:vMerge w:val="continue"/>
            <w:tcBorders>
              <w:left w:val="single" w:color="auto" w:sz="4" w:space="0"/>
              <w:right w:val="single" w:color="auto" w:sz="4" w:space="0"/>
            </w:tcBorders>
            <w:noWrap w:val="0"/>
            <w:vAlign w:val="center"/>
          </w:tcPr>
          <w:p w14:paraId="2E88C7D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23C97ED">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27.5</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17AE767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4C7F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892" w:type="dxa"/>
            <w:vMerge w:val="restart"/>
            <w:tcBorders>
              <w:top w:val="single" w:color="auto" w:sz="4" w:space="0"/>
              <w:left w:val="single" w:color="auto" w:sz="4" w:space="0"/>
              <w:right w:val="single" w:color="auto" w:sz="4" w:space="0"/>
            </w:tcBorders>
            <w:noWrap w:val="0"/>
            <w:vAlign w:val="center"/>
          </w:tcPr>
          <w:p w14:paraId="7D96171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标项四</w:t>
            </w:r>
          </w:p>
        </w:tc>
        <w:tc>
          <w:tcPr>
            <w:tcW w:w="1721" w:type="dxa"/>
            <w:vMerge w:val="restart"/>
            <w:tcBorders>
              <w:top w:val="single" w:color="auto" w:sz="4" w:space="0"/>
              <w:left w:val="single" w:color="auto" w:sz="4" w:space="0"/>
              <w:right w:val="single" w:color="auto" w:sz="4" w:space="0"/>
            </w:tcBorders>
            <w:noWrap w:val="0"/>
            <w:vAlign w:val="center"/>
          </w:tcPr>
          <w:p w14:paraId="5D187077">
            <w:pPr>
              <w:topLinePunct w:val="0"/>
              <w:bidi w:val="0"/>
              <w:spacing w:line="42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2026年克州人民医院专项配套设备采购项目（四包）</w:t>
            </w:r>
          </w:p>
          <w:p w14:paraId="0933CFC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4DA96CDE">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过氧化氢低温等离子灭菌器</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1BF1AD4">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095" w:type="dxa"/>
            <w:vMerge w:val="continue"/>
            <w:tcBorders>
              <w:left w:val="single" w:color="auto" w:sz="4" w:space="0"/>
              <w:right w:val="single" w:color="auto" w:sz="4" w:space="0"/>
            </w:tcBorders>
            <w:noWrap w:val="0"/>
            <w:vAlign w:val="center"/>
          </w:tcPr>
          <w:p w14:paraId="57F66195">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8439066">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2FB503F8">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F2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92" w:type="dxa"/>
            <w:vMerge w:val="continue"/>
            <w:tcBorders>
              <w:left w:val="single" w:color="auto" w:sz="4" w:space="0"/>
              <w:bottom w:val="single" w:color="auto" w:sz="4" w:space="0"/>
              <w:right w:val="single" w:color="auto" w:sz="4" w:space="0"/>
            </w:tcBorders>
            <w:noWrap w:val="0"/>
            <w:vAlign w:val="center"/>
          </w:tcPr>
          <w:p w14:paraId="553A6D8D">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bottom w:val="single" w:color="auto" w:sz="4" w:space="0"/>
              <w:right w:val="single" w:color="auto" w:sz="4" w:space="0"/>
            </w:tcBorders>
            <w:noWrap w:val="0"/>
            <w:vAlign w:val="center"/>
          </w:tcPr>
          <w:p w14:paraId="0D3CCCBF">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63A4E10C">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血液透析机</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9C9447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3套</w:t>
            </w:r>
          </w:p>
        </w:tc>
        <w:tc>
          <w:tcPr>
            <w:tcW w:w="1095" w:type="dxa"/>
            <w:vMerge w:val="continue"/>
            <w:tcBorders>
              <w:left w:val="single" w:color="auto" w:sz="4" w:space="0"/>
              <w:bottom w:val="single" w:color="auto" w:sz="4" w:space="0"/>
              <w:right w:val="single" w:color="auto" w:sz="4" w:space="0"/>
            </w:tcBorders>
            <w:noWrap w:val="0"/>
            <w:vAlign w:val="center"/>
          </w:tcPr>
          <w:p w14:paraId="245FA8E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4FACC8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7363914D">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bl>
    <w:p w14:paraId="44376A40">
      <w:pPr>
        <w:topLinePunct w:val="0"/>
        <w:bidi w:val="0"/>
        <w:spacing w:line="420" w:lineRule="exact"/>
        <w:rPr>
          <w:rFonts w:hint="eastAsia" w:ascii="宋体" w:hAnsi="宋体" w:eastAsia="宋体" w:cs="宋体"/>
          <w:b/>
          <w:bCs/>
          <w:kern w:val="2"/>
          <w:sz w:val="24"/>
          <w:szCs w:val="32"/>
          <w:lang w:val="en-US" w:eastAsia="zh-CN" w:bidi="ar-SA"/>
        </w:rPr>
      </w:pPr>
    </w:p>
    <w:p w14:paraId="5A705B5B">
      <w:pPr>
        <w:topLinePunct w:val="0"/>
        <w:bidi w:val="0"/>
        <w:spacing w:line="420" w:lineRule="exact"/>
        <w:rPr>
          <w:rFonts w:hint="eastAsia"/>
          <w:lang w:val="en-US" w:eastAsia="zh-CN"/>
        </w:rPr>
      </w:pPr>
    </w:p>
    <w:p w14:paraId="2125EA59">
      <w:pPr>
        <w:topLinePunct w:val="0"/>
        <w:bidi w:val="0"/>
        <w:spacing w:line="420" w:lineRule="exact"/>
        <w:rPr>
          <w:rFonts w:hint="eastAsia" w:ascii="宋体" w:hAnsi="宋体" w:cs="宋体"/>
          <w:b/>
          <w:bCs/>
          <w:kern w:val="2"/>
          <w:sz w:val="24"/>
          <w:szCs w:val="32"/>
          <w:lang w:val="en-US" w:eastAsia="zh-CN" w:bidi="ar-SA"/>
        </w:rPr>
      </w:pPr>
    </w:p>
    <w:p w14:paraId="3F336719">
      <w:pPr>
        <w:topLinePunct w:val="0"/>
        <w:bidi w:val="0"/>
        <w:spacing w:line="420" w:lineRule="exact"/>
        <w:rPr>
          <w:rFonts w:hint="eastAsia" w:ascii="宋体" w:hAnsi="宋体" w:cs="宋体"/>
          <w:b/>
          <w:bCs/>
          <w:kern w:val="2"/>
          <w:sz w:val="24"/>
          <w:szCs w:val="32"/>
          <w:lang w:val="en-US" w:eastAsia="zh-CN" w:bidi="ar-SA"/>
        </w:rPr>
      </w:pPr>
    </w:p>
    <w:p w14:paraId="0B1A8CCC">
      <w:pPr>
        <w:pStyle w:val="4"/>
        <w:numPr>
          <w:ilvl w:val="0"/>
          <w:numId w:val="0"/>
        </w:numPr>
        <w:spacing w:before="0" w:after="0" w:line="240" w:lineRule="auto"/>
        <w:rPr>
          <w:rFonts w:hint="eastAsia" w:ascii="宋体" w:hAnsi="宋体" w:eastAsia="宋体" w:cs="宋体"/>
          <w:b/>
          <w:bCs/>
          <w:kern w:val="2"/>
          <w:sz w:val="28"/>
          <w:szCs w:val="36"/>
          <w:lang w:val="en-US" w:eastAsia="zh-CN" w:bidi="ar-SA"/>
        </w:rPr>
      </w:pPr>
      <w:r>
        <w:rPr>
          <w:rFonts w:hint="eastAsia" w:ascii="宋体" w:hAnsi="宋体" w:eastAsia="宋体" w:cs="宋体"/>
          <w:b/>
          <w:bCs/>
          <w:i w:val="0"/>
          <w:iCs w:val="0"/>
          <w:color w:val="000000"/>
          <w:kern w:val="0"/>
          <w:sz w:val="28"/>
          <w:szCs w:val="28"/>
          <w:highlight w:val="none"/>
          <w:u w:val="none"/>
          <w:lang w:val="en-US" w:eastAsia="zh-CN" w:bidi="ar"/>
        </w:rPr>
        <w:t>详细技术参数</w:t>
      </w:r>
      <w:r>
        <w:rPr>
          <w:rFonts w:hint="eastAsia" w:ascii="宋体" w:hAnsi="宋体" w:cs="宋体"/>
          <w:b/>
          <w:bCs/>
          <w:i w:val="0"/>
          <w:iCs w:val="0"/>
          <w:color w:val="000000"/>
          <w:kern w:val="0"/>
          <w:sz w:val="28"/>
          <w:szCs w:val="28"/>
          <w:highlight w:val="none"/>
          <w:u w:val="none"/>
          <w:lang w:val="en-US" w:eastAsia="zh-CN" w:bidi="ar"/>
        </w:rPr>
        <w:t>：</w:t>
      </w:r>
    </w:p>
    <w:p w14:paraId="77763FC6">
      <w:pPr>
        <w:jc w:val="center"/>
        <w:rPr>
          <w:rFonts w:hint="eastAsia" w:ascii="宋体" w:hAnsi="宋体" w:eastAsia="宋体" w:cs="宋体"/>
          <w:b/>
          <w:bCs/>
          <w:kern w:val="2"/>
          <w:sz w:val="28"/>
          <w:szCs w:val="36"/>
          <w:lang w:val="en-US" w:eastAsia="zh-CN" w:bidi="ar-SA"/>
        </w:rPr>
      </w:pPr>
      <w:r>
        <w:rPr>
          <w:rFonts w:hint="eastAsia" w:ascii="宋体" w:hAnsi="宋体" w:cs="宋体"/>
          <w:b/>
          <w:bCs/>
          <w:kern w:val="2"/>
          <w:sz w:val="28"/>
          <w:szCs w:val="36"/>
          <w:lang w:val="en-US" w:eastAsia="zh-CN" w:bidi="ar-SA"/>
        </w:rPr>
        <w:t>标项一</w:t>
      </w:r>
    </w:p>
    <w:p w14:paraId="7C6CE12F">
      <w:pPr>
        <w:jc w:val="center"/>
        <w:rPr>
          <w:rFonts w:hint="eastAsia" w:ascii="宋体" w:hAnsi="宋体" w:eastAsia="宋体" w:cs="宋体"/>
          <w:b/>
          <w:bCs/>
          <w:kern w:val="2"/>
          <w:sz w:val="24"/>
          <w:szCs w:val="32"/>
          <w:lang w:val="en-US" w:eastAsia="zh-CN" w:bidi="ar-SA"/>
        </w:rPr>
      </w:pPr>
      <w:r>
        <w:rPr>
          <w:rFonts w:hint="eastAsia" w:ascii="宋体" w:hAnsi="宋体" w:eastAsia="宋体" w:cs="宋体"/>
          <w:b/>
          <w:bCs/>
          <w:i w:val="0"/>
          <w:iCs w:val="0"/>
          <w:color w:val="000000"/>
          <w:kern w:val="0"/>
          <w:sz w:val="24"/>
          <w:szCs w:val="24"/>
          <w:highlight w:val="none"/>
          <w:u w:val="none" w:color="000000"/>
          <w:lang w:val="en-US" w:eastAsia="zh-CN" w:bidi="ar"/>
        </w:rPr>
        <w:t>（一）体外普器包技术参数</w:t>
      </w:r>
    </w:p>
    <w:tbl>
      <w:tblPr>
        <w:tblStyle w:val="27"/>
        <w:tblW w:w="8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058"/>
        <w:gridCol w:w="1154"/>
        <w:gridCol w:w="5793"/>
      </w:tblGrid>
      <w:tr w14:paraId="6151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313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187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器械</w:t>
            </w:r>
          </w:p>
          <w:p w14:paraId="7AFB55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5B192">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数量</w:t>
            </w:r>
            <w:r>
              <w:rPr>
                <w:rFonts w:hint="eastAsia" w:ascii="宋体" w:hAnsi="宋体" w:cs="宋体"/>
                <w:b/>
                <w:bCs/>
                <w:i w:val="0"/>
                <w:iCs w:val="0"/>
                <w:color w:val="000000"/>
                <w:kern w:val="0"/>
                <w:sz w:val="21"/>
                <w:szCs w:val="21"/>
                <w:u w:val="none"/>
                <w:lang w:val="en-US" w:eastAsia="zh-CN" w:bidi="ar"/>
              </w:rPr>
              <w:t>/单位</w:t>
            </w:r>
          </w:p>
        </w:tc>
        <w:tc>
          <w:tcPr>
            <w:tcW w:w="57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678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r>
      <w:tr w14:paraId="24A0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7189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042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B2F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4把</w:t>
            </w:r>
          </w:p>
        </w:tc>
        <w:tc>
          <w:tcPr>
            <w:tcW w:w="5793" w:type="dxa"/>
            <w:tcBorders>
              <w:top w:val="single" w:color="auto" w:sz="4" w:space="0"/>
              <w:left w:val="single" w:color="000000" w:sz="4" w:space="0"/>
              <w:bottom w:val="single" w:color="000000" w:sz="4" w:space="0"/>
              <w:right w:val="single" w:color="000000" w:sz="4" w:space="0"/>
            </w:tcBorders>
            <w:shd w:val="clear" w:color="auto" w:fill="auto"/>
            <w:vAlign w:val="center"/>
          </w:tcPr>
          <w:p w14:paraId="7F3403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2、产品尺寸：总长为12.5cm直全齿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61ED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A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B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C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7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2、产品尺寸：总长为12.5cm弯全齿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709B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8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1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4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A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2、产品尺寸：总长为180mm头部为弯全齿(精细)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05C9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C6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心血管</w:t>
            </w:r>
            <w:r>
              <w:rPr>
                <w:rFonts w:hint="eastAsia" w:ascii="宋体" w:hAnsi="宋体" w:eastAsia="宋体" w:cs="宋体"/>
                <w:i w:val="0"/>
                <w:iCs w:val="0"/>
                <w:color w:val="auto"/>
                <w:kern w:val="0"/>
                <w:sz w:val="21"/>
                <w:szCs w:val="21"/>
                <w:highlight w:val="none"/>
                <w:u w:val="none"/>
                <w:lang w:val="en-US" w:eastAsia="zh-CN" w:bidi="ar"/>
              </w:rPr>
              <w:t>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E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13A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1、适用范围：适用于胸腔手术时夹持脏器、血管，游离腔静脉、主动脉血管。</w:t>
            </w:r>
          </w:p>
          <w:p w14:paraId="74BDA7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2、产品尺寸：总长,</w:t>
            </w:r>
            <w:r>
              <w:rPr>
                <w:rFonts w:hint="eastAsia" w:ascii="宋体" w:hAnsi="宋体" w:cs="宋体"/>
                <w:i w:val="0"/>
                <w:iCs w:val="0"/>
                <w:color w:val="auto"/>
                <w:sz w:val="21"/>
                <w:szCs w:val="21"/>
                <w:highlight w:val="none"/>
                <w:u w:val="none"/>
                <w:lang w:val="en-US" w:eastAsia="zh-CN"/>
              </w:rPr>
              <w:t>180-</w:t>
            </w:r>
            <w:r>
              <w:rPr>
                <w:rFonts w:hint="eastAsia" w:ascii="宋体" w:hAnsi="宋体" w:eastAsia="宋体" w:cs="宋体"/>
                <w:i w:val="0"/>
                <w:iCs w:val="0"/>
                <w:color w:val="auto"/>
                <w:sz w:val="21"/>
                <w:szCs w:val="21"/>
                <w:highlight w:val="none"/>
                <w:u w:val="none"/>
              </w:rPr>
              <w:t>230mm，齿形为：Debakey，凹凸齿1×2齿，直柄</w:t>
            </w:r>
            <w:r>
              <w:rPr>
                <w:rFonts w:hint="eastAsia" w:ascii="宋体" w:hAnsi="宋体" w:cs="宋体"/>
                <w:i w:val="0"/>
                <w:iCs w:val="0"/>
                <w:color w:val="auto"/>
                <w:sz w:val="21"/>
                <w:szCs w:val="21"/>
                <w:highlight w:val="none"/>
                <w:u w:val="none"/>
                <w:lang w:val="en-US" w:eastAsia="zh-CN"/>
              </w:rPr>
              <w:t>或弯柄</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90°齿高40</w:t>
            </w:r>
            <w:r>
              <w:rPr>
                <w:rFonts w:hint="eastAsia" w:ascii="宋体" w:hAnsi="宋体" w:cs="宋体"/>
                <w:i w:val="0"/>
                <w:iCs w:val="0"/>
                <w:color w:val="auto"/>
                <w:sz w:val="21"/>
                <w:szCs w:val="21"/>
                <w:highlight w:val="none"/>
                <w:u w:val="none"/>
                <w:lang w:val="en-US" w:eastAsia="zh-CN"/>
              </w:rPr>
              <w:t>-90</w:t>
            </w:r>
            <w:r>
              <w:rPr>
                <w:rFonts w:hint="eastAsia" w:ascii="宋体" w:hAnsi="宋体" w:eastAsia="宋体" w:cs="宋体"/>
                <w:i w:val="0"/>
                <w:iCs w:val="0"/>
                <w:color w:val="auto"/>
                <w:sz w:val="21"/>
                <w:szCs w:val="21"/>
                <w:highlight w:val="none"/>
                <w:u w:val="none"/>
              </w:rPr>
              <w:t>mm</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镀金</w:t>
            </w:r>
            <w:r>
              <w:rPr>
                <w:rFonts w:hint="eastAsia" w:ascii="宋体" w:hAnsi="宋体" w:cs="宋体"/>
                <w:i w:val="0"/>
                <w:iCs w:val="0"/>
                <w:color w:val="auto"/>
                <w:sz w:val="21"/>
                <w:szCs w:val="21"/>
                <w:highlight w:val="none"/>
                <w:u w:val="none"/>
                <w:lang w:eastAsia="zh-CN"/>
              </w:rPr>
              <w:t>）</w:t>
            </w:r>
          </w:p>
          <w:p w14:paraId="13391C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3、表面处理：装饰纹钝化，其硬度为：460~560HV0.3。</w:t>
            </w:r>
          </w:p>
          <w:p w14:paraId="3ECB2A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4、材料：20Cr13 ，32Cr13Mo制成。</w:t>
            </w:r>
          </w:p>
          <w:p w14:paraId="383F6D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5、符合ISO 13485、CE或FDA认证。</w:t>
            </w:r>
          </w:p>
        </w:tc>
      </w:tr>
      <w:tr w14:paraId="1002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B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C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D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2、产品尺寸：总长为200mm普通，头宽6mm(镀金)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30A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0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8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分离钳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4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D3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1、适用范围：用于直视下腹部外科手术时，分离、夹持组织。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2、产品尺寸：总长为250mm弯全齿，头部尺寸为H10mm</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2BB2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D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1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D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DE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2、产品尺寸：总长为200mm头部为弯全齿，弯折高度为15mm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306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6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3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7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1、适用范围：适用于胸腔手术时夹持脏器、血管，游离腔静脉、主动脉血管。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2、产品尺寸：总长245mm，齿形为：Debakey，凹凸齿1×2齿，弯杆，双角弯宽度为39mm</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3、表面处理：装饰纹钝化，其硬度为：460~560HV0.3。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 ，32Cr13Mo制成。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EA1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2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7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F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5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2、产品尺寸：总长为180mm头部为弯全齿(精细)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AD3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E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6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组织</w:t>
            </w:r>
            <w:r>
              <w:rPr>
                <w:rFonts w:hint="eastAsia" w:ascii="宋体" w:hAnsi="宋体" w:eastAsia="宋体" w:cs="宋体"/>
                <w:i w:val="0"/>
                <w:iCs w:val="0"/>
                <w:color w:val="000000"/>
                <w:kern w:val="0"/>
                <w:sz w:val="21"/>
                <w:szCs w:val="21"/>
                <w:u w:val="none"/>
                <w:lang w:val="en-US" w:eastAsia="zh-CN" w:bidi="ar"/>
              </w:rPr>
              <w:t>镊</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D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3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1、适用范围：用于夹持人体组织。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2、产品尺寸：总长为200</w:t>
            </w:r>
            <w:r>
              <w:rPr>
                <w:rFonts w:hint="eastAsia" w:ascii="宋体" w:hAnsi="宋体" w:cs="宋体"/>
                <w:i w:val="0"/>
                <w:iCs w:val="0"/>
                <w:color w:val="000000"/>
                <w:kern w:val="0"/>
                <w:sz w:val="21"/>
                <w:szCs w:val="21"/>
                <w:u w:val="none"/>
                <w:lang w:val="en-US" w:eastAsia="zh-CN" w:bidi="ar"/>
              </w:rPr>
              <w:t>-250</w:t>
            </w:r>
            <w:r>
              <w:rPr>
                <w:rFonts w:hint="eastAsia" w:ascii="宋体" w:hAnsi="宋体" w:eastAsia="宋体" w:cs="宋体"/>
                <w:i w:val="0"/>
                <w:iCs w:val="0"/>
                <w:color w:val="000000"/>
                <w:kern w:val="0"/>
                <w:sz w:val="21"/>
                <w:szCs w:val="21"/>
                <w:u w:val="none"/>
                <w:lang w:val="en-US" w:eastAsia="zh-CN" w:bidi="ar"/>
              </w:rPr>
              <w:t>mm</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t>齿形为：Debakey，凹凸齿1×2齿，</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4、材料：12Cr13材料制成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099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C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7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3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8E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2、产品尺寸：总长为250mm头部为弯有齿，头宽10mmWD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05EE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E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5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1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7E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2、产品尺寸：总长为250mm头部为弯无齿，头宽10mmWD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6046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0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8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皮管钳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8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5F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219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8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D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6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61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2、产品尺寸：总长为160mm头部为直有钩WD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70A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E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E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3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w:t>
            </w:r>
            <w:r>
              <w:rPr>
                <w:rFonts w:hint="eastAsia" w:ascii="宋体" w:hAnsi="宋体" w:cs="宋体"/>
                <w:i w:val="0"/>
                <w:iCs w:val="0"/>
                <w:color w:val="000000"/>
                <w:kern w:val="0"/>
                <w:sz w:val="21"/>
                <w:szCs w:val="21"/>
                <w:u w:val="none"/>
                <w:lang w:val="en-US" w:eastAsia="zh-CN" w:bidi="ar"/>
              </w:rPr>
              <w:t>-210</w:t>
            </w:r>
            <w:r>
              <w:rPr>
                <w:rFonts w:hint="eastAsia" w:ascii="宋体" w:hAnsi="宋体" w:eastAsia="宋体" w:cs="宋体"/>
                <w:i w:val="0"/>
                <w:iCs w:val="0"/>
                <w:color w:val="000000"/>
                <w:kern w:val="0"/>
                <w:sz w:val="21"/>
                <w:szCs w:val="21"/>
                <w:u w:val="none"/>
                <w:lang w:val="en-US" w:eastAsia="zh-CN" w:bidi="ar"/>
              </w:rPr>
              <w:t>mm镶片</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0DF3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8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0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8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A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w:t>
            </w:r>
            <w:r>
              <w:rPr>
                <w:rFonts w:hint="eastAsia" w:ascii="宋体" w:hAnsi="宋体" w:cs="宋体"/>
                <w:i w:val="0"/>
                <w:iCs w:val="0"/>
                <w:color w:val="000000"/>
                <w:kern w:val="0"/>
                <w:sz w:val="21"/>
                <w:szCs w:val="21"/>
                <w:u w:val="none"/>
                <w:lang w:val="en-US" w:eastAsia="zh-CN" w:bidi="ar"/>
              </w:rPr>
              <w:t>210-250</w:t>
            </w:r>
            <w:r>
              <w:rPr>
                <w:rFonts w:hint="eastAsia" w:ascii="宋体" w:hAnsi="宋体" w:eastAsia="宋体" w:cs="宋体"/>
                <w:i w:val="0"/>
                <w:iCs w:val="0"/>
                <w:color w:val="000000"/>
                <w:kern w:val="0"/>
                <w:sz w:val="21"/>
                <w:szCs w:val="21"/>
                <w:u w:val="none"/>
                <w:lang w:val="en-US" w:eastAsia="zh-CN" w:bidi="ar"/>
              </w:rPr>
              <w:t>mm镶片</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87F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B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7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组织剪</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F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7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1、适用范围：用于剪切人体组织、皮肤。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2、产品尺寸：型式为精细剪180mm，弯金圈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4、材料：30Cr13材料制成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E05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A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F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组织剪</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B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1、适用范围：用于剪切人体组织、皮肤。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2、产品尺寸：型式为精细剪200mm，弯金圈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4、材料：30Cr13材料制成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8BB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9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1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帕巾钳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1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2、产品尺寸：总长为130mm尖头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279D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C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5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组织镊</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C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8D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1、适用范围：用于夹持人体组织。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2、产品尺寸：总长为145mm1×2钩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4、材料：12Cr13材料制成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48FE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1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2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骨用牵开器</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E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B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1、适用范围：用于与拉钩配合使用，牵开组织。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2、产品尺寸：总长为230mm齿条式，叶片100*40mm叶片大，中，小3规格叶片跟换，任意调整牵拉角度，专用配套消毒盒。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3、表面处理：喷砂无镀层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4、材料：30Cr13材料制成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2362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E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E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甲状腺拉钩</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D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4套</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1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1、适用范围：用于钩拉组织或皮肤。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2、产品尺寸：型式为同向直角/折角(有孔)WD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087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7A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BB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手术刀柄</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84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29C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1、适用范围：用于连接器械（刀片）。</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3、表面处理：装饰纹无镀层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4、材料：05Cr17Ni4Cu4Nb材料制成。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1DC6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B8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F8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手术刀柄</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2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8B4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1、适用范围：用于连接器械（刀片）。</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2、产品尺寸：7#</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3、表面处理：装饰纹无镀层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4、材料：05Cr17Ni4Cu4Nb材料制成。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7961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E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34E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腹腔吸引管</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8B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BA5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1、适用范围：用于外科手术时冲洗手术部位和吸引废液。</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2、产品尺寸：蘑菇头</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或圆头</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总长为280mm，直径为φ6mm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30-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3、表面处理：装饰纹钝化</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4、材料：20Cr13材料制成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7941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BE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8B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钢丝结扎钳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67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C2A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1、适用范围：用于骨科手术时剪断、弯曲、结扎。</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2、产品尺寸：总长为18cm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3、表面处理：装饰纹无镀层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4、材料：20Cr13材料制成。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7ECB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AD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72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93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B5A2">
            <w:pPr>
              <w:keepNext w:val="0"/>
              <w:keepLines w:val="0"/>
              <w:widowControl/>
              <w:numPr>
                <w:ilvl w:val="0"/>
                <w:numId w:val="15"/>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适用范围：用于钳夹器械。</w:t>
            </w:r>
          </w:p>
          <w:p w14:paraId="0A45702E">
            <w:pPr>
              <w:keepNext w:val="0"/>
              <w:keepLines w:val="0"/>
              <w:widowControl/>
              <w:numPr>
                <w:ilvl w:val="0"/>
                <w:numId w:val="15"/>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产品尺寸：总长</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50mm，直头，头宽为：0.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mm，带锁扣， 头部：金刚砂涂层。夹持范围:4/0~6/0 缝针。头部尺寸公差范围在±0.1mm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177E0A34">
            <w:pPr>
              <w:keepNext w:val="0"/>
              <w:keepLines w:val="0"/>
              <w:widowControl/>
              <w:numPr>
                <w:ilvl w:val="0"/>
                <w:numId w:val="15"/>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表面处理：装饰纹钝化，其硬度为：460~560HV0.5。 </w:t>
            </w:r>
          </w:p>
          <w:p w14:paraId="45E94733">
            <w:pPr>
              <w:keepNext w:val="0"/>
              <w:keepLines w:val="0"/>
              <w:widowControl/>
              <w:numPr>
                <w:ilvl w:val="0"/>
                <w:numId w:val="15"/>
              </w:numPr>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材料：30Cr13、32Cr13Mo 制成</w:t>
            </w:r>
          </w:p>
          <w:p w14:paraId="436C86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5、符合 ISO 13485或CE 或 FDA 认证。</w:t>
            </w:r>
          </w:p>
        </w:tc>
      </w:tr>
      <w:tr w14:paraId="0D47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DF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05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04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D1B2">
            <w:pPr>
              <w:keepNext w:val="0"/>
              <w:keepLines w:val="0"/>
              <w:widowControl/>
              <w:numPr>
                <w:ilvl w:val="0"/>
                <w:numId w:val="16"/>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适用范围：用于钳夹器械。 </w:t>
            </w:r>
          </w:p>
          <w:p w14:paraId="2816570F">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产品尺寸：总长 </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50mm，直头，头宽为：1.2mm，带锁扣， 头部：碳乌合金镶片。夹持范围:2/0~4/0 缝针。头部尺寸公差范围在±0.1mm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29B2D850">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表面处理：装饰纹钝化，镶片硬度为：不低于 900HV0.5。 </w:t>
            </w:r>
          </w:p>
          <w:p w14:paraId="0EA0CB9E">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材料：30Cr13、32Cr13Mo 制成。 </w:t>
            </w:r>
          </w:p>
          <w:p w14:paraId="367EBCB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5、符合 ISO 13485或CE 或 FDA 认证。</w:t>
            </w:r>
          </w:p>
        </w:tc>
      </w:tr>
      <w:tr w14:paraId="2181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52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F1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E8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DF40">
            <w:pPr>
              <w:keepNext w:val="0"/>
              <w:keepLines w:val="0"/>
              <w:widowControl/>
              <w:numPr>
                <w:ilvl w:val="0"/>
                <w:numId w:val="17"/>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67D91F0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2、产品尺寸：总长190mm，直头，头宽为：0.8mm，带锁扣， 头部：金刚砂涂层。夹持范围：4/0~6/0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2667E8B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3、表面处理：装饰纹钝化，其硬度为：460~560HV0.5。 </w:t>
            </w:r>
          </w:p>
          <w:p w14:paraId="6CE1085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4、材料：30Cr13、32Cr13Mo 制成。 </w:t>
            </w:r>
          </w:p>
          <w:p w14:paraId="5DEB7AC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7E5D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A0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41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D7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B4A2">
            <w:pPr>
              <w:keepNext w:val="0"/>
              <w:keepLines w:val="0"/>
              <w:widowControl/>
              <w:numPr>
                <w:ilvl w:val="0"/>
                <w:numId w:val="18"/>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7E1143A1">
            <w:pPr>
              <w:keepNext w:val="0"/>
              <w:keepLines w:val="0"/>
              <w:widowControl/>
              <w:numPr>
                <w:ilvl w:val="0"/>
                <w:numId w:val="18"/>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2、产品尺寸：总长190mm，直头，头宽为：1.2mm，带锁扣， 头部：碳乌合金镶片。夹持范围：2/0~4/0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00B9F632">
            <w:pPr>
              <w:keepNext w:val="0"/>
              <w:keepLines w:val="0"/>
              <w:widowControl/>
              <w:numPr>
                <w:ilvl w:val="0"/>
                <w:numId w:val="18"/>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3、表面处理：装饰纹钝化，镶片硬度为：不低于 900HV0.5。 </w:t>
            </w:r>
          </w:p>
          <w:p w14:paraId="6BC1E01C">
            <w:pPr>
              <w:keepNext w:val="0"/>
              <w:keepLines w:val="0"/>
              <w:widowControl/>
              <w:numPr>
                <w:ilvl w:val="0"/>
                <w:numId w:val="18"/>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4、材料：30Cr13、32Cr13Mo 制成。 </w:t>
            </w:r>
          </w:p>
          <w:p w14:paraId="20A44839">
            <w:pPr>
              <w:keepNext w:val="0"/>
              <w:keepLines w:val="0"/>
              <w:widowControl/>
              <w:numPr>
                <w:ilvl w:val="0"/>
                <w:numId w:val="18"/>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3D41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DA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60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48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6C82">
            <w:pPr>
              <w:keepNext w:val="0"/>
              <w:keepLines w:val="0"/>
              <w:widowControl/>
              <w:numPr>
                <w:ilvl w:val="0"/>
                <w:numId w:val="19"/>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002DABD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 210mm，直头，头宽为：0.8mm，带锁扣， 头部：金刚砂涂层。夹持范围：4/0~6/0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0EC67B0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3、表面处理：装饰纹钝化，其硬度为：460~560HV0.5。 </w:t>
            </w:r>
          </w:p>
          <w:p w14:paraId="6CB2E6B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4、材料：30Cr13、32Cr13Mo 制成。 </w:t>
            </w:r>
          </w:p>
          <w:p w14:paraId="2F6816D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6094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AF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E6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57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5DC">
            <w:pPr>
              <w:keepNext w:val="0"/>
              <w:keepLines w:val="0"/>
              <w:widowControl/>
              <w:numPr>
                <w:ilvl w:val="0"/>
                <w:numId w:val="20"/>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7E21947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 210mm，直头，头宽为：1.2mm，带锁扣， 头部：碳乌合金镶片。夹持范围：2/0~4/0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1B80D5B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表面处理：装饰纹钝化，镶片硬度为：不低于 900HV0.5。 </w:t>
            </w:r>
          </w:p>
          <w:p w14:paraId="21FA131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4、材料：30Cr13、32Cr13Mo 制成。</w:t>
            </w:r>
          </w:p>
          <w:p w14:paraId="5FEFF1E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4F04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69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FCD1">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注：以上器械使用年限≥5年。（提供证明材料）</w:t>
            </w:r>
          </w:p>
        </w:tc>
      </w:tr>
    </w:tbl>
    <w:p w14:paraId="6D9DF8C1">
      <w:pPr>
        <w:autoSpaceDE w:val="0"/>
        <w:autoSpaceDN w:val="0"/>
        <w:spacing w:before="0" w:after="0" w:line="360" w:lineRule="auto"/>
        <w:jc w:val="center"/>
        <w:rPr>
          <w:rFonts w:hint="eastAsia" w:ascii="宋体" w:hAnsi="宋体" w:eastAsia="宋体"/>
          <w:b/>
          <w:color w:val="000000" w:themeColor="text1"/>
          <w:sz w:val="24"/>
          <w:szCs w:val="13"/>
          <w:lang w:val="en-US" w:eastAsia="zh-CN"/>
          <w14:textFill>
            <w14:solidFill>
              <w14:schemeClr w14:val="tx1"/>
            </w14:solidFill>
          </w14:textFill>
        </w:rPr>
      </w:pPr>
    </w:p>
    <w:p w14:paraId="4968E5DC">
      <w:pPr>
        <w:autoSpaceDE w:val="0"/>
        <w:autoSpaceDN w:val="0"/>
        <w:spacing w:before="0" w:after="0" w:line="360" w:lineRule="auto"/>
        <w:jc w:val="center"/>
        <w:rPr>
          <w:rFonts w:hint="eastAsia" w:ascii="宋体" w:hAnsi="宋体" w:eastAsia="宋体"/>
          <w:b/>
          <w:color w:val="000000" w:themeColor="text1"/>
          <w:sz w:val="24"/>
          <w:szCs w:val="13"/>
          <w:lang w:val="en-US" w:eastAsia="zh-CN"/>
          <w14:textFill>
            <w14:solidFill>
              <w14:schemeClr w14:val="tx1"/>
            </w14:solidFill>
          </w14:textFill>
        </w:rPr>
      </w:pPr>
      <w:r>
        <w:rPr>
          <w:rFonts w:hint="eastAsia" w:ascii="宋体" w:hAnsi="宋体" w:eastAsia="宋体"/>
          <w:b/>
          <w:color w:val="000000" w:themeColor="text1"/>
          <w:sz w:val="24"/>
          <w:szCs w:val="13"/>
          <w:lang w:val="en-US" w:eastAsia="zh-CN"/>
          <w14:textFill>
            <w14:solidFill>
              <w14:schemeClr w14:val="tx1"/>
            </w14:solidFill>
          </w14:textFill>
        </w:rPr>
        <w:t>（二）手术器械技术参数</w:t>
      </w:r>
    </w:p>
    <w:tbl>
      <w:tblPr>
        <w:tblStyle w:val="27"/>
        <w:tblW w:w="86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631"/>
        <w:gridCol w:w="2155"/>
        <w:gridCol w:w="1547"/>
        <w:gridCol w:w="4332"/>
      </w:tblGrid>
      <w:tr w14:paraId="1E517F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5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657C6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3FE748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器械名称</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158930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数量/单位</w:t>
            </w:r>
          </w:p>
        </w:tc>
        <w:tc>
          <w:tcPr>
            <w:tcW w:w="4332" w:type="dxa"/>
            <w:tcBorders>
              <w:top w:val="single" w:color="000000" w:sz="4" w:space="0"/>
              <w:left w:val="single" w:color="000000" w:sz="4" w:space="0"/>
              <w:bottom w:val="single" w:color="000000" w:sz="4" w:space="0"/>
              <w:right w:val="single" w:color="000000" w:sz="4" w:space="0"/>
            </w:tcBorders>
            <w:noWrap w:val="0"/>
            <w:vAlign w:val="center"/>
          </w:tcPr>
          <w:p w14:paraId="3C8F34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技术参数</w:t>
            </w:r>
          </w:p>
        </w:tc>
      </w:tr>
      <w:tr w14:paraId="7EB76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7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9F8AD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5C1FE2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施夹钳（塑料夹）</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1DFBD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10把</w:t>
            </w:r>
          </w:p>
        </w:tc>
        <w:tc>
          <w:tcPr>
            <w:tcW w:w="4332" w:type="dxa"/>
            <w:tcBorders>
              <w:top w:val="single" w:color="000000" w:sz="4" w:space="0"/>
              <w:left w:val="single" w:color="000000" w:sz="4" w:space="0"/>
              <w:bottom w:val="single" w:color="000000" w:sz="4" w:space="0"/>
              <w:right w:val="single" w:color="000000" w:sz="4" w:space="0"/>
            </w:tcBorders>
            <w:noWrap w:val="0"/>
            <w:vAlign w:val="center"/>
          </w:tcPr>
          <w:p w14:paraId="7318A1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10x330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m配塑料夹</w:t>
            </w:r>
          </w:p>
        </w:tc>
      </w:tr>
      <w:tr w14:paraId="5B57EF4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362"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060C6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49AFA1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施夹钳（可吸收）</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2D64F2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10把</w:t>
            </w:r>
          </w:p>
        </w:tc>
        <w:tc>
          <w:tcPr>
            <w:tcW w:w="4332" w:type="dxa"/>
            <w:tcBorders>
              <w:top w:val="single" w:color="000000" w:sz="4" w:space="0"/>
              <w:left w:val="single" w:color="000000" w:sz="4" w:space="0"/>
              <w:bottom w:val="single" w:color="000000" w:sz="4" w:space="0"/>
              <w:right w:val="single" w:color="000000" w:sz="4" w:space="0"/>
            </w:tcBorders>
            <w:noWrap w:val="0"/>
            <w:vAlign w:val="center"/>
          </w:tcPr>
          <w:p w14:paraId="5A0E58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10x330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m配可吸收夹</w:t>
            </w:r>
          </w:p>
        </w:tc>
      </w:tr>
    </w:tbl>
    <w:p w14:paraId="74BB9116">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41C1CF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2FB4288">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E0C241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7A724F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680C0FB">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EB19DBD">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A80713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0BE8CB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FB0B787">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8DF861B">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4D258B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191FE3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02E3C11">
      <w:pPr>
        <w:jc w:val="cente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r>
        <w:rPr>
          <w:rFonts w:hint="eastAsia" w:ascii="宋体" w:hAnsi="宋体" w:cs="宋体"/>
          <w:b/>
          <w:bCs/>
          <w:color w:val="000000" w:themeColor="text1"/>
          <w:kern w:val="2"/>
          <w:sz w:val="28"/>
          <w:szCs w:val="36"/>
          <w:lang w:val="en-US" w:eastAsia="zh-CN" w:bidi="ar-SA"/>
          <w14:textFill>
            <w14:solidFill>
              <w14:schemeClr w14:val="tx1"/>
            </w14:solidFill>
          </w14:textFill>
        </w:rPr>
        <w:t>标项二</w:t>
      </w:r>
    </w:p>
    <w:p w14:paraId="7D1C038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E1EFF2D">
      <w:pPr>
        <w:autoSpaceDE w:val="0"/>
        <w:autoSpaceDN w:val="0"/>
        <w:spacing w:before="0" w:after="0" w:line="360" w:lineRule="auto"/>
        <w:jc w:val="center"/>
        <w:rPr>
          <w:rFonts w:hint="default" w:ascii="宋体" w:hAnsi="宋体" w:eastAsia="宋体"/>
          <w:b/>
          <w:color w:val="000000" w:themeColor="text1"/>
          <w:sz w:val="24"/>
          <w:szCs w:val="13"/>
          <w:lang w:val="en-US" w:eastAsia="zh-CN"/>
          <w14:textFill>
            <w14:solidFill>
              <w14:schemeClr w14:val="tx1"/>
            </w14:solidFill>
          </w14:textFill>
        </w:rPr>
      </w:pPr>
      <w:r>
        <w:rPr>
          <w:rFonts w:hint="eastAsia" w:ascii="宋体" w:hAnsi="宋体" w:eastAsia="宋体"/>
          <w:b/>
          <w:color w:val="000000" w:themeColor="text1"/>
          <w:sz w:val="24"/>
          <w:szCs w:val="13"/>
          <w:lang w:val="en-US" w:eastAsia="zh-CN"/>
          <w14:textFill>
            <w14:solidFill>
              <w14:schemeClr w14:val="tx1"/>
            </w14:solidFill>
          </w14:textFill>
        </w:rPr>
        <w:t>（一）等离子</w:t>
      </w:r>
      <w:r>
        <w:rPr>
          <w:rFonts w:hint="eastAsia" w:ascii="宋体" w:hAnsi="宋体" w:eastAsia="宋体"/>
          <w:b/>
          <w:color w:val="000000" w:themeColor="text1"/>
          <w:sz w:val="24"/>
          <w:szCs w:val="13"/>
          <w14:textFill>
            <w14:solidFill>
              <w14:schemeClr w14:val="tx1"/>
            </w14:solidFill>
          </w14:textFill>
        </w:rPr>
        <w:t>电切镜</w:t>
      </w:r>
      <w:r>
        <w:rPr>
          <w:rFonts w:hint="eastAsia" w:ascii="宋体" w:hAnsi="宋体" w:eastAsia="宋体"/>
          <w:b/>
          <w:color w:val="000000" w:themeColor="text1"/>
          <w:sz w:val="24"/>
          <w:szCs w:val="13"/>
          <w:lang w:val="en-US" w:eastAsia="zh-CN"/>
          <w14:textFill>
            <w14:solidFill>
              <w14:schemeClr w14:val="tx1"/>
            </w14:solidFill>
          </w14:textFill>
        </w:rPr>
        <w:t>技术参数</w:t>
      </w:r>
    </w:p>
    <w:p w14:paraId="72D87AC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适用范围：用于泌尿生殖系统疾病的检查，并利用高频电流效应对病变组织进行切割、电凝手术。 </w:t>
      </w:r>
    </w:p>
    <w:p w14:paraId="06B4A291">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内窥镜镜头：12°蓝宝石镜，Φ2.9mm  ，工作长度≤302mm；</w:t>
      </w:r>
    </w:p>
    <w:p w14:paraId="07381003">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工作把手，被动式；</w:t>
      </w:r>
    </w:p>
    <w:p w14:paraId="60408556">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内鞘：≤17.5Fr；</w:t>
      </w:r>
    </w:p>
    <w:p w14:paraId="523B2506">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外鞘：≤18.5Fr，带进、出水通道和控制开关；</w:t>
      </w:r>
    </w:p>
    <w:p w14:paraId="247C8A5D">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外鞘：工作长度：≤188mm，外鞘可360度回水孔，保持镜鞘出水口在任何位置都有最大的出水量，水循环顺，视野清晰</w:t>
      </w:r>
    </w:p>
    <w:p w14:paraId="7823F707">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内窥镜镜头</w:t>
      </w:r>
      <w:r>
        <w:rPr>
          <w:rFonts w:hint="eastAsia" w:ascii="宋体" w:hAnsi="宋体" w:eastAsia="宋体" w:cs="宋体"/>
          <w:color w:val="000000" w:themeColor="text1"/>
          <w:sz w:val="21"/>
          <w:szCs w:val="21"/>
          <w:lang w:val="en-US" w:eastAsia="zh-CN"/>
          <w14:textFill>
            <w14:solidFill>
              <w14:schemeClr w14:val="tx1"/>
            </w14:solidFill>
          </w14:textFill>
        </w:rPr>
        <w:t>低温等离子或</w:t>
      </w:r>
      <w:r>
        <w:rPr>
          <w:rFonts w:hint="eastAsia" w:ascii="宋体" w:hAnsi="宋体" w:eastAsia="宋体" w:cs="宋体"/>
          <w:color w:val="000000" w:themeColor="text1"/>
          <w:sz w:val="21"/>
          <w:szCs w:val="21"/>
          <w:lang w:eastAsia="zh-CN"/>
          <w14:textFill>
            <w14:solidFill>
              <w14:schemeClr w14:val="tx1"/>
            </w14:solidFill>
          </w14:textFill>
        </w:rPr>
        <w:t>可高温高压灭菌</w:t>
      </w:r>
    </w:p>
    <w:p w14:paraId="152B7621">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电切镜具备防堵塞功能，具备狭窄宫腔环境下的持续水循环能力，保持视野清晰。  </w:t>
      </w:r>
    </w:p>
    <w:p w14:paraId="57670EDA">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视场角≥65°</w:t>
      </w:r>
    </w:p>
    <w:p w14:paraId="367996F2">
      <w:pPr>
        <w:pStyle w:val="63"/>
        <w:numPr>
          <w:ilvl w:val="0"/>
          <w:numId w:val="21"/>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镜头有效景深范围3~100mm</w:t>
      </w:r>
    </w:p>
    <w:p w14:paraId="34DF6B07">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镜头视场中心角分辨力≥3.0 C/（°）</w:t>
      </w:r>
    </w:p>
    <w:p w14:paraId="4B3470BB">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在A标准照明体</w:t>
      </w:r>
      <w:r>
        <w:rPr>
          <w:rFonts w:hint="eastAsia" w:ascii="宋体" w:hAnsi="宋体" w:eastAsia="宋体" w:cs="宋体"/>
          <w:color w:val="000000" w:themeColor="text1"/>
          <w:sz w:val="21"/>
          <w:szCs w:val="21"/>
          <w:lang w:eastAsia="zh-CN"/>
          <w14:textFill>
            <w14:solidFill>
              <w14:schemeClr w14:val="tx1"/>
            </w14:solidFill>
          </w14:textFill>
        </w:rPr>
        <w:t>下的显色指数Ra：≥89.7</w:t>
      </w:r>
    </w:p>
    <w:p w14:paraId="3132B698">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在D65标准照明体下的显色指数Ra：≥88.9</w:t>
      </w:r>
    </w:p>
    <w:p w14:paraId="5B8AD7AF">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eastAsia="zh-CN"/>
          <w14:textFill>
            <w14:solidFill>
              <w14:schemeClr w14:val="tx1"/>
            </w14:solidFill>
          </w14:textFill>
        </w:rPr>
        <w:t>照明镜体光效ILeR：≥0.60</w:t>
      </w:r>
    </w:p>
    <w:p w14:paraId="7AC867D0">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14、镜头综合镜体光效SLeR：≥0.35</w:t>
      </w:r>
    </w:p>
    <w:p w14:paraId="10428B38">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15、综合边缘光效SLe-zE：≥0.17</w:t>
      </w:r>
    </w:p>
    <w:p w14:paraId="7371276B">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16、有效光度率Dm：≥1850cd/m2/lm</w:t>
      </w:r>
    </w:p>
    <w:p w14:paraId="48D2484C">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17、单位相对畸变VU-Z的控制量：-18%</w:t>
      </w:r>
    </w:p>
    <w:p w14:paraId="0F750650">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、目镜罩能与国际标准卡口配套。</w:t>
      </w:r>
    </w:p>
    <w:p w14:paraId="58CB344A">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r>
        <w:rPr>
          <w:rFonts w:hint="eastAsia" w:ascii="宋体" w:hAnsi="宋体" w:eastAsia="宋体" w:cs="宋体"/>
          <w:color w:val="000000" w:themeColor="text1"/>
          <w:sz w:val="21"/>
          <w:szCs w:val="21"/>
          <w:lang w:eastAsia="zh-CN"/>
          <w14:textFill>
            <w14:solidFill>
              <w14:schemeClr w14:val="tx1"/>
            </w14:solidFill>
          </w14:textFill>
        </w:rPr>
        <w:t>、镜体前端嵌有蓝宝石耐磨。</w:t>
      </w:r>
    </w:p>
    <w:p w14:paraId="0B6DF00C">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eastAsia="zh-CN"/>
          <w14:textFill>
            <w14:solidFill>
              <w14:schemeClr w14:val="tx1"/>
            </w14:solidFill>
          </w14:textFill>
        </w:rPr>
        <w:t>、产品零件采用全自动加工中心生产，精度高，产品互配性好。</w:t>
      </w:r>
    </w:p>
    <w:p w14:paraId="4D11F864">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无电镀表面处理技术</w:t>
      </w:r>
    </w:p>
    <w:p w14:paraId="5482E3D3">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、外鞘前端设置大引流孔</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内鞘配医用高绝缘陶瓷；</w:t>
      </w:r>
    </w:p>
    <w:p w14:paraId="60CA134D">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、外鞘、内鞘安装方式为卡口式连接</w:t>
      </w:r>
    </w:p>
    <w:p w14:paraId="438CDB56">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、内鞘与工作把手安装方式为卡口式连接</w:t>
      </w:r>
    </w:p>
    <w:p w14:paraId="4A1D0B6C">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手术电极分体式，不带连接线</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环状、针状、球状、按钮状等形状，且可重复使用，使用期限5年，手术电极连续切割寿命2小时。</w:t>
      </w:r>
    </w:p>
    <w:p w14:paraId="2F6A60CB">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、光束接</w:t>
      </w:r>
      <w:r>
        <w:rPr>
          <w:rFonts w:hint="eastAsia" w:ascii="宋体" w:hAnsi="宋体" w:eastAsia="宋体" w:cs="宋体"/>
          <w:color w:val="000000" w:themeColor="text1"/>
          <w:sz w:val="21"/>
          <w:szCs w:val="21"/>
          <w:highlight w:val="none"/>
          <w:lang w:eastAsia="zh-CN"/>
          <w14:textFill>
            <w14:solidFill>
              <w14:schemeClr w14:val="tx1"/>
            </w14:solidFill>
          </w14:textFill>
        </w:rPr>
        <w:t>口可连接Karl Stoss、OLYMPUS、Stryker、WOLF等各品牌光源。</w:t>
      </w:r>
    </w:p>
    <w:p w14:paraId="418037B5">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lang w:eastAsia="zh-CN"/>
          <w14:textFill>
            <w14:solidFill>
              <w14:schemeClr w14:val="tx1"/>
            </w14:solidFill>
          </w14:textFill>
        </w:rPr>
        <w:t>、耐腐蚀性符合YY/T0149-2006中的b级要求。</w:t>
      </w:r>
    </w:p>
    <w:p w14:paraId="79D976A3">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sz w:val="21"/>
          <w:szCs w:val="21"/>
          <w:highlight w:val="none"/>
          <w:lang w:eastAsia="zh-CN"/>
          <w14:textFill>
            <w14:solidFill>
              <w14:schemeClr w14:val="tx1"/>
            </w14:solidFill>
          </w14:textFill>
        </w:rPr>
        <w:t>、材料：与人体部分接触的材料符合医用不锈钢标准（YY/T 0294.1-</w:t>
      </w:r>
      <w:r>
        <w:rPr>
          <w:rFonts w:hint="eastAsia" w:ascii="宋体" w:hAnsi="宋体" w:eastAsia="宋体" w:cs="宋体"/>
          <w:color w:val="000000" w:themeColor="text1"/>
          <w:sz w:val="21"/>
          <w:szCs w:val="21"/>
          <w:highlight w:val="none"/>
          <w:lang w:val="en-US" w:eastAsia="zh-CN"/>
          <w14:textFill>
            <w14:solidFill>
              <w14:schemeClr w14:val="tx1"/>
            </w14:solidFill>
          </w14:textFill>
        </w:rPr>
        <w:t>2024</w:t>
      </w:r>
      <w:r>
        <w:rPr>
          <w:rFonts w:hint="eastAsia" w:ascii="宋体" w:hAnsi="宋体" w:eastAsia="宋体" w:cs="宋体"/>
          <w:color w:val="000000" w:themeColor="text1"/>
          <w:sz w:val="21"/>
          <w:szCs w:val="21"/>
          <w:highlight w:val="none"/>
          <w:lang w:eastAsia="zh-CN"/>
          <w14:textFill>
            <w14:solidFill>
              <w14:schemeClr w14:val="tx1"/>
            </w14:solidFill>
          </w14:textFill>
        </w:rPr>
        <w:t>）的要求，对应标准的中M号钢。手术电极采用贵金属材料。</w:t>
      </w:r>
    </w:p>
    <w:p w14:paraId="6BACC972">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lang w:eastAsia="zh-CN"/>
          <w14:textFill>
            <w14:solidFill>
              <w14:schemeClr w14:val="tx1"/>
            </w14:solidFill>
          </w14:textFill>
        </w:rPr>
        <w:t>、材料：与人体部分接触的材料符合医用不锈钢标准（YY/T 0294.1-</w:t>
      </w:r>
      <w:r>
        <w:rPr>
          <w:rFonts w:hint="eastAsia" w:ascii="宋体" w:hAnsi="宋体" w:eastAsia="宋体" w:cs="宋体"/>
          <w:color w:val="000000" w:themeColor="text1"/>
          <w:sz w:val="21"/>
          <w:szCs w:val="21"/>
          <w:highlight w:val="none"/>
          <w:lang w:val="en-US" w:eastAsia="zh-CN"/>
          <w14:textFill>
            <w14:solidFill>
              <w14:schemeClr w14:val="tx1"/>
            </w14:solidFill>
          </w14:textFill>
        </w:rPr>
        <w:t>2024</w:t>
      </w:r>
      <w:r>
        <w:rPr>
          <w:rFonts w:hint="eastAsia" w:ascii="宋体" w:hAnsi="宋体" w:eastAsia="宋体" w:cs="宋体"/>
          <w:color w:val="000000" w:themeColor="text1"/>
          <w:sz w:val="21"/>
          <w:szCs w:val="21"/>
          <w:highlight w:val="none"/>
          <w:lang w:eastAsia="zh-CN"/>
          <w14:textFill>
            <w14:solidFill>
              <w14:schemeClr w14:val="tx1"/>
            </w14:solidFill>
          </w14:textFill>
        </w:rPr>
        <w:t>）的要求，对应标准的中M号钢。</w:t>
      </w:r>
    </w:p>
    <w:p w14:paraId="641095F8">
      <w:pPr>
        <w:numPr>
          <w:ilvl w:val="0"/>
          <w:numId w:val="0"/>
        </w:numPr>
        <w:spacing w:line="360" w:lineRule="auto"/>
        <w:rPr>
          <w:b/>
          <w:bCs/>
          <w:color w:val="000000" w:themeColor="text1"/>
          <w:spacing w:val="8"/>
          <w:sz w:val="32"/>
          <w:szCs w:val="32"/>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工作把手与内鞘插口式</w:t>
      </w:r>
      <w:r>
        <w:rPr>
          <w:rFonts w:hint="eastAsia" w:ascii="宋体" w:hAnsi="宋体" w:eastAsia="宋体" w:cs="宋体"/>
          <w:color w:val="000000" w:themeColor="text1"/>
          <w:sz w:val="21"/>
          <w:szCs w:val="21"/>
          <w:lang w:eastAsia="zh-CN"/>
          <w14:textFill>
            <w14:solidFill>
              <w14:schemeClr w14:val="tx1"/>
            </w14:solidFill>
          </w14:textFill>
        </w:rPr>
        <w:t>配合，可配套OLYMPUS、天松品牌等锁口式内窥镜；手术电极与佳乐手术电极互配</w:t>
      </w:r>
      <w:r>
        <w:rPr>
          <w:rFonts w:hint="eastAsia" w:ascii="宋体" w:hAnsi="宋体" w:cs="宋体"/>
          <w:color w:val="000000" w:themeColor="text1"/>
          <w:sz w:val="21"/>
          <w:szCs w:val="21"/>
          <w:lang w:eastAsia="zh-CN"/>
          <w14:textFill>
            <w14:solidFill>
              <w14:schemeClr w14:val="tx1"/>
            </w14:solidFill>
          </w14:textFill>
        </w:rPr>
        <w:t>。</w:t>
      </w:r>
    </w:p>
    <w:p w14:paraId="75AC0B81">
      <w:pPr>
        <w:pStyle w:val="10"/>
        <w:spacing w:before="314" w:line="360" w:lineRule="auto"/>
        <w:jc w:val="center"/>
        <w:outlineLvl w:val="0"/>
        <w:rPr>
          <w:rFonts w:hint="eastAsia"/>
          <w:b/>
          <w:bCs/>
          <w:color w:val="000000" w:themeColor="text1"/>
          <w:spacing w:val="8"/>
          <w:sz w:val="24"/>
          <w:szCs w:val="24"/>
          <w:lang w:val="en-US" w:eastAsia="zh-CN"/>
          <w14:textFill>
            <w14:solidFill>
              <w14:schemeClr w14:val="tx1"/>
            </w14:solidFill>
          </w14:textFill>
        </w:rPr>
      </w:pPr>
      <w:r>
        <w:rPr>
          <w:rFonts w:hint="eastAsia"/>
          <w:b/>
          <w:bCs/>
          <w:color w:val="000000" w:themeColor="text1"/>
          <w:spacing w:val="8"/>
          <w:sz w:val="24"/>
          <w:szCs w:val="24"/>
          <w:lang w:val="en-US" w:eastAsia="zh-CN"/>
          <w14:textFill>
            <w14:solidFill>
              <w14:schemeClr w14:val="tx1"/>
            </w14:solidFill>
          </w14:textFill>
        </w:rPr>
        <w:t>（二）碳13呼气检测仪技术参数</w:t>
      </w:r>
    </w:p>
    <w:p w14:paraId="6D4B2804">
      <w:pPr>
        <w:pStyle w:val="10"/>
        <w:spacing w:before="131" w:line="360" w:lineRule="auto"/>
        <w:ind w:left="209" w:right="15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1、样本采集器通道数量</w:t>
      </w:r>
      <w:r>
        <w:rPr>
          <w:rFonts w:hint="eastAsia"/>
          <w:color w:val="000000" w:themeColor="text1"/>
          <w:spacing w:val="2"/>
          <w:sz w:val="21"/>
          <w:szCs w:val="21"/>
          <w:lang w:val="en-US" w:eastAsia="zh-CN"/>
          <w14:textFill>
            <w14:solidFill>
              <w14:schemeClr w14:val="tx1"/>
            </w14:solidFill>
          </w14:textFill>
        </w:rPr>
        <w:t>≥10</w:t>
      </w:r>
      <w:r>
        <w:rPr>
          <w:color w:val="000000" w:themeColor="text1"/>
          <w:spacing w:val="2"/>
          <w:sz w:val="21"/>
          <w:szCs w:val="21"/>
          <w14:textFill>
            <w14:solidFill>
              <w14:schemeClr w14:val="tx1"/>
            </w14:solidFill>
          </w14:textFill>
        </w:rPr>
        <w:t>通道，能够一次连接并连续检测</w:t>
      </w:r>
      <w:r>
        <w:rPr>
          <w:rFonts w:hint="eastAsia"/>
          <w:color w:val="000000" w:themeColor="text1"/>
          <w:spacing w:val="2"/>
          <w:sz w:val="21"/>
          <w:szCs w:val="21"/>
          <w:lang w:val="en-US" w:eastAsia="zh-CN"/>
          <w14:textFill>
            <w14:solidFill>
              <w14:schemeClr w14:val="tx1"/>
            </w14:solidFill>
          </w14:textFill>
        </w:rPr>
        <w:t>≥</w:t>
      </w:r>
      <w:r>
        <w:rPr>
          <w:color w:val="000000" w:themeColor="text1"/>
          <w:spacing w:val="2"/>
          <w:sz w:val="21"/>
          <w:szCs w:val="21"/>
          <w14:textFill>
            <w14:solidFill>
              <w14:schemeClr w14:val="tx1"/>
            </w14:solidFill>
          </w14:textFill>
        </w:rPr>
        <w:t>10个气袋样本，</w:t>
      </w:r>
      <w:r>
        <w:rPr>
          <w:color w:val="000000" w:themeColor="text1"/>
          <w:spacing w:val="7"/>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能统一或分别打印中文检测报告；</w:t>
      </w:r>
    </w:p>
    <w:p w14:paraId="5F6E3F1E">
      <w:pPr>
        <w:pStyle w:val="10"/>
        <w:spacing w:before="190" w:line="360" w:lineRule="auto"/>
        <w:ind w:left="209"/>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7"/>
          <w:sz w:val="21"/>
          <w:szCs w:val="21"/>
          <w14:textFill>
            <w14:solidFill>
              <w14:schemeClr w14:val="tx1"/>
            </w14:solidFill>
          </w14:textFill>
        </w:rPr>
        <w:t>2</w:t>
      </w:r>
      <w:r>
        <w:rPr>
          <w:color w:val="000000" w:themeColor="text1"/>
          <w:spacing w:val="-7"/>
          <w:sz w:val="21"/>
          <w:szCs w:val="21"/>
          <w14:textFill>
            <w14:solidFill>
              <w14:schemeClr w14:val="tx1"/>
            </w14:solidFill>
          </w14:textFill>
        </w:rPr>
        <w:t>、</w:t>
      </w:r>
      <w:r>
        <w:rPr>
          <w:color w:val="000000" w:themeColor="text1"/>
          <w:spacing w:val="-1"/>
          <w:sz w:val="21"/>
          <w:szCs w:val="21"/>
          <w14:textFill>
            <w14:solidFill>
              <w14:schemeClr w14:val="tx1"/>
            </w14:solidFill>
          </w14:textFill>
        </w:rPr>
        <w:t>测量范围：测量样品的浓度范围为：</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1"/>
          <w:sz w:val="21"/>
          <w:szCs w:val="21"/>
          <w14:textFill>
            <w14:solidFill>
              <w14:schemeClr w14:val="tx1"/>
            </w14:solidFill>
          </w14:textFill>
        </w:rPr>
        <w:t>1%</w:t>
      </w:r>
      <w:r>
        <w:rPr>
          <w:rFonts w:hint="eastAsia"/>
          <w:color w:val="000000" w:themeColor="text1"/>
          <w:spacing w:val="-1"/>
          <w:sz w:val="21"/>
          <w:szCs w:val="21"/>
          <w:lang w:eastAsia="zh-CN"/>
          <w14:textFill>
            <w14:solidFill>
              <w14:schemeClr w14:val="tx1"/>
            </w14:solidFill>
          </w14:textFill>
        </w:rPr>
        <w:t>，</w:t>
      </w:r>
      <w:r>
        <w:rPr>
          <w:rFonts w:hint="eastAsia"/>
          <w:color w:val="000000" w:themeColor="text1"/>
          <w:spacing w:val="-1"/>
          <w:sz w:val="21"/>
          <w:szCs w:val="21"/>
          <w:lang w:val="en-US" w:eastAsia="zh-CN"/>
          <w14:textFill>
            <w14:solidFill>
              <w14:schemeClr w14:val="tx1"/>
            </w14:solidFill>
          </w14:textFill>
        </w:rPr>
        <w:t>≤1</w:t>
      </w:r>
      <w:r>
        <w:rPr>
          <w:color w:val="000000" w:themeColor="text1"/>
          <w:spacing w:val="-1"/>
          <w:sz w:val="21"/>
          <w:szCs w:val="21"/>
          <w14:textFill>
            <w14:solidFill>
              <w14:schemeClr w14:val="tx1"/>
            </w14:solidFill>
          </w14:textFill>
        </w:rPr>
        <w:t>0%;</w:t>
      </w:r>
    </w:p>
    <w:p w14:paraId="64731DF2">
      <w:pPr>
        <w:pStyle w:val="10"/>
        <w:spacing w:before="173" w:line="360" w:lineRule="auto"/>
        <w:ind w:left="209"/>
        <w:rPr>
          <w:color w:val="000000" w:themeColor="text1"/>
          <w:sz w:val="21"/>
          <w:szCs w:val="21"/>
          <w14:textFill>
            <w14:solidFill>
              <w14:schemeClr w14:val="tx1"/>
            </w14:solidFill>
          </w14:textFill>
        </w:rPr>
      </w:pPr>
      <w:r>
        <w:rPr>
          <w:rFonts w:hint="eastAsia"/>
          <w:color w:val="000000" w:themeColor="text1"/>
          <w:spacing w:val="2"/>
          <w:sz w:val="21"/>
          <w:szCs w:val="21"/>
          <w:lang w:val="en-US" w:eastAsia="zh-CN"/>
          <w14:textFill>
            <w14:solidFill>
              <w14:schemeClr w14:val="tx1"/>
            </w14:solidFill>
          </w14:textFill>
        </w:rPr>
        <w:t>3</w:t>
      </w:r>
      <w:r>
        <w:rPr>
          <w:color w:val="000000" w:themeColor="text1"/>
          <w:spacing w:val="2"/>
          <w:sz w:val="21"/>
          <w:szCs w:val="21"/>
          <w14:textFill>
            <w14:solidFill>
              <w14:schemeClr w14:val="tx1"/>
            </w14:solidFill>
          </w14:textFill>
        </w:rPr>
        <w:t>、测量精度：精密度：标准偏差δ</w:t>
      </w:r>
      <w:r>
        <w:rPr>
          <w:rFonts w:ascii="Times New Roman" w:hAnsi="Times New Roman" w:eastAsia="Times New Roman" w:cs="Times New Roman"/>
          <w:color w:val="000000" w:themeColor="text1"/>
          <w:sz w:val="21"/>
          <w:szCs w:val="21"/>
          <w14:textFill>
            <w14:solidFill>
              <w14:schemeClr w14:val="tx1"/>
            </w14:solidFill>
          </w14:textFill>
        </w:rPr>
        <w:t>sd</w:t>
      </w:r>
      <w:r>
        <w:rPr>
          <w:rFonts w:ascii="Times New Roman" w:hAnsi="Times New Roman" w:eastAsia="Times New Roman" w:cs="Times New Roman"/>
          <w:color w:val="000000" w:themeColor="text1"/>
          <w:spacing w:val="26"/>
          <w:sz w:val="21"/>
          <w:szCs w:val="21"/>
          <w14:textFill>
            <w14:solidFill>
              <w14:schemeClr w14:val="tx1"/>
            </w14:solidFill>
          </w14:textFill>
        </w:rPr>
        <w:t xml:space="preserve"> </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2"/>
          <w:sz w:val="21"/>
          <w:szCs w:val="21"/>
          <w14:textFill>
            <w14:solidFill>
              <w14:schemeClr w14:val="tx1"/>
            </w14:solidFill>
          </w14:textFill>
        </w:rPr>
        <w:t>0.</w:t>
      </w:r>
      <w:r>
        <w:rPr>
          <w:rFonts w:hint="eastAsia"/>
          <w:color w:val="000000" w:themeColor="text1"/>
          <w:spacing w:val="2"/>
          <w:sz w:val="21"/>
          <w:szCs w:val="21"/>
          <w:lang w:val="en-US" w:eastAsia="zh-CN"/>
          <w14:textFill>
            <w14:solidFill>
              <w14:schemeClr w14:val="tx1"/>
            </w14:solidFill>
          </w14:textFill>
        </w:rPr>
        <w:t>3</w:t>
      </w:r>
      <w:r>
        <w:rPr>
          <w:color w:val="000000" w:themeColor="text1"/>
          <w:spacing w:val="2"/>
          <w:sz w:val="21"/>
          <w:szCs w:val="21"/>
          <w14:textFill>
            <w14:solidFill>
              <w14:schemeClr w14:val="tx1"/>
            </w14:solidFill>
          </w14:textFill>
        </w:rPr>
        <w:t>‰;</w:t>
      </w:r>
    </w:p>
    <w:p w14:paraId="7210CD6A">
      <w:pPr>
        <w:pStyle w:val="10"/>
        <w:spacing w:before="167" w:line="360" w:lineRule="auto"/>
        <w:ind w:left="209"/>
        <w:rPr>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4</w:t>
      </w:r>
      <w:r>
        <w:rPr>
          <w:rFonts w:hint="eastAsia" w:ascii="宋体" w:hAnsi="宋体" w:eastAsia="宋体" w:cs="宋体"/>
          <w:color w:val="000000" w:themeColor="text1"/>
          <w:spacing w:val="1"/>
          <w:sz w:val="21"/>
          <w:szCs w:val="21"/>
          <w14:textFill>
            <w14:solidFill>
              <w14:schemeClr w14:val="tx1"/>
            </w14:solidFill>
          </w14:textFill>
        </w:rPr>
        <w:t>、稳</w:t>
      </w:r>
      <w:r>
        <w:rPr>
          <w:color w:val="000000" w:themeColor="text1"/>
          <w:spacing w:val="1"/>
          <w:sz w:val="21"/>
          <w:szCs w:val="21"/>
          <w14:textFill>
            <w14:solidFill>
              <w14:schemeClr w14:val="tx1"/>
            </w14:solidFill>
          </w14:textFill>
        </w:rPr>
        <w:t xml:space="preserve">定性：在5小时内， </w:t>
      </w:r>
      <w:r>
        <w:rPr>
          <w:rFonts w:ascii="Times New Roman" w:hAnsi="Times New Roman" w:eastAsia="Times New Roman" w:cs="Times New Roman"/>
          <w:color w:val="000000" w:themeColor="text1"/>
          <w:spacing w:val="1"/>
          <w:sz w:val="21"/>
          <w:szCs w:val="21"/>
          <w14:textFill>
            <w14:solidFill>
              <w14:schemeClr w14:val="tx1"/>
            </w14:solidFill>
          </w14:textFill>
        </w:rPr>
        <w:t xml:space="preserve">C.V. </w:t>
      </w:r>
      <w:r>
        <w:rPr>
          <w:color w:val="000000" w:themeColor="text1"/>
          <w:spacing w:val="1"/>
          <w:sz w:val="21"/>
          <w:szCs w:val="21"/>
          <w14:textFill>
            <w14:solidFill>
              <w14:schemeClr w14:val="tx1"/>
            </w14:solidFill>
          </w14:textFill>
        </w:rPr>
        <w:t>的绝对值</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1"/>
          <w:sz w:val="21"/>
          <w:szCs w:val="21"/>
          <w14:textFill>
            <w14:solidFill>
              <w14:schemeClr w14:val="tx1"/>
            </w14:solidFill>
          </w14:textFill>
        </w:rPr>
        <w:t>3</w:t>
      </w:r>
      <w:r>
        <w:rPr>
          <w:color w:val="000000" w:themeColor="text1"/>
          <w:sz w:val="21"/>
          <w:szCs w:val="21"/>
          <w14:textFill>
            <w14:solidFill>
              <w14:schemeClr w14:val="tx1"/>
            </w14:solidFill>
          </w14:textFill>
        </w:rPr>
        <w:t>%;</w:t>
      </w:r>
    </w:p>
    <w:p w14:paraId="76F6012C">
      <w:pPr>
        <w:pStyle w:val="10"/>
        <w:spacing w:before="161" w:line="360" w:lineRule="auto"/>
        <w:ind w:left="209"/>
        <w:rPr>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5</w:t>
      </w:r>
      <w:r>
        <w:rPr>
          <w:color w:val="000000" w:themeColor="text1"/>
          <w:spacing w:val="3"/>
          <w:sz w:val="21"/>
          <w:szCs w:val="21"/>
          <w14:textFill>
            <w14:solidFill>
              <w14:schemeClr w14:val="tx1"/>
            </w14:solidFill>
          </w14:textFill>
        </w:rPr>
        <w:t>、检测灵敏度：</w:t>
      </w:r>
      <w:r>
        <w:rPr>
          <w:rFonts w:ascii="Times New Roman" w:hAnsi="Times New Roman" w:eastAsia="Times New Roman" w:cs="Times New Roman"/>
          <w:color w:val="000000" w:themeColor="text1"/>
          <w:sz w:val="21"/>
          <w:szCs w:val="21"/>
          <w14:textFill>
            <w14:solidFill>
              <w14:schemeClr w14:val="tx1"/>
            </w14:solidFill>
          </w14:textFill>
        </w:rPr>
        <w:t>CO</w:t>
      </w:r>
      <w:r>
        <w:rPr>
          <w:rFonts w:ascii="Times New Roman" w:hAnsi="Times New Roman" w:eastAsia="Times New Roman" w:cs="Times New Roman"/>
          <w:color w:val="000000" w:themeColor="text1"/>
          <w:spacing w:val="3"/>
          <w:sz w:val="21"/>
          <w:szCs w:val="21"/>
          <w14:textFill>
            <w14:solidFill>
              <w14:schemeClr w14:val="tx1"/>
            </w14:solidFill>
          </w14:textFill>
        </w:rPr>
        <w:t>2</w:t>
      </w:r>
      <w:r>
        <w:rPr>
          <w:color w:val="000000" w:themeColor="text1"/>
          <w:spacing w:val="3"/>
          <w:sz w:val="21"/>
          <w:szCs w:val="21"/>
          <w14:textFill>
            <w14:solidFill>
              <w14:schemeClr w14:val="tx1"/>
            </w14:solidFill>
          </w14:textFill>
        </w:rPr>
        <w:t>最小检测浓度：0.5%,误差应不超过±0.1%;</w:t>
      </w:r>
    </w:p>
    <w:p w14:paraId="2BF0C1DB">
      <w:pPr>
        <w:pStyle w:val="10"/>
        <w:spacing w:before="161" w:line="360" w:lineRule="auto"/>
        <w:ind w:left="209"/>
        <w:rPr>
          <w:rFonts w:ascii="黑体" w:hAnsi="黑体" w:eastAsia="黑体" w:cs="黑体"/>
          <w:color w:val="000000" w:themeColor="text1"/>
          <w:sz w:val="21"/>
          <w:szCs w:val="21"/>
          <w14:textFill>
            <w14:solidFill>
              <w14:schemeClr w14:val="tx1"/>
            </w14:solidFill>
          </w14:textFill>
        </w:rPr>
      </w:pPr>
      <w:r>
        <w:rPr>
          <w:rFonts w:hint="eastAsia"/>
          <w:color w:val="000000" w:themeColor="text1"/>
          <w:spacing w:val="1"/>
          <w:sz w:val="21"/>
          <w:szCs w:val="21"/>
          <w:lang w:val="en-US" w:eastAsia="zh-CN"/>
          <w14:textFill>
            <w14:solidFill>
              <w14:schemeClr w14:val="tx1"/>
            </w14:solidFill>
          </w14:textFill>
        </w:rPr>
        <w:t>6</w:t>
      </w:r>
      <w:r>
        <w:rPr>
          <w:color w:val="000000" w:themeColor="text1"/>
          <w:spacing w:val="1"/>
          <w:sz w:val="21"/>
          <w:szCs w:val="21"/>
          <w14:textFill>
            <w14:solidFill>
              <w14:schemeClr w14:val="tx1"/>
            </w14:solidFill>
          </w14:textFill>
        </w:rPr>
        <w:t>、样品体积：样品必须满足</w:t>
      </w:r>
      <w:r>
        <w:rPr>
          <w:rFonts w:hint="eastAsia"/>
          <w:color w:val="000000" w:themeColor="text1"/>
          <w:spacing w:val="-1"/>
          <w:sz w:val="21"/>
          <w:szCs w:val="21"/>
          <w:lang w:val="en-US" w:eastAsia="zh-CN"/>
          <w14:textFill>
            <w14:solidFill>
              <w14:schemeClr w14:val="tx1"/>
            </w14:solidFill>
          </w14:textFill>
        </w:rPr>
        <w:t>≥</w:t>
      </w:r>
      <w:r>
        <w:rPr>
          <w:rFonts w:hint="eastAsia" w:ascii="宋体" w:hAnsi="宋体" w:eastAsia="宋体" w:cs="宋体"/>
          <w:color w:val="000000" w:themeColor="text1"/>
          <w:spacing w:val="1"/>
          <w:sz w:val="21"/>
          <w:szCs w:val="21"/>
          <w14:textFill>
            <w14:solidFill>
              <w14:schemeClr w14:val="tx1"/>
            </w14:solidFill>
          </w14:textFill>
        </w:rPr>
        <w:t>120</w:t>
      </w:r>
      <w:r>
        <w:rPr>
          <w:rFonts w:hint="eastAsia" w:ascii="宋体" w:hAnsi="宋体" w:eastAsia="宋体" w:cs="宋体"/>
          <w:color w:val="000000" w:themeColor="text1"/>
          <w:sz w:val="21"/>
          <w:szCs w:val="21"/>
          <w14:textFill>
            <w14:solidFill>
              <w14:schemeClr w14:val="tx1"/>
            </w14:solidFill>
          </w14:textFill>
        </w:rPr>
        <w:t>ml</w:t>
      </w:r>
      <w:r>
        <w:rPr>
          <w:rFonts w:hint="eastAsia" w:ascii="宋体" w:hAnsi="宋体" w:eastAsia="宋体" w:cs="宋体"/>
          <w:color w:val="000000" w:themeColor="text1"/>
          <w:spacing w:val="1"/>
          <w:sz w:val="21"/>
          <w:szCs w:val="21"/>
          <w14:textFill>
            <w14:solidFill>
              <w14:schemeClr w14:val="tx1"/>
            </w14:solidFill>
          </w14:textFill>
        </w:rPr>
        <w:t>/袋</w:t>
      </w:r>
      <w:r>
        <w:rPr>
          <w:rFonts w:ascii="黑体" w:hAnsi="黑体" w:eastAsia="黑体" w:cs="黑体"/>
          <w:color w:val="000000" w:themeColor="text1"/>
          <w:spacing w:val="1"/>
          <w:sz w:val="21"/>
          <w:szCs w:val="21"/>
          <w14:textFill>
            <w14:solidFill>
              <w14:schemeClr w14:val="tx1"/>
            </w14:solidFill>
          </w14:textFill>
        </w:rPr>
        <w:t>；</w:t>
      </w:r>
    </w:p>
    <w:p w14:paraId="2026DE53">
      <w:pPr>
        <w:pStyle w:val="10"/>
        <w:spacing w:before="186" w:line="360" w:lineRule="auto"/>
        <w:ind w:left="209"/>
        <w:rPr>
          <w:color w:val="000000" w:themeColor="text1"/>
          <w:sz w:val="21"/>
          <w:szCs w:val="21"/>
          <w14:textFill>
            <w14:solidFill>
              <w14:schemeClr w14:val="tx1"/>
            </w14:solidFill>
          </w14:textFill>
        </w:rPr>
      </w:pPr>
      <w:r>
        <w:rPr>
          <w:rFonts w:hint="eastAsia"/>
          <w:color w:val="000000" w:themeColor="text1"/>
          <w:spacing w:val="15"/>
          <w:sz w:val="21"/>
          <w:szCs w:val="21"/>
          <w:lang w:val="en-US" w:eastAsia="zh-CN"/>
          <w14:textFill>
            <w14:solidFill>
              <w14:schemeClr w14:val="tx1"/>
            </w14:solidFill>
          </w14:textFill>
        </w:rPr>
        <w:t>7</w:t>
      </w:r>
      <w:r>
        <w:rPr>
          <w:color w:val="000000" w:themeColor="text1"/>
          <w:spacing w:val="15"/>
          <w:sz w:val="21"/>
          <w:szCs w:val="21"/>
          <w14:textFill>
            <w14:solidFill>
              <w14:schemeClr w14:val="tx1"/>
            </w14:solidFill>
          </w14:textFill>
        </w:rPr>
        <w:t>、预热时间</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15"/>
          <w:sz w:val="21"/>
          <w:szCs w:val="21"/>
          <w14:textFill>
            <w14:solidFill>
              <w14:schemeClr w14:val="tx1"/>
            </w14:solidFill>
          </w14:textFill>
        </w:rPr>
        <w:t>45</w:t>
      </w:r>
      <w:r>
        <w:rPr>
          <w:color w:val="000000" w:themeColor="text1"/>
          <w:sz w:val="21"/>
          <w:szCs w:val="21"/>
          <w14:textFill>
            <w14:solidFill>
              <w14:schemeClr w14:val="tx1"/>
            </w14:solidFill>
          </w14:textFill>
        </w:rPr>
        <w:t>min</w:t>
      </w:r>
      <w:r>
        <w:rPr>
          <w:color w:val="000000" w:themeColor="text1"/>
          <w:spacing w:val="15"/>
          <w:sz w:val="21"/>
          <w:szCs w:val="21"/>
          <w14:textFill>
            <w14:solidFill>
              <w14:schemeClr w14:val="tx1"/>
            </w14:solidFill>
          </w14:textFill>
        </w:rPr>
        <w:t>;</w:t>
      </w:r>
    </w:p>
    <w:p w14:paraId="51C386F9">
      <w:pPr>
        <w:pStyle w:val="10"/>
        <w:spacing w:before="237" w:line="360" w:lineRule="auto"/>
        <w:ind w:left="209"/>
        <w:rPr>
          <w:rFonts w:ascii="Times New Roman" w:hAnsi="Times New Roman" w:eastAsia="Times New Roman" w:cs="Times New Roman"/>
          <w:color w:val="000000" w:themeColor="text1"/>
          <w:sz w:val="21"/>
          <w:szCs w:val="21"/>
          <w14:textFill>
            <w14:solidFill>
              <w14:schemeClr w14:val="tx1"/>
            </w14:solidFill>
          </w14:textFill>
        </w:rPr>
      </w:pPr>
      <w:r>
        <w:rPr>
          <w:rFonts w:hint="eastAsia"/>
          <w:color w:val="000000" w:themeColor="text1"/>
          <w:spacing w:val="1"/>
          <w:sz w:val="21"/>
          <w:szCs w:val="21"/>
          <w:lang w:val="en-US" w:eastAsia="zh-CN"/>
          <w14:textFill>
            <w14:solidFill>
              <w14:schemeClr w14:val="tx1"/>
            </w14:solidFill>
          </w14:textFill>
        </w:rPr>
        <w:t>8</w:t>
      </w:r>
      <w:r>
        <w:rPr>
          <w:color w:val="000000" w:themeColor="text1"/>
          <w:spacing w:val="1"/>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分析速度：每个样品分析时间&lt;100</w:t>
      </w:r>
      <w:r>
        <w:rPr>
          <w:rFonts w:ascii="Times New Roman" w:hAnsi="Times New Roman" w:eastAsia="Times New Roman" w:cs="Times New Roman"/>
          <w:color w:val="000000" w:themeColor="text1"/>
          <w:spacing w:val="11"/>
          <w:sz w:val="21"/>
          <w:szCs w:val="21"/>
          <w14:textFill>
            <w14:solidFill>
              <w14:schemeClr w14:val="tx1"/>
            </w14:solidFill>
          </w14:textFill>
        </w:rPr>
        <w:t>s;</w:t>
      </w:r>
    </w:p>
    <w:p w14:paraId="0EC3C250">
      <w:pPr>
        <w:pStyle w:val="10"/>
        <w:spacing w:before="111" w:line="360" w:lineRule="auto"/>
        <w:ind w:left="209"/>
        <w:rPr>
          <w:color w:val="000000" w:themeColor="text1"/>
          <w:sz w:val="21"/>
          <w:szCs w:val="21"/>
          <w14:textFill>
            <w14:solidFill>
              <w14:schemeClr w14:val="tx1"/>
            </w14:solidFill>
          </w14:textFill>
        </w:rPr>
      </w:pPr>
      <w:r>
        <w:rPr>
          <w:rFonts w:hint="eastAsia"/>
          <w:color w:val="000000" w:themeColor="text1"/>
          <w:spacing w:val="-3"/>
          <w:sz w:val="21"/>
          <w:szCs w:val="21"/>
          <w:lang w:val="en-US" w:eastAsia="zh-CN"/>
          <w14:textFill>
            <w14:solidFill>
              <w14:schemeClr w14:val="tx1"/>
            </w14:solidFill>
          </w14:textFill>
        </w:rPr>
        <w:t>9</w:t>
      </w:r>
      <w:r>
        <w:rPr>
          <w:color w:val="000000" w:themeColor="text1"/>
          <w:spacing w:val="-3"/>
          <w:sz w:val="21"/>
          <w:szCs w:val="21"/>
          <w14:textFill>
            <w14:solidFill>
              <w14:schemeClr w14:val="tx1"/>
            </w14:solidFill>
          </w14:textFill>
        </w:rPr>
        <w:t>、正常工作条件</w:t>
      </w:r>
      <w:r>
        <w:rPr>
          <w:color w:val="000000" w:themeColor="text1"/>
          <w:sz w:val="21"/>
          <w:szCs w:val="21"/>
          <w14:textFill>
            <w14:solidFill>
              <w14:schemeClr w14:val="tx1"/>
            </w14:solidFill>
          </w14:textFill>
        </w:rPr>
        <w:t>电源：</w:t>
      </w:r>
      <w:r>
        <w:rPr>
          <w:rFonts w:hint="eastAsia"/>
          <w:color w:val="000000" w:themeColor="text1"/>
          <w:sz w:val="21"/>
          <w:szCs w:val="21"/>
          <w:lang w:val="en-US" w:eastAsia="zh-CN"/>
          <w14:textFill>
            <w14:solidFill>
              <w14:schemeClr w14:val="tx1"/>
            </w14:solidFill>
          </w14:textFill>
        </w:rPr>
        <w:t xml:space="preserve">AC </w:t>
      </w:r>
      <w:r>
        <w:rPr>
          <w:color w:val="000000" w:themeColor="text1"/>
          <w:sz w:val="21"/>
          <w:szCs w:val="21"/>
          <w14:textFill>
            <w14:solidFill>
              <w14:schemeClr w14:val="tx1"/>
            </w14:solidFill>
          </w14:textFill>
        </w:rPr>
        <w:t>220V,50Hz;</w:t>
      </w:r>
    </w:p>
    <w:p w14:paraId="1D3B4477">
      <w:pPr>
        <w:pStyle w:val="10"/>
        <w:spacing w:before="1" w:line="360" w:lineRule="auto"/>
        <w:ind w:left="524" w:leftChars="81" w:right="27" w:hanging="352" w:hangingChars="166"/>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0</w:t>
      </w:r>
      <w:r>
        <w:rPr>
          <w:color w:val="000000" w:themeColor="text1"/>
          <w:sz w:val="21"/>
          <w:szCs w:val="21"/>
          <w14:textFill>
            <w14:solidFill>
              <w14:schemeClr w14:val="tx1"/>
            </w14:solidFill>
          </w14:textFill>
        </w:rPr>
        <w:t>、</w:t>
      </w:r>
      <w:r>
        <w:rPr>
          <w:color w:val="000000" w:themeColor="text1"/>
          <w:spacing w:val="2"/>
          <w:sz w:val="21"/>
          <w:szCs w:val="21"/>
          <w14:textFill>
            <w14:solidFill>
              <w14:schemeClr w14:val="tx1"/>
            </w14:solidFill>
          </w14:textFill>
        </w:rPr>
        <w:t>设备可进行周校正、月质控工作，自动</w:t>
      </w:r>
      <w:r>
        <w:rPr>
          <w:color w:val="000000" w:themeColor="text1"/>
          <w:spacing w:val="1"/>
          <w:sz w:val="21"/>
          <w:szCs w:val="21"/>
          <w14:textFill>
            <w14:solidFill>
              <w14:schemeClr w14:val="tx1"/>
            </w14:solidFill>
          </w14:textFill>
        </w:rPr>
        <w:t>生成质控报告</w:t>
      </w:r>
      <w:r>
        <w:rPr>
          <w:color w:val="000000" w:themeColor="text1"/>
          <w:spacing w:val="-1"/>
          <w:sz w:val="21"/>
          <w:szCs w:val="21"/>
          <w14:textFill>
            <w14:solidFill>
              <w14:schemeClr w14:val="tx1"/>
            </w14:solidFill>
          </w14:textFill>
        </w:rPr>
        <w:t>；</w:t>
      </w:r>
    </w:p>
    <w:p w14:paraId="1C637B8E">
      <w:pPr>
        <w:pStyle w:val="10"/>
        <w:numPr>
          <w:ilvl w:val="0"/>
          <w:numId w:val="0"/>
        </w:numPr>
        <w:spacing w:before="46" w:line="360" w:lineRule="auto"/>
        <w:ind w:leftChars="0" w:firstLine="211" w:firstLineChars="100"/>
        <w:jc w:val="both"/>
        <w:rPr>
          <w:color w:val="000000" w:themeColor="text1"/>
          <w:spacing w:val="-2"/>
          <w:sz w:val="21"/>
          <w:szCs w:val="21"/>
          <w14:textFill>
            <w14:solidFill>
              <w14:schemeClr w14:val="tx1"/>
            </w14:solidFill>
          </w14:textFill>
        </w:rPr>
      </w:pPr>
      <w:r>
        <w:rPr>
          <w:rFonts w:hint="eastAsia"/>
          <w:color w:val="000000" w:themeColor="text1"/>
          <w:spacing w:val="-1"/>
          <w:sz w:val="21"/>
          <w:szCs w:val="21"/>
          <w:lang w:val="en-US" w:eastAsia="zh-CN"/>
          <w14:textFill>
            <w14:solidFill>
              <w14:schemeClr w14:val="tx1"/>
            </w14:solidFill>
          </w14:textFill>
        </w:rPr>
        <w:t>11、</w:t>
      </w:r>
      <w:r>
        <w:rPr>
          <w:rFonts w:hint="eastAsia" w:ascii="微软雅黑" w:hAnsi="微软雅黑" w:eastAsia="微软雅黑" w:cs="微软雅黑"/>
          <w:color w:val="000000" w:themeColor="text1"/>
          <w:sz w:val="28"/>
          <w:szCs w:val="28"/>
          <w14:textFill>
            <w14:solidFill>
              <w14:schemeClr w14:val="tx1"/>
            </w14:solidFill>
          </w14:textFill>
        </w:rPr>
        <w:t>★</w:t>
      </w:r>
      <w:r>
        <w:rPr>
          <w:color w:val="000000" w:themeColor="text1"/>
          <w:spacing w:val="-1"/>
          <w:sz w:val="21"/>
          <w:szCs w:val="21"/>
          <w14:textFill>
            <w14:solidFill>
              <w14:schemeClr w14:val="tx1"/>
            </w14:solidFill>
          </w14:textFill>
        </w:rPr>
        <w:t>数据处理工作站配置要求：配备激光打印机；全中文数据管理软件：可为用户提供各种增值服务，包含软件</w:t>
      </w:r>
      <w:r>
        <w:rPr>
          <w:color w:val="000000" w:themeColor="text1"/>
          <w:sz w:val="21"/>
          <w:szCs w:val="21"/>
          <w14:textFill>
            <w14:solidFill>
              <w14:schemeClr w14:val="tx1"/>
            </w14:solidFill>
          </w14:textFill>
        </w:rPr>
        <w:t>系统的可扩展性，与不同厂商开发的LIS(Laboratory</w:t>
      </w:r>
      <w:r>
        <w:rPr>
          <w:color w:val="000000" w:themeColor="text1"/>
          <w:spacing w:val="118"/>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Information</w:t>
      </w:r>
      <w:r>
        <w:rPr>
          <w:color w:val="000000" w:themeColor="text1"/>
          <w:spacing w:val="105"/>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System)系</w:t>
      </w:r>
      <w:r>
        <w:rPr>
          <w:color w:val="000000" w:themeColor="text1"/>
          <w:spacing w:val="6"/>
          <w:sz w:val="21"/>
          <w:szCs w:val="21"/>
          <w14:textFill>
            <w14:solidFill>
              <w14:schemeClr w14:val="tx1"/>
            </w14:solidFill>
          </w14:textFill>
        </w:rPr>
        <w:t>统或</w:t>
      </w:r>
      <w:r>
        <w:rPr>
          <w:rFonts w:ascii="Times New Roman" w:hAnsi="Times New Roman" w:eastAsia="Times New Roman" w:cs="Times New Roman"/>
          <w:color w:val="000000" w:themeColor="text1"/>
          <w:sz w:val="21"/>
          <w:szCs w:val="21"/>
          <w14:textFill>
            <w14:solidFill>
              <w14:schemeClr w14:val="tx1"/>
            </w14:solidFill>
          </w14:textFill>
        </w:rPr>
        <w:t>HIS</w:t>
      </w:r>
      <w:r>
        <w:rPr>
          <w:rFonts w:ascii="Times New Roman" w:hAnsi="Times New Roman" w:eastAsia="Times New Roman" w:cs="Times New Roman"/>
          <w:color w:val="000000" w:themeColor="text1"/>
          <w:spacing w:val="6"/>
          <w:sz w:val="21"/>
          <w:szCs w:val="21"/>
          <w14:textFill>
            <w14:solidFill>
              <w14:schemeClr w14:val="tx1"/>
            </w14:solidFill>
          </w14:textFill>
        </w:rPr>
        <w:t>(</w:t>
      </w:r>
      <w:r>
        <w:rPr>
          <w:rFonts w:ascii="Times New Roman" w:hAnsi="Times New Roman" w:eastAsia="Times New Roman" w:cs="Times New Roman"/>
          <w:color w:val="000000" w:themeColor="text1"/>
          <w:sz w:val="21"/>
          <w:szCs w:val="21"/>
          <w14:textFill>
            <w14:solidFill>
              <w14:schemeClr w14:val="tx1"/>
            </w14:solidFill>
          </w14:textFill>
        </w:rPr>
        <w:t>Hospital</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z w:val="21"/>
          <w:szCs w:val="21"/>
          <w14:textFill>
            <w14:solidFill>
              <w14:schemeClr w14:val="tx1"/>
            </w14:solidFill>
          </w14:textFill>
        </w:rPr>
        <w:t>Information</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z w:val="21"/>
          <w:szCs w:val="21"/>
          <w14:textFill>
            <w14:solidFill>
              <w14:schemeClr w14:val="tx1"/>
            </w14:solidFill>
          </w14:textFill>
        </w:rPr>
        <w:t>System</w:t>
      </w:r>
      <w:r>
        <w:rPr>
          <w:rFonts w:ascii="Times New Roman" w:hAnsi="Times New Roman" w:eastAsia="Times New Roman" w:cs="Times New Roman"/>
          <w:color w:val="000000" w:themeColor="text1"/>
          <w:spacing w:val="6"/>
          <w:sz w:val="21"/>
          <w:szCs w:val="21"/>
          <w14:textFill>
            <w14:solidFill>
              <w14:schemeClr w14:val="tx1"/>
            </w14:solidFill>
          </w14:textFill>
        </w:rPr>
        <w:t>)</w:t>
      </w:r>
      <w:r>
        <w:rPr>
          <w:color w:val="000000" w:themeColor="text1"/>
          <w:spacing w:val="6"/>
          <w:sz w:val="21"/>
          <w:szCs w:val="21"/>
          <w14:textFill>
            <w14:solidFill>
              <w14:schemeClr w14:val="tx1"/>
            </w14:solidFill>
          </w14:textFill>
        </w:rPr>
        <w:t>系统</w:t>
      </w:r>
      <w:r>
        <w:rPr>
          <w:rFonts w:hint="eastAsia"/>
          <w:color w:val="000000" w:themeColor="text1"/>
          <w:spacing w:val="6"/>
          <w:sz w:val="21"/>
          <w:szCs w:val="21"/>
          <w:lang w:val="en-US" w:eastAsia="zh-CN"/>
          <w14:textFill>
            <w14:solidFill>
              <w14:schemeClr w14:val="tx1"/>
            </w14:solidFill>
          </w14:textFill>
        </w:rPr>
        <w:t>或体检系统</w:t>
      </w:r>
      <w:r>
        <w:rPr>
          <w:color w:val="000000" w:themeColor="text1"/>
          <w:spacing w:val="6"/>
          <w:sz w:val="21"/>
          <w:szCs w:val="21"/>
          <w14:textFill>
            <w14:solidFill>
              <w14:schemeClr w14:val="tx1"/>
            </w14:solidFill>
          </w14:textFill>
        </w:rPr>
        <w:t>相兼容，确保信息传递迅捷和信</w:t>
      </w:r>
      <w:r>
        <w:rPr>
          <w:color w:val="000000" w:themeColor="text1"/>
          <w:spacing w:val="-2"/>
          <w:sz w:val="21"/>
          <w:szCs w:val="21"/>
          <w14:textFill>
            <w14:solidFill>
              <w14:schemeClr w14:val="tx1"/>
            </w14:solidFill>
          </w14:textFill>
        </w:rPr>
        <w:t>息安全</w:t>
      </w:r>
      <w:r>
        <w:rPr>
          <w:rFonts w:hint="eastAsia"/>
          <w:color w:val="000000" w:themeColor="text1"/>
          <w:spacing w:val="-2"/>
          <w:sz w:val="21"/>
          <w:szCs w:val="21"/>
          <w:lang w:eastAsia="zh-CN"/>
          <w14:textFill>
            <w14:solidFill>
              <w14:schemeClr w14:val="tx1"/>
            </w14:solidFill>
          </w14:textFill>
        </w:rPr>
        <w:t>（</w:t>
      </w:r>
      <w:r>
        <w:rPr>
          <w:rFonts w:hint="eastAsia"/>
          <w:color w:val="000000" w:themeColor="text1"/>
          <w:spacing w:val="-2"/>
          <w:sz w:val="21"/>
          <w:szCs w:val="21"/>
          <w:lang w:val="en-US" w:eastAsia="zh-CN"/>
          <w14:textFill>
            <w14:solidFill>
              <w14:schemeClr w14:val="tx1"/>
            </w14:solidFill>
          </w14:textFill>
        </w:rPr>
        <w:t>网络接口费由中标供应商承担</w:t>
      </w:r>
      <w:r>
        <w:rPr>
          <w:rFonts w:hint="eastAsia"/>
          <w:color w:val="000000" w:themeColor="text1"/>
          <w:spacing w:val="-2"/>
          <w:sz w:val="21"/>
          <w:szCs w:val="21"/>
          <w:lang w:eastAsia="zh-CN"/>
          <w14:textFill>
            <w14:solidFill>
              <w14:schemeClr w14:val="tx1"/>
            </w14:solidFill>
          </w14:textFill>
        </w:rPr>
        <w:t>）</w:t>
      </w:r>
      <w:r>
        <w:rPr>
          <w:color w:val="000000" w:themeColor="text1"/>
          <w:spacing w:val="-2"/>
          <w:sz w:val="21"/>
          <w:szCs w:val="21"/>
          <w14:textFill>
            <w14:solidFill>
              <w14:schemeClr w14:val="tx1"/>
            </w14:solidFill>
          </w14:textFill>
        </w:rPr>
        <w:t>。</w:t>
      </w:r>
    </w:p>
    <w:p w14:paraId="19A38EE5">
      <w:pPr>
        <w:pStyle w:val="10"/>
        <w:numPr>
          <w:ilvl w:val="0"/>
          <w:numId w:val="0"/>
        </w:numPr>
        <w:spacing w:before="46" w:line="360" w:lineRule="auto"/>
        <w:ind w:leftChars="0" w:firstLine="209" w:firstLineChars="100"/>
        <w:jc w:val="both"/>
        <w:rPr>
          <w:rFonts w:hint="eastAsia" w:ascii="宋体" w:hAnsi="宋体" w:eastAsia="宋体" w:cs="宋体"/>
          <w:b/>
          <w:bCs/>
          <w:color w:val="000000" w:themeColor="text1"/>
          <w:kern w:val="2"/>
          <w:sz w:val="22"/>
          <w:szCs w:val="28"/>
          <w:lang w:val="en-US" w:eastAsia="zh-CN" w:bidi="ar-SA"/>
          <w14:textFill>
            <w14:solidFill>
              <w14:schemeClr w14:val="tx1"/>
            </w14:solidFill>
          </w14:textFill>
        </w:rPr>
      </w:pPr>
      <w:r>
        <w:rPr>
          <w:rFonts w:hint="eastAsia"/>
          <w:color w:val="000000" w:themeColor="text1"/>
          <w:spacing w:val="-2"/>
          <w:sz w:val="21"/>
          <w:szCs w:val="21"/>
          <w:lang w:val="en-US" w:eastAsia="zh-CN"/>
          <w14:textFill>
            <w14:solidFill>
              <w14:schemeClr w14:val="tx1"/>
            </w14:solidFill>
          </w14:textFill>
        </w:rPr>
        <w:t>12、本设备单次检测所消耗的配套耗材试剂综合成本，不得高于该项医疗服务现行收费标准的45%（提供承诺书）。</w:t>
      </w:r>
    </w:p>
    <w:p w14:paraId="33CB7F9E">
      <w:pPr>
        <w:numPr>
          <w:ilvl w:val="0"/>
          <w:numId w:val="0"/>
        </w:numPr>
        <w:spacing w:line="360" w:lineRule="auto"/>
        <w:jc w:val="center"/>
        <w:rPr>
          <w:rFonts w:hint="default"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三</w:t>
      </w:r>
      <w:r>
        <w:rPr>
          <w:rFonts w:hint="eastAsia" w:ascii="宋体" w:hAnsi="宋体" w:cs="宋体"/>
          <w:b/>
          <w:bCs/>
          <w:color w:val="000000" w:themeColor="text1"/>
          <w:sz w:val="28"/>
          <w:szCs w:val="28"/>
          <w:lang w:eastAsia="zh-CN"/>
          <w14:textFill>
            <w14:solidFill>
              <w14:schemeClr w14:val="tx1"/>
            </w14:solidFill>
          </w14:textFill>
        </w:rPr>
        <w:t>）心肺功能五联检</w:t>
      </w:r>
      <w:r>
        <w:rPr>
          <w:rFonts w:hint="eastAsia" w:ascii="宋体" w:hAnsi="宋体" w:cs="宋体"/>
          <w:b/>
          <w:bCs/>
          <w:color w:val="000000" w:themeColor="text1"/>
          <w:sz w:val="28"/>
          <w:szCs w:val="28"/>
          <w:lang w:val="en-US" w:eastAsia="zh-CN"/>
          <w14:textFill>
            <w14:solidFill>
              <w14:schemeClr w14:val="tx1"/>
            </w14:solidFill>
          </w14:textFill>
        </w:rPr>
        <w:t>技术参数</w:t>
      </w:r>
    </w:p>
    <w:p w14:paraId="6EC6D63C">
      <w:pPr>
        <w:numPr>
          <w:ilvl w:val="0"/>
          <w:numId w:val="0"/>
        </w:numPr>
        <w:spacing w:line="360" w:lineRule="auto"/>
        <w:rPr>
          <w:rFonts w:hint="default" w:ascii="宋体" w:hAnsi="宋体" w:cs="宋体"/>
          <w:color w:val="000000" w:themeColor="text1"/>
          <w:sz w:val="21"/>
          <w:szCs w:val="24"/>
          <w:lang w:val="en-US"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产品性能参数： </w:t>
      </w:r>
    </w:p>
    <w:p w14:paraId="46CFD1DE">
      <w:pPr>
        <w:numPr>
          <w:ilvl w:val="0"/>
          <w:numId w:val="22"/>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重复性：变异系数≤5%。</w:t>
      </w:r>
    </w:p>
    <w:p w14:paraId="5ABFFF55">
      <w:pPr>
        <w:numPr>
          <w:ilvl w:val="0"/>
          <w:numId w:val="22"/>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稳定性：在工作状态第0个小时、第4个小时、第8小时检测时，相对偏差≤±5% </w:t>
      </w:r>
    </w:p>
    <w:p w14:paraId="460745E7">
      <w:pPr>
        <w:numPr>
          <w:ilvl w:val="0"/>
          <w:numId w:val="22"/>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准确性：相对偏差≤±5%。 线性：相关系数≥0.9900。</w:t>
      </w:r>
    </w:p>
    <w:p w14:paraId="5CAA5A71">
      <w:pPr>
        <w:numPr>
          <w:ilvl w:val="0"/>
          <w:numId w:val="22"/>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样本类型：全血、血清/血浆和尿液等(具体采用哪种样本需以相应的定量检测试剂盒使用说明书为准)</w:t>
      </w:r>
    </w:p>
    <w:p w14:paraId="40BF1084">
      <w:pPr>
        <w:numPr>
          <w:ilvl w:val="0"/>
          <w:numId w:val="22"/>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试剂读取：各项目具有独立的一维码编码，仪器自动扫描并判断项目信息，并控制对于的反应时间，快捷方便</w:t>
      </w:r>
    </w:p>
    <w:p w14:paraId="1A530441">
      <w:pPr>
        <w:numPr>
          <w:ilvl w:val="0"/>
          <w:numId w:val="22"/>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高速检测：6个检测通道，只需要将加好样本的试剂卡插入卡槽，层析反应过程自动由系统监测控制，系统自动检测结果；最高可同时开展6个不同项目的试剂卡检测，最高可达100测试/小时。 </w:t>
      </w:r>
    </w:p>
    <w:p w14:paraId="4592A9A6">
      <w:pPr>
        <w:numPr>
          <w:ilvl w:val="0"/>
          <w:numId w:val="0"/>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产品基本参数： </w:t>
      </w:r>
    </w:p>
    <w:p w14:paraId="409C837B">
      <w:pPr>
        <w:numPr>
          <w:ilvl w:val="0"/>
          <w:numId w:val="23"/>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功耗：主机输入：100-240VAC；额定功率：100VA；</w:t>
      </w:r>
    </w:p>
    <w:p w14:paraId="13C06535">
      <w:pPr>
        <w:numPr>
          <w:ilvl w:val="0"/>
          <w:numId w:val="23"/>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工作环境：海拔高度：≤2000m；运行温度：10℃~40℃；相对湿度：10%~80%；</w:t>
      </w:r>
    </w:p>
    <w:p w14:paraId="2FF0A57A">
      <w:pPr>
        <w:numPr>
          <w:ilvl w:val="0"/>
          <w:numId w:val="23"/>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激发光源：LED发光二极管；检测器：硅光电二极管；</w:t>
      </w:r>
    </w:p>
    <w:p w14:paraId="55A86308">
      <w:pPr>
        <w:numPr>
          <w:ilvl w:val="0"/>
          <w:numId w:val="23"/>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激发光谱：中心波长λ0=365nm；接收光谱：中心波长λ1=610nm；</w:t>
      </w:r>
    </w:p>
    <w:p w14:paraId="08C7A4DD">
      <w:pPr>
        <w:numPr>
          <w:ilvl w:val="0"/>
          <w:numId w:val="23"/>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val="en-US" w:eastAsia="zh-CN"/>
          <w14:textFill>
            <w14:solidFill>
              <w14:schemeClr w14:val="tx1"/>
            </w14:solidFill>
          </w14:textFill>
        </w:rPr>
        <w:t>≥</w:t>
      </w:r>
      <w:r>
        <w:rPr>
          <w:rFonts w:hint="eastAsia" w:ascii="宋体" w:hAnsi="宋体" w:cs="宋体"/>
          <w:color w:val="000000" w:themeColor="text1"/>
          <w:sz w:val="21"/>
          <w:szCs w:val="24"/>
          <w:lang w:eastAsia="zh-CN"/>
          <w14:textFill>
            <w14:solidFill>
              <w14:schemeClr w14:val="tx1"/>
            </w14:solidFill>
          </w14:textFill>
        </w:rPr>
        <w:t>10英寸</w:t>
      </w:r>
      <w:r>
        <w:rPr>
          <w:rFonts w:hint="eastAsia" w:ascii="宋体" w:hAnsi="宋体" w:cs="宋体"/>
          <w:color w:val="000000" w:themeColor="text1"/>
          <w:sz w:val="21"/>
          <w:szCs w:val="24"/>
          <w:lang w:val="en-US" w:eastAsia="zh-CN"/>
          <w14:textFill>
            <w14:solidFill>
              <w14:schemeClr w14:val="tx1"/>
            </w14:solidFill>
          </w14:textFill>
        </w:rPr>
        <w:t>显示屏</w:t>
      </w:r>
      <w:r>
        <w:rPr>
          <w:rFonts w:hint="eastAsia" w:ascii="宋体" w:hAnsi="宋体" w:cs="宋体"/>
          <w:color w:val="000000" w:themeColor="text1"/>
          <w:sz w:val="21"/>
          <w:szCs w:val="24"/>
          <w:lang w:eastAsia="zh-CN"/>
          <w14:textFill>
            <w14:solidFill>
              <w14:schemeClr w14:val="tx1"/>
            </w14:solidFill>
          </w14:textFill>
        </w:rPr>
        <w:t>；显示屏分辨率：1920×1200；幕比例：3:2；</w:t>
      </w:r>
    </w:p>
    <w:p w14:paraId="75CC337F">
      <w:pPr>
        <w:pStyle w:val="10"/>
        <w:numPr>
          <w:ilvl w:val="0"/>
          <w:numId w:val="0"/>
        </w:numPr>
        <w:spacing w:before="46" w:line="360" w:lineRule="auto"/>
        <w:jc w:val="both"/>
        <w:rPr>
          <w:rFonts w:hint="eastAsia" w:ascii="宋体" w:hAnsi="宋体" w:cs="宋体"/>
          <w:color w:val="000000" w:themeColor="text1"/>
          <w:sz w:val="21"/>
          <w:szCs w:val="24"/>
          <w:lang w:eastAsia="zh-CN"/>
          <w14:textFill>
            <w14:solidFill>
              <w14:schemeClr w14:val="tx1"/>
            </w14:solidFill>
          </w14:textFill>
        </w:rPr>
      </w:pPr>
      <w:r>
        <w:rPr>
          <w:rFonts w:hint="eastAsia" w:cs="宋体"/>
          <w:color w:val="000000" w:themeColor="text1"/>
          <w:sz w:val="21"/>
          <w:szCs w:val="24"/>
          <w:lang w:val="en-US" w:eastAsia="zh-CN"/>
          <w14:textFill>
            <w14:solidFill>
              <w14:schemeClr w14:val="tx1"/>
            </w14:solidFill>
          </w14:textFill>
        </w:rPr>
        <w:t>6、</w:t>
      </w:r>
      <w:r>
        <w:rPr>
          <w:rFonts w:hint="eastAsia" w:ascii="宋体" w:hAnsi="宋体" w:cs="宋体"/>
          <w:color w:val="000000" w:themeColor="text1"/>
          <w:sz w:val="21"/>
          <w:szCs w:val="24"/>
          <w:lang w:eastAsia="zh-CN"/>
          <w14:textFill>
            <w14:solidFill>
              <w14:schemeClr w14:val="tx1"/>
            </w14:solidFill>
          </w14:textFill>
        </w:rPr>
        <w:t>LISH:USB 2.0×2；串口：RS232×2；网络：RJ45连接网络打印机或连接LIS系统；- 打印：支持热敏打印机；网络打印机；USB打印机；- 软件系统：windows系统，内置多模块。</w:t>
      </w:r>
      <w:r>
        <w:rPr>
          <w:rFonts w:hint="eastAsia"/>
          <w:color w:val="000000" w:themeColor="text1"/>
          <w:spacing w:val="-2"/>
          <w:sz w:val="21"/>
          <w:szCs w:val="21"/>
          <w:lang w:eastAsia="zh-CN"/>
          <w14:textFill>
            <w14:solidFill>
              <w14:schemeClr w14:val="tx1"/>
            </w14:solidFill>
          </w14:textFill>
        </w:rPr>
        <w:t>（</w:t>
      </w:r>
      <w:r>
        <w:rPr>
          <w:rFonts w:hint="eastAsia"/>
          <w:color w:val="000000" w:themeColor="text1"/>
          <w:spacing w:val="-2"/>
          <w:sz w:val="21"/>
          <w:szCs w:val="21"/>
          <w:lang w:val="en-US" w:eastAsia="zh-CN"/>
          <w14:textFill>
            <w14:solidFill>
              <w14:schemeClr w14:val="tx1"/>
            </w14:solidFill>
          </w14:textFill>
        </w:rPr>
        <w:t>网络接口费由中标供应商承担</w:t>
      </w:r>
      <w:r>
        <w:rPr>
          <w:rFonts w:hint="eastAsia"/>
          <w:color w:val="000000" w:themeColor="text1"/>
          <w:spacing w:val="-2"/>
          <w:sz w:val="21"/>
          <w:szCs w:val="21"/>
          <w:lang w:eastAsia="zh-CN"/>
          <w14:textFill>
            <w14:solidFill>
              <w14:schemeClr w14:val="tx1"/>
            </w14:solidFill>
          </w14:textFill>
        </w:rPr>
        <w:t>）</w:t>
      </w:r>
      <w:r>
        <w:rPr>
          <w:color w:val="000000" w:themeColor="text1"/>
          <w:spacing w:val="-2"/>
          <w:sz w:val="21"/>
          <w:szCs w:val="21"/>
          <w14:textFill>
            <w14:solidFill>
              <w14:schemeClr w14:val="tx1"/>
            </w14:solidFill>
          </w14:textFill>
        </w:rPr>
        <w:t>。</w:t>
      </w:r>
    </w:p>
    <w:p w14:paraId="0DE630A2">
      <w:pPr>
        <w:numPr>
          <w:ilvl w:val="0"/>
          <w:numId w:val="0"/>
        </w:numPr>
        <w:spacing w:line="360" w:lineRule="auto"/>
        <w:rPr>
          <w:rFonts w:hint="default"/>
          <w:color w:val="000000" w:themeColor="text1"/>
          <w:spacing w:val="-2"/>
          <w:sz w:val="21"/>
          <w:szCs w:val="21"/>
          <w:lang w:val="en-US" w:eastAsia="zh-CN"/>
          <w14:textFill>
            <w14:solidFill>
              <w14:schemeClr w14:val="tx1"/>
            </w14:solidFill>
          </w14:textFill>
        </w:rPr>
      </w:pPr>
      <w:r>
        <w:rPr>
          <w:rFonts w:hint="eastAsia"/>
          <w:color w:val="000000" w:themeColor="text1"/>
          <w:spacing w:val="-2"/>
          <w:sz w:val="21"/>
          <w:szCs w:val="21"/>
          <w:lang w:val="en-US" w:eastAsia="zh-CN"/>
          <w14:textFill>
            <w14:solidFill>
              <w14:schemeClr w14:val="tx1"/>
            </w14:solidFill>
          </w14:textFill>
        </w:rPr>
        <w:t>特别说明：本设备单次检测所消耗的配套耗材试剂综合成本，不得高于该项医疗服务现行收费标准的40%（提供承诺书）。</w:t>
      </w:r>
    </w:p>
    <w:p w14:paraId="3D3CDB0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68EFC4E">
      <w:pPr>
        <w:spacing w:line="360" w:lineRule="auto"/>
        <w:ind w:firstLine="422" w:firstLineChars="174"/>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4"/>
          <w:szCs w:val="40"/>
          <w:lang w:eastAsia="zh-CN"/>
          <w14:textFill>
            <w14:solidFill>
              <w14:schemeClr w14:val="tx1"/>
            </w14:solidFill>
          </w14:textFill>
        </w:rPr>
        <w:t>（</w:t>
      </w:r>
      <w:r>
        <w:rPr>
          <w:rFonts w:hint="eastAsia" w:ascii="宋体" w:hAnsi="宋体" w:eastAsia="宋体" w:cs="宋体"/>
          <w:b/>
          <w:bCs/>
          <w:color w:val="000000" w:themeColor="text1"/>
          <w:sz w:val="24"/>
          <w:szCs w:val="40"/>
          <w:lang w:val="en-US" w:eastAsia="zh-CN"/>
          <w14:textFill>
            <w14:solidFill>
              <w14:schemeClr w14:val="tx1"/>
            </w14:solidFill>
          </w14:textFill>
        </w:rPr>
        <w:t>四</w:t>
      </w:r>
      <w:r>
        <w:rPr>
          <w:rFonts w:hint="eastAsia" w:ascii="宋体" w:hAnsi="宋体" w:eastAsia="宋体" w:cs="宋体"/>
          <w:b/>
          <w:bCs/>
          <w:color w:val="000000" w:themeColor="text1"/>
          <w:sz w:val="24"/>
          <w:szCs w:val="40"/>
          <w:lang w:eastAsia="zh-CN"/>
          <w14:textFill>
            <w14:solidFill>
              <w14:schemeClr w14:val="tx1"/>
            </w14:solidFill>
          </w14:textFill>
        </w:rPr>
        <w:t>）</w:t>
      </w:r>
      <w:r>
        <w:rPr>
          <w:rFonts w:hint="eastAsia" w:ascii="宋体" w:hAnsi="宋体" w:eastAsia="宋体" w:cs="宋体"/>
          <w:b/>
          <w:bCs/>
          <w:color w:val="000000" w:themeColor="text1"/>
          <w:sz w:val="24"/>
          <w:szCs w:val="40"/>
          <w14:textFill>
            <w14:solidFill>
              <w14:schemeClr w14:val="tx1"/>
            </w14:solidFill>
          </w14:textFill>
        </w:rPr>
        <w:t>一氧化氮</w:t>
      </w:r>
      <w:r>
        <w:rPr>
          <w:rFonts w:hint="eastAsia" w:ascii="宋体" w:hAnsi="宋体" w:eastAsia="宋体" w:cs="宋体"/>
          <w:b/>
          <w:bCs/>
          <w:color w:val="000000" w:themeColor="text1"/>
          <w:sz w:val="24"/>
          <w:szCs w:val="40"/>
          <w:lang w:val="en-US" w:eastAsia="zh-CN"/>
          <w14:textFill>
            <w14:solidFill>
              <w14:schemeClr w14:val="tx1"/>
            </w14:solidFill>
          </w14:textFill>
        </w:rPr>
        <w:t>治疗仪</w:t>
      </w:r>
      <w:r>
        <w:rPr>
          <w:rFonts w:hint="eastAsia" w:ascii="宋体" w:hAnsi="宋体" w:eastAsia="宋体" w:cs="宋体"/>
          <w:b/>
          <w:bCs/>
          <w:color w:val="000000" w:themeColor="text1"/>
          <w:sz w:val="24"/>
          <w:szCs w:val="40"/>
          <w14:textFill>
            <w14:solidFill>
              <w14:schemeClr w14:val="tx1"/>
            </w14:solidFill>
          </w14:textFill>
        </w:rPr>
        <w:t>技术参数</w:t>
      </w:r>
    </w:p>
    <w:p w14:paraId="3D3EE0B8">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适</w:t>
      </w:r>
      <w:r>
        <w:rPr>
          <w:rFonts w:hint="eastAsia" w:ascii="宋体" w:hAnsi="宋体" w:eastAsia="宋体" w:cs="宋体"/>
          <w:color w:val="000000" w:themeColor="text1"/>
          <w:sz w:val="21"/>
          <w:szCs w:val="21"/>
          <w14:textFill>
            <w14:solidFill>
              <w14:schemeClr w14:val="tx1"/>
            </w14:solidFill>
          </w14:textFill>
        </w:rPr>
        <w:t>用于小儿及成人。</w:t>
      </w:r>
    </w:p>
    <w:p w14:paraId="202F02CA">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气体生成方法：即时生成NO，无需储气钢瓶。支持转运场景使用。</w:t>
      </w:r>
    </w:p>
    <w:p w14:paraId="13A886C8">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NO气体输出控制范围：输出最低值为1PPM，最高为80PPM，符合指南及规范下机要求。</w:t>
      </w:r>
    </w:p>
    <w:p w14:paraId="537401BA">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NO气体输出精确度：当1ppm≤NO输出浓度≤4ppm,误差不超过±20%；当5ppm≤NO输出浓度≤</w:t>
      </w:r>
      <w:r>
        <w:rPr>
          <w:rFonts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0ppm,误差不超过±2ppm或者±10%。</w:t>
      </w:r>
    </w:p>
    <w:p w14:paraId="07138ACD">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气体监测类型：内置NO（一氧化氮），NO2（二氧化氮），O2（氧气）传感器</w:t>
      </w:r>
      <w:r>
        <w:rPr>
          <w:rFonts w:hint="eastAsia" w:ascii="宋体" w:hAnsi="宋体" w:cs="宋体"/>
          <w:color w:val="000000" w:themeColor="text1"/>
          <w:sz w:val="21"/>
          <w:szCs w:val="21"/>
          <w:lang w:eastAsia="zh-CN"/>
          <w14:textFill>
            <w14:solidFill>
              <w14:schemeClr w14:val="tx1"/>
            </w14:solidFill>
          </w14:textFill>
        </w:rPr>
        <w:t>。</w:t>
      </w:r>
    </w:p>
    <w:p w14:paraId="228BDB3D">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NO浓度监测范围：0ppm～200ppm。</w:t>
      </w:r>
    </w:p>
    <w:p w14:paraId="5D98CC03">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NO2浓度监测范围：0～50ppm。</w:t>
      </w:r>
    </w:p>
    <w:p w14:paraId="2E8E98F7">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种工作模式：有创、无创、高流量、鼻导管、</w:t>
      </w:r>
      <w:r>
        <w:rPr>
          <w:rFonts w:hint="eastAsia" w:ascii="宋体" w:hAnsi="宋体" w:eastAsia="宋体" w:cs="宋体"/>
          <w:bCs/>
          <w:color w:val="000000" w:themeColor="text1"/>
          <w:sz w:val="21"/>
          <w:szCs w:val="21"/>
          <w14:textFill>
            <w14:solidFill>
              <w14:schemeClr w14:val="tx1"/>
            </w14:solidFill>
          </w14:textFill>
        </w:rPr>
        <w:t>CPR、麻醉模式</w:t>
      </w:r>
      <w:r>
        <w:rPr>
          <w:rFonts w:hint="eastAsia" w:ascii="宋体" w:hAnsi="宋体" w:eastAsia="宋体" w:cs="宋体"/>
          <w:color w:val="000000" w:themeColor="text1"/>
          <w:sz w:val="21"/>
          <w:szCs w:val="21"/>
          <w14:textFill>
            <w14:solidFill>
              <w14:schemeClr w14:val="tx1"/>
            </w14:solidFill>
          </w14:textFill>
        </w:rPr>
        <w:t>。</w:t>
      </w:r>
    </w:p>
    <w:p w14:paraId="2B8AFC3D">
      <w:pPr>
        <w:pStyle w:val="63"/>
        <w:numPr>
          <w:ilvl w:val="0"/>
          <w:numId w:val="24"/>
        </w:numPr>
        <w:spacing w:line="360" w:lineRule="auto"/>
        <w:ind w:left="442" w:hanging="442" w:firstLineChars="0"/>
        <w:jc w:val="left"/>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NO生成和监测双通道独立运行。</w:t>
      </w:r>
    </w:p>
    <w:p w14:paraId="2D9A88D5">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有创、无创、高流量等通气模式下管路连接要求，</w:t>
      </w:r>
      <w:r>
        <w:rPr>
          <w:rFonts w:hint="eastAsia" w:ascii="宋体" w:hAnsi="宋体" w:eastAsia="宋体" w:cs="宋体"/>
          <w:color w:val="000000" w:themeColor="text1"/>
          <w:sz w:val="21"/>
          <w:szCs w:val="21"/>
          <w14:textFill>
            <w14:solidFill>
              <w14:schemeClr w14:val="tx1"/>
            </w14:solidFill>
          </w14:textFill>
        </w:rPr>
        <w:t>监测气体取样：监测气体位置应靠近病人端，应与气体输注位置分离。</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证明材料</w:t>
      </w:r>
      <w:r>
        <w:rPr>
          <w:rFonts w:hint="eastAsia" w:ascii="宋体" w:hAnsi="宋体" w:eastAsia="宋体" w:cs="宋体"/>
          <w:color w:val="000000" w:themeColor="text1"/>
          <w:sz w:val="21"/>
          <w:szCs w:val="21"/>
          <w:lang w:eastAsia="zh-CN"/>
          <w14:textFill>
            <w14:solidFill>
              <w14:schemeClr w14:val="tx1"/>
            </w14:solidFill>
          </w14:textFill>
        </w:rPr>
        <w:t>）。</w:t>
      </w:r>
    </w:p>
    <w:p w14:paraId="77ACD217">
      <w:pPr>
        <w:pStyle w:val="63"/>
        <w:numPr>
          <w:ilvl w:val="0"/>
          <w:numId w:val="24"/>
        </w:numPr>
        <w:spacing w:line="360" w:lineRule="auto"/>
        <w:ind w:left="442" w:hanging="442" w:firstLineChars="0"/>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有创呼吸机、无创呼吸机及经鼻高流量氧疗设备联合使用时，</w:t>
      </w:r>
      <w:r>
        <w:rPr>
          <w:rFonts w:hint="eastAsia" w:ascii="宋体" w:hAnsi="宋体" w:eastAsia="宋体" w:cs="宋体"/>
          <w:bCs/>
          <w:color w:val="000000" w:themeColor="text1"/>
          <w:sz w:val="21"/>
          <w:szCs w:val="21"/>
          <w:lang w:val="en-US" w:eastAsia="zh-CN"/>
          <w14:textFill>
            <w14:solidFill>
              <w14:schemeClr w14:val="tx1"/>
            </w14:solidFill>
          </w14:textFill>
        </w:rPr>
        <w:t>都需连接流量传感器，</w:t>
      </w:r>
      <w:r>
        <w:rPr>
          <w:rFonts w:hint="eastAsia" w:ascii="宋体" w:hAnsi="宋体" w:eastAsia="宋体" w:cs="宋体"/>
          <w:bCs/>
          <w:color w:val="000000" w:themeColor="text1"/>
          <w:sz w:val="21"/>
          <w:szCs w:val="21"/>
          <w14:textFill>
            <w14:solidFill>
              <w14:schemeClr w14:val="tx1"/>
            </w14:solidFill>
          </w14:textFill>
        </w:rPr>
        <w:t>实现同步功能。</w:t>
      </w:r>
      <w:r>
        <w:rPr>
          <w:rFonts w:hint="eastAsia" w:ascii="宋体" w:hAnsi="宋体" w:cs="宋体"/>
          <w:color w:val="000000" w:themeColor="text1"/>
          <w:sz w:val="21"/>
          <w:szCs w:val="21"/>
          <w:lang w:val="en-US" w:eastAsia="zh-CN"/>
          <w14:textFill>
            <w14:solidFill>
              <w14:schemeClr w14:val="tx1"/>
            </w14:solidFill>
          </w14:textFill>
        </w:rPr>
        <w:t>(提供证明材料）</w:t>
      </w:r>
    </w:p>
    <w:p w14:paraId="2B050AF1">
      <w:pPr>
        <w:pStyle w:val="63"/>
        <w:numPr>
          <w:ilvl w:val="0"/>
          <w:numId w:val="24"/>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主界面显示“雾化辅助”功能按钮。</w:t>
      </w:r>
    </w:p>
    <w:p w14:paraId="0DFD03A6">
      <w:pPr>
        <w:pStyle w:val="63"/>
        <w:numPr>
          <w:ilvl w:val="0"/>
          <w:numId w:val="24"/>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为了降低一氧化氮输入对于呼吸机设置潮气量/氧浓度等参数影响，一氧化氮输入流量小于</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L/min</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（提供证明材料）</w:t>
      </w:r>
    </w:p>
    <w:p w14:paraId="7A59AFF4">
      <w:pPr>
        <w:pStyle w:val="63"/>
        <w:numPr>
          <w:ilvl w:val="0"/>
          <w:numId w:val="24"/>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锁屏功能。</w:t>
      </w:r>
    </w:p>
    <w:p w14:paraId="0F1E4EA4">
      <w:pPr>
        <w:pStyle w:val="63"/>
        <w:numPr>
          <w:ilvl w:val="0"/>
          <w:numId w:val="24"/>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屏幕“波形冻结”功能与“截屏”功能。</w:t>
      </w:r>
    </w:p>
    <w:p w14:paraId="61AC0DFE">
      <w:pPr>
        <w:pStyle w:val="63"/>
        <w:numPr>
          <w:ilvl w:val="0"/>
          <w:numId w:val="24"/>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≥12英寸彩色液晶显示触摸屏。</w:t>
      </w:r>
    </w:p>
    <w:p w14:paraId="48E78A98">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种显示模式：波形模式、大字体模式。</w:t>
      </w:r>
    </w:p>
    <w:p w14:paraId="16DF9FFC">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具备日间显示模式、夜间显示模式。</w:t>
      </w:r>
    </w:p>
    <w:p w14:paraId="3A972EEB">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可在主屏幕显示同步率。</w:t>
      </w:r>
    </w:p>
    <w:p w14:paraId="5354C631">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可同时显示三道波形或三道趋势，或波形与趋势的组合，并可自定义显示位置及显示内容。可同时显示呼吸机流量波形及NO输送流量波形。</w:t>
      </w:r>
    </w:p>
    <w:p w14:paraId="38B915F7">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一次性使用NO输注管和采样管</w:t>
      </w:r>
      <w:r>
        <w:rPr>
          <w:rFonts w:hint="eastAsia" w:ascii="宋体" w:hAnsi="宋体" w:cs="宋体"/>
          <w:color w:val="000000" w:themeColor="text1"/>
          <w:sz w:val="21"/>
          <w:szCs w:val="21"/>
          <w:lang w:val="en-US" w:eastAsia="zh-CN"/>
          <w14:textFill>
            <w14:solidFill>
              <w14:schemeClr w14:val="tx1"/>
            </w14:solidFill>
          </w14:textFill>
        </w:rPr>
        <w:t>等</w:t>
      </w:r>
      <w:r>
        <w:rPr>
          <w:rFonts w:hint="eastAsia" w:ascii="宋体" w:hAnsi="宋体" w:eastAsia="宋体" w:cs="宋体"/>
          <w:color w:val="000000" w:themeColor="text1"/>
          <w:sz w:val="21"/>
          <w:szCs w:val="21"/>
          <w14:textFill>
            <w14:solidFill>
              <w14:schemeClr w14:val="tx1"/>
            </w14:solidFill>
          </w14:textFill>
        </w:rPr>
        <w:t>。</w:t>
      </w:r>
    </w:p>
    <w:p w14:paraId="31C60A8D">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报警级别</w:t>
      </w:r>
      <w:r>
        <w:rPr>
          <w:rFonts w:hint="eastAsia" w:ascii="宋体" w:hAnsi="宋体" w:cs="宋体"/>
          <w:color w:val="000000" w:themeColor="text1"/>
          <w:sz w:val="21"/>
          <w:szCs w:val="21"/>
          <w:lang w:val="en-US" w:eastAsia="zh-CN"/>
          <w14:textFill>
            <w14:solidFill>
              <w14:schemeClr w14:val="tx1"/>
            </w14:solidFill>
          </w14:textFill>
        </w:rPr>
        <w:t>多档可调</w:t>
      </w:r>
      <w:r>
        <w:rPr>
          <w:rFonts w:hint="eastAsia" w:ascii="宋体" w:hAnsi="宋体" w:eastAsia="宋体" w:cs="宋体"/>
          <w:color w:val="000000" w:themeColor="text1"/>
          <w:sz w:val="21"/>
          <w:szCs w:val="21"/>
          <w14:textFill>
            <w14:solidFill>
              <w14:schemeClr w14:val="tx1"/>
            </w14:solidFill>
          </w14:textFill>
        </w:rPr>
        <w:t>。</w:t>
      </w:r>
    </w:p>
    <w:p w14:paraId="14F741FD">
      <w:pPr>
        <w:pStyle w:val="63"/>
        <w:numPr>
          <w:ilvl w:val="0"/>
          <w:numId w:val="24"/>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仪器支持用户对各参数（NO,NO2,O2)报警限进行设置。</w:t>
      </w:r>
    </w:p>
    <w:p w14:paraId="4825BED7">
      <w:pPr>
        <w:pStyle w:val="63"/>
        <w:numPr>
          <w:ilvl w:val="0"/>
          <w:numId w:val="24"/>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过滤器可热插拔。</w:t>
      </w:r>
      <w:r>
        <w:rPr>
          <w:rFonts w:hint="eastAsia" w:ascii="宋体" w:hAnsi="宋体" w:eastAsia="宋体" w:cs="宋体"/>
          <w:bCs/>
          <w:color w:val="000000" w:themeColor="text1"/>
          <w:sz w:val="21"/>
          <w:szCs w:val="21"/>
          <w:lang w:val="en-US" w:eastAsia="zh-CN"/>
          <w14:textFill>
            <w14:solidFill>
              <w14:schemeClr w14:val="tx1"/>
            </w14:solidFill>
          </w14:textFill>
        </w:rPr>
        <w:t>(提供</w:t>
      </w:r>
      <w:r>
        <w:rPr>
          <w:rFonts w:hint="eastAsia" w:ascii="宋体" w:hAnsi="宋体" w:cs="宋体"/>
          <w:bCs/>
          <w:color w:val="000000" w:themeColor="text1"/>
          <w:sz w:val="21"/>
          <w:szCs w:val="21"/>
          <w:lang w:val="en-US" w:eastAsia="zh-CN"/>
          <w14:textFill>
            <w14:solidFill>
              <w14:schemeClr w14:val="tx1"/>
            </w14:solidFill>
          </w14:textFill>
        </w:rPr>
        <w:t>证明材料</w:t>
      </w:r>
      <w:r>
        <w:rPr>
          <w:rFonts w:hint="eastAsia" w:ascii="宋体" w:hAnsi="宋体" w:eastAsia="宋体" w:cs="宋体"/>
          <w:bCs/>
          <w:color w:val="000000" w:themeColor="text1"/>
          <w:sz w:val="21"/>
          <w:szCs w:val="21"/>
          <w:lang w:val="en-US"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w:t>
      </w:r>
    </w:p>
    <w:p w14:paraId="29BF0F43">
      <w:pPr>
        <w:pStyle w:val="63"/>
        <w:numPr>
          <w:ilvl w:val="0"/>
          <w:numId w:val="24"/>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过滤器可滤除电极放电产生的金属颗粒物</w:t>
      </w:r>
      <w:r>
        <w:rPr>
          <w:rFonts w:hint="eastAsia" w:ascii="宋体" w:hAnsi="宋体" w:eastAsia="宋体" w:cs="宋体"/>
          <w:bCs/>
          <w:color w:val="000000" w:themeColor="text1"/>
          <w:sz w:val="21"/>
          <w:szCs w:val="21"/>
          <w:lang w:val="en-US" w:eastAsia="zh-CN"/>
          <w14:textFill>
            <w14:solidFill>
              <w14:schemeClr w14:val="tx1"/>
            </w14:solidFill>
          </w14:textFill>
        </w:rPr>
        <w:t>(提供</w:t>
      </w:r>
      <w:r>
        <w:rPr>
          <w:rFonts w:hint="eastAsia" w:ascii="宋体" w:hAnsi="宋体" w:cs="宋体"/>
          <w:bCs/>
          <w:color w:val="000000" w:themeColor="text1"/>
          <w:sz w:val="21"/>
          <w:szCs w:val="21"/>
          <w:lang w:val="en-US" w:eastAsia="zh-CN"/>
          <w14:textFill>
            <w14:solidFill>
              <w14:schemeClr w14:val="tx1"/>
            </w14:solidFill>
          </w14:textFill>
        </w:rPr>
        <w:t>证明材料</w:t>
      </w:r>
      <w:r>
        <w:rPr>
          <w:rFonts w:hint="eastAsia" w:ascii="宋体" w:hAnsi="宋体" w:eastAsia="宋体" w:cs="宋体"/>
          <w:bCs/>
          <w:color w:val="000000" w:themeColor="text1"/>
          <w:sz w:val="21"/>
          <w:szCs w:val="21"/>
          <w:lang w:val="en-US"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w:t>
      </w:r>
    </w:p>
    <w:p w14:paraId="4EDEF0A0">
      <w:pPr>
        <w:pStyle w:val="63"/>
        <w:numPr>
          <w:ilvl w:val="0"/>
          <w:numId w:val="24"/>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NO高报警范围：5ppm-95ppm，可手动调节。</w:t>
      </w:r>
      <w:r>
        <w:rPr>
          <w:rFonts w:hint="eastAsia" w:ascii="宋体" w:hAnsi="宋体" w:eastAsia="宋体" w:cs="宋体"/>
          <w:bCs/>
          <w:color w:val="000000" w:themeColor="text1"/>
          <w:sz w:val="21"/>
          <w:szCs w:val="21"/>
          <w:lang w:val="en-US" w:eastAsia="zh-CN"/>
          <w14:textFill>
            <w14:solidFill>
              <w14:schemeClr w14:val="tx1"/>
            </w14:solidFill>
          </w14:textFill>
        </w:rPr>
        <w:t>(提供</w:t>
      </w:r>
      <w:r>
        <w:rPr>
          <w:rFonts w:hint="eastAsia" w:ascii="宋体" w:hAnsi="宋体" w:cs="宋体"/>
          <w:bCs/>
          <w:color w:val="000000" w:themeColor="text1"/>
          <w:sz w:val="21"/>
          <w:szCs w:val="21"/>
          <w:lang w:val="en-US" w:eastAsia="zh-CN"/>
          <w14:textFill>
            <w14:solidFill>
              <w14:schemeClr w14:val="tx1"/>
            </w14:solidFill>
          </w14:textFill>
        </w:rPr>
        <w:t>证明材料</w:t>
      </w:r>
      <w:r>
        <w:rPr>
          <w:rFonts w:hint="eastAsia" w:ascii="宋体" w:hAnsi="宋体" w:eastAsia="宋体" w:cs="宋体"/>
          <w:bCs/>
          <w:color w:val="000000" w:themeColor="text1"/>
          <w:sz w:val="21"/>
          <w:szCs w:val="21"/>
          <w:lang w:val="en-US" w:eastAsia="zh-CN"/>
          <w14:textFill>
            <w14:solidFill>
              <w14:schemeClr w14:val="tx1"/>
            </w14:solidFill>
          </w14:textFill>
        </w:rPr>
        <w:t>）</w:t>
      </w:r>
    </w:p>
    <w:p w14:paraId="2E406DA2">
      <w:pPr>
        <w:pStyle w:val="63"/>
        <w:numPr>
          <w:ilvl w:val="0"/>
          <w:numId w:val="24"/>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NO低报警范围：0ppm-195ppm，可手动调节。</w:t>
      </w:r>
    </w:p>
    <w:p w14:paraId="23A33E54">
      <w:pPr>
        <w:pStyle w:val="63"/>
        <w:numPr>
          <w:ilvl w:val="0"/>
          <w:numId w:val="24"/>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NO2高报警范围：1ppm-50ppm，可手动调节。</w:t>
      </w:r>
      <w:r>
        <w:rPr>
          <w:rFonts w:hint="eastAsia" w:ascii="宋体" w:hAnsi="宋体" w:eastAsia="宋体" w:cs="宋体"/>
          <w:bCs/>
          <w:color w:val="000000" w:themeColor="text1"/>
          <w:sz w:val="21"/>
          <w:szCs w:val="21"/>
          <w:lang w:val="en-US" w:eastAsia="zh-CN"/>
          <w14:textFill>
            <w14:solidFill>
              <w14:schemeClr w14:val="tx1"/>
            </w14:solidFill>
          </w14:textFill>
        </w:rPr>
        <w:t>(提供证明材料）</w:t>
      </w:r>
    </w:p>
    <w:p w14:paraId="253A87EC">
      <w:pPr>
        <w:pStyle w:val="63"/>
        <w:numPr>
          <w:ilvl w:val="0"/>
          <w:numId w:val="24"/>
        </w:numPr>
        <w:spacing w:line="360" w:lineRule="auto"/>
        <w:ind w:left="442" w:hanging="442"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设备配置全时全自动排水系统，通过采样管与积水杯的相互共同作用，全时全自动排水，无需人工拆除积水杯倾倒冷凝水；</w:t>
      </w:r>
    </w:p>
    <w:p w14:paraId="38A3379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1C8E79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32BB12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B999793">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5137D9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0105548">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1EC156F">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E2DD93F">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6B77A4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BAA437B">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51133B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ADBB2E1">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E89D90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EF07BA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3D9601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FD9601C">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4004AD7">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62385C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A22A61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7DF859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3D20787">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630D3B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2A0446C">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39EA9EC">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F03F88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E1A221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E45A5CE">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3D77D07">
      <w:pPr>
        <w:jc w:val="center"/>
        <w:rPr>
          <w:rFonts w:hint="default" w:ascii="宋体" w:hAnsi="宋体" w:eastAsia="宋体" w:cs="宋体"/>
          <w:b/>
          <w:bCs/>
          <w:color w:val="000000" w:themeColor="text1"/>
          <w:kern w:val="2"/>
          <w:sz w:val="28"/>
          <w:szCs w:val="36"/>
          <w:lang w:val="en-US" w:eastAsia="zh-CN" w:bidi="ar-SA"/>
          <w14:textFill>
            <w14:solidFill>
              <w14:schemeClr w14:val="tx1"/>
            </w14:solidFill>
          </w14:textFill>
        </w:rPr>
      </w:pPr>
      <w:r>
        <w:rPr>
          <w:rFonts w:hint="eastAsia" w:ascii="宋体" w:hAnsi="宋体" w:cs="宋体"/>
          <w:b/>
          <w:bCs/>
          <w:color w:val="000000" w:themeColor="text1"/>
          <w:kern w:val="2"/>
          <w:sz w:val="28"/>
          <w:szCs w:val="36"/>
          <w:lang w:val="en-US" w:eastAsia="zh-CN" w:bidi="ar-SA"/>
          <w14:textFill>
            <w14:solidFill>
              <w14:schemeClr w14:val="tx1"/>
            </w14:solidFill>
          </w14:textFill>
        </w:rPr>
        <w:t>标项三</w:t>
      </w:r>
    </w:p>
    <w:p w14:paraId="757F037B">
      <w:pPr>
        <w:spacing w:line="360" w:lineRule="auto"/>
        <w:jc w:val="cente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一</w:t>
      </w: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婴儿培养箱</w:t>
      </w:r>
      <w:r>
        <w:rPr>
          <w:rFonts w:hint="eastAsia" w:ascii="宋体" w:hAnsi="宋体"/>
          <w:b/>
          <w:color w:val="000000" w:themeColor="text1"/>
          <w:sz w:val="24"/>
          <w:szCs w:val="24"/>
          <w:lang w:val="en-US" w:eastAsia="zh-CN"/>
          <w14:textFill>
            <w14:solidFill>
              <w14:schemeClr w14:val="tx1"/>
            </w14:solidFill>
          </w14:textFill>
        </w:rPr>
        <w:t>技术参数</w:t>
      </w:r>
    </w:p>
    <w:p w14:paraId="02F84182">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输入功率：≤1000VA</w:t>
      </w:r>
    </w:p>
    <w:p w14:paraId="0A11CC1C">
      <w:pPr>
        <w:numPr>
          <w:ilvl w:val="0"/>
          <w:numId w:val="25"/>
        </w:numPr>
        <w:spacing w:line="360" w:lineRule="auto"/>
        <w:ind w:left="425" w:leftChars="0" w:hanging="425"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工作电源：</w:t>
      </w:r>
      <w:r>
        <w:rPr>
          <w:rFonts w:ascii="宋体" w:hAnsi="宋体"/>
          <w:color w:val="000000" w:themeColor="text1"/>
          <w:sz w:val="21"/>
          <w:szCs w:val="21"/>
          <w14:textFill>
            <w14:solidFill>
              <w14:schemeClr w14:val="tx1"/>
            </w14:solidFill>
          </w14:textFill>
        </w:rPr>
        <w:t>AC220V/50Hz</w:t>
      </w:r>
    </w:p>
    <w:p w14:paraId="0ECAB363">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箱温和肤温</w:t>
      </w:r>
      <w:r>
        <w:rPr>
          <w:rFonts w:hint="eastAsia" w:ascii="宋体" w:hAnsi="宋体" w:cs="Arial"/>
          <w:color w:val="000000" w:themeColor="text1"/>
          <w:kern w:val="0"/>
          <w:sz w:val="21"/>
          <w:szCs w:val="21"/>
          <w:lang w:val="en-US" w:eastAsia="zh-CN"/>
          <w14:textFill>
            <w14:solidFill>
              <w14:schemeClr w14:val="tx1"/>
            </w14:solidFill>
          </w14:textFill>
        </w:rPr>
        <w:t>2种</w:t>
      </w:r>
      <w:r>
        <w:rPr>
          <w:rFonts w:hint="eastAsia" w:ascii="宋体" w:hAnsi="宋体" w:cs="Arial"/>
          <w:color w:val="000000" w:themeColor="text1"/>
          <w:kern w:val="0"/>
          <w:sz w:val="21"/>
          <w:szCs w:val="21"/>
          <w:lang w:val="zh-CN"/>
          <w14:textFill>
            <w14:solidFill>
              <w14:schemeClr w14:val="tx1"/>
            </w14:solidFill>
          </w14:textFill>
        </w:rPr>
        <w:t>温度控制模式；</w:t>
      </w:r>
    </w:p>
    <w:p w14:paraId="75C96091">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湿度显示功能和湿度控制功能；</w:t>
      </w:r>
    </w:p>
    <w:p w14:paraId="2D45F971">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设置温度、箱内温度、皮肤温度、湿度分屏显示；</w:t>
      </w:r>
    </w:p>
    <w:p w14:paraId="320FDAED">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独立的风道传感器检测超温及风道堵塞报警；</w:t>
      </w:r>
    </w:p>
    <w:p w14:paraId="4A45A58A">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独立的超温保护系统；</w:t>
      </w:r>
    </w:p>
    <w:p w14:paraId="39BDD900">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婴儿床倾斜角度无级可调功能；</w:t>
      </w:r>
    </w:p>
    <w:p w14:paraId="1AD57579">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产品具有自检功能，多种故障报警提示，</w:t>
      </w:r>
      <w:r>
        <w:rPr>
          <w:rFonts w:hint="eastAsia" w:ascii="宋体" w:hAnsi="宋体"/>
          <w:color w:val="000000" w:themeColor="text1"/>
          <w:sz w:val="21"/>
          <w:szCs w:val="21"/>
          <w14:textFill>
            <w14:solidFill>
              <w14:schemeClr w14:val="tx1"/>
            </w14:solidFill>
          </w14:textFill>
        </w:rPr>
        <w:t>故障报警</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断电、传感器、</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偏差、超温、风道循环、缺水、水箱位置、系统等</w:t>
      </w:r>
    </w:p>
    <w:p w14:paraId="7C4FB03A">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水箱采用</w:t>
      </w:r>
      <w:r>
        <w:rPr>
          <w:rFonts w:ascii="宋体" w:hAnsi="宋体" w:cs="Arial"/>
          <w:color w:val="000000" w:themeColor="text1"/>
          <w:kern w:val="0"/>
          <w:sz w:val="21"/>
          <w:szCs w:val="21"/>
          <w:lang w:val="zh-CN"/>
          <w14:textFill>
            <w14:solidFill>
              <w14:schemeClr w14:val="tx1"/>
            </w14:solidFill>
          </w14:textFill>
        </w:rPr>
        <w:t>PES</w:t>
      </w:r>
      <w:r>
        <w:rPr>
          <w:rFonts w:hint="eastAsia" w:ascii="宋体" w:hAnsi="宋体" w:cs="Arial"/>
          <w:color w:val="000000" w:themeColor="text1"/>
          <w:kern w:val="0"/>
          <w:sz w:val="21"/>
          <w:szCs w:val="21"/>
          <w:lang w:val="zh-CN"/>
          <w14:textFill>
            <w14:solidFill>
              <w14:schemeClr w14:val="tx1"/>
            </w14:solidFill>
          </w14:textFill>
        </w:rPr>
        <w:t>塑料制作，整体水箱可以直接采用“高温高压”法消毒；</w:t>
      </w:r>
    </w:p>
    <w:p w14:paraId="360005D0">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蜗壳风道及直流离心式风机产生气压差；</w:t>
      </w:r>
    </w:p>
    <w:p w14:paraId="28B47067">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整体储热铝水槽；</w:t>
      </w:r>
    </w:p>
    <w:p w14:paraId="32F3F278">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前面板具有温度校正功能；</w:t>
      </w:r>
    </w:p>
    <w:p w14:paraId="4D4F808E">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具有肤温传感器脱落报警提示功能；</w:t>
      </w:r>
    </w:p>
    <w:p w14:paraId="182E6BC6">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具有数据储存功能；</w:t>
      </w:r>
    </w:p>
    <w:p w14:paraId="766DE070">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具有正门独立锁定装置；</w:t>
      </w:r>
    </w:p>
    <w:p w14:paraId="5006C2A7">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w:t>
      </w:r>
      <w:r>
        <w:rPr>
          <w:rFonts w:ascii="宋体" w:hAnsi="宋体" w:cs="Arial"/>
          <w:color w:val="000000" w:themeColor="text1"/>
          <w:kern w:val="0"/>
          <w:sz w:val="21"/>
          <w:szCs w:val="21"/>
          <w:lang w:val="zh-CN"/>
          <w14:textFill>
            <w14:solidFill>
              <w14:schemeClr w14:val="tx1"/>
            </w14:solidFill>
          </w14:textFill>
        </w:rPr>
        <w:t>RS-232</w:t>
      </w:r>
      <w:r>
        <w:rPr>
          <w:rFonts w:hint="eastAsia" w:ascii="宋体" w:hAnsi="宋体" w:cs="Arial"/>
          <w:color w:val="000000" w:themeColor="text1"/>
          <w:kern w:val="0"/>
          <w:sz w:val="21"/>
          <w:szCs w:val="21"/>
          <w:lang w:val="zh-CN"/>
          <w14:textFill>
            <w14:solidFill>
              <w14:schemeClr w14:val="tx1"/>
            </w14:solidFill>
          </w14:textFill>
        </w:rPr>
        <w:t>接口；</w:t>
      </w:r>
    </w:p>
    <w:p w14:paraId="17BFC06C">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采用低噪音的无刷直流电机，婴儿舱内噪声</w:t>
      </w:r>
      <w:r>
        <w:rPr>
          <w:rFonts w:ascii="宋体" w:hAnsi="宋体" w:cs="Arial"/>
          <w:color w:val="000000" w:themeColor="text1"/>
          <w:kern w:val="0"/>
          <w:sz w:val="21"/>
          <w:szCs w:val="21"/>
          <w:lang w:val="zh-CN"/>
          <w14:textFill>
            <w14:solidFill>
              <w14:schemeClr w14:val="tx1"/>
            </w14:solidFill>
          </w14:textFill>
        </w:rPr>
        <w:t xml:space="preserve">: </w:t>
      </w:r>
      <w:r>
        <w:rPr>
          <w:rFonts w:hint="eastAsia" w:ascii="宋体" w:hAnsi="宋体" w:cs="Arial"/>
          <w:color w:val="000000" w:themeColor="text1"/>
          <w:kern w:val="0"/>
          <w:sz w:val="21"/>
          <w:szCs w:val="21"/>
          <w:lang w:val="zh-CN"/>
          <w14:textFill>
            <w14:solidFill>
              <w14:schemeClr w14:val="tx1"/>
            </w14:solidFill>
          </w14:textFill>
        </w:rPr>
        <w:t>≤</w:t>
      </w:r>
      <w:r>
        <w:rPr>
          <w:rFonts w:ascii="宋体" w:hAnsi="宋体" w:cs="Arial"/>
          <w:color w:val="000000" w:themeColor="text1"/>
          <w:kern w:val="0"/>
          <w:sz w:val="21"/>
          <w:szCs w:val="21"/>
          <w:lang w:val="zh-CN"/>
          <w14:textFill>
            <w14:solidFill>
              <w14:schemeClr w14:val="tx1"/>
            </w14:solidFill>
          </w14:textFill>
        </w:rPr>
        <w:t>45dB</w:t>
      </w:r>
      <w:r>
        <w:rPr>
          <w:rFonts w:hint="eastAsia" w:ascii="宋体" w:hAnsi="宋体" w:cs="Arial"/>
          <w:color w:val="000000" w:themeColor="text1"/>
          <w:kern w:val="0"/>
          <w:sz w:val="21"/>
          <w:szCs w:val="21"/>
          <w:lang w:val="zh-CN"/>
          <w14:textFill>
            <w14:solidFill>
              <w14:schemeClr w14:val="tx1"/>
            </w14:solidFill>
          </w14:textFill>
        </w:rPr>
        <w:t>（</w:t>
      </w:r>
      <w:r>
        <w:rPr>
          <w:rFonts w:ascii="宋体" w:hAnsi="宋体" w:cs="Arial"/>
          <w:color w:val="000000" w:themeColor="text1"/>
          <w:kern w:val="0"/>
          <w:sz w:val="21"/>
          <w:szCs w:val="21"/>
          <w:lang w:val="zh-CN"/>
          <w14:textFill>
            <w14:solidFill>
              <w14:schemeClr w14:val="tx1"/>
            </w14:solidFill>
          </w14:textFill>
        </w:rPr>
        <w:t>A</w:t>
      </w:r>
      <w:r>
        <w:rPr>
          <w:rFonts w:hint="eastAsia" w:ascii="宋体" w:hAnsi="宋体" w:cs="Arial"/>
          <w:color w:val="000000" w:themeColor="text1"/>
          <w:kern w:val="0"/>
          <w:sz w:val="21"/>
          <w:szCs w:val="21"/>
          <w:lang w:val="zh-CN"/>
          <w14:textFill>
            <w14:solidFill>
              <w14:schemeClr w14:val="tx1"/>
            </w14:solidFill>
          </w14:textFill>
        </w:rPr>
        <w:t>）（稳定温度状态下）；</w:t>
      </w:r>
    </w:p>
    <w:p w14:paraId="706D4700">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皮肤温度控制范围：</w:t>
      </w:r>
      <w:r>
        <w:rPr>
          <w:rFonts w:ascii="宋体" w:hAnsi="宋体" w:cs="Arial"/>
          <w:color w:val="000000" w:themeColor="text1"/>
          <w:kern w:val="0"/>
          <w:sz w:val="21"/>
          <w:szCs w:val="21"/>
          <w:lang w:val="zh-CN"/>
          <w14:textFill>
            <w14:solidFill>
              <w14:schemeClr w14:val="tx1"/>
            </w14:solidFill>
          </w14:textFill>
        </w:rPr>
        <w:t>34～37</w:t>
      </w:r>
      <w:r>
        <w:rPr>
          <w:rFonts w:hint="eastAsia" w:ascii="宋体" w:hAnsi="宋体" w:cs="Arial"/>
          <w:color w:val="000000" w:themeColor="text1"/>
          <w:kern w:val="0"/>
          <w:sz w:val="21"/>
          <w:szCs w:val="21"/>
          <w:lang w:val="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r>
        <w:rPr>
          <w:rFonts w:hint="eastAsia" w:ascii="宋体" w:hAnsi="宋体" w:cs="Arial"/>
          <w:color w:val="000000" w:themeColor="text1"/>
          <w:kern w:val="0"/>
          <w:sz w:val="21"/>
          <w:szCs w:val="21"/>
          <w:lang w:val="zh-CN"/>
          <w14:textFill>
            <w14:solidFill>
              <w14:schemeClr w14:val="tx1"/>
            </w14:solidFill>
          </w14:textFill>
        </w:rPr>
        <w:t xml:space="preserve">  </w:t>
      </w:r>
    </w:p>
    <w:p w14:paraId="7BA757FF">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箱温控制范围：</w:t>
      </w:r>
      <w:r>
        <w:rPr>
          <w:rFonts w:ascii="宋体" w:hAnsi="宋体" w:cs="Arial"/>
          <w:color w:val="000000" w:themeColor="text1"/>
          <w:kern w:val="0"/>
          <w:sz w:val="21"/>
          <w:szCs w:val="21"/>
          <w:lang w:val="zh-CN"/>
          <w14:textFill>
            <w14:solidFill>
              <w14:schemeClr w14:val="tx1"/>
            </w14:solidFill>
          </w14:textFill>
        </w:rPr>
        <w:t>25～37</w:t>
      </w:r>
      <w:r>
        <w:rPr>
          <w:rFonts w:hint="eastAsia" w:ascii="宋体" w:hAnsi="宋体" w:cs="Arial"/>
          <w:color w:val="000000" w:themeColor="text1"/>
          <w:kern w:val="0"/>
          <w:sz w:val="21"/>
          <w:szCs w:val="21"/>
          <w:lang w:val="zh-CN"/>
          <w14:textFill>
            <w14:solidFill>
              <w14:schemeClr w14:val="tx1"/>
            </w14:solidFill>
          </w14:textFill>
        </w:rPr>
        <w:t xml:space="preserve">℃； </w:t>
      </w:r>
    </w:p>
    <w:p w14:paraId="7BA1DB06">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箱温和肤温显示温度范围：</w:t>
      </w:r>
      <w:r>
        <w:rPr>
          <w:rFonts w:hint="eastAsia" w:ascii="宋体" w:hAnsi="宋体" w:cs="Arial"/>
          <w:color w:val="000000" w:themeColor="text1"/>
          <w:kern w:val="0"/>
          <w:sz w:val="21"/>
          <w:szCs w:val="21"/>
          <w:lang w:val="en-US" w:eastAsia="zh-CN"/>
          <w14:textFill>
            <w14:solidFill>
              <w14:schemeClr w14:val="tx1"/>
            </w14:solidFill>
          </w14:textFill>
        </w:rPr>
        <w:t>20</w:t>
      </w:r>
      <w:r>
        <w:rPr>
          <w:rFonts w:ascii="宋体" w:hAnsi="宋体" w:cs="Arial"/>
          <w:color w:val="000000" w:themeColor="text1"/>
          <w:kern w:val="0"/>
          <w:sz w:val="21"/>
          <w:szCs w:val="21"/>
          <w:lang w:val="zh-CN"/>
          <w14:textFill>
            <w14:solidFill>
              <w14:schemeClr w14:val="tx1"/>
            </w14:solidFill>
          </w14:textFill>
        </w:rPr>
        <w:t>～</w:t>
      </w:r>
      <w:r>
        <w:rPr>
          <w:rFonts w:hint="eastAsia" w:ascii="宋体" w:hAnsi="宋体" w:cs="Arial"/>
          <w:color w:val="000000" w:themeColor="text1"/>
          <w:kern w:val="0"/>
          <w:sz w:val="21"/>
          <w:szCs w:val="21"/>
          <w:lang w:val="en-US" w:eastAsia="zh-CN"/>
          <w14:textFill>
            <w14:solidFill>
              <w14:schemeClr w14:val="tx1"/>
            </w14:solidFill>
          </w14:textFill>
        </w:rPr>
        <w:t>50</w:t>
      </w:r>
      <w:r>
        <w:rPr>
          <w:rFonts w:hint="eastAsia" w:ascii="宋体" w:hAnsi="宋体" w:cs="Arial"/>
          <w:color w:val="000000" w:themeColor="text1"/>
          <w:kern w:val="0"/>
          <w:sz w:val="21"/>
          <w:szCs w:val="21"/>
          <w:lang w:val="zh-CN"/>
          <w14:textFill>
            <w14:solidFill>
              <w14:schemeClr w14:val="tx1"/>
            </w14:solidFill>
          </w14:textFill>
        </w:rPr>
        <w:t>℃；</w:t>
      </w:r>
    </w:p>
    <w:p w14:paraId="121CC5CA">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升温时间：≤30min；</w:t>
      </w:r>
    </w:p>
    <w:p w14:paraId="629142BF">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培养箱温度与平均培养箱温度之差： ≤</w:t>
      </w:r>
      <w:r>
        <w:rPr>
          <w:rFonts w:ascii="宋体" w:hAnsi="宋体" w:cs="Arial"/>
          <w:color w:val="000000" w:themeColor="text1"/>
          <w:kern w:val="0"/>
          <w:sz w:val="21"/>
          <w:szCs w:val="21"/>
          <w:lang w:val="zh-CN"/>
          <w14:textFill>
            <w14:solidFill>
              <w14:schemeClr w14:val="tx1"/>
            </w14:solidFill>
          </w14:textFill>
        </w:rPr>
        <w:t>0.5</w:t>
      </w:r>
      <w:r>
        <w:rPr>
          <w:rFonts w:hint="eastAsia" w:ascii="宋体" w:hAnsi="宋体" w:cs="Arial"/>
          <w:color w:val="000000" w:themeColor="text1"/>
          <w:kern w:val="0"/>
          <w:sz w:val="21"/>
          <w:szCs w:val="21"/>
          <w:lang w:val="zh-CN"/>
          <w14:textFill>
            <w14:solidFill>
              <w14:schemeClr w14:val="tx1"/>
            </w14:solidFill>
          </w14:textFill>
        </w:rPr>
        <w:t>℃；</w:t>
      </w:r>
    </w:p>
    <w:p w14:paraId="5D50515B">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平均培养箱温度与控制温度之差：≤±1</w:t>
      </w:r>
      <w:r>
        <w:rPr>
          <w:rFonts w:ascii="宋体" w:hAnsi="宋体" w:cs="Arial"/>
          <w:color w:val="000000" w:themeColor="text1"/>
          <w:kern w:val="0"/>
          <w:sz w:val="21"/>
          <w:szCs w:val="21"/>
          <w:lang w:val="zh-CN"/>
          <w14:textFill>
            <w14:solidFill>
              <w14:schemeClr w14:val="tx1"/>
            </w14:solidFill>
          </w14:textFill>
        </w:rPr>
        <w:t>.</w:t>
      </w:r>
      <w:r>
        <w:rPr>
          <w:rFonts w:hint="eastAsia" w:ascii="宋体" w:hAnsi="宋体" w:cs="Arial"/>
          <w:color w:val="000000" w:themeColor="text1"/>
          <w:kern w:val="0"/>
          <w:sz w:val="21"/>
          <w:szCs w:val="21"/>
          <w:lang w:val="zh-CN"/>
          <w14:textFill>
            <w14:solidFill>
              <w14:schemeClr w14:val="tx1"/>
            </w14:solidFill>
          </w14:textFill>
        </w:rPr>
        <w:t>0℃；</w:t>
      </w:r>
    </w:p>
    <w:p w14:paraId="474D9E9C">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温度均匀性（床垫处于水平位置）：≤</w:t>
      </w:r>
      <w:r>
        <w:rPr>
          <w:rFonts w:ascii="宋体" w:hAnsi="宋体" w:cs="Arial"/>
          <w:color w:val="000000" w:themeColor="text1"/>
          <w:kern w:val="0"/>
          <w:sz w:val="21"/>
          <w:szCs w:val="21"/>
          <w:lang w:val="zh-CN"/>
          <w14:textFill>
            <w14:solidFill>
              <w14:schemeClr w14:val="tx1"/>
            </w14:solidFill>
          </w14:textFill>
        </w:rPr>
        <w:t>0.8</w:t>
      </w:r>
      <w:r>
        <w:rPr>
          <w:rFonts w:hint="eastAsia" w:ascii="宋体" w:hAnsi="宋体" w:cs="Arial"/>
          <w:color w:val="000000" w:themeColor="text1"/>
          <w:kern w:val="0"/>
          <w:sz w:val="21"/>
          <w:szCs w:val="21"/>
          <w:lang w:val="zh-CN"/>
          <w14:textFill>
            <w14:solidFill>
              <w14:schemeClr w14:val="tx1"/>
            </w14:solidFill>
          </w14:textFill>
        </w:rPr>
        <w:t>℃；</w:t>
      </w:r>
    </w:p>
    <w:p w14:paraId="0D3C9C1D">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温度均匀性（床垫处于倾斜位置）：≤</w:t>
      </w:r>
      <w:r>
        <w:rPr>
          <w:rFonts w:ascii="宋体" w:hAnsi="宋体" w:cs="Arial"/>
          <w:color w:val="000000" w:themeColor="text1"/>
          <w:kern w:val="0"/>
          <w:sz w:val="21"/>
          <w:szCs w:val="21"/>
          <w:lang w:val="zh-CN"/>
          <w14:textFill>
            <w14:solidFill>
              <w14:schemeClr w14:val="tx1"/>
            </w14:solidFill>
          </w14:textFill>
        </w:rPr>
        <w:t>1.0</w:t>
      </w:r>
      <w:r>
        <w:rPr>
          <w:rFonts w:hint="eastAsia" w:ascii="宋体" w:hAnsi="宋体" w:cs="Arial"/>
          <w:color w:val="000000" w:themeColor="text1"/>
          <w:kern w:val="0"/>
          <w:sz w:val="21"/>
          <w:szCs w:val="21"/>
          <w:lang w:val="zh-CN"/>
          <w14:textFill>
            <w14:solidFill>
              <w14:schemeClr w14:val="tx1"/>
            </w14:solidFill>
          </w14:textFill>
        </w:rPr>
        <w:t>℃；</w:t>
      </w:r>
    </w:p>
    <w:p w14:paraId="52FF280A">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皮肤温度传感器精度：</w:t>
      </w:r>
      <w:r>
        <w:rPr>
          <w:rFonts w:ascii="宋体" w:hAnsi="宋体" w:cs="Arial"/>
          <w:color w:val="000000" w:themeColor="text1"/>
          <w:kern w:val="0"/>
          <w:sz w:val="21"/>
          <w:szCs w:val="21"/>
          <w:lang w:val="zh-CN"/>
          <w14:textFill>
            <w14:solidFill>
              <w14:schemeClr w14:val="tx1"/>
            </w14:solidFill>
          </w14:textFill>
        </w:rPr>
        <w:t>±0.</w:t>
      </w:r>
      <w:r>
        <w:rPr>
          <w:rFonts w:hint="eastAsia" w:ascii="宋体" w:hAnsi="宋体" w:cs="Arial"/>
          <w:color w:val="000000" w:themeColor="text1"/>
          <w:kern w:val="0"/>
          <w:sz w:val="21"/>
          <w:szCs w:val="21"/>
          <w:lang w:val="en-US" w:eastAsia="zh-CN"/>
          <w14:textFill>
            <w14:solidFill>
              <w14:schemeClr w14:val="tx1"/>
            </w14:solidFill>
          </w14:textFill>
        </w:rPr>
        <w:t>3</w:t>
      </w:r>
      <w:r>
        <w:rPr>
          <w:rFonts w:hint="eastAsia" w:ascii="宋体" w:hAnsi="宋体" w:cs="Arial"/>
          <w:color w:val="000000" w:themeColor="text1"/>
          <w:kern w:val="0"/>
          <w:sz w:val="21"/>
          <w:szCs w:val="21"/>
          <w:lang w:val="zh-CN"/>
          <w14:textFill>
            <w14:solidFill>
              <w14:schemeClr w14:val="tx1"/>
            </w14:solidFill>
          </w14:textFill>
        </w:rPr>
        <w:t>℃内；</w:t>
      </w:r>
    </w:p>
    <w:p w14:paraId="31CB67B4">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湿度显示范围</w:t>
      </w:r>
      <w:r>
        <w:rPr>
          <w:rFonts w:ascii="宋体" w:hAnsi="宋体" w:cs="Arial"/>
          <w:color w:val="000000" w:themeColor="text1"/>
          <w:kern w:val="0"/>
          <w:sz w:val="21"/>
          <w:szCs w:val="21"/>
          <w:lang w:val="zh-CN"/>
          <w14:textFill>
            <w14:solidFill>
              <w14:schemeClr w14:val="tx1"/>
            </w14:solidFill>
          </w14:textFill>
        </w:rPr>
        <w:t>: 0%RH～99%RH</w:t>
      </w:r>
      <w:r>
        <w:rPr>
          <w:rFonts w:hint="eastAsia" w:ascii="宋体" w:hAnsi="宋体" w:cs="Arial"/>
          <w:color w:val="000000" w:themeColor="text1"/>
          <w:kern w:val="0"/>
          <w:sz w:val="21"/>
          <w:szCs w:val="21"/>
          <w:lang w:val="zh-CN"/>
          <w14:textFill>
            <w14:solidFill>
              <w14:schemeClr w14:val="tx1"/>
            </w14:solidFill>
          </w14:textFill>
        </w:rPr>
        <w:t>；</w:t>
      </w:r>
    </w:p>
    <w:p w14:paraId="7C142DE1">
      <w:pPr>
        <w:numPr>
          <w:ilvl w:val="0"/>
          <w:numId w:val="25"/>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湿度控制范围</w:t>
      </w:r>
      <w:r>
        <w:rPr>
          <w:rFonts w:ascii="宋体" w:hAnsi="宋体" w:cs="Arial"/>
          <w:color w:val="000000" w:themeColor="text1"/>
          <w:kern w:val="0"/>
          <w:sz w:val="21"/>
          <w:szCs w:val="21"/>
          <w:lang w:val="zh-CN"/>
          <w14:textFill>
            <w14:solidFill>
              <w14:schemeClr w14:val="tx1"/>
            </w14:solidFill>
          </w14:textFill>
        </w:rPr>
        <w:t>: 0%RH～90%RH</w:t>
      </w:r>
      <w:r>
        <w:rPr>
          <w:rFonts w:hint="eastAsia" w:ascii="宋体" w:hAnsi="宋体" w:cs="Arial"/>
          <w:color w:val="000000" w:themeColor="text1"/>
          <w:kern w:val="0"/>
          <w:sz w:val="21"/>
          <w:szCs w:val="21"/>
          <w:lang w:val="zh-CN"/>
          <w14:textFill>
            <w14:solidFill>
              <w14:schemeClr w14:val="tx1"/>
            </w14:solidFill>
          </w14:textFill>
        </w:rPr>
        <w:t>；</w:t>
      </w:r>
    </w:p>
    <w:p w14:paraId="5967AF83">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湿度控制精度：</w:t>
      </w:r>
      <w:r>
        <w:rPr>
          <w:rFonts w:ascii="宋体" w:hAnsi="宋体" w:cs="Arial"/>
          <w:color w:val="000000" w:themeColor="text1"/>
          <w:kern w:val="0"/>
          <w:sz w:val="21"/>
          <w:szCs w:val="21"/>
          <w:lang w:val="zh-CN"/>
          <w14:textFill>
            <w14:solidFill>
              <w14:schemeClr w14:val="tx1"/>
            </w14:solidFill>
          </w14:textFill>
        </w:rPr>
        <w:t>±</w:t>
      </w:r>
      <w:r>
        <w:rPr>
          <w:rFonts w:hint="eastAsia" w:ascii="宋体" w:hAnsi="宋体" w:cs="Arial"/>
          <w:color w:val="000000" w:themeColor="text1"/>
          <w:kern w:val="0"/>
          <w:sz w:val="21"/>
          <w:szCs w:val="21"/>
          <w:lang w:val="zh-CN"/>
          <w14:textFill>
            <w14:solidFill>
              <w14:schemeClr w14:val="tx1"/>
            </w14:solidFill>
          </w14:textFill>
        </w:rPr>
        <w:t>10</w:t>
      </w:r>
      <w:r>
        <w:rPr>
          <w:rFonts w:ascii="宋体" w:hAnsi="宋体" w:cs="Arial"/>
          <w:color w:val="000000" w:themeColor="text1"/>
          <w:kern w:val="0"/>
          <w:sz w:val="21"/>
          <w:szCs w:val="21"/>
          <w:lang w:val="zh-CN"/>
          <w14:textFill>
            <w14:solidFill>
              <w14:schemeClr w14:val="tx1"/>
            </w14:solidFill>
          </w14:textFill>
        </w:rPr>
        <w:t>%RH</w:t>
      </w:r>
      <w:r>
        <w:rPr>
          <w:rFonts w:hint="eastAsia" w:ascii="宋体" w:hAnsi="宋体" w:cs="Arial"/>
          <w:color w:val="000000" w:themeColor="text1"/>
          <w:kern w:val="0"/>
          <w:sz w:val="21"/>
          <w:szCs w:val="21"/>
          <w:lang w:val="zh-CN"/>
          <w14:textFill>
            <w14:solidFill>
              <w14:schemeClr w14:val="tx1"/>
            </w14:solidFill>
          </w14:textFill>
        </w:rPr>
        <w:t>；</w:t>
      </w:r>
    </w:p>
    <w:p w14:paraId="5EA570AB">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床面上有效表面内的胆红素总辐照度均匀性：&gt;</w:t>
      </w:r>
      <w:r>
        <w:rPr>
          <w:rFonts w:ascii="宋体" w:hAnsi="宋体" w:cs="Arial"/>
          <w:color w:val="000000" w:themeColor="text1"/>
          <w:kern w:val="0"/>
          <w:sz w:val="21"/>
          <w:szCs w:val="21"/>
          <w:lang w:val="zh-CN"/>
          <w14:textFill>
            <w14:solidFill>
              <w14:schemeClr w14:val="tx1"/>
            </w14:solidFill>
          </w14:textFill>
        </w:rPr>
        <w:t>0.4</w:t>
      </w:r>
      <w:r>
        <w:rPr>
          <w:rFonts w:hint="eastAsia" w:ascii="宋体" w:hAnsi="宋体" w:cs="Arial"/>
          <w:color w:val="000000" w:themeColor="text1"/>
          <w:kern w:val="0"/>
          <w:sz w:val="21"/>
          <w:szCs w:val="21"/>
          <w:lang w:val="zh-CN"/>
          <w14:textFill>
            <w14:solidFill>
              <w14:schemeClr w14:val="tx1"/>
            </w14:solidFill>
          </w14:textFill>
        </w:rPr>
        <w:t>；</w:t>
      </w:r>
    </w:p>
    <w:p w14:paraId="729FC9E4">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上黄疸治疗装置：</w:t>
      </w:r>
    </w:p>
    <w:p w14:paraId="729C13E8">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床面上有效表面内的总辐照度：≥1.7mW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2（光源为LED）</w:t>
      </w:r>
    </w:p>
    <w:p w14:paraId="0C790C55">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床面上有效表面内的胆红素总辐照度平均值：≥1.3mW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  （光源为LED）</w:t>
      </w:r>
    </w:p>
    <w:p w14:paraId="5689F7DE">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有效表面内的最高胆红素总辐照度： 3.5mW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  （光源为LED）</w:t>
      </w:r>
    </w:p>
    <w:p w14:paraId="134C013A">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下黄疸治疗装置：</w:t>
      </w:r>
    </w:p>
    <w:p w14:paraId="3B0FF670">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床面上有效表面内的总辐照度：≥0.8m</w:t>
      </w:r>
      <w:r>
        <w:rPr>
          <w:rFonts w:ascii="宋体" w:hAnsi="宋体" w:cs="Arial"/>
          <w:color w:val="000000" w:themeColor="text1"/>
          <w:kern w:val="0"/>
          <w:sz w:val="21"/>
          <w:szCs w:val="21"/>
          <w:lang w:val="zh-CN"/>
          <w14:textFill>
            <w14:solidFill>
              <w14:schemeClr w14:val="tx1"/>
            </w14:solidFill>
          </w14:textFill>
        </w:rPr>
        <w:t>W/cm</w:t>
      </w:r>
      <w:r>
        <w:rPr>
          <w:rFonts w:hint="eastAsia" w:ascii="宋体" w:hAnsi="宋体" w:cs="Arial"/>
          <w:color w:val="000000" w:themeColor="text1"/>
          <w:kern w:val="0"/>
          <w:sz w:val="21"/>
          <w:szCs w:val="21"/>
          <w:lang w:val="zh-CN"/>
          <w14:textFill>
            <w14:solidFill>
              <w14:schemeClr w14:val="tx1"/>
            </w14:solidFill>
          </w14:textFill>
        </w:rPr>
        <w:t>2（光源为LED）</w:t>
      </w:r>
    </w:p>
    <w:p w14:paraId="6A841879">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床面上有效表面内的胆红素总辐照度平均值：≥</w:t>
      </w:r>
      <w:r>
        <w:rPr>
          <w:rFonts w:ascii="宋体" w:hAnsi="宋体" w:cs="Arial"/>
          <w:color w:val="000000" w:themeColor="text1"/>
          <w:kern w:val="0"/>
          <w:sz w:val="21"/>
          <w:szCs w:val="21"/>
          <w:lang w:val="zh-CN"/>
          <w14:textFill>
            <w14:solidFill>
              <w14:schemeClr w14:val="tx1"/>
            </w14:solidFill>
          </w14:textFill>
        </w:rPr>
        <w:t>0.</w:t>
      </w:r>
      <w:r>
        <w:rPr>
          <w:rFonts w:hint="eastAsia" w:ascii="宋体" w:hAnsi="宋体" w:cs="Arial"/>
          <w:color w:val="000000" w:themeColor="text1"/>
          <w:kern w:val="0"/>
          <w:sz w:val="21"/>
          <w:szCs w:val="21"/>
          <w:lang w:val="zh-CN"/>
          <w14:textFill>
            <w14:solidFill>
              <w14:schemeClr w14:val="tx1"/>
            </w14:solidFill>
          </w14:textFill>
        </w:rPr>
        <w:t>8mW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2（光源为LED）</w:t>
      </w:r>
    </w:p>
    <w:p w14:paraId="728E9B7F">
      <w:pPr>
        <w:numPr>
          <w:ilvl w:val="0"/>
          <w:numId w:val="25"/>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有效表面内的最高胆红素总辐照度：1.3m</w:t>
      </w:r>
      <w:r>
        <w:rPr>
          <w:rFonts w:ascii="宋体" w:hAnsi="宋体" w:cs="Arial"/>
          <w:color w:val="000000" w:themeColor="text1"/>
          <w:kern w:val="0"/>
          <w:sz w:val="21"/>
          <w:szCs w:val="21"/>
          <w:lang w:val="zh-CN"/>
          <w14:textFill>
            <w14:solidFill>
              <w14:schemeClr w14:val="tx1"/>
            </w14:solidFill>
          </w14:textFill>
        </w:rPr>
        <w:t>W/cm2</w:t>
      </w:r>
      <w:r>
        <w:rPr>
          <w:rFonts w:hint="eastAsia" w:ascii="宋体" w:hAnsi="宋体" w:cs="Arial"/>
          <w:color w:val="000000" w:themeColor="text1"/>
          <w:kern w:val="0"/>
          <w:sz w:val="21"/>
          <w:szCs w:val="21"/>
          <w:lang w:val="zh-CN"/>
          <w14:textFill>
            <w14:solidFill>
              <w14:schemeClr w14:val="tx1"/>
            </w14:solidFill>
          </w14:textFill>
        </w:rPr>
        <w:t>（光源为LED）</w:t>
      </w:r>
    </w:p>
    <w:p w14:paraId="0A096354">
      <w:pPr>
        <w:numPr>
          <w:ilvl w:val="0"/>
          <w:numId w:val="25"/>
        </w:numPr>
        <w:spacing w:line="360" w:lineRule="auto"/>
        <w:ind w:left="425" w:leftChars="0" w:hanging="425" w:firstLineChars="0"/>
        <w:rPr>
          <w:rFonts w:hint="eastAsia" w:ascii="宋体" w:hAnsi="宋体" w:cs="Arial"/>
          <w:color w:val="000000" w:themeColor="text1"/>
          <w:kern w:val="0"/>
          <w:sz w:val="21"/>
          <w:szCs w:val="21"/>
          <w:highlight w:val="none"/>
          <w:lang w:val="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双面可操作。</w:t>
      </w:r>
    </w:p>
    <w:p w14:paraId="2316A1CB">
      <w:pPr>
        <w:numPr>
          <w:ilvl w:val="0"/>
          <w:numId w:val="25"/>
        </w:numPr>
        <w:spacing w:line="360" w:lineRule="auto"/>
        <w:ind w:left="425" w:leftChars="0" w:hanging="425" w:firstLineChars="0"/>
        <w:rPr>
          <w:rFonts w:hint="eastAsia"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产品通过国内国际认证的ISO13485、ISO9001。</w:t>
      </w:r>
    </w:p>
    <w:p w14:paraId="3BACC8ED">
      <w:pPr>
        <w:numPr>
          <w:ilvl w:val="0"/>
          <w:numId w:val="25"/>
        </w:numPr>
        <w:spacing w:line="360" w:lineRule="auto"/>
        <w:ind w:left="425" w:leftChars="0" w:hanging="425" w:firstLineChars="0"/>
        <w:rPr>
          <w:rFonts w:hint="eastAsia" w:ascii="宋体" w:hAnsi="宋体" w:cs="Arial"/>
          <w:color w:val="000000" w:themeColor="text1"/>
          <w:sz w:val="18"/>
          <w:szCs w:val="21"/>
          <w:lang w:val="en-US" w:eastAsia="zh-CN"/>
          <w14:textFill>
            <w14:solidFill>
              <w14:schemeClr w14:val="tx1"/>
            </w14:solidFill>
          </w14:textFill>
        </w:rPr>
      </w:pPr>
      <w:r>
        <w:rPr>
          <w:rFonts w:hint="eastAsia" w:ascii="宋体" w:hAnsi="宋体" w:cs="Arial"/>
          <w:color w:val="000000" w:themeColor="text1"/>
          <w:sz w:val="21"/>
          <w:szCs w:val="21"/>
          <w:lang w:val="en-US" w:eastAsia="zh-CN"/>
          <w14:textFill>
            <w14:solidFill>
              <w14:schemeClr w14:val="tx1"/>
            </w14:solidFill>
          </w14:textFill>
        </w:rPr>
        <w:t>具备上下双面黄疸治疗装置，下黄疸治疗装置采用嵌入床体设计，并具备整机注册证明（提供证明材料）</w:t>
      </w:r>
    </w:p>
    <w:p w14:paraId="5E1A3770">
      <w:pPr>
        <w:pStyle w:val="2"/>
        <w:spacing w:line="360" w:lineRule="auto"/>
        <w:jc w:val="center"/>
        <w:rPr>
          <w:rFonts w:ascii="黑体" w:eastAsia="黑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（二）新生儿</w:t>
      </w:r>
      <w:r>
        <w:rPr>
          <w:rFonts w:hint="eastAsia" w:ascii="宋体" w:hAnsi="宋体" w:eastAsia="宋体" w:cs="宋体"/>
          <w:color w:val="000000" w:themeColor="text1"/>
          <w:sz w:val="24"/>
          <w:szCs w:val="24"/>
          <w14:textFill>
            <w14:solidFill>
              <w14:schemeClr w14:val="tx1"/>
            </w14:solidFill>
          </w14:textFill>
        </w:rPr>
        <w:t>监护仪</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参数</w:t>
      </w:r>
    </w:p>
    <w:p w14:paraId="2781697A">
      <w:pPr>
        <w:autoSpaceDE w:val="0"/>
        <w:autoSpaceDN w:val="0"/>
        <w:adjustRightInd w:val="0"/>
        <w:spacing w:line="360" w:lineRule="auto"/>
        <w:jc w:val="left"/>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1：整机要求：</w:t>
      </w:r>
    </w:p>
    <w:p w14:paraId="3E734474">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1.1、模</w:t>
      </w:r>
      <w:r>
        <w:rPr>
          <w:rFonts w:ascii="宋体" w:hAnsi="宋体"/>
          <w:color w:val="000000" w:themeColor="text1"/>
          <w:sz w:val="21"/>
          <w:szCs w:val="21"/>
          <w14:textFill>
            <w14:solidFill>
              <w14:schemeClr w14:val="tx1"/>
            </w14:solidFill>
          </w14:textFill>
        </w:rPr>
        <w:t>块化</w:t>
      </w:r>
      <w:r>
        <w:rPr>
          <w:rFonts w:hint="eastAsia" w:ascii="宋体" w:hAnsi="宋体"/>
          <w:color w:val="000000" w:themeColor="text1"/>
          <w:sz w:val="21"/>
          <w:szCs w:val="21"/>
          <w14:textFill>
            <w14:solidFill>
              <w14:schemeClr w14:val="tx1"/>
            </w14:solidFill>
          </w14:textFill>
        </w:rPr>
        <w:t>监护仪，主机集成内置≥2槽位插件槽，IBP，CO2任意参数模块的即插即用快速扩展临床应用。</w:t>
      </w:r>
    </w:p>
    <w:p w14:paraId="2865FF17">
      <w:pPr>
        <w:autoSpaceDE w:val="0"/>
        <w:autoSpaceDN w:val="0"/>
        <w:adjustRightInd w:val="0"/>
        <w:spacing w:line="360" w:lineRule="auto"/>
        <w:ind w:left="426" w:left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1.2、整机无风扇设计，防水等级</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IPX1。</w:t>
      </w:r>
      <w:r>
        <w:rPr>
          <w:rFonts w:hint="eastAsia" w:ascii="宋体" w:hAnsi="宋体" w:cs="宋体"/>
          <w:color w:val="000000" w:themeColor="text1"/>
          <w:kern w:val="0"/>
          <w:sz w:val="21"/>
          <w:szCs w:val="21"/>
          <w14:textFill>
            <w14:solidFill>
              <w14:schemeClr w14:val="tx1"/>
            </w14:solidFill>
          </w14:textFill>
        </w:rPr>
        <w:t xml:space="preserve"> </w:t>
      </w:r>
    </w:p>
    <w:p w14:paraId="7F3C4F3A">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1.3、≥10英寸彩</w:t>
      </w:r>
      <w:r>
        <w:rPr>
          <w:rFonts w:ascii="宋体" w:hAnsi="宋体"/>
          <w:color w:val="000000" w:themeColor="text1"/>
          <w:sz w:val="21"/>
          <w:szCs w:val="21"/>
          <w14:textFill>
            <w14:solidFill>
              <w14:schemeClr w14:val="tx1"/>
            </w14:solidFill>
          </w14:textFill>
        </w:rPr>
        <w:t>色</w:t>
      </w:r>
      <w:r>
        <w:rPr>
          <w:rFonts w:hint="eastAsia" w:ascii="宋体" w:hAnsi="宋体"/>
          <w:color w:val="000000" w:themeColor="text1"/>
          <w:sz w:val="21"/>
          <w:szCs w:val="21"/>
          <w14:textFill>
            <w14:solidFill>
              <w14:schemeClr w14:val="tx1"/>
            </w14:solidFill>
          </w14:textFill>
        </w:rPr>
        <w:t>液晶触摸屏，分辨率</w:t>
      </w:r>
      <w:r>
        <w:rPr>
          <w:rFonts w:hint="eastAsia" w:ascii="宋体" w:hAnsi="宋体"/>
          <w:color w:val="000000" w:themeColor="text1"/>
          <w:sz w:val="21"/>
          <w:szCs w:val="21"/>
          <w:lang w:val="en-US" w:eastAsia="zh-CN"/>
          <w14:textFill>
            <w14:solidFill>
              <w14:schemeClr w14:val="tx1"/>
            </w14:solidFill>
          </w14:textFill>
        </w:rPr>
        <w:t>≥</w:t>
      </w:r>
      <w:r>
        <w:rPr>
          <w:rFonts w:ascii="宋体" w:hAnsi="宋体"/>
          <w:color w:val="000000" w:themeColor="text1"/>
          <w:sz w:val="21"/>
          <w:szCs w:val="21"/>
          <w14:textFill>
            <w14:solidFill>
              <w14:schemeClr w14:val="tx1"/>
            </w14:solidFill>
          </w14:textFill>
        </w:rPr>
        <w:t>1280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00像素，≥</w:t>
      </w:r>
      <w:r>
        <w:rPr>
          <w:rFonts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通</w:t>
      </w:r>
      <w:r>
        <w:rPr>
          <w:rFonts w:ascii="宋体" w:hAnsi="宋体"/>
          <w:color w:val="000000" w:themeColor="text1"/>
          <w:sz w:val="21"/>
          <w:szCs w:val="21"/>
          <w14:textFill>
            <w14:solidFill>
              <w14:schemeClr w14:val="tx1"/>
            </w14:solidFill>
          </w14:textFill>
        </w:rPr>
        <w:t>道</w:t>
      </w:r>
      <w:r>
        <w:rPr>
          <w:rFonts w:hint="eastAsia" w:ascii="宋体" w:hAnsi="宋体"/>
          <w:color w:val="000000" w:themeColor="text1"/>
          <w:sz w:val="21"/>
          <w:szCs w:val="21"/>
          <w14:textFill>
            <w14:solidFill>
              <w14:schemeClr w14:val="tx1"/>
            </w14:solidFill>
          </w14:textFill>
        </w:rPr>
        <w:t>波形</w:t>
      </w:r>
      <w:r>
        <w:rPr>
          <w:rFonts w:ascii="宋体" w:hAnsi="宋体"/>
          <w:color w:val="000000" w:themeColor="text1"/>
          <w:sz w:val="21"/>
          <w:szCs w:val="21"/>
          <w14:textFill>
            <w14:solidFill>
              <w14:schemeClr w14:val="tx1"/>
            </w14:solidFill>
          </w14:textFill>
        </w:rPr>
        <w:t>显示</w:t>
      </w:r>
      <w:r>
        <w:rPr>
          <w:rFonts w:hint="eastAsia" w:ascii="宋体" w:hAnsi="宋体"/>
          <w:color w:val="000000" w:themeColor="text1"/>
          <w:sz w:val="21"/>
          <w:szCs w:val="21"/>
          <w14:textFill>
            <w14:solidFill>
              <w14:schemeClr w14:val="tx1"/>
            </w14:solidFill>
          </w14:textFill>
        </w:rPr>
        <w:t>。</w:t>
      </w:r>
    </w:p>
    <w:p w14:paraId="1B52020C">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、显示屏可支持</w:t>
      </w:r>
      <w:r>
        <w:rPr>
          <w:rFonts w:ascii="宋体" w:hAnsi="宋体"/>
          <w:color w:val="000000" w:themeColor="text1"/>
          <w:sz w:val="21"/>
          <w:szCs w:val="21"/>
          <w14:textFill>
            <w14:solidFill>
              <w14:schemeClr w14:val="tx1"/>
            </w14:solidFill>
          </w14:textFill>
        </w:rPr>
        <w:t>亮度自动调节</w:t>
      </w:r>
      <w:r>
        <w:rPr>
          <w:rFonts w:hint="eastAsia" w:ascii="宋体" w:hAnsi="宋体"/>
          <w:color w:val="000000" w:themeColor="text1"/>
          <w:sz w:val="21"/>
          <w:szCs w:val="21"/>
          <w14:textFill>
            <w14:solidFill>
              <w14:schemeClr w14:val="tx1"/>
            </w14:solidFill>
          </w14:textFill>
        </w:rPr>
        <w:t>功能</w:t>
      </w:r>
      <w:r>
        <w:rPr>
          <w:rFonts w:ascii="宋体" w:hAnsi="宋体"/>
          <w:color w:val="000000" w:themeColor="text1"/>
          <w:sz w:val="21"/>
          <w:szCs w:val="21"/>
          <w14:textFill>
            <w14:solidFill>
              <w14:schemeClr w14:val="tx1"/>
            </w14:solidFill>
          </w14:textFill>
        </w:rPr>
        <w:t>。</w:t>
      </w:r>
    </w:p>
    <w:p w14:paraId="084933B4">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、屏幕倾斜10~15度。</w:t>
      </w:r>
    </w:p>
    <w:p w14:paraId="3FCA9016">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、监测</w:t>
      </w:r>
      <w:r>
        <w:rPr>
          <w:rFonts w:ascii="宋体" w:hAnsi="宋体"/>
          <w:color w:val="000000" w:themeColor="text1"/>
          <w:sz w:val="21"/>
          <w:szCs w:val="21"/>
          <w14:textFill>
            <w14:solidFill>
              <w14:schemeClr w14:val="tx1"/>
            </w14:solidFill>
          </w14:textFill>
        </w:rPr>
        <w:t>患者类型</w:t>
      </w:r>
      <w:r>
        <w:rPr>
          <w:rFonts w:hint="eastAsia" w:ascii="宋体" w:hAnsi="宋体"/>
          <w:color w:val="000000" w:themeColor="text1"/>
          <w:sz w:val="21"/>
          <w:szCs w:val="21"/>
          <w14:textFill>
            <w14:solidFill>
              <w14:schemeClr w14:val="tx1"/>
            </w14:solidFill>
          </w14:textFill>
        </w:rPr>
        <w:t>为</w:t>
      </w:r>
      <w:r>
        <w:rPr>
          <w:rFonts w:ascii="宋体" w:hAnsi="宋体"/>
          <w:color w:val="000000" w:themeColor="text1"/>
          <w:sz w:val="21"/>
          <w:szCs w:val="21"/>
          <w14:textFill>
            <w14:solidFill>
              <w14:schemeClr w14:val="tx1"/>
            </w14:solidFill>
          </w14:textFill>
        </w:rPr>
        <w:t>小儿、新生儿，不</w:t>
      </w:r>
      <w:r>
        <w:rPr>
          <w:rFonts w:ascii="宋体" w:hAnsi="宋体"/>
          <w:color w:val="000000" w:themeColor="text1"/>
          <w:sz w:val="21"/>
          <w:szCs w:val="21"/>
          <w:highlight w:val="none"/>
          <w14:textFill>
            <w14:solidFill>
              <w14:schemeClr w14:val="tx1"/>
            </w14:solidFill>
          </w14:textFill>
        </w:rPr>
        <w:t>含成人</w:t>
      </w:r>
      <w:r>
        <w:rPr>
          <w:rFonts w:hint="eastAsia" w:ascii="宋体" w:hAnsi="宋体"/>
          <w:color w:val="000000" w:themeColor="text1"/>
          <w:sz w:val="21"/>
          <w:szCs w:val="21"/>
          <w:highlight w:val="none"/>
          <w14:textFill>
            <w14:solidFill>
              <w14:schemeClr w14:val="tx1"/>
            </w14:solidFill>
          </w14:textFill>
        </w:rPr>
        <w:t>，所有</w:t>
      </w:r>
      <w:r>
        <w:rPr>
          <w:rFonts w:ascii="宋体" w:hAnsi="宋体"/>
          <w:color w:val="000000" w:themeColor="text1"/>
          <w:sz w:val="21"/>
          <w:szCs w:val="21"/>
          <w:highlight w:val="none"/>
          <w14:textFill>
            <w14:solidFill>
              <w14:schemeClr w14:val="tx1"/>
            </w14:solidFill>
          </w14:textFill>
        </w:rPr>
        <w:t>监测参数适用于新生儿，</w:t>
      </w:r>
      <w:r>
        <w:rPr>
          <w:rFonts w:hint="eastAsia" w:ascii="宋体" w:hAnsi="宋体"/>
          <w:color w:val="000000" w:themeColor="text1"/>
          <w:sz w:val="21"/>
          <w:szCs w:val="21"/>
          <w:highlight w:val="none"/>
          <w14:textFill>
            <w14:solidFill>
              <w14:schemeClr w14:val="tx1"/>
            </w14:solidFill>
          </w14:textFill>
        </w:rPr>
        <w:t>标配新生儿</w:t>
      </w:r>
      <w:r>
        <w:rPr>
          <w:rFonts w:ascii="宋体" w:hAnsi="宋体"/>
          <w:color w:val="000000" w:themeColor="text1"/>
          <w:sz w:val="21"/>
          <w:szCs w:val="21"/>
          <w:highlight w:val="none"/>
          <w14:textFill>
            <w14:solidFill>
              <w14:schemeClr w14:val="tx1"/>
            </w14:solidFill>
          </w14:textFill>
        </w:rPr>
        <w:t>专用附件。</w:t>
      </w:r>
    </w:p>
    <w:p w14:paraId="524690FA">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、内置锂电池，插槽式</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连续</w:t>
      </w:r>
      <w:r>
        <w:rPr>
          <w:rFonts w:hint="eastAsia" w:ascii="宋体" w:hAnsi="宋体"/>
          <w:color w:val="000000" w:themeColor="text1"/>
          <w:sz w:val="21"/>
          <w:szCs w:val="21"/>
          <w14:textFill>
            <w14:solidFill>
              <w14:schemeClr w14:val="tx1"/>
            </w14:solidFill>
          </w14:textFill>
        </w:rPr>
        <w:t>工作时间≥4小时。</w:t>
      </w:r>
    </w:p>
    <w:p w14:paraId="40808CB0">
      <w:pPr>
        <w:pStyle w:val="63"/>
        <w:adjustRightInd w:val="0"/>
        <w:spacing w:line="360" w:lineRule="auto"/>
        <w:ind w:left="426" w:leftChars="200" w:firstLine="0" w:firstLineChars="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1.</w:t>
      </w:r>
      <w:r>
        <w:rPr>
          <w:rFonts w:hint="eastAsia" w:ascii="宋体" w:hAnsi="宋体" w:cs="Arial"/>
          <w:color w:val="000000" w:themeColor="text1"/>
          <w:sz w:val="21"/>
          <w:szCs w:val="21"/>
          <w:lang w:val="en-US" w:eastAsia="zh-CN"/>
          <w14:textFill>
            <w14:solidFill>
              <w14:schemeClr w14:val="tx1"/>
            </w14:solidFill>
          </w14:textFill>
        </w:rPr>
        <w:t>8</w:t>
      </w:r>
      <w:r>
        <w:rPr>
          <w:rFonts w:hint="eastAsia" w:ascii="宋体" w:hAnsi="宋体" w:cs="Arial"/>
          <w:color w:val="000000" w:themeColor="text1"/>
          <w:sz w:val="21"/>
          <w:szCs w:val="21"/>
          <w14:textFill>
            <w14:solidFill>
              <w14:schemeClr w14:val="tx1"/>
            </w14:solidFill>
          </w14:textFill>
        </w:rPr>
        <w:t>、安全规格：ECG, TEMP, IBP, SpO2 , NIBP监测参数抗电击程度为防除颤CF型</w:t>
      </w:r>
      <w:r>
        <w:rPr>
          <w:rFonts w:hint="eastAsia" w:ascii="宋体" w:hAnsi="宋体" w:cs="Arial"/>
          <w:color w:val="000000" w:themeColor="text1"/>
          <w:sz w:val="21"/>
          <w:szCs w:val="21"/>
          <w:highlight w:val="none"/>
          <w:lang w:eastAsia="zh-CN"/>
          <w14:textFill>
            <w14:solidFill>
              <w14:schemeClr w14:val="tx1"/>
            </w14:solidFill>
          </w14:textFill>
        </w:rPr>
        <w:t>（</w:t>
      </w:r>
      <w:r>
        <w:rPr>
          <w:rFonts w:hint="eastAsia" w:ascii="宋体" w:hAnsi="宋体" w:cs="Arial"/>
          <w:color w:val="000000" w:themeColor="text1"/>
          <w:sz w:val="21"/>
          <w:szCs w:val="21"/>
          <w:highlight w:val="none"/>
          <w14:textFill>
            <w14:solidFill>
              <w14:schemeClr w14:val="tx1"/>
            </w14:solidFill>
          </w14:textFill>
        </w:rPr>
        <w:t xml:space="preserve"> 提供证明材料</w:t>
      </w:r>
      <w:r>
        <w:rPr>
          <w:rFonts w:hint="eastAsia" w:ascii="宋体" w:hAnsi="宋体" w:cs="Arial"/>
          <w:color w:val="000000" w:themeColor="text1"/>
          <w:sz w:val="21"/>
          <w:szCs w:val="21"/>
          <w:highlight w:val="none"/>
          <w:lang w:eastAsia="zh-CN"/>
          <w14:textFill>
            <w14:solidFill>
              <w14:schemeClr w14:val="tx1"/>
            </w14:solidFill>
          </w14:textFill>
        </w:rPr>
        <w:t>）</w:t>
      </w:r>
      <w:r>
        <w:rPr>
          <w:rFonts w:hint="eastAsia" w:ascii="宋体" w:hAnsi="宋体" w:cs="Arial"/>
          <w:color w:val="000000" w:themeColor="text1"/>
          <w:sz w:val="21"/>
          <w:szCs w:val="21"/>
          <w:highlight w:val="none"/>
          <w14:textFill>
            <w14:solidFill>
              <w14:schemeClr w14:val="tx1"/>
            </w14:solidFill>
          </w14:textFill>
        </w:rPr>
        <w:t>。</w:t>
      </w:r>
    </w:p>
    <w:p w14:paraId="0279131F">
      <w:pPr>
        <w:pStyle w:val="63"/>
        <w:adjustRightInd w:val="0"/>
        <w:spacing w:line="360" w:lineRule="auto"/>
        <w:ind w:left="426" w:leftChars="200" w:firstLine="0" w:firstLineChars="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1.</w:t>
      </w:r>
      <w:r>
        <w:rPr>
          <w:rFonts w:hint="eastAsia" w:ascii="宋体" w:hAnsi="宋体" w:cs="Arial"/>
          <w:color w:val="000000" w:themeColor="text1"/>
          <w:sz w:val="21"/>
          <w:szCs w:val="21"/>
          <w:lang w:val="en-US" w:eastAsia="zh-CN"/>
          <w14:textFill>
            <w14:solidFill>
              <w14:schemeClr w14:val="tx1"/>
            </w14:solidFill>
          </w14:textFill>
        </w:rPr>
        <w:t>9</w:t>
      </w:r>
      <w:r>
        <w:rPr>
          <w:rFonts w:hint="eastAsia" w:ascii="宋体" w:hAnsi="宋体" w:cs="Arial"/>
          <w:color w:val="000000" w:themeColor="text1"/>
          <w:sz w:val="21"/>
          <w:szCs w:val="21"/>
          <w14:textFill>
            <w14:solidFill>
              <w14:schemeClr w14:val="tx1"/>
            </w14:solidFill>
          </w14:textFill>
        </w:rPr>
        <w:t>、监护仪设计使用年限</w:t>
      </w:r>
      <w:r>
        <w:rPr>
          <w:rFonts w:hint="eastAsia" w:ascii="宋体" w:hAnsi="宋体"/>
          <w:color w:val="000000" w:themeColor="text1"/>
          <w:sz w:val="21"/>
          <w:szCs w:val="21"/>
          <w14:textFill>
            <w14:solidFill>
              <w14:schemeClr w14:val="tx1"/>
            </w14:solidFill>
          </w14:textFill>
        </w:rPr>
        <w:t>≥</w:t>
      </w:r>
      <w:r>
        <w:rPr>
          <w:rFonts w:hint="eastAsia" w:ascii="宋体" w:hAnsi="宋体" w:cs="Arial"/>
          <w:color w:val="000000" w:themeColor="text1"/>
          <w:sz w:val="21"/>
          <w:szCs w:val="21"/>
          <w14:textFill>
            <w14:solidFill>
              <w14:schemeClr w14:val="tx1"/>
            </w14:solidFill>
          </w14:textFill>
        </w:rPr>
        <w:t>8年，提供机器标贴证明材料。</w:t>
      </w:r>
    </w:p>
    <w:p w14:paraId="5ACF9775">
      <w:pPr>
        <w:pStyle w:val="63"/>
        <w:adjustRightInd w:val="0"/>
        <w:spacing w:line="360" w:lineRule="auto"/>
        <w:ind w:left="426" w:leftChars="200" w:firstLine="0" w:firstLineChars="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1.1</w:t>
      </w:r>
      <w:r>
        <w:rPr>
          <w:rFonts w:hint="eastAsia" w:ascii="宋体" w:hAnsi="宋体" w:cs="Arial"/>
          <w:color w:val="000000" w:themeColor="text1"/>
          <w:sz w:val="21"/>
          <w:szCs w:val="21"/>
          <w:lang w:val="en-US" w:eastAsia="zh-CN"/>
          <w14:textFill>
            <w14:solidFill>
              <w14:schemeClr w14:val="tx1"/>
            </w14:solidFill>
          </w14:textFill>
        </w:rPr>
        <w:t>0</w:t>
      </w:r>
      <w:r>
        <w:rPr>
          <w:rFonts w:hint="eastAsia" w:ascii="宋体" w:hAnsi="宋体" w:cs="Arial"/>
          <w:color w:val="000000" w:themeColor="text1"/>
          <w:sz w:val="21"/>
          <w:szCs w:val="21"/>
          <w14:textFill>
            <w14:solidFill>
              <w14:schemeClr w14:val="tx1"/>
            </w14:solidFill>
          </w14:textFill>
        </w:rPr>
        <w:t>、监护仪清洁维护支持的清洁剂</w:t>
      </w:r>
      <w:r>
        <w:rPr>
          <w:rFonts w:hint="eastAsia" w:ascii="宋体" w:hAnsi="宋体"/>
          <w:color w:val="000000" w:themeColor="text1"/>
          <w:sz w:val="21"/>
          <w:szCs w:val="21"/>
          <w14:textFill>
            <w14:solidFill>
              <w14:schemeClr w14:val="tx1"/>
            </w14:solidFill>
          </w14:textFill>
        </w:rPr>
        <w:t>≥</w:t>
      </w:r>
      <w:r>
        <w:rPr>
          <w:rFonts w:ascii="宋体" w:hAnsi="宋体" w:cs="Arial"/>
          <w:color w:val="000000" w:themeColor="text1"/>
          <w:sz w:val="21"/>
          <w:szCs w:val="21"/>
          <w14:textFill>
            <w14:solidFill>
              <w14:schemeClr w14:val="tx1"/>
            </w14:solidFill>
          </w14:textFill>
        </w:rPr>
        <w:t>4</w:t>
      </w:r>
      <w:r>
        <w:rPr>
          <w:rFonts w:hint="eastAsia" w:ascii="宋体" w:hAnsi="宋体" w:cs="Arial"/>
          <w:color w:val="000000" w:themeColor="text1"/>
          <w:sz w:val="21"/>
          <w:szCs w:val="21"/>
          <w14:textFill>
            <w14:solidFill>
              <w14:schemeClr w14:val="tx1"/>
            </w14:solidFill>
          </w14:textFill>
        </w:rPr>
        <w:t>0种，在厂家手册中清晰列举清洁剂的种类</w:t>
      </w:r>
      <w:r>
        <w:rPr>
          <w:rFonts w:hint="eastAsia" w:ascii="宋体" w:hAnsi="宋体" w:cs="Arial"/>
          <w:color w:val="000000" w:themeColor="text1"/>
          <w:sz w:val="21"/>
          <w:szCs w:val="21"/>
          <w:lang w:eastAsia="zh-CN"/>
          <w14:textFill>
            <w14:solidFill>
              <w14:schemeClr w14:val="tx1"/>
            </w14:solidFill>
          </w14:textFill>
        </w:rPr>
        <w:t>（</w:t>
      </w:r>
      <w:r>
        <w:rPr>
          <w:rFonts w:hint="eastAsia" w:ascii="宋体" w:hAnsi="宋体" w:cs="Arial"/>
          <w:color w:val="000000" w:themeColor="text1"/>
          <w:sz w:val="21"/>
          <w:szCs w:val="21"/>
          <w14:textFill>
            <w14:solidFill>
              <w14:schemeClr w14:val="tx1"/>
            </w14:solidFill>
          </w14:textFill>
        </w:rPr>
        <w:t>提供证明材料</w:t>
      </w:r>
      <w:r>
        <w:rPr>
          <w:rFonts w:hint="eastAsia" w:ascii="宋体" w:hAnsi="宋体" w:cs="Arial"/>
          <w:color w:val="000000" w:themeColor="text1"/>
          <w:sz w:val="21"/>
          <w:szCs w:val="21"/>
          <w:lang w:eastAsia="zh-CN"/>
          <w14:textFill>
            <w14:solidFill>
              <w14:schemeClr w14:val="tx1"/>
            </w14:solidFill>
          </w14:textFill>
        </w:rPr>
        <w:t>）</w:t>
      </w:r>
      <w:r>
        <w:rPr>
          <w:rFonts w:hint="eastAsia" w:ascii="宋体" w:hAnsi="宋体" w:cs="Arial"/>
          <w:color w:val="000000" w:themeColor="text1"/>
          <w:sz w:val="21"/>
          <w:szCs w:val="21"/>
          <w14:textFill>
            <w14:solidFill>
              <w14:schemeClr w14:val="tx1"/>
            </w14:solidFill>
          </w14:textFill>
        </w:rPr>
        <w:t>。</w:t>
      </w:r>
    </w:p>
    <w:p w14:paraId="2A19DDFF">
      <w:pPr>
        <w:autoSpaceDE w:val="0"/>
        <w:autoSpaceDN w:val="0"/>
        <w:adjustRightInd w:val="0"/>
        <w:spacing w:line="360" w:lineRule="auto"/>
        <w:jc w:val="left"/>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2：监测参数：</w:t>
      </w:r>
    </w:p>
    <w:p w14:paraId="62E331FD">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2.1、配置3/</w:t>
      </w:r>
      <w:r>
        <w:rPr>
          <w:rFonts w:hint="eastAsia" w:ascii="宋体" w:hAnsi="宋体"/>
          <w:color w:val="000000" w:themeColor="text1"/>
          <w:sz w:val="21"/>
          <w:szCs w:val="21"/>
          <w:lang w:val="en-US" w:eastAsia="zh-CN"/>
          <w14:textFill>
            <w14:solidFill>
              <w14:schemeClr w14:val="tx1"/>
            </w14:solidFill>
          </w14:textFill>
        </w:rPr>
        <w:t>12</w:t>
      </w:r>
      <w:r>
        <w:rPr>
          <w:rFonts w:hint="eastAsia" w:ascii="宋体" w:hAnsi="宋体"/>
          <w:color w:val="000000" w:themeColor="text1"/>
          <w:sz w:val="21"/>
          <w:szCs w:val="21"/>
          <w14:textFill>
            <w14:solidFill>
              <w14:schemeClr w14:val="tx1"/>
            </w14:solidFill>
          </w14:textFill>
        </w:rPr>
        <w:t>导心电，呼吸，无创血压，血氧饱和度，脉搏和双通道体温参数监测。</w:t>
      </w:r>
    </w:p>
    <w:p w14:paraId="3906EAA5">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2.2、心电监护支持心率，ST段测量，心律失常分析，QT/QTc连续实时测量和对应报警功能，适用于</w:t>
      </w:r>
      <w:r>
        <w:rPr>
          <w:rFonts w:ascii="宋体" w:hAnsi="宋体"/>
          <w:color w:val="000000" w:themeColor="text1"/>
          <w:sz w:val="21"/>
          <w:szCs w:val="21"/>
          <w14:textFill>
            <w14:solidFill>
              <w14:schemeClr w14:val="tx1"/>
            </w14:solidFill>
          </w14:textFill>
        </w:rPr>
        <w:t>新生儿</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提供证明材料</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4569C121">
      <w:pPr>
        <w:autoSpaceDE w:val="0"/>
        <w:autoSpaceDN w:val="0"/>
        <w:adjustRightInd w:val="0"/>
        <w:spacing w:line="360" w:lineRule="auto"/>
        <w:ind w:left="426" w:leftChars="200"/>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2.3、提供</w:t>
      </w:r>
      <w:r>
        <w:rPr>
          <w:rFonts w:hint="eastAsia" w:ascii="宋体" w:hAnsi="宋体"/>
          <w:color w:val="000000" w:themeColor="text1"/>
          <w:sz w:val="21"/>
          <w:szCs w:val="21"/>
          <w:lang w:val="en-US" w:eastAsia="zh-CN"/>
          <w14:textFill>
            <w14:solidFill>
              <w14:schemeClr w14:val="tx1"/>
            </w14:solidFill>
          </w14:textFill>
        </w:rPr>
        <w:t>5套</w:t>
      </w:r>
      <w:r>
        <w:rPr>
          <w:rFonts w:hint="eastAsia" w:ascii="宋体" w:hAnsi="宋体"/>
          <w:color w:val="000000" w:themeColor="text1"/>
          <w:sz w:val="21"/>
          <w:szCs w:val="21"/>
          <w14:textFill>
            <w14:solidFill>
              <w14:schemeClr w14:val="tx1"/>
            </w14:solidFill>
          </w14:textFill>
        </w:rPr>
        <w:t>新生儿专用心电电缆</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2包电极片。</w:t>
      </w:r>
    </w:p>
    <w:p w14:paraId="32832870">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2.4、心电算法通过AHA/MIT-BIH数据库验证</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提供证明材料</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4559ACF5">
      <w:pPr>
        <w:autoSpaceDE w:val="0"/>
        <w:autoSpaceDN w:val="0"/>
        <w:adjustRightInd w:val="0"/>
        <w:spacing w:line="360" w:lineRule="auto"/>
        <w:ind w:left="426"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2.5、心电波形扫描速度支持</w:t>
      </w:r>
      <w:r>
        <w:rPr>
          <w:rFonts w:ascii="宋体" w:hAnsi="宋体"/>
          <w:color w:val="000000" w:themeColor="text1"/>
          <w:sz w:val="21"/>
          <w:szCs w:val="21"/>
          <w14:textFill>
            <w14:solidFill>
              <w14:schemeClr w14:val="tx1"/>
            </w14:solidFill>
          </w14:textFill>
        </w:rPr>
        <w:t>6.25mm/s</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12.5 mm/s</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25 mm/s</w:t>
      </w:r>
      <w:r>
        <w:rPr>
          <w:rFonts w:hint="eastAsia" w:ascii="宋体" w:hAnsi="宋体"/>
          <w:color w:val="000000" w:themeColor="text1"/>
          <w:sz w:val="21"/>
          <w:szCs w:val="21"/>
          <w14:textFill>
            <w14:solidFill>
              <w14:schemeClr w14:val="tx1"/>
            </w14:solidFill>
          </w14:textFill>
        </w:rPr>
        <w:t>和</w:t>
      </w:r>
      <w:r>
        <w:rPr>
          <w:rFonts w:ascii="宋体" w:hAnsi="宋体"/>
          <w:color w:val="000000" w:themeColor="text1"/>
          <w:sz w:val="21"/>
          <w:szCs w:val="21"/>
          <w14:textFill>
            <w14:solidFill>
              <w14:schemeClr w14:val="tx1"/>
            </w14:solidFill>
          </w14:textFill>
        </w:rPr>
        <w:t>50 mm/s</w:t>
      </w:r>
      <w:r>
        <w:rPr>
          <w:rFonts w:hint="eastAsia" w:ascii="宋体" w:hAnsi="宋体"/>
          <w:color w:val="000000" w:themeColor="text1"/>
          <w:sz w:val="21"/>
          <w:szCs w:val="21"/>
          <w:lang w:eastAsia="zh-CN"/>
          <w14:textFill>
            <w14:solidFill>
              <w14:schemeClr w14:val="tx1"/>
            </w14:solidFill>
          </w14:textFill>
        </w:rPr>
        <w:t>。</w:t>
      </w:r>
    </w:p>
    <w:p w14:paraId="39B13CF7">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2.6、提供窗口支持心脏下壁，侧壁和前壁对应多个ST片段的同屏实时显示。</w:t>
      </w:r>
    </w:p>
    <w:p w14:paraId="55DB8D1B">
      <w:pPr>
        <w:autoSpaceDE w:val="0"/>
        <w:autoSpaceDN w:val="0"/>
        <w:adjustRightInd w:val="0"/>
        <w:spacing w:line="360" w:lineRule="auto"/>
        <w:ind w:left="426"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2.7、≥20种心律失常分析</w:t>
      </w:r>
      <w:r>
        <w:rPr>
          <w:rFonts w:hint="eastAsia" w:ascii="宋体" w:hAnsi="宋体"/>
          <w:color w:val="000000" w:themeColor="text1"/>
          <w:sz w:val="21"/>
          <w:szCs w:val="21"/>
          <w:lang w:eastAsia="zh-CN"/>
          <w14:textFill>
            <w14:solidFill>
              <w14:schemeClr w14:val="tx1"/>
            </w14:solidFill>
          </w14:textFill>
        </w:rPr>
        <w:t>。</w:t>
      </w:r>
    </w:p>
    <w:p w14:paraId="4E021C10">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2.8、QT和QTc实时监测参数测量范围：</w:t>
      </w:r>
      <w:r>
        <w:rPr>
          <w:rFonts w:ascii="宋体" w:hAnsi="宋体"/>
          <w:color w:val="000000" w:themeColor="text1"/>
          <w:sz w:val="21"/>
          <w:szCs w:val="21"/>
          <w14:textFill>
            <w14:solidFill>
              <w14:schemeClr w14:val="tx1"/>
            </w14:solidFill>
          </w14:textFill>
        </w:rPr>
        <w:t>200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800 ms</w:t>
      </w:r>
      <w:r>
        <w:rPr>
          <w:rFonts w:hint="eastAsia" w:ascii="宋体" w:hAnsi="宋体"/>
          <w:color w:val="000000" w:themeColor="text1"/>
          <w:sz w:val="21"/>
          <w:szCs w:val="21"/>
          <w14:textFill>
            <w14:solidFill>
              <w14:schemeClr w14:val="tx1"/>
            </w14:solidFill>
          </w14:textFill>
        </w:rPr>
        <w:t>。</w:t>
      </w:r>
    </w:p>
    <w:p w14:paraId="74E54390">
      <w:pPr>
        <w:autoSpaceDE w:val="0"/>
        <w:autoSpaceDN w:val="0"/>
        <w:adjustRightInd w:val="0"/>
        <w:spacing w:line="360" w:lineRule="auto"/>
        <w:ind w:firstLine="426" w:firstLine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2.9、提供过去24小时心电概览报告查看与打印，包括心率统计结果，心律失常统计结果，ST统计和QT/QTc统计结果。</w:t>
      </w:r>
    </w:p>
    <w:p w14:paraId="3D0ED31C">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2.10、提供SpO2,PR和灌注指数(PI</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参数的实时监测，适用于小儿和新生儿。</w:t>
      </w:r>
    </w:p>
    <w:p w14:paraId="2AB7533F">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2.11、提供新生儿专用可重复使用血氧探头</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个</w:t>
      </w:r>
      <w:r>
        <w:rPr>
          <w:rFonts w:hint="eastAsia" w:ascii="宋体" w:hAnsi="宋体"/>
          <w:color w:val="000000" w:themeColor="text1"/>
          <w:sz w:val="21"/>
          <w:szCs w:val="21"/>
          <w:lang w:val="en-US" w:eastAsia="zh-CN"/>
          <w14:textFill>
            <w14:solidFill>
              <w14:schemeClr w14:val="tx1"/>
            </w14:solidFill>
          </w14:textFill>
        </w:rPr>
        <w:t>软式</w:t>
      </w:r>
      <w:r>
        <w:rPr>
          <w:rFonts w:hint="eastAsia" w:ascii="宋体" w:hAnsi="宋体"/>
          <w:color w:val="000000" w:themeColor="text1"/>
          <w:sz w:val="21"/>
          <w:szCs w:val="21"/>
          <w14:textFill>
            <w14:solidFill>
              <w14:schemeClr w14:val="tx1"/>
            </w14:solidFill>
          </w14:textFill>
        </w:rPr>
        <w:t>，防水等级IPX7。</w:t>
      </w:r>
    </w:p>
    <w:p w14:paraId="30838F1D">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、配置无创血压测量，适用于小儿和新生儿。</w:t>
      </w:r>
    </w:p>
    <w:p w14:paraId="76191FF9">
      <w:pPr>
        <w:autoSpaceDE w:val="0"/>
        <w:autoSpaceDN w:val="0"/>
        <w:adjustRightInd w:val="0"/>
        <w:spacing w:line="360" w:lineRule="auto"/>
        <w:ind w:left="426"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、提供手动，自动，连续和序列</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4种测量模式，并提供24小</w:t>
      </w:r>
      <w:r>
        <w:rPr>
          <w:rFonts w:ascii="宋体" w:hAnsi="宋体"/>
          <w:color w:val="000000" w:themeColor="text1"/>
          <w:sz w:val="21"/>
          <w:szCs w:val="21"/>
          <w14:textFill>
            <w14:solidFill>
              <w14:schemeClr w14:val="tx1"/>
            </w14:solidFill>
          </w14:textFill>
        </w:rPr>
        <w:t>时血压统计结果</w:t>
      </w:r>
      <w:r>
        <w:rPr>
          <w:rFonts w:hint="eastAsia" w:ascii="宋体" w:hAnsi="宋体"/>
          <w:color w:val="000000" w:themeColor="text1"/>
          <w:sz w:val="21"/>
          <w:szCs w:val="21"/>
          <w:lang w:eastAsia="zh-CN"/>
          <w14:textFill>
            <w14:solidFill>
              <w14:schemeClr w14:val="tx1"/>
            </w14:solidFill>
          </w14:textFill>
        </w:rPr>
        <w:t>。</w:t>
      </w:r>
    </w:p>
    <w:p w14:paraId="6DA69EF1">
      <w:pPr>
        <w:autoSpaceDE w:val="0"/>
        <w:autoSpaceDN w:val="0"/>
        <w:adjustRightInd w:val="0"/>
        <w:spacing w:line="360" w:lineRule="auto"/>
        <w:ind w:left="426"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、无创血压小儿测量范围：收缩压25~2</w:t>
      </w: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0mmHg，舒张压10~2</w:t>
      </w:r>
      <w:r>
        <w:rPr>
          <w:rFonts w:ascii="宋体" w:hAnsi="宋体"/>
          <w:color w:val="000000" w:themeColor="text1"/>
          <w:sz w:val="21"/>
          <w:szCs w:val="21"/>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0mmHg，平均压15~2</w:t>
      </w:r>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mmHg；无创血压新生儿测量范围：收缩压25~</w:t>
      </w:r>
      <w:r>
        <w:rPr>
          <w:rFonts w:ascii="宋体" w:hAnsi="宋体"/>
          <w:color w:val="000000" w:themeColor="text1"/>
          <w:sz w:val="21"/>
          <w:szCs w:val="21"/>
          <w14:textFill>
            <w14:solidFill>
              <w14:schemeClr w14:val="tx1"/>
            </w14:solidFill>
          </w14:textFill>
        </w:rPr>
        <w:t>140</w:t>
      </w:r>
      <w:r>
        <w:rPr>
          <w:rFonts w:hint="eastAsia" w:ascii="宋体" w:hAnsi="宋体"/>
          <w:color w:val="000000" w:themeColor="text1"/>
          <w:sz w:val="21"/>
          <w:szCs w:val="21"/>
          <w14:textFill>
            <w14:solidFill>
              <w14:schemeClr w14:val="tx1"/>
            </w14:solidFill>
          </w14:textFill>
        </w:rPr>
        <w:t>mmHg，舒张压10~</w:t>
      </w:r>
      <w:r>
        <w:rPr>
          <w:rFonts w:ascii="宋体" w:hAnsi="宋体"/>
          <w:color w:val="000000" w:themeColor="text1"/>
          <w:sz w:val="21"/>
          <w:szCs w:val="21"/>
          <w14:textFill>
            <w14:solidFill>
              <w14:schemeClr w14:val="tx1"/>
            </w14:solidFill>
          </w14:textFill>
        </w:rPr>
        <w:t>115</w:t>
      </w:r>
      <w:r>
        <w:rPr>
          <w:rFonts w:hint="eastAsia" w:ascii="宋体" w:hAnsi="宋体"/>
          <w:color w:val="000000" w:themeColor="text1"/>
          <w:sz w:val="21"/>
          <w:szCs w:val="21"/>
          <w14:textFill>
            <w14:solidFill>
              <w14:schemeClr w14:val="tx1"/>
            </w14:solidFill>
          </w14:textFill>
        </w:rPr>
        <w:t>mmHg，平均压15~</w:t>
      </w:r>
      <w:r>
        <w:rPr>
          <w:rFonts w:ascii="宋体" w:hAnsi="宋体"/>
          <w:color w:val="000000" w:themeColor="text1"/>
          <w:sz w:val="21"/>
          <w:szCs w:val="21"/>
          <w14:textFill>
            <w14:solidFill>
              <w14:schemeClr w14:val="tx1"/>
            </w14:solidFill>
          </w14:textFill>
        </w:rPr>
        <w:t>125</w:t>
      </w:r>
      <w:r>
        <w:rPr>
          <w:rFonts w:hint="eastAsia" w:ascii="宋体" w:hAnsi="宋体"/>
          <w:color w:val="000000" w:themeColor="text1"/>
          <w:sz w:val="21"/>
          <w:szCs w:val="21"/>
          <w14:textFill>
            <w14:solidFill>
              <w14:schemeClr w14:val="tx1"/>
            </w14:solidFill>
          </w14:textFill>
        </w:rPr>
        <w:t>mmHg。</w:t>
      </w:r>
    </w:p>
    <w:p w14:paraId="51FFB805">
      <w:pPr>
        <w:autoSpaceDE w:val="0"/>
        <w:autoSpaceDN w:val="0"/>
        <w:adjustRightInd w:val="0"/>
        <w:spacing w:line="360" w:lineRule="auto"/>
        <w:ind w:left="426"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、提供新生儿专用血压测量袖带</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套，包括</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3个尺寸不同的袖带</w:t>
      </w:r>
      <w:r>
        <w:rPr>
          <w:rFonts w:hint="eastAsia" w:ascii="宋体" w:hAnsi="宋体"/>
          <w:color w:val="000000" w:themeColor="text1"/>
          <w:sz w:val="21"/>
          <w:szCs w:val="21"/>
          <w:lang w:eastAsia="zh-CN"/>
          <w14:textFill>
            <w14:solidFill>
              <w14:schemeClr w14:val="tx1"/>
            </w14:solidFill>
          </w14:textFill>
        </w:rPr>
        <w:t>。</w:t>
      </w:r>
    </w:p>
    <w:p w14:paraId="71052FB1">
      <w:pPr>
        <w:autoSpaceDE w:val="0"/>
        <w:autoSpaceDN w:val="0"/>
        <w:adjustRightInd w:val="0"/>
        <w:spacing w:line="360" w:lineRule="auto"/>
        <w:ind w:left="426"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、提供双通道体温和温差参数的监测,</w:t>
      </w:r>
      <w:r>
        <w:rPr>
          <w:rFonts w:ascii="宋体" w:hAnsi="宋体"/>
          <w:color w:val="000000" w:themeColor="text1"/>
          <w:sz w:val="21"/>
          <w:szCs w:val="21"/>
          <w14:textFill>
            <w14:solidFill>
              <w14:schemeClr w14:val="tx1"/>
            </w14:solidFill>
          </w14:textFill>
        </w:rPr>
        <w:t xml:space="preserve"> 并可</w:t>
      </w:r>
      <w:r>
        <w:rPr>
          <w:rFonts w:hint="eastAsia" w:ascii="宋体" w:hAnsi="宋体"/>
          <w:color w:val="000000" w:themeColor="text1"/>
          <w:sz w:val="21"/>
          <w:szCs w:val="21"/>
          <w14:textFill>
            <w14:solidFill>
              <w14:schemeClr w14:val="tx1"/>
            </w14:solidFill>
          </w14:textFill>
        </w:rPr>
        <w:t>根据</w:t>
      </w:r>
      <w:r>
        <w:rPr>
          <w:rFonts w:ascii="宋体" w:hAnsi="宋体"/>
          <w:color w:val="000000" w:themeColor="text1"/>
          <w:sz w:val="21"/>
          <w:szCs w:val="21"/>
          <w14:textFill>
            <w14:solidFill>
              <w14:schemeClr w14:val="tx1"/>
            </w14:solidFill>
          </w14:textFill>
        </w:rPr>
        <w:t>需</w:t>
      </w:r>
      <w:r>
        <w:rPr>
          <w:rFonts w:hint="eastAsia" w:ascii="宋体" w:hAnsi="宋体"/>
          <w:color w:val="000000" w:themeColor="text1"/>
          <w:sz w:val="21"/>
          <w:szCs w:val="21"/>
          <w14:textFill>
            <w14:solidFill>
              <w14:schemeClr w14:val="tx1"/>
            </w14:solidFill>
          </w14:textFill>
        </w:rPr>
        <w:t>要</w:t>
      </w:r>
      <w:r>
        <w:rPr>
          <w:rFonts w:ascii="宋体" w:hAnsi="宋体"/>
          <w:color w:val="000000" w:themeColor="text1"/>
          <w:sz w:val="21"/>
          <w:szCs w:val="21"/>
          <w14:textFill>
            <w14:solidFill>
              <w14:schemeClr w14:val="tx1"/>
            </w14:solidFill>
          </w14:textFill>
        </w:rPr>
        <w:t>更改体温通道标名</w:t>
      </w:r>
      <w:r>
        <w:rPr>
          <w:rFonts w:hint="eastAsia" w:ascii="宋体" w:hAnsi="宋体"/>
          <w:color w:val="000000" w:themeColor="text1"/>
          <w:sz w:val="21"/>
          <w:szCs w:val="21"/>
          <w:lang w:eastAsia="zh-CN"/>
          <w14:textFill>
            <w14:solidFill>
              <w14:schemeClr w14:val="tx1"/>
            </w14:solidFill>
          </w14:textFill>
        </w:rPr>
        <w:t>。</w:t>
      </w:r>
    </w:p>
    <w:p w14:paraId="53F77321">
      <w:pPr>
        <w:autoSpaceDE w:val="0"/>
        <w:autoSpaceDN w:val="0"/>
        <w:adjustRightInd w:val="0"/>
        <w:spacing w:line="360" w:lineRule="auto"/>
        <w:ind w:left="426"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hint="eastAsia" w:ascii="宋体" w:hAnsi="宋体"/>
          <w:color w:val="000000" w:themeColor="text1"/>
          <w:sz w:val="21"/>
          <w:szCs w:val="21"/>
          <w:lang w:val="en-US" w:eastAsia="zh-CN"/>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、可升级CO2模块，即插即用，支持新生儿呼末CO2监测，采用微流技术，采样速率50ml/min</w:t>
      </w:r>
      <w:r>
        <w:rPr>
          <w:rFonts w:hint="eastAsia" w:ascii="宋体" w:hAnsi="宋体"/>
          <w:color w:val="000000" w:themeColor="text1"/>
          <w:sz w:val="21"/>
          <w:szCs w:val="21"/>
          <w:lang w:eastAsia="zh-CN"/>
          <w14:textFill>
            <w14:solidFill>
              <w14:schemeClr w14:val="tx1"/>
            </w14:solidFill>
          </w14:textFill>
        </w:rPr>
        <w:t>。</w:t>
      </w:r>
    </w:p>
    <w:p w14:paraId="01D1348F">
      <w:pPr>
        <w:spacing w:line="360" w:lineRule="auto"/>
        <w:ind w:right="42" w:rightChars="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3：系统功能：</w:t>
      </w:r>
    </w:p>
    <w:p w14:paraId="2C597D8D">
      <w:pPr>
        <w:spacing w:line="360" w:lineRule="auto"/>
        <w:ind w:left="426" w:leftChars="200" w:right="42" w:rightChars="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3.1、支持所有监测参数报警限一键自动设置功能。</w:t>
      </w:r>
    </w:p>
    <w:p w14:paraId="5A681B60">
      <w:pPr>
        <w:pStyle w:val="63"/>
        <w:numPr>
          <w:ilvl w:val="1"/>
          <w:numId w:val="26"/>
        </w:numPr>
        <w:spacing w:line="360" w:lineRule="auto"/>
        <w:ind w:right="42" w:rightChars="20" w:firstLineChars="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提供多种新生儿监护界面</w:t>
      </w:r>
      <w:r>
        <w:rPr>
          <w:rFonts w:ascii="宋体" w:hAnsi="宋体"/>
          <w:color w:val="000000" w:themeColor="text1"/>
          <w:sz w:val="21"/>
          <w:szCs w:val="21"/>
          <w14:textFill>
            <w14:solidFill>
              <w14:schemeClr w14:val="tx1"/>
            </w14:solidFill>
          </w14:textFill>
        </w:rPr>
        <w:t>。</w:t>
      </w:r>
    </w:p>
    <w:p w14:paraId="590A2118">
      <w:pPr>
        <w:pStyle w:val="63"/>
        <w:spacing w:line="360" w:lineRule="auto"/>
        <w:ind w:left="426" w:firstLine="0" w:firstLineChars="0"/>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3.3</w:t>
      </w:r>
      <w:r>
        <w:rPr>
          <w:rFonts w:hint="eastAsia" w:ascii="宋体" w:hAnsi="宋体"/>
          <w:color w:val="000000" w:themeColor="text1"/>
          <w:sz w:val="21"/>
          <w:szCs w:val="21"/>
          <w14:textFill>
            <w14:solidFill>
              <w14:schemeClr w14:val="tx1"/>
            </w14:solidFill>
          </w14:textFill>
        </w:rPr>
        <w:t>、提供单血氧大参数界面，界面显示SpO2，PR,PI和多组SpO2监测值列表相关参数</w:t>
      </w:r>
      <w:r>
        <w:rPr>
          <w:rFonts w:hint="eastAsia" w:ascii="宋体" w:hAnsi="宋体"/>
          <w:color w:val="000000" w:themeColor="text1"/>
          <w:sz w:val="21"/>
          <w:szCs w:val="21"/>
          <w:lang w:eastAsia="zh-CN"/>
          <w14:textFill>
            <w14:solidFill>
              <w14:schemeClr w14:val="tx1"/>
            </w14:solidFill>
          </w14:textFill>
        </w:rPr>
        <w:t>。</w:t>
      </w:r>
    </w:p>
    <w:p w14:paraId="2D14F85E">
      <w:pPr>
        <w:spacing w:line="360" w:lineRule="auto"/>
        <w:ind w:left="426"/>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.4、CCHD筛查工具，支持新生儿先天性心脏病通过患者血氧进行筛查</w:t>
      </w:r>
      <w:r>
        <w:rPr>
          <w:rFonts w:hint="eastAsia" w:ascii="宋体" w:hAnsi="宋体"/>
          <w:color w:val="000000" w:themeColor="text1"/>
          <w:sz w:val="21"/>
          <w:szCs w:val="21"/>
          <w:lang w:eastAsia="zh-CN"/>
          <w14:textFill>
            <w14:solidFill>
              <w14:schemeClr w14:val="tx1"/>
            </w14:solidFill>
          </w14:textFill>
        </w:rPr>
        <w:t>。</w:t>
      </w:r>
    </w:p>
    <w:p w14:paraId="794F7982">
      <w:pPr>
        <w:spacing w:line="360" w:lineRule="auto"/>
        <w:ind w:left="426"/>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3.5</w:t>
      </w:r>
      <w:r>
        <w:rPr>
          <w:rFonts w:hint="eastAsia" w:ascii="宋体" w:hAnsi="宋体"/>
          <w:color w:val="000000" w:themeColor="text1"/>
          <w:sz w:val="21"/>
          <w:szCs w:val="21"/>
          <w14:textFill>
            <w14:solidFill>
              <w14:schemeClr w14:val="tx1"/>
            </w14:solidFill>
          </w14:textFill>
        </w:rPr>
        <w:t>、提供新生儿呼吸氧合专用界面，实时识别和标记ABD事件，协助临床对于新生儿的呼吸暂停的监测和管理</w:t>
      </w:r>
      <w:r>
        <w:rPr>
          <w:rFonts w:hint="eastAsia" w:ascii="宋体" w:hAnsi="宋体"/>
          <w:color w:val="000000" w:themeColor="text1"/>
          <w:sz w:val="21"/>
          <w:szCs w:val="21"/>
          <w:lang w:eastAsia="zh-CN"/>
          <w14:textFill>
            <w14:solidFill>
              <w14:schemeClr w14:val="tx1"/>
            </w14:solidFill>
          </w14:textFill>
        </w:rPr>
        <w:t>。</w:t>
      </w:r>
    </w:p>
    <w:p w14:paraId="053EC912">
      <w:pPr>
        <w:spacing w:line="360" w:lineRule="auto"/>
        <w:ind w:left="426" w:leftChars="200" w:right="42" w:rightChars="20"/>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3.6</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大字体界面</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6个参数区的设置和显示</w:t>
      </w:r>
      <w:r>
        <w:rPr>
          <w:rFonts w:hint="eastAsia" w:ascii="宋体" w:hAnsi="宋体"/>
          <w:color w:val="000000" w:themeColor="text1"/>
          <w:sz w:val="21"/>
          <w:szCs w:val="21"/>
          <w:lang w:eastAsia="zh-CN"/>
          <w14:textFill>
            <w14:solidFill>
              <w14:schemeClr w14:val="tx1"/>
            </w14:solidFill>
          </w14:textFill>
        </w:rPr>
        <w:t>。</w:t>
      </w:r>
    </w:p>
    <w:p w14:paraId="2613CC6A">
      <w:pPr>
        <w:spacing w:line="360" w:lineRule="auto"/>
        <w:ind w:left="426" w:leftChars="200" w:right="42" w:rightChars="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、支持肾功能计算功能。</w:t>
      </w:r>
    </w:p>
    <w:p w14:paraId="2B1405F5">
      <w:pPr>
        <w:spacing w:line="360" w:lineRule="auto"/>
        <w:ind w:right="42" w:rightChars="20" w:firstLine="426"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具有图形化</w:t>
      </w:r>
      <w:r>
        <w:rPr>
          <w:rFonts w:hint="eastAsia" w:ascii="宋体" w:hAnsi="宋体"/>
          <w:color w:val="000000" w:themeColor="text1"/>
          <w:sz w:val="21"/>
          <w:szCs w:val="21"/>
          <w14:textFill>
            <w14:solidFill>
              <w14:schemeClr w14:val="tx1"/>
            </w14:solidFill>
          </w14:textFill>
        </w:rPr>
        <w:t>技术</w:t>
      </w:r>
      <w:r>
        <w:rPr>
          <w:rFonts w:ascii="宋体" w:hAnsi="宋体"/>
          <w:color w:val="000000" w:themeColor="text1"/>
          <w:sz w:val="21"/>
          <w:szCs w:val="21"/>
          <w14:textFill>
            <w14:solidFill>
              <w14:schemeClr w14:val="tx1"/>
            </w14:solidFill>
          </w14:textFill>
        </w:rPr>
        <w:t>报警指示功能</w:t>
      </w:r>
      <w:r>
        <w:rPr>
          <w:rFonts w:hint="eastAsia" w:ascii="宋体" w:hAnsi="宋体"/>
          <w:color w:val="000000" w:themeColor="text1"/>
          <w:sz w:val="21"/>
          <w:szCs w:val="21"/>
          <w14:textFill>
            <w14:solidFill>
              <w14:schemeClr w14:val="tx1"/>
            </w14:solidFill>
          </w14:textFill>
        </w:rPr>
        <w:t>。</w:t>
      </w:r>
    </w:p>
    <w:p w14:paraId="7494DF89">
      <w:pPr>
        <w:spacing w:line="360" w:lineRule="auto"/>
        <w:ind w:left="426" w:leftChars="200" w:right="42" w:rightChars="2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9</w:t>
      </w:r>
      <w:r>
        <w:rPr>
          <w:rFonts w:hint="eastAsia" w:ascii="宋体" w:hAnsi="宋体"/>
          <w:color w:val="000000" w:themeColor="text1"/>
          <w:sz w:val="21"/>
          <w:szCs w:val="21"/>
          <w14:textFill>
            <w14:solidFill>
              <w14:schemeClr w14:val="tx1"/>
            </w14:solidFill>
          </w14:textFill>
        </w:rPr>
        <w:t>、支持≥120小时趋势图和趋势表回顾，支持选择不同趋势组回顾</w:t>
      </w:r>
      <w:r>
        <w:rPr>
          <w:rFonts w:hint="eastAsia" w:ascii="宋体" w:hAnsi="宋体"/>
          <w:color w:val="000000" w:themeColor="text1"/>
          <w:sz w:val="21"/>
          <w:szCs w:val="21"/>
          <w:lang w:eastAsia="zh-CN"/>
          <w14:textFill>
            <w14:solidFill>
              <w14:schemeClr w14:val="tx1"/>
            </w14:solidFill>
          </w14:textFill>
        </w:rPr>
        <w:t>。</w:t>
      </w:r>
    </w:p>
    <w:p w14:paraId="75917B6D">
      <w:pPr>
        <w:spacing w:line="360" w:lineRule="auto"/>
        <w:ind w:right="42" w:rightChars="20" w:firstLine="426"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1000条事件回顾。每条报警事件至少能够存储</w:t>
      </w:r>
      <w:r>
        <w:rPr>
          <w:rFonts w:hint="eastAsia" w:ascii="宋体" w:hAnsi="宋体"/>
          <w:color w:val="000000" w:themeColor="text1"/>
          <w:sz w:val="21"/>
          <w:szCs w:val="21"/>
          <w14:textFill>
            <w14:solidFill>
              <w14:schemeClr w14:val="tx1"/>
            </w14:solidFill>
          </w14:textFill>
        </w:rPr>
        <w:t>32秒三道相关波形，以及报警触发时所有测量参数值</w:t>
      </w:r>
      <w:r>
        <w:rPr>
          <w:rFonts w:hint="eastAsia" w:ascii="宋体" w:hAnsi="宋体"/>
          <w:color w:val="000000" w:themeColor="text1"/>
          <w:sz w:val="21"/>
          <w:szCs w:val="21"/>
          <w:lang w:eastAsia="zh-CN"/>
          <w14:textFill>
            <w14:solidFill>
              <w14:schemeClr w14:val="tx1"/>
            </w14:solidFill>
          </w14:textFill>
        </w:rPr>
        <w:t>。</w:t>
      </w:r>
    </w:p>
    <w:p w14:paraId="5FA99E88">
      <w:pPr>
        <w:spacing w:line="360" w:lineRule="auto"/>
        <w:ind w:right="42" w:rightChars="20" w:firstLine="426"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3.11</w:t>
      </w:r>
      <w:r>
        <w:rPr>
          <w:rFonts w:hint="eastAsia" w:ascii="宋体" w:hAnsi="宋体"/>
          <w:color w:val="000000" w:themeColor="text1"/>
          <w:sz w:val="21"/>
          <w:szCs w:val="21"/>
          <w14:textFill>
            <w14:solidFill>
              <w14:schemeClr w14:val="tx1"/>
            </w14:solidFill>
          </w14:textFill>
        </w:rPr>
        <w:t>、≥1000组NIBP测</w:t>
      </w:r>
      <w:r>
        <w:rPr>
          <w:rFonts w:ascii="宋体" w:hAnsi="宋体"/>
          <w:color w:val="000000" w:themeColor="text1"/>
          <w:sz w:val="21"/>
          <w:szCs w:val="21"/>
          <w14:textFill>
            <w14:solidFill>
              <w14:schemeClr w14:val="tx1"/>
            </w14:solidFill>
          </w14:textFill>
        </w:rPr>
        <w:t>量结果</w:t>
      </w:r>
    </w:p>
    <w:p w14:paraId="6DF52D58">
      <w:pPr>
        <w:spacing w:line="360" w:lineRule="auto"/>
        <w:ind w:right="42" w:rightChars="20" w:firstLine="426"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3.12</w:t>
      </w:r>
      <w:r>
        <w:rPr>
          <w:rFonts w:hint="eastAsia" w:ascii="宋体" w:hAnsi="宋体"/>
          <w:color w:val="000000" w:themeColor="text1"/>
          <w:sz w:val="21"/>
          <w:szCs w:val="21"/>
          <w14:textFill>
            <w14:solidFill>
              <w14:schemeClr w14:val="tx1"/>
            </w14:solidFill>
          </w14:textFill>
        </w:rPr>
        <w:t>、≥120小时（分辨率</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分钟）ST模板存储与回顾</w:t>
      </w:r>
    </w:p>
    <w:p w14:paraId="6E5FE983">
      <w:pPr>
        <w:spacing w:line="360" w:lineRule="auto"/>
        <w:ind w:right="42" w:rightChars="20" w:firstLine="426"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13</w:t>
      </w:r>
      <w:r>
        <w:rPr>
          <w:rFonts w:hint="eastAsia" w:ascii="宋体" w:hAnsi="宋体"/>
          <w:color w:val="000000" w:themeColor="text1"/>
          <w:sz w:val="21"/>
          <w:szCs w:val="21"/>
          <w14:textFill>
            <w14:solidFill>
              <w14:schemeClr w14:val="tx1"/>
            </w14:solidFill>
          </w14:textFill>
        </w:rPr>
        <w:t>、支持48小时全息波形的存储与回顾功能</w:t>
      </w:r>
    </w:p>
    <w:p w14:paraId="6201E9BB">
      <w:pPr>
        <w:spacing w:line="360" w:lineRule="auto"/>
        <w:ind w:right="42" w:rightChars="20" w:firstLine="426"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14</w:t>
      </w:r>
      <w:r>
        <w:rPr>
          <w:rFonts w:hint="eastAsia" w:ascii="宋体" w:hAnsi="宋体"/>
          <w:color w:val="000000" w:themeColor="text1"/>
          <w:sz w:val="21"/>
          <w:szCs w:val="21"/>
          <w14:textFill>
            <w14:solidFill>
              <w14:schemeClr w14:val="tx1"/>
            </w14:solidFill>
          </w14:textFill>
        </w:rPr>
        <w:t>、支持监护仪历史病人数据的存储和回顾，并支持通过USB接口将历史病人数据导出到U盘。</w:t>
      </w:r>
    </w:p>
    <w:p w14:paraId="25D3773A">
      <w:pPr>
        <w:spacing w:line="360" w:lineRule="auto"/>
        <w:ind w:right="85" w:rightChars="40" w:firstLine="319" w:firstLineChars="15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w:t>
      </w:r>
      <w:r>
        <w:rPr>
          <w:rFonts w:ascii="宋体" w:hAnsi="宋体"/>
          <w:color w:val="000000" w:themeColor="text1"/>
          <w:sz w:val="21"/>
          <w:szCs w:val="21"/>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、支持RJ45接口进行有线网络通信，和除颤监护仪一起联网通信到中心监护系统。</w:t>
      </w:r>
    </w:p>
    <w:p w14:paraId="231CE339">
      <w:pPr>
        <w:spacing w:line="360" w:lineRule="auto"/>
        <w:ind w:right="85" w:rightChars="40" w:firstLine="337" w:firstLineChars="159"/>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w:t>
      </w:r>
      <w:r>
        <w:rPr>
          <w:rFonts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、支持监护仪进入夜间模式，隐私模式，演示模式和待机模式。</w:t>
      </w:r>
    </w:p>
    <w:p w14:paraId="261DF851">
      <w:pPr>
        <w:spacing w:line="360" w:lineRule="auto"/>
        <w:ind w:right="85" w:rightChars="40" w:firstLine="346" w:firstLineChars="163"/>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7、</w:t>
      </w:r>
      <w:r>
        <w:rPr>
          <w:rFonts w:ascii="宋体" w:hAnsi="宋体"/>
          <w:color w:val="000000" w:themeColor="text1"/>
          <w:sz w:val="21"/>
          <w:szCs w:val="21"/>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心肌缺血</w:t>
      </w:r>
      <w:r>
        <w:rPr>
          <w:rFonts w:ascii="宋体" w:hAnsi="宋体"/>
          <w:color w:val="000000" w:themeColor="text1"/>
          <w:sz w:val="21"/>
          <w:szCs w:val="21"/>
          <w14:textFill>
            <w14:solidFill>
              <w14:schemeClr w14:val="tx1"/>
            </w14:solidFill>
          </w14:textFill>
        </w:rPr>
        <w:t>评估</w:t>
      </w:r>
      <w:r>
        <w:rPr>
          <w:rFonts w:hint="eastAsia" w:ascii="宋体" w:hAnsi="宋体"/>
          <w:color w:val="000000" w:themeColor="text1"/>
          <w:sz w:val="21"/>
          <w:szCs w:val="21"/>
          <w14:textFill>
            <w14:solidFill>
              <w14:schemeClr w14:val="tx1"/>
            </w14:solidFill>
          </w14:textFill>
        </w:rPr>
        <w:t>工具</w:t>
      </w:r>
      <w:r>
        <w:rPr>
          <w:rFonts w:ascii="宋体" w:hAnsi="宋体"/>
          <w:color w:val="000000" w:themeColor="text1"/>
          <w:sz w:val="21"/>
          <w:szCs w:val="21"/>
          <w14:textFill>
            <w14:solidFill>
              <w14:schemeClr w14:val="tx1"/>
            </w14:solidFill>
          </w14:textFill>
        </w:rPr>
        <w:t>，可以快速查看ST值的变化</w:t>
      </w:r>
      <w:r>
        <w:rPr>
          <w:rFonts w:hint="eastAsia" w:ascii="宋体" w:hAnsi="宋体"/>
          <w:color w:val="000000" w:themeColor="text1"/>
          <w:sz w:val="21"/>
          <w:szCs w:val="21"/>
          <w:lang w:eastAsia="zh-CN"/>
          <w14:textFill>
            <w14:solidFill>
              <w14:schemeClr w14:val="tx1"/>
            </w14:solidFill>
          </w14:textFill>
        </w:rPr>
        <w:t>。</w:t>
      </w:r>
    </w:p>
    <w:p w14:paraId="72A6CFAE">
      <w:pPr>
        <w:autoSpaceDE w:val="0"/>
        <w:autoSpaceDN w:val="0"/>
        <w:adjustRightInd w:val="0"/>
        <w:spacing w:line="360" w:lineRule="auto"/>
        <w:ind w:right="85" w:rightChars="40" w:firstLine="335" w:firstLineChars="158"/>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8、提供计时器功能，界面区提供设置≥4个计时器，每个计时器支持独立设置和计时功能，计时方向包括正计时和倒计时两种选择</w:t>
      </w:r>
      <w:r>
        <w:rPr>
          <w:rFonts w:hint="eastAsia" w:ascii="宋体" w:hAnsi="宋体"/>
          <w:color w:val="000000" w:themeColor="text1"/>
          <w:sz w:val="21"/>
          <w:szCs w:val="21"/>
          <w:lang w:eastAsia="zh-CN"/>
          <w14:textFill>
            <w14:solidFill>
              <w14:schemeClr w14:val="tx1"/>
            </w14:solidFill>
          </w14:textFill>
        </w:rPr>
        <w:t>。</w:t>
      </w:r>
    </w:p>
    <w:p w14:paraId="11A839CE">
      <w:pPr>
        <w:autoSpaceDE w:val="0"/>
        <w:autoSpaceDN w:val="0"/>
        <w:adjustRightInd w:val="0"/>
        <w:spacing w:line="360" w:lineRule="auto"/>
        <w:ind w:right="85" w:rightChars="40" w:firstLine="124" w:firstLineChars="59"/>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3.19、支持格拉斯哥昏迷评分（</w:t>
      </w:r>
      <w:r>
        <w:rPr>
          <w:rFonts w:ascii="宋体" w:hAnsi="宋体"/>
          <w:color w:val="000000" w:themeColor="text1"/>
          <w:sz w:val="21"/>
          <w:szCs w:val="21"/>
          <w14:textFill>
            <w14:solidFill>
              <w14:schemeClr w14:val="tx1"/>
            </w14:solidFill>
          </w14:textFill>
        </w:rPr>
        <w:t>GCS</w:t>
      </w:r>
      <w:r>
        <w:rPr>
          <w:rFonts w:hint="eastAsia" w:ascii="宋体" w:hAnsi="宋体"/>
          <w:color w:val="000000" w:themeColor="text1"/>
          <w:sz w:val="21"/>
          <w:szCs w:val="21"/>
          <w14:textFill>
            <w14:solidFill>
              <w14:schemeClr w14:val="tx1"/>
            </w14:solidFill>
          </w14:textFill>
        </w:rPr>
        <w:t>）功能。</w:t>
      </w:r>
    </w:p>
    <w:p w14:paraId="1A04FC38">
      <w:pPr>
        <w:autoSpaceDE w:val="0"/>
        <w:autoSpaceDN w:val="0"/>
        <w:adjustRightInd w:val="0"/>
        <w:spacing w:line="360" w:lineRule="auto"/>
        <w:ind w:right="85" w:rightChars="40" w:firstLine="124" w:firstLineChars="59"/>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0、动态</w:t>
      </w:r>
      <w:r>
        <w:rPr>
          <w:rFonts w:ascii="宋体" w:hAnsi="宋体"/>
          <w:color w:val="000000" w:themeColor="text1"/>
          <w:sz w:val="21"/>
          <w:szCs w:val="21"/>
          <w14:textFill>
            <w14:solidFill>
              <w14:schemeClr w14:val="tx1"/>
            </w14:solidFill>
          </w14:textFill>
        </w:rPr>
        <w:t>趋势界面可支持统计</w:t>
      </w:r>
      <w:r>
        <w:rPr>
          <w:rFonts w:hint="eastAsia" w:ascii="宋体" w:hAnsi="宋体"/>
          <w:color w:val="000000" w:themeColor="text1"/>
          <w:sz w:val="21"/>
          <w:szCs w:val="21"/>
          <w14:textFill>
            <w14:solidFill>
              <w14:schemeClr w14:val="tx1"/>
            </w14:solidFill>
          </w14:textFill>
        </w:rPr>
        <w:t>1-24小</w:t>
      </w:r>
      <w:r>
        <w:rPr>
          <w:rFonts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14:textFill>
            <w14:solidFill>
              <w14:schemeClr w14:val="tx1"/>
            </w14:solidFill>
          </w14:textFill>
        </w:rPr>
        <w:t>心</w:t>
      </w:r>
      <w:r>
        <w:rPr>
          <w:rFonts w:ascii="宋体" w:hAnsi="宋体"/>
          <w:color w:val="000000" w:themeColor="text1"/>
          <w:sz w:val="21"/>
          <w:szCs w:val="21"/>
          <w14:textFill>
            <w14:solidFill>
              <w14:schemeClr w14:val="tx1"/>
            </w14:solidFill>
          </w14:textFill>
        </w:rPr>
        <w:t>律失常报警、参数超限报警信息，并对</w:t>
      </w:r>
      <w:r>
        <w:rPr>
          <w:rFonts w:hint="eastAsia" w:ascii="宋体" w:hAnsi="宋体"/>
          <w:color w:val="000000" w:themeColor="text1"/>
          <w:sz w:val="21"/>
          <w:szCs w:val="21"/>
          <w14:textFill>
            <w14:solidFill>
              <w14:schemeClr w14:val="tx1"/>
            </w14:solidFill>
          </w14:textFill>
        </w:rPr>
        <w:t>超</w:t>
      </w:r>
      <w:r>
        <w:rPr>
          <w:rFonts w:ascii="宋体" w:hAnsi="宋体"/>
          <w:color w:val="000000" w:themeColor="text1"/>
          <w:sz w:val="21"/>
          <w:szCs w:val="21"/>
          <w14:textFill>
            <w14:solidFill>
              <w14:schemeClr w14:val="tx1"/>
            </w14:solidFill>
          </w14:textFill>
        </w:rPr>
        <w:t>限报警区间的波形进行高亮显示。</w:t>
      </w:r>
    </w:p>
    <w:p w14:paraId="094C38FA">
      <w:pPr>
        <w:autoSpaceDE w:val="0"/>
        <w:autoSpaceDN w:val="0"/>
        <w:adjustRightInd w:val="0"/>
        <w:spacing w:line="360" w:lineRule="auto"/>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1、提供屏幕截图功能，将屏幕截图通过USB接口导出到U盘。</w:t>
      </w:r>
    </w:p>
    <w:p w14:paraId="71A8D64C">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C241727">
      <w:pPr>
        <w:rPr>
          <w:rFonts w:hint="eastAsia" w:ascii="宋体" w:hAnsi="宋体" w:cs="宋体"/>
          <w:b/>
          <w:bCs/>
          <w:color w:val="000000" w:themeColor="text1"/>
          <w:kern w:val="2"/>
          <w:sz w:val="24"/>
          <w:szCs w:val="32"/>
          <w:lang w:val="en-US" w:eastAsia="zh-CN" w:bidi="ar-SA"/>
          <w14:textFill>
            <w14:solidFill>
              <w14:schemeClr w14:val="tx1"/>
            </w14:solidFill>
          </w14:textFill>
        </w:rPr>
      </w:pPr>
      <w:r>
        <w:rPr>
          <w:rFonts w:hint="eastAsia" w:ascii="宋体" w:hAnsi="宋体" w:cs="宋体"/>
          <w:b/>
          <w:bCs/>
          <w:color w:val="000000" w:themeColor="text1"/>
          <w:kern w:val="2"/>
          <w:sz w:val="24"/>
          <w:szCs w:val="32"/>
          <w:lang w:val="en-US" w:eastAsia="zh-CN" w:bidi="ar-SA"/>
          <w14:textFill>
            <w14:solidFill>
              <w14:schemeClr w14:val="tx1"/>
            </w14:solidFill>
          </w14:textFill>
        </w:rPr>
        <w:t xml:space="preserve">  </w:t>
      </w:r>
    </w:p>
    <w:p w14:paraId="22049062">
      <w:pPr>
        <w:jc w:val="center"/>
        <w:rPr>
          <w:rFonts w:hint="default" w:ascii="宋体" w:hAnsi="宋体" w:cs="宋体"/>
          <w:b/>
          <w:bCs/>
          <w:color w:val="000000" w:themeColor="text1"/>
          <w:kern w:val="2"/>
          <w:sz w:val="24"/>
          <w:szCs w:val="32"/>
          <w:lang w:val="en-US" w:eastAsia="zh-CN" w:bidi="ar-SA"/>
          <w14:textFill>
            <w14:solidFill>
              <w14:schemeClr w14:val="tx1"/>
            </w14:solidFill>
          </w14:textFill>
        </w:rPr>
      </w:pPr>
      <w:r>
        <w:rPr>
          <w:rFonts w:hint="eastAsia" w:ascii="宋体" w:hAnsi="宋体" w:cs="宋体"/>
          <w:b/>
          <w:bCs/>
          <w:color w:val="000000" w:themeColor="text1"/>
          <w:kern w:val="2"/>
          <w:sz w:val="24"/>
          <w:szCs w:val="32"/>
          <w:lang w:val="en-US" w:eastAsia="zh-CN" w:bidi="ar-SA"/>
          <w14:textFill>
            <w14:solidFill>
              <w14:schemeClr w14:val="tx1"/>
            </w14:solidFill>
          </w14:textFill>
        </w:rPr>
        <w:t>标项四</w:t>
      </w:r>
    </w:p>
    <w:p w14:paraId="35296AE4">
      <w:pPr>
        <w:rPr>
          <w:rFonts w:hint="eastAsia" w:ascii="宋体" w:hAnsi="宋体" w:cs="宋体"/>
          <w:b/>
          <w:bCs/>
          <w:color w:val="000000" w:themeColor="text1"/>
          <w:kern w:val="2"/>
          <w:sz w:val="24"/>
          <w:szCs w:val="32"/>
          <w:lang w:val="en-US" w:eastAsia="zh-CN" w:bidi="ar-SA"/>
          <w14:textFill>
            <w14:solidFill>
              <w14:schemeClr w14:val="tx1"/>
            </w14:solidFill>
          </w14:textFill>
        </w:rPr>
      </w:pPr>
    </w:p>
    <w:p w14:paraId="4D0DD7E8">
      <w:pPr>
        <w:tabs>
          <w:tab w:val="left" w:pos="902"/>
        </w:tabs>
        <w:spacing w:line="360" w:lineRule="auto"/>
        <w:jc w:val="center"/>
        <w:rPr>
          <w:rFonts w:hint="default"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（一）过氧化氢低温等离子灭菌器</w:t>
      </w:r>
      <w:r>
        <w:rPr>
          <w:rFonts w:hint="eastAsia" w:ascii="宋体" w:hAnsi="宋体" w:cs="宋体"/>
          <w:b/>
          <w:color w:val="000000" w:themeColor="text1"/>
          <w:kern w:val="0"/>
          <w:sz w:val="24"/>
          <w:szCs w:val="24"/>
          <w:lang w:val="en-US" w:eastAsia="zh-CN"/>
          <w14:textFill>
            <w14:solidFill>
              <w14:schemeClr w14:val="tx1"/>
            </w14:solidFill>
          </w14:textFill>
        </w:rPr>
        <w:t>技术参数</w:t>
      </w:r>
    </w:p>
    <w:p w14:paraId="2BF66963">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1.灭菌器有效容积≥220L。</w:t>
      </w:r>
    </w:p>
    <w:p w14:paraId="274F3E8D">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2.腔体结构为矩形，材质航空铝材（提供证明材料），厚度≥16mm。</w:t>
      </w:r>
    </w:p>
    <w:p w14:paraId="1F60411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3.腔体温度控制探头：≥1 个，检测精度≥0.1。</w:t>
      </w:r>
    </w:p>
    <w:p w14:paraId="5D291A66">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4.腔体温度加热功率 ≥900W，预热升温时间≤30min。</w:t>
      </w:r>
    </w:p>
    <w:p w14:paraId="6063421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5.主体厚度≥20mm。</w:t>
      </w:r>
    </w:p>
    <w:p w14:paraId="1448D5C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门厚度≥20mm，电动升降，前后门互锁，带隔离墙。</w:t>
      </w:r>
    </w:p>
    <w:p w14:paraId="5F9D8CB0">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7.门板温度控制探头≥1 个，检测精度≥0.1℃。</w:t>
      </w:r>
    </w:p>
    <w:p w14:paraId="21CFEE7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8.自动升降门，触摸屏以及脚踢开关控制。</w:t>
      </w:r>
    </w:p>
    <w:p w14:paraId="0A49A376">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9.耐腐蚀的真空泵。设有真空泵保护器。</w:t>
      </w:r>
    </w:p>
    <w:p w14:paraId="58261115">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10.真空泵相序保护器。</w:t>
      </w:r>
    </w:p>
    <w:p w14:paraId="397CD7A0">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11.抽空控制阀泄漏率≤1.3×10-7Pa*L*S-1。</w:t>
      </w:r>
    </w:p>
    <w:p w14:paraId="31D2772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12.过氧化氢胶囊式卡匣，每个卡匣≥12 个胶囊，每个胶囊罐装量≤5ml。</w:t>
      </w:r>
    </w:p>
    <w:p w14:paraId="73A39D86">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13.压力传感器数量≥3 个，其中检测内室压力传感器≥2 个，提纯器和灭菌内室压力传感器独立设置。</w:t>
      </w:r>
    </w:p>
    <w:p w14:paraId="46861281">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14.具备过氧化氢提纯功能，提纯后浓度≥95%。溶液浓度：过氧化氢溶度58%-60%之间。</w:t>
      </w:r>
    </w:p>
    <w:p w14:paraId="734B9451">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15.灭菌能力：聚四氟乙烯管腔直径≥1mm,长度≥4000mm；</w:t>
      </w:r>
      <w:r>
        <w:rPr>
          <w:rFonts w:hint="eastAsia"/>
          <w:b w:val="0"/>
          <w:bCs w:val="0"/>
          <w:color w:val="000000" w:themeColor="text1"/>
          <w:sz w:val="21"/>
          <w:szCs w:val="21"/>
          <w:lang w:val="en-US" w:eastAsia="zh-CN"/>
          <w14:textFill>
            <w14:solidFill>
              <w14:schemeClr w14:val="tx1"/>
            </w14:solidFill>
          </w14:textFill>
        </w:rPr>
        <w:t>不锈钢管腔直径≤0.8㎜，</w:t>
      </w:r>
      <w:r>
        <w:rPr>
          <w:rFonts w:hint="eastAsia"/>
          <w:color w:val="000000" w:themeColor="text1"/>
          <w:sz w:val="21"/>
          <w:szCs w:val="21"/>
          <w:lang w:val="en-US" w:eastAsia="zh-CN"/>
          <w14:textFill>
            <w14:solidFill>
              <w14:schemeClr w14:val="tx1"/>
            </w14:solidFill>
          </w14:textFill>
        </w:rPr>
        <w:t>长度≥500mm（提供有效灭菌检测报告，并标注出数据位置）。</w:t>
      </w:r>
    </w:p>
    <w:p w14:paraId="3FB1503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16.排气过氧化氢气体过滤系统，周围空气中过氧化氢浓度≤0.6mg/m</w:t>
      </w:r>
    </w:p>
    <w:p w14:paraId="7C3F6828">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17.空气过滤器过滤精度≤0.20μm。</w:t>
      </w:r>
    </w:p>
    <w:p w14:paraId="5381E103">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 PLC 控制系统。</w:t>
      </w:r>
    </w:p>
    <w:p w14:paraId="1590DB3D">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19. ≥10寸彩色触摸屏，可显示温度、压力、模式报警等≥5 种信息，并具备打印使用信息功能。</w:t>
      </w:r>
    </w:p>
    <w:p w14:paraId="274C754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20.显示屏显示内容：温度，压力，时间，循环模式，过程阶段、胶囊使用数量和报警信息等。</w:t>
      </w:r>
    </w:p>
    <w:p w14:paraId="2855669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21.根据灭菌物品特点，可设置多个灭菌程序，具备对医疗器械的表面、管腔的灭菌程序和软式内镜的灭菌程序。程序运行时间：管腔的灭菌程序≤60 分钟，软式内镜的灭菌程序≤50 分钟，医疗器械的表面灭菌程序≤28 分钟。</w:t>
      </w:r>
    </w:p>
    <w:p w14:paraId="3933792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22.软镜循环：软式内镜专用灭菌程序能对内径≤1㎜，长度≥1000毫米管腔的软式内窥镜灭菌（提供证明材料）。</w:t>
      </w:r>
    </w:p>
    <w:p w14:paraId="35EA5650">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23.真空干燥功能。</w:t>
      </w:r>
    </w:p>
    <w:p w14:paraId="5EF8CE5C">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24.倒计时显示功能，可根据装载情况自动调整剩余时间。</w:t>
      </w:r>
    </w:p>
    <w:p w14:paraId="58B3D4E1">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25.过氧化氢浓度监测。通过过氧化氢浓度系统自动判断灭菌效果。</w:t>
      </w:r>
    </w:p>
    <w:p w14:paraId="02E28B90">
      <w:pPr>
        <w:spacing w:line="36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26.由于现有使用场地限制，现有空间为：长≤157㎝、宽≤80㎝、高≤155厘米，需勘测现场出安装方案，如需改造场地，费用由中标供应商承担。</w:t>
      </w:r>
    </w:p>
    <w:p w14:paraId="66311DC9">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27.残留控制：灭菌后对细胞无毒性（提供证明材料）。</w:t>
      </w:r>
    </w:p>
    <w:p w14:paraId="5B93711C">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28.门板加热：功率≥900W，预热时间≤30min，加热膜数量≥2个，门板温度维持在 55℃以内，防止过氧化氢气体冷凝。</w:t>
      </w:r>
    </w:p>
    <w:p w14:paraId="1BB059F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29.主体保温：保温材料要求具有导热系数低、防火性能好、抗老化及环保无毒的特点。</w:t>
      </w:r>
    </w:p>
    <w:p w14:paraId="7859371C">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30.产品设置压力传感装置能够感应室外压力、提纯装置和灭菌内室的压力，测量范围 0~100KPa。</w:t>
      </w:r>
    </w:p>
    <w:p w14:paraId="20A77A79">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31.配置清单：配置快速生物阅读器 1台。 产品相对应的耗材与设备为同一品牌并提供对应的卫生安全评价检测报告（至少提供卡匣、生物指示剂两种耗材）。</w:t>
      </w:r>
    </w:p>
    <w:p w14:paraId="65013834">
      <w:pPr>
        <w:numPr>
          <w:ilvl w:val="0"/>
          <w:numId w:val="0"/>
        </w:numPr>
        <w:tabs>
          <w:tab w:val="left" w:pos="902"/>
        </w:tabs>
        <w:spacing w:line="360" w:lineRule="auto"/>
        <w:jc w:val="left"/>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32.使用寿命：≥10年，</w:t>
      </w: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所供设备的生产日期至供货（到货）验收日期≤6个月。</w:t>
      </w:r>
    </w:p>
    <w:p w14:paraId="61CBB5D0">
      <w:pPr>
        <w:numPr>
          <w:ilvl w:val="0"/>
          <w:numId w:val="0"/>
        </w:numPr>
        <w:tabs>
          <w:tab w:val="left" w:pos="902"/>
        </w:tabs>
        <w:spacing w:line="360" w:lineRule="auto"/>
        <w:jc w:val="left"/>
        <w:rPr>
          <w:rFonts w:hint="default" w:ascii="宋体" w:hAnsi="宋体" w:eastAsia="宋体" w:cs="宋体"/>
          <w:color w:val="000000" w:themeColor="text1"/>
          <w:kern w:val="21"/>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33.</w:t>
      </w: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具备追溯信息闭环功能：灭菌器可实现与 CSSD 追溯系统联接，同时将专用快速生物阅读系统和电脑终端打印机一起联入组网，实现灭菌过程结果和生物培养过程结果的全闭环管理，电子档和纸质档可实时同步。</w:t>
      </w:r>
    </w:p>
    <w:p w14:paraId="5088A958">
      <w:pPr>
        <w:rPr>
          <w:color w:val="000000" w:themeColor="text1"/>
          <w:sz w:val="20"/>
          <w:szCs w:val="22"/>
          <w14:textFill>
            <w14:solidFill>
              <w14:schemeClr w14:val="tx1"/>
            </w14:solidFill>
          </w14:textFill>
        </w:rPr>
      </w:pPr>
    </w:p>
    <w:p w14:paraId="6A335865">
      <w:pPr>
        <w:rPr>
          <w:color w:val="auto"/>
          <w:sz w:val="20"/>
          <w:szCs w:val="22"/>
        </w:rPr>
      </w:pPr>
    </w:p>
    <w:p w14:paraId="2F85D023">
      <w:pPr>
        <w:adjustRightInd w:val="0"/>
        <w:snapToGrid w:val="0"/>
        <w:spacing w:line="360" w:lineRule="auto"/>
        <w:jc w:val="center"/>
        <w:rPr>
          <w:rFonts w:hint="default"/>
          <w:b/>
          <w:bCs/>
          <w:color w:val="auto"/>
          <w:sz w:val="24"/>
          <w:szCs w:val="24"/>
          <w:lang w:val="en-US" w:eastAsia="zh-CN"/>
        </w:rPr>
      </w:pPr>
      <w:r>
        <w:rPr>
          <w:rFonts w:hint="eastAsia"/>
          <w:b/>
          <w:bCs/>
          <w:color w:val="auto"/>
          <w:sz w:val="24"/>
          <w:szCs w:val="24"/>
          <w:lang w:eastAsia="zh-CN"/>
        </w:rPr>
        <w:t>（</w:t>
      </w:r>
      <w:r>
        <w:rPr>
          <w:rFonts w:hint="eastAsia"/>
          <w:b/>
          <w:bCs/>
          <w:color w:val="auto"/>
          <w:sz w:val="24"/>
          <w:szCs w:val="24"/>
          <w:lang w:val="en-US" w:eastAsia="zh-CN"/>
        </w:rPr>
        <w:t>二</w:t>
      </w:r>
      <w:r>
        <w:rPr>
          <w:rFonts w:hint="eastAsia"/>
          <w:b/>
          <w:bCs/>
          <w:color w:val="auto"/>
          <w:sz w:val="24"/>
          <w:szCs w:val="24"/>
          <w:lang w:eastAsia="zh-CN"/>
        </w:rPr>
        <w:t>）</w:t>
      </w:r>
      <w:r>
        <w:rPr>
          <w:rFonts w:hint="eastAsia"/>
          <w:b/>
          <w:bCs/>
          <w:color w:val="auto"/>
          <w:sz w:val="24"/>
          <w:szCs w:val="24"/>
        </w:rPr>
        <w:t>血液透析</w:t>
      </w:r>
      <w:r>
        <w:rPr>
          <w:rFonts w:hint="eastAsia"/>
          <w:b/>
          <w:bCs/>
          <w:color w:val="auto"/>
          <w:sz w:val="24"/>
          <w:szCs w:val="24"/>
          <w:lang w:val="en-US" w:eastAsia="zh-CN"/>
        </w:rPr>
        <w:t>机技术参数（单泵）技术参数</w:t>
      </w:r>
    </w:p>
    <w:p w14:paraId="51C72E56">
      <w:pPr>
        <w:spacing w:line="360" w:lineRule="auto"/>
        <w:rPr>
          <w:color w:val="auto"/>
          <w:sz w:val="21"/>
          <w:szCs w:val="21"/>
        </w:rPr>
      </w:pPr>
      <w:r>
        <w:rPr>
          <w:rFonts w:hint="eastAsia" w:ascii="宋体" w:hAnsi="宋体" w:eastAsia="宋体" w:cs="宋体"/>
          <w:color w:val="auto"/>
          <w:sz w:val="22"/>
          <w:szCs w:val="22"/>
        </w:rPr>
        <w:br w:type="textWrapping"/>
      </w:r>
      <w:r>
        <w:rPr>
          <w:rFonts w:hint="eastAsia"/>
          <w:color w:val="auto"/>
          <w:sz w:val="21"/>
          <w:szCs w:val="21"/>
        </w:rPr>
        <w:t>一、功能：</w:t>
      </w:r>
    </w:p>
    <w:p w14:paraId="28C7340E">
      <w:pPr>
        <w:spacing w:line="360" w:lineRule="auto"/>
        <w:rPr>
          <w:color w:val="auto"/>
          <w:sz w:val="21"/>
          <w:szCs w:val="21"/>
        </w:rPr>
      </w:pPr>
      <w:r>
        <w:rPr>
          <w:rFonts w:hint="eastAsia"/>
          <w:color w:val="auto"/>
          <w:sz w:val="21"/>
          <w:szCs w:val="21"/>
        </w:rPr>
        <w:t>1、≥15英寸全触摸屏；</w:t>
      </w:r>
    </w:p>
    <w:p w14:paraId="48852C7C">
      <w:pPr>
        <w:spacing w:line="360" w:lineRule="auto"/>
        <w:rPr>
          <w:color w:val="auto"/>
          <w:sz w:val="21"/>
          <w:szCs w:val="21"/>
        </w:rPr>
      </w:pPr>
      <w:r>
        <w:rPr>
          <w:rFonts w:hint="eastAsia"/>
          <w:color w:val="auto"/>
          <w:sz w:val="21"/>
          <w:szCs w:val="21"/>
        </w:rPr>
        <w:t>2、屏幕旋转360°</w:t>
      </w:r>
      <w:r>
        <w:rPr>
          <w:rFonts w:hint="eastAsia"/>
          <w:color w:val="auto"/>
          <w:sz w:val="21"/>
          <w:szCs w:val="21"/>
          <w:lang w:eastAsia="zh-CN"/>
        </w:rPr>
        <w:t>，</w:t>
      </w:r>
      <w:r>
        <w:rPr>
          <w:rFonts w:hint="eastAsia"/>
          <w:color w:val="auto"/>
          <w:sz w:val="21"/>
          <w:szCs w:val="21"/>
        </w:rPr>
        <w:t>声光报警；</w:t>
      </w:r>
    </w:p>
    <w:p w14:paraId="48C05005">
      <w:pPr>
        <w:spacing w:line="360" w:lineRule="auto"/>
        <w:rPr>
          <w:color w:val="auto"/>
          <w:sz w:val="21"/>
          <w:szCs w:val="21"/>
        </w:rPr>
      </w:pPr>
      <w:r>
        <w:rPr>
          <w:rFonts w:hint="eastAsia"/>
          <w:color w:val="auto"/>
          <w:sz w:val="21"/>
          <w:szCs w:val="21"/>
        </w:rPr>
        <w:t>3、提供透析液过滤器接口；</w:t>
      </w:r>
    </w:p>
    <w:p w14:paraId="68112B84">
      <w:pPr>
        <w:spacing w:line="360" w:lineRule="auto"/>
        <w:rPr>
          <w:color w:val="auto"/>
          <w:sz w:val="21"/>
          <w:szCs w:val="21"/>
        </w:rPr>
      </w:pPr>
      <w:r>
        <w:rPr>
          <w:rFonts w:hint="eastAsia"/>
          <w:b w:val="0"/>
          <w:bCs/>
          <w:color w:val="auto"/>
          <w:sz w:val="21"/>
          <w:szCs w:val="21"/>
        </w:rPr>
        <w:t>4</w:t>
      </w:r>
      <w:r>
        <w:rPr>
          <w:rFonts w:hint="eastAsia"/>
          <w:b w:val="0"/>
          <w:bCs/>
          <w:color w:val="auto"/>
          <w:sz w:val="21"/>
          <w:szCs w:val="21"/>
          <w:lang w:eastAsia="zh-CN"/>
        </w:rPr>
        <w:t>、</w:t>
      </w:r>
      <w:r>
        <w:rPr>
          <w:rFonts w:hint="eastAsia"/>
          <w:color w:val="auto"/>
          <w:sz w:val="21"/>
          <w:szCs w:val="21"/>
        </w:rPr>
        <w:t>提供透析浓缩液、B联机干粉桶、A/B中央供配液系统满足科室多种供配液需求；</w:t>
      </w:r>
    </w:p>
    <w:p w14:paraId="0F6DB34D">
      <w:pPr>
        <w:spacing w:line="360" w:lineRule="auto"/>
        <w:rPr>
          <w:b w:val="0"/>
          <w:bCs/>
          <w:color w:val="auto"/>
          <w:sz w:val="21"/>
          <w:szCs w:val="21"/>
          <w:highlight w:val="none"/>
        </w:rPr>
      </w:pPr>
      <w:r>
        <w:rPr>
          <w:rFonts w:hint="eastAsia"/>
          <w:b w:val="0"/>
          <w:bCs/>
          <w:color w:val="auto"/>
          <w:sz w:val="21"/>
          <w:szCs w:val="21"/>
          <w:lang w:val="en-US" w:eastAsia="zh-CN"/>
        </w:rPr>
        <w:t>5</w:t>
      </w:r>
      <w:r>
        <w:rPr>
          <w:rFonts w:hint="eastAsia"/>
          <w:b w:val="0"/>
          <w:bCs/>
          <w:color w:val="auto"/>
          <w:sz w:val="21"/>
          <w:szCs w:val="21"/>
        </w:rPr>
        <w:t>、</w:t>
      </w:r>
      <w:r>
        <w:rPr>
          <w:rFonts w:hint="eastAsia"/>
          <w:b w:val="0"/>
          <w:bCs/>
          <w:color w:val="auto"/>
          <w:sz w:val="21"/>
          <w:szCs w:val="21"/>
          <w:highlight w:val="none"/>
        </w:rPr>
        <w:t>在病人未上机前，具有“省液模式”，可降低透析液流量或停吸透析液；</w:t>
      </w:r>
    </w:p>
    <w:p w14:paraId="2D2D0724">
      <w:pPr>
        <w:spacing w:line="360" w:lineRule="auto"/>
        <w:rPr>
          <w:b w:val="0"/>
          <w:bCs/>
          <w:color w:val="auto"/>
          <w:sz w:val="21"/>
          <w:szCs w:val="21"/>
        </w:rPr>
      </w:pPr>
      <w:r>
        <w:rPr>
          <w:rFonts w:hint="eastAsia" w:ascii="宋体" w:hAnsi="宋体" w:cs="宋体"/>
          <w:b w:val="0"/>
          <w:bCs/>
          <w:color w:val="auto"/>
          <w:sz w:val="21"/>
          <w:szCs w:val="21"/>
          <w:lang w:val="en-US" w:eastAsia="zh-CN"/>
        </w:rPr>
        <w:t>6</w:t>
      </w:r>
      <w:r>
        <w:rPr>
          <w:rFonts w:hint="eastAsia" w:ascii="宋体" w:hAnsi="宋体" w:cs="宋体"/>
          <w:b w:val="0"/>
          <w:bCs/>
          <w:color w:val="auto"/>
          <w:sz w:val="21"/>
          <w:szCs w:val="21"/>
        </w:rPr>
        <w:t>、采用双平衡腔超滤平衡系统；</w:t>
      </w:r>
    </w:p>
    <w:p w14:paraId="4B464590">
      <w:pPr>
        <w:spacing w:line="360" w:lineRule="auto"/>
        <w:rPr>
          <w:b w:val="0"/>
          <w:bCs/>
          <w:color w:val="auto"/>
          <w:sz w:val="21"/>
          <w:szCs w:val="21"/>
        </w:rPr>
      </w:pPr>
      <w:r>
        <w:rPr>
          <w:rFonts w:hint="eastAsia" w:ascii="宋体" w:hAnsi="宋体" w:cs="宋体"/>
          <w:b w:val="0"/>
          <w:bCs/>
          <w:color w:val="auto"/>
          <w:sz w:val="21"/>
          <w:szCs w:val="21"/>
          <w:lang w:val="en-US" w:eastAsia="zh-CN"/>
        </w:rPr>
        <w:t>7</w:t>
      </w:r>
      <w:r>
        <w:rPr>
          <w:rFonts w:hint="eastAsia" w:ascii="宋体" w:hAnsi="宋体" w:cs="宋体"/>
          <w:b w:val="0"/>
          <w:bCs/>
          <w:color w:val="auto"/>
          <w:sz w:val="21"/>
          <w:szCs w:val="21"/>
        </w:rPr>
        <w:t>、透析液浓度和B液浓度可单独监测并控制，可对酸中毒患者有针对性治疗；</w:t>
      </w:r>
    </w:p>
    <w:p w14:paraId="41EBC977">
      <w:pPr>
        <w:spacing w:line="360" w:lineRule="auto"/>
        <w:rPr>
          <w:rFonts w:hint="eastAsia"/>
          <w:b w:val="0"/>
          <w:bCs/>
          <w:color w:val="auto"/>
          <w:sz w:val="21"/>
          <w:szCs w:val="21"/>
          <w:highlight w:val="none"/>
        </w:rPr>
      </w:pPr>
      <w:r>
        <w:rPr>
          <w:rFonts w:hint="eastAsia"/>
          <w:b w:val="0"/>
          <w:bCs/>
          <w:color w:val="auto"/>
          <w:sz w:val="21"/>
          <w:szCs w:val="21"/>
          <w:lang w:val="en-US" w:eastAsia="zh-CN"/>
        </w:rPr>
        <w:t>8</w:t>
      </w:r>
      <w:r>
        <w:rPr>
          <w:rFonts w:hint="eastAsia"/>
          <w:b w:val="0"/>
          <w:bCs/>
          <w:color w:val="auto"/>
          <w:sz w:val="21"/>
          <w:szCs w:val="21"/>
        </w:rPr>
        <w:t>、</w:t>
      </w:r>
      <w:r>
        <w:rPr>
          <w:rFonts w:hint="eastAsia"/>
          <w:b w:val="0"/>
          <w:bCs/>
          <w:color w:val="auto"/>
          <w:sz w:val="21"/>
          <w:szCs w:val="21"/>
          <w:highlight w:val="none"/>
        </w:rPr>
        <w:t>具有</w:t>
      </w:r>
      <w:r>
        <w:rPr>
          <w:rFonts w:hint="eastAsia"/>
          <w:b w:val="0"/>
          <w:bCs/>
          <w:color w:val="auto"/>
          <w:sz w:val="21"/>
          <w:szCs w:val="21"/>
          <w:highlight w:val="none"/>
          <w:lang w:val="en-US" w:eastAsia="zh-CN"/>
        </w:rPr>
        <w:t>多种</w:t>
      </w:r>
      <w:r>
        <w:rPr>
          <w:rFonts w:hint="eastAsia"/>
          <w:b w:val="0"/>
          <w:bCs/>
          <w:color w:val="auto"/>
          <w:sz w:val="21"/>
          <w:szCs w:val="21"/>
          <w:highlight w:val="none"/>
        </w:rPr>
        <w:t>透析治疗方案，超滤曲线≥8条、Na曲线≥8条、碳酸氢根曲线、透析液流量曲线、透析液温度曲线、肝素曲线个性化设置</w:t>
      </w:r>
      <w:r>
        <w:rPr>
          <w:rFonts w:hint="eastAsia"/>
          <w:b w:val="0"/>
          <w:bCs/>
          <w:color w:val="auto"/>
          <w:sz w:val="21"/>
          <w:szCs w:val="21"/>
          <w:highlight w:val="none"/>
          <w:lang w:val="en-US" w:eastAsia="zh-CN"/>
        </w:rPr>
        <w:t>等</w:t>
      </w:r>
      <w:r>
        <w:rPr>
          <w:rFonts w:hint="eastAsia"/>
          <w:b w:val="0"/>
          <w:bCs/>
          <w:color w:val="auto"/>
          <w:sz w:val="21"/>
          <w:szCs w:val="21"/>
          <w:highlight w:val="none"/>
        </w:rPr>
        <w:t>；</w:t>
      </w:r>
    </w:p>
    <w:p w14:paraId="4E7D8BBB">
      <w:pPr>
        <w:spacing w:line="360" w:lineRule="auto"/>
        <w:rPr>
          <w:b w:val="0"/>
          <w:bCs/>
          <w:color w:val="auto"/>
          <w:sz w:val="21"/>
          <w:szCs w:val="21"/>
        </w:rPr>
      </w:pPr>
      <w:r>
        <w:rPr>
          <w:rFonts w:hint="eastAsia"/>
          <w:b w:val="0"/>
          <w:bCs/>
          <w:color w:val="auto"/>
          <w:sz w:val="21"/>
          <w:szCs w:val="21"/>
          <w:lang w:val="en-US" w:eastAsia="zh-CN"/>
        </w:rPr>
        <w:t>9</w:t>
      </w:r>
      <w:r>
        <w:rPr>
          <w:rFonts w:hint="eastAsia"/>
          <w:b w:val="0"/>
          <w:bCs/>
          <w:color w:val="auto"/>
          <w:sz w:val="21"/>
          <w:szCs w:val="21"/>
        </w:rPr>
        <w:t>、</w:t>
      </w:r>
      <w:r>
        <w:rPr>
          <w:rFonts w:hint="eastAsia"/>
          <w:color w:val="auto"/>
          <w:sz w:val="21"/>
          <w:szCs w:val="21"/>
        </w:rPr>
        <w:t>▲</w:t>
      </w:r>
      <w:r>
        <w:rPr>
          <w:rFonts w:hint="eastAsia"/>
          <w:b w:val="0"/>
          <w:bCs/>
          <w:color w:val="auto"/>
          <w:sz w:val="21"/>
          <w:szCs w:val="21"/>
        </w:rPr>
        <w:t>实时监测Kt/V功能；</w:t>
      </w:r>
    </w:p>
    <w:p w14:paraId="68DB601B">
      <w:pPr>
        <w:spacing w:line="360" w:lineRule="auto"/>
        <w:rPr>
          <w:b w:val="0"/>
          <w:bCs/>
          <w:color w:val="auto"/>
          <w:sz w:val="21"/>
          <w:szCs w:val="21"/>
        </w:rPr>
      </w:pPr>
      <w:r>
        <w:rPr>
          <w:rFonts w:hint="eastAsia"/>
          <w:b w:val="0"/>
          <w:bCs/>
          <w:color w:val="auto"/>
          <w:sz w:val="21"/>
          <w:szCs w:val="21"/>
        </w:rPr>
        <w:t>1</w:t>
      </w:r>
      <w:r>
        <w:rPr>
          <w:rFonts w:hint="eastAsia"/>
          <w:b w:val="0"/>
          <w:bCs/>
          <w:color w:val="auto"/>
          <w:sz w:val="21"/>
          <w:szCs w:val="21"/>
          <w:lang w:val="en-US" w:eastAsia="zh-CN"/>
        </w:rPr>
        <w:t>0</w:t>
      </w:r>
      <w:r>
        <w:rPr>
          <w:rFonts w:hint="eastAsia"/>
          <w:b w:val="0"/>
          <w:bCs/>
          <w:color w:val="auto"/>
          <w:sz w:val="21"/>
          <w:szCs w:val="21"/>
        </w:rPr>
        <w:t>、无创血压监测功能，自动监测和记录患者透析期间的心律、血压变化；</w:t>
      </w:r>
    </w:p>
    <w:p w14:paraId="30AF880B">
      <w:pPr>
        <w:spacing w:line="360" w:lineRule="auto"/>
        <w:rPr>
          <w:rFonts w:hint="default" w:eastAsia="宋体"/>
          <w:b w:val="0"/>
          <w:bCs/>
          <w:color w:val="auto"/>
          <w:sz w:val="21"/>
          <w:szCs w:val="21"/>
          <w:highlight w:val="none"/>
          <w:lang w:val="en-US" w:eastAsia="zh-CN"/>
        </w:rPr>
      </w:pPr>
      <w:r>
        <w:rPr>
          <w:rFonts w:hint="eastAsia"/>
          <w:b w:val="0"/>
          <w:bCs/>
          <w:color w:val="auto"/>
          <w:sz w:val="21"/>
          <w:szCs w:val="21"/>
        </w:rPr>
        <w:t>1</w:t>
      </w:r>
      <w:r>
        <w:rPr>
          <w:rFonts w:hint="eastAsia"/>
          <w:b w:val="0"/>
          <w:bCs/>
          <w:color w:val="auto"/>
          <w:sz w:val="21"/>
          <w:szCs w:val="21"/>
          <w:lang w:val="en-US" w:eastAsia="zh-CN"/>
        </w:rPr>
        <w:t>1</w:t>
      </w:r>
      <w:r>
        <w:rPr>
          <w:rFonts w:hint="eastAsia"/>
          <w:b w:val="0"/>
          <w:bCs/>
          <w:color w:val="auto"/>
          <w:sz w:val="21"/>
          <w:szCs w:val="21"/>
        </w:rPr>
        <w:t>、</w:t>
      </w:r>
      <w:r>
        <w:rPr>
          <w:rFonts w:hint="eastAsia"/>
          <w:b w:val="0"/>
          <w:bCs/>
          <w:color w:val="auto"/>
          <w:sz w:val="21"/>
          <w:szCs w:val="21"/>
          <w:highlight w:val="none"/>
        </w:rPr>
        <w:t>血氧饱和度和脉率监测功能（可检测血氧，脉率）</w:t>
      </w:r>
    </w:p>
    <w:p w14:paraId="2E827454">
      <w:pPr>
        <w:spacing w:line="360" w:lineRule="auto"/>
        <w:rPr>
          <w:b w:val="0"/>
          <w:bCs/>
          <w:color w:val="auto"/>
          <w:sz w:val="21"/>
          <w:szCs w:val="21"/>
          <w:highlight w:val="red"/>
        </w:rPr>
      </w:pPr>
      <w:r>
        <w:rPr>
          <w:rFonts w:hint="eastAsia"/>
          <w:b w:val="0"/>
          <w:bCs/>
          <w:color w:val="auto"/>
          <w:sz w:val="21"/>
          <w:szCs w:val="21"/>
        </w:rPr>
        <w:t>1</w:t>
      </w:r>
      <w:r>
        <w:rPr>
          <w:rFonts w:hint="eastAsia"/>
          <w:b w:val="0"/>
          <w:bCs/>
          <w:color w:val="auto"/>
          <w:sz w:val="21"/>
          <w:szCs w:val="21"/>
          <w:lang w:val="en-US" w:eastAsia="zh-CN"/>
        </w:rPr>
        <w:t>2</w:t>
      </w:r>
      <w:r>
        <w:rPr>
          <w:rFonts w:hint="eastAsia"/>
          <w:b w:val="0"/>
          <w:bCs/>
          <w:color w:val="auto"/>
          <w:sz w:val="21"/>
          <w:szCs w:val="21"/>
        </w:rPr>
        <w:t>、</w:t>
      </w:r>
      <w:r>
        <w:rPr>
          <w:rFonts w:hint="eastAsia"/>
          <w:b w:val="0"/>
          <w:bCs/>
          <w:color w:val="auto"/>
          <w:sz w:val="21"/>
          <w:szCs w:val="21"/>
          <w:highlight w:val="none"/>
        </w:rPr>
        <w:t>趋势图观察功能，超滤和钠离子趋势图、KT/V趋势图、动静脉压力趋势图、血压趋势图观察功能；</w:t>
      </w:r>
    </w:p>
    <w:p w14:paraId="0C5F68BA">
      <w:pPr>
        <w:spacing w:line="360" w:lineRule="auto"/>
        <w:rPr>
          <w:b w:val="0"/>
          <w:bCs/>
          <w:color w:val="auto"/>
          <w:sz w:val="21"/>
          <w:szCs w:val="21"/>
        </w:rPr>
      </w:pPr>
      <w:r>
        <w:rPr>
          <w:rFonts w:hint="eastAsia"/>
          <w:b w:val="0"/>
          <w:bCs/>
          <w:color w:val="auto"/>
          <w:sz w:val="21"/>
          <w:szCs w:val="21"/>
        </w:rPr>
        <w:t>1</w:t>
      </w:r>
      <w:r>
        <w:rPr>
          <w:rFonts w:hint="eastAsia"/>
          <w:b w:val="0"/>
          <w:bCs/>
          <w:color w:val="auto"/>
          <w:sz w:val="21"/>
          <w:szCs w:val="21"/>
          <w:lang w:val="en-US" w:eastAsia="zh-CN"/>
        </w:rPr>
        <w:t>3</w:t>
      </w:r>
      <w:r>
        <w:rPr>
          <w:rFonts w:hint="eastAsia"/>
          <w:b w:val="0"/>
          <w:bCs/>
          <w:color w:val="auto"/>
          <w:sz w:val="21"/>
          <w:szCs w:val="21"/>
        </w:rPr>
        <w:t>、一键应急功能，出现特殊情况，一键自动旁路、自动停止超滤、自动调节血流量≤100ml/min、自动推注；</w:t>
      </w:r>
    </w:p>
    <w:p w14:paraId="6BA1B07E">
      <w:pPr>
        <w:spacing w:line="360" w:lineRule="auto"/>
        <w:rPr>
          <w:color w:val="auto"/>
          <w:sz w:val="21"/>
          <w:szCs w:val="21"/>
        </w:rPr>
      </w:pPr>
      <w:r>
        <w:rPr>
          <w:rFonts w:hint="eastAsia"/>
          <w:color w:val="auto"/>
          <w:sz w:val="21"/>
          <w:szCs w:val="21"/>
        </w:rPr>
        <w:t>1</w:t>
      </w:r>
      <w:r>
        <w:rPr>
          <w:rFonts w:hint="eastAsia"/>
          <w:color w:val="auto"/>
          <w:sz w:val="21"/>
          <w:szCs w:val="21"/>
          <w:lang w:val="en-US" w:eastAsia="zh-CN"/>
        </w:rPr>
        <w:t>4</w:t>
      </w:r>
      <w:r>
        <w:rPr>
          <w:rFonts w:hint="eastAsia"/>
          <w:color w:val="auto"/>
          <w:sz w:val="21"/>
          <w:szCs w:val="21"/>
        </w:rPr>
        <w:t>、闹钟功能，可进行单次或周期性提醒；</w:t>
      </w:r>
    </w:p>
    <w:p w14:paraId="2862E5D7">
      <w:pPr>
        <w:spacing w:line="360" w:lineRule="auto"/>
        <w:rPr>
          <w:b w:val="0"/>
          <w:bCs/>
          <w:color w:val="auto"/>
          <w:sz w:val="21"/>
          <w:szCs w:val="21"/>
          <w:highlight w:val="none"/>
        </w:rPr>
      </w:pPr>
      <w:r>
        <w:rPr>
          <w:rFonts w:hint="eastAsia"/>
          <w:b w:val="0"/>
          <w:bCs/>
          <w:color w:val="auto"/>
          <w:sz w:val="21"/>
          <w:szCs w:val="21"/>
        </w:rPr>
        <w:t>1</w:t>
      </w:r>
      <w:r>
        <w:rPr>
          <w:rFonts w:hint="eastAsia"/>
          <w:b w:val="0"/>
          <w:bCs/>
          <w:color w:val="auto"/>
          <w:sz w:val="21"/>
          <w:szCs w:val="21"/>
          <w:lang w:val="en-US" w:eastAsia="zh-CN"/>
        </w:rPr>
        <w:t>5</w:t>
      </w:r>
      <w:r>
        <w:rPr>
          <w:rFonts w:hint="eastAsia"/>
          <w:b w:val="0"/>
          <w:bCs/>
          <w:color w:val="auto"/>
          <w:sz w:val="21"/>
          <w:szCs w:val="21"/>
        </w:rPr>
        <w:t>、</w:t>
      </w:r>
      <w:r>
        <w:rPr>
          <w:rFonts w:hint="eastAsia"/>
          <w:b w:val="0"/>
          <w:bCs/>
          <w:color w:val="auto"/>
          <w:sz w:val="21"/>
          <w:szCs w:val="21"/>
          <w:highlight w:val="none"/>
        </w:rPr>
        <w:t>透析日志功能，存储≥</w:t>
      </w:r>
      <w:r>
        <w:rPr>
          <w:rFonts w:hint="eastAsia"/>
          <w:b w:val="0"/>
          <w:bCs/>
          <w:color w:val="auto"/>
          <w:sz w:val="21"/>
          <w:szCs w:val="21"/>
          <w:highlight w:val="none"/>
          <w:lang w:val="en-US" w:eastAsia="zh-CN"/>
        </w:rPr>
        <w:t>2</w:t>
      </w:r>
      <w:r>
        <w:rPr>
          <w:rFonts w:hint="eastAsia"/>
          <w:b w:val="0"/>
          <w:bCs/>
          <w:color w:val="auto"/>
          <w:sz w:val="21"/>
          <w:szCs w:val="21"/>
          <w:highlight w:val="none"/>
        </w:rPr>
        <w:t>00条数据；</w:t>
      </w:r>
    </w:p>
    <w:p w14:paraId="4316B249">
      <w:pPr>
        <w:spacing w:line="360" w:lineRule="auto"/>
        <w:rPr>
          <w:b w:val="0"/>
          <w:bCs/>
          <w:color w:val="auto"/>
          <w:sz w:val="21"/>
          <w:szCs w:val="21"/>
        </w:rPr>
      </w:pPr>
      <w:r>
        <w:rPr>
          <w:rFonts w:hint="eastAsia"/>
          <w:b w:val="0"/>
          <w:bCs/>
          <w:color w:val="auto"/>
          <w:sz w:val="21"/>
          <w:szCs w:val="21"/>
          <w:lang w:val="en-US" w:eastAsia="zh-CN"/>
        </w:rPr>
        <w:t>16</w:t>
      </w:r>
      <w:r>
        <w:rPr>
          <w:rFonts w:hint="eastAsia"/>
          <w:b w:val="0"/>
          <w:bCs/>
          <w:color w:val="auto"/>
          <w:sz w:val="21"/>
          <w:szCs w:val="21"/>
        </w:rPr>
        <w:t>、</w:t>
      </w:r>
      <w:r>
        <w:rPr>
          <w:rFonts w:hint="eastAsia"/>
          <w:b w:val="0"/>
          <w:bCs/>
          <w:color w:val="auto"/>
          <w:sz w:val="21"/>
          <w:szCs w:val="21"/>
          <w:lang w:val="en-US" w:eastAsia="zh-CN"/>
        </w:rPr>
        <w:t>储备</w:t>
      </w:r>
      <w:r>
        <w:rPr>
          <w:rFonts w:hint="eastAsia"/>
          <w:b w:val="0"/>
          <w:bCs/>
          <w:color w:val="auto"/>
          <w:sz w:val="21"/>
          <w:szCs w:val="21"/>
        </w:rPr>
        <w:t>电池，连续工作</w:t>
      </w:r>
      <w:r>
        <w:rPr>
          <w:rFonts w:hint="eastAsia"/>
          <w:b w:val="0"/>
          <w:bCs/>
          <w:color w:val="auto"/>
          <w:sz w:val="21"/>
          <w:szCs w:val="21"/>
          <w:highlight w:val="none"/>
        </w:rPr>
        <w:t>≥</w:t>
      </w:r>
      <w:r>
        <w:rPr>
          <w:rFonts w:hint="eastAsia"/>
          <w:b w:val="0"/>
          <w:bCs/>
          <w:color w:val="auto"/>
          <w:sz w:val="21"/>
          <w:szCs w:val="21"/>
        </w:rPr>
        <w:t>30分钟；</w:t>
      </w:r>
    </w:p>
    <w:p w14:paraId="4B20D9D2">
      <w:pPr>
        <w:spacing w:line="360" w:lineRule="auto"/>
        <w:rPr>
          <w:b w:val="0"/>
          <w:bCs/>
          <w:color w:val="auto"/>
          <w:sz w:val="21"/>
          <w:szCs w:val="21"/>
        </w:rPr>
      </w:pPr>
      <w:r>
        <w:rPr>
          <w:rFonts w:hint="eastAsia"/>
          <w:b w:val="0"/>
          <w:bCs/>
          <w:color w:val="auto"/>
          <w:sz w:val="21"/>
          <w:szCs w:val="21"/>
          <w:lang w:val="en-US" w:eastAsia="zh-CN"/>
        </w:rPr>
        <w:t>17</w:t>
      </w:r>
      <w:r>
        <w:rPr>
          <w:rFonts w:hint="eastAsia"/>
          <w:b w:val="0"/>
          <w:bCs/>
          <w:color w:val="auto"/>
          <w:sz w:val="21"/>
          <w:szCs w:val="21"/>
        </w:rPr>
        <w:t>、水路、电路</w:t>
      </w:r>
      <w:r>
        <w:rPr>
          <w:rFonts w:hint="eastAsia" w:ascii="宋体" w:hAnsi="宋体" w:cs="宋体"/>
          <w:b w:val="0"/>
          <w:bCs/>
          <w:color w:val="auto"/>
          <w:sz w:val="21"/>
          <w:szCs w:val="21"/>
        </w:rPr>
        <w:t>多层分离结构；</w:t>
      </w:r>
    </w:p>
    <w:p w14:paraId="2C092B23">
      <w:pPr>
        <w:spacing w:line="360" w:lineRule="auto"/>
        <w:rPr>
          <w:color w:val="auto"/>
          <w:sz w:val="21"/>
          <w:szCs w:val="21"/>
        </w:rPr>
      </w:pPr>
      <w:r>
        <w:rPr>
          <w:rFonts w:hint="eastAsia"/>
          <w:color w:val="auto"/>
          <w:sz w:val="21"/>
          <w:szCs w:val="21"/>
          <w:lang w:val="en-US" w:eastAsia="zh-CN"/>
        </w:rPr>
        <w:t>18</w:t>
      </w:r>
      <w:r>
        <w:rPr>
          <w:rFonts w:hint="eastAsia"/>
          <w:color w:val="auto"/>
          <w:sz w:val="21"/>
          <w:szCs w:val="21"/>
        </w:rPr>
        <w:t>、联网功能：可通过有线或无线与医院信息系统联网;</w:t>
      </w:r>
    </w:p>
    <w:p w14:paraId="0107A21A">
      <w:pPr>
        <w:spacing w:line="360" w:lineRule="auto"/>
        <w:rPr>
          <w:b w:val="0"/>
          <w:bCs w:val="0"/>
          <w:color w:val="auto"/>
          <w:sz w:val="21"/>
          <w:szCs w:val="21"/>
          <w:highlight w:val="none"/>
        </w:rPr>
      </w:pPr>
      <w:r>
        <w:rPr>
          <w:rFonts w:hint="eastAsia"/>
          <w:b w:val="0"/>
          <w:bCs w:val="0"/>
          <w:color w:val="auto"/>
          <w:sz w:val="21"/>
          <w:szCs w:val="21"/>
          <w:lang w:val="en-US" w:eastAsia="zh-CN"/>
        </w:rPr>
        <w:t>19</w:t>
      </w:r>
      <w:r>
        <w:rPr>
          <w:rFonts w:hint="eastAsia"/>
          <w:b w:val="0"/>
          <w:bCs w:val="0"/>
          <w:color w:val="auto"/>
          <w:sz w:val="21"/>
          <w:szCs w:val="21"/>
        </w:rPr>
        <w:t>、</w:t>
      </w:r>
      <w:r>
        <w:rPr>
          <w:rFonts w:hint="eastAsia" w:ascii="宋体" w:hAnsi="宋体" w:eastAsia="宋体" w:cs="宋体"/>
          <w:color w:val="auto"/>
          <w:sz w:val="21"/>
          <w:szCs w:val="21"/>
          <w:lang w:eastAsia="zh-CN"/>
        </w:rPr>
        <w:t>▲</w:t>
      </w:r>
      <w:r>
        <w:rPr>
          <w:rFonts w:hint="eastAsia"/>
          <w:b w:val="0"/>
          <w:bCs w:val="0"/>
          <w:color w:val="auto"/>
          <w:sz w:val="21"/>
          <w:szCs w:val="21"/>
          <w:highlight w:val="none"/>
        </w:rPr>
        <w:t>物联网智能监测管理系统，远程掌控设备运行状态、报警情况、设备故障等；</w:t>
      </w:r>
    </w:p>
    <w:p w14:paraId="0932709B">
      <w:pPr>
        <w:spacing w:line="360" w:lineRule="auto"/>
        <w:rPr>
          <w:color w:val="auto"/>
          <w:sz w:val="21"/>
          <w:szCs w:val="21"/>
        </w:rPr>
      </w:pPr>
      <w:r>
        <w:rPr>
          <w:rFonts w:hint="eastAsia"/>
          <w:color w:val="auto"/>
          <w:sz w:val="21"/>
          <w:szCs w:val="21"/>
        </w:rPr>
        <w:t>2</w:t>
      </w:r>
      <w:r>
        <w:rPr>
          <w:rFonts w:hint="eastAsia"/>
          <w:color w:val="auto"/>
          <w:sz w:val="21"/>
          <w:szCs w:val="21"/>
          <w:lang w:val="en-US" w:eastAsia="zh-CN"/>
        </w:rPr>
        <w:t>0</w:t>
      </w:r>
      <w:r>
        <w:rPr>
          <w:rFonts w:hint="eastAsia"/>
          <w:color w:val="auto"/>
          <w:sz w:val="21"/>
          <w:szCs w:val="21"/>
        </w:rPr>
        <w:t>、</w:t>
      </w:r>
      <w:r>
        <w:rPr>
          <w:rFonts w:hint="eastAsia" w:ascii="微软雅黑" w:hAnsi="微软雅黑" w:eastAsia="微软雅黑" w:cs="微软雅黑"/>
          <w:color w:val="auto"/>
          <w:sz w:val="24"/>
          <w:szCs w:val="24"/>
        </w:rPr>
        <w:t>★</w:t>
      </w:r>
      <w:r>
        <w:rPr>
          <w:rFonts w:hint="eastAsia"/>
          <w:color w:val="auto"/>
          <w:sz w:val="21"/>
          <w:szCs w:val="21"/>
        </w:rPr>
        <w:t>设备耗材开放式，满足多种品牌耗材使用</w:t>
      </w:r>
      <w:r>
        <w:rPr>
          <w:rFonts w:hint="eastAsia"/>
          <w:color w:val="auto"/>
          <w:sz w:val="21"/>
          <w:szCs w:val="21"/>
          <w:highlight w:val="none"/>
          <w:lang w:eastAsia="zh-CN"/>
        </w:rPr>
        <w:t>，</w:t>
      </w:r>
      <w:r>
        <w:rPr>
          <w:rFonts w:hint="eastAsia"/>
          <w:color w:val="auto"/>
          <w:sz w:val="21"/>
          <w:szCs w:val="21"/>
          <w:highlight w:val="none"/>
        </w:rPr>
        <w:t>耗材</w:t>
      </w:r>
      <w:r>
        <w:rPr>
          <w:rFonts w:hint="eastAsia"/>
          <w:color w:val="auto"/>
          <w:sz w:val="21"/>
          <w:szCs w:val="21"/>
          <w:highlight w:val="none"/>
          <w:lang w:val="en-US" w:eastAsia="zh-CN"/>
        </w:rPr>
        <w:t>要在新疆医保平台目录内</w:t>
      </w:r>
      <w:r>
        <w:rPr>
          <w:rFonts w:hint="eastAsia"/>
          <w:color w:val="auto"/>
          <w:sz w:val="21"/>
          <w:szCs w:val="21"/>
          <w:highlight w:val="none"/>
        </w:rPr>
        <w:t>；</w:t>
      </w:r>
    </w:p>
    <w:p w14:paraId="54D54571">
      <w:pPr>
        <w:spacing w:line="360" w:lineRule="auto"/>
        <w:rPr>
          <w:rFonts w:ascii="宋体" w:hAnsi="宋体" w:cs="宋体"/>
          <w:bCs/>
          <w:color w:val="auto"/>
          <w:sz w:val="21"/>
          <w:szCs w:val="21"/>
        </w:rPr>
      </w:pPr>
      <w:r>
        <w:rPr>
          <w:rFonts w:hint="eastAsia"/>
          <w:color w:val="auto"/>
          <w:sz w:val="21"/>
          <w:szCs w:val="21"/>
        </w:rPr>
        <w:t>2</w:t>
      </w:r>
      <w:r>
        <w:rPr>
          <w:rFonts w:hint="eastAsia"/>
          <w:color w:val="auto"/>
          <w:sz w:val="21"/>
          <w:szCs w:val="21"/>
          <w:lang w:val="en-US" w:eastAsia="zh-CN"/>
        </w:rPr>
        <w:t>1</w:t>
      </w:r>
      <w:r>
        <w:rPr>
          <w:rFonts w:hint="eastAsia"/>
          <w:color w:val="auto"/>
          <w:sz w:val="21"/>
          <w:szCs w:val="21"/>
        </w:rPr>
        <w:t>、</w:t>
      </w:r>
      <w:r>
        <w:rPr>
          <w:rFonts w:hint="eastAsia" w:ascii="宋体" w:hAnsi="宋体" w:cs="宋体"/>
          <w:bCs/>
          <w:color w:val="auto"/>
          <w:sz w:val="21"/>
          <w:szCs w:val="21"/>
        </w:rPr>
        <w:t>热消毒、化学消毒、化学热消毒，热水柠檬酸消毒可消毒、脱钙一体化完成；</w:t>
      </w:r>
    </w:p>
    <w:p w14:paraId="09ECA1B5">
      <w:pPr>
        <w:spacing w:line="360" w:lineRule="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rPr>
        <w:t>2</w:t>
      </w:r>
      <w:r>
        <w:rPr>
          <w:rFonts w:hint="eastAsia" w:ascii="宋体" w:hAnsi="宋体" w:cs="宋体"/>
          <w:bCs/>
          <w:color w:val="auto"/>
          <w:sz w:val="21"/>
          <w:szCs w:val="21"/>
          <w:lang w:val="en-US" w:eastAsia="zh-CN"/>
        </w:rPr>
        <w:t>2</w:t>
      </w:r>
      <w:r>
        <w:rPr>
          <w:rFonts w:hint="eastAsia" w:ascii="宋体" w:hAnsi="宋体" w:cs="宋体"/>
          <w:bCs/>
          <w:color w:val="auto"/>
          <w:sz w:val="21"/>
          <w:szCs w:val="21"/>
        </w:rPr>
        <w:t>、清洁消毒后定时关机功能</w:t>
      </w:r>
      <w:r>
        <w:rPr>
          <w:rFonts w:hint="eastAsia" w:ascii="宋体" w:hAnsi="宋体" w:cs="宋体"/>
          <w:bCs/>
          <w:color w:val="auto"/>
          <w:sz w:val="21"/>
          <w:szCs w:val="21"/>
          <w:lang w:val="en-US" w:eastAsia="zh-CN"/>
        </w:rPr>
        <w:t>；</w:t>
      </w:r>
    </w:p>
    <w:p w14:paraId="314428EA">
      <w:pPr>
        <w:spacing w:line="360" w:lineRule="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23、</w:t>
      </w:r>
      <w:r>
        <w:rPr>
          <w:rFonts w:hint="eastAsia" w:ascii="微软雅黑" w:hAnsi="微软雅黑" w:eastAsia="微软雅黑" w:cs="微软雅黑"/>
          <w:color w:val="auto"/>
          <w:sz w:val="24"/>
          <w:szCs w:val="24"/>
        </w:rPr>
        <w:t>★</w:t>
      </w:r>
      <w:r>
        <w:rPr>
          <w:rFonts w:hint="eastAsia" w:ascii="宋体" w:hAnsi="宋体" w:cs="宋体"/>
          <w:bCs/>
          <w:color w:val="auto"/>
          <w:sz w:val="21"/>
          <w:szCs w:val="21"/>
          <w:lang w:val="en-US" w:eastAsia="zh-CN"/>
        </w:rPr>
        <w:t>提供数据采集端口，可实现信息自动采集功能（科室现使用华墨信息系统）。</w:t>
      </w:r>
    </w:p>
    <w:p w14:paraId="200167D4">
      <w:pPr>
        <w:spacing w:line="360" w:lineRule="auto"/>
        <w:rPr>
          <w:rFonts w:hint="eastAsia"/>
          <w:color w:val="auto"/>
          <w:sz w:val="21"/>
          <w:szCs w:val="21"/>
        </w:rPr>
      </w:pPr>
      <w:r>
        <w:rPr>
          <w:rFonts w:hint="eastAsia" w:ascii="宋体" w:hAnsi="宋体" w:cs="宋体"/>
          <w:bCs/>
          <w:color w:val="auto"/>
          <w:sz w:val="21"/>
          <w:szCs w:val="21"/>
          <w:lang w:val="en-US" w:eastAsia="zh-CN"/>
        </w:rPr>
        <w:t>24、标配血温和血容量检测。</w:t>
      </w:r>
    </w:p>
    <w:p w14:paraId="090E7963">
      <w:pPr>
        <w:adjustRightInd w:val="0"/>
        <w:snapToGrid w:val="0"/>
        <w:spacing w:line="360" w:lineRule="auto"/>
        <w:rPr>
          <w:rFonts w:hint="eastAsia"/>
          <w:color w:val="auto"/>
          <w:sz w:val="21"/>
          <w:szCs w:val="21"/>
        </w:rPr>
      </w:pPr>
      <w:r>
        <w:rPr>
          <w:rFonts w:hint="eastAsia"/>
          <w:color w:val="auto"/>
          <w:sz w:val="21"/>
          <w:szCs w:val="21"/>
        </w:rPr>
        <w:t>二、技术参数</w:t>
      </w:r>
    </w:p>
    <w:p w14:paraId="5AAB05FD">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血泵流量：20ml/min～600ml/min(精确度：</w:t>
      </w:r>
      <w:r>
        <w:rPr>
          <w:rFonts w:hint="eastAsia" w:ascii="宋体" w:hAnsi="宋体" w:cs="宋体"/>
          <w:bCs/>
          <w:color w:val="auto"/>
          <w:sz w:val="21"/>
          <w:szCs w:val="21"/>
          <w:lang w:val="sv-SE"/>
        </w:rPr>
        <w:t>±10ml/min</w:t>
      </w:r>
      <w:r>
        <w:rPr>
          <w:rFonts w:hint="eastAsia" w:ascii="宋体" w:hAnsi="宋体" w:cs="宋体"/>
          <w:bCs/>
          <w:color w:val="auto"/>
          <w:sz w:val="21"/>
          <w:szCs w:val="21"/>
        </w:rPr>
        <w:t>)</w:t>
      </w:r>
    </w:p>
    <w:p w14:paraId="3A3042D6">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color w:val="auto"/>
          <w:sz w:val="21"/>
          <w:szCs w:val="21"/>
        </w:rPr>
        <w:t>肝素泵</w:t>
      </w:r>
      <w:r>
        <w:rPr>
          <w:rFonts w:hint="eastAsia" w:ascii="宋体" w:hAnsi="宋体" w:cs="宋体"/>
          <w:color w:val="auto"/>
          <w:sz w:val="21"/>
          <w:szCs w:val="21"/>
          <w:lang w:val="pt-BR"/>
        </w:rPr>
        <w:t>：</w:t>
      </w:r>
      <w:r>
        <w:rPr>
          <w:rFonts w:hint="eastAsia" w:ascii="宋体" w:hAnsi="宋体" w:cs="宋体"/>
          <w:color w:val="auto"/>
          <w:sz w:val="21"/>
          <w:szCs w:val="21"/>
        </w:rPr>
        <w:t>0</w:t>
      </w:r>
      <w:r>
        <w:rPr>
          <w:rFonts w:hint="eastAsia" w:ascii="宋体" w:hAnsi="宋体" w:cs="宋体"/>
          <w:bCs/>
          <w:color w:val="auto"/>
          <w:sz w:val="21"/>
          <w:szCs w:val="21"/>
        </w:rPr>
        <w:t>ml/h～10ml/h（精确度：±0.2ml/h）</w:t>
      </w:r>
    </w:p>
    <w:p w14:paraId="4B652AA5">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动脉压力测量范围：-600mmHg～+600mmHg(精确度：±10mmHg)</w:t>
      </w:r>
    </w:p>
    <w:p w14:paraId="099FD3BA">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静脉压力测量范围：-600mmHg～+600mmHg(精确度：±10mmHg)</w:t>
      </w:r>
    </w:p>
    <w:p w14:paraId="31456237">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跨膜压测量范围：-600mmHg～+600mmHg（精确度：±20mmHg）</w:t>
      </w:r>
    </w:p>
    <w:p w14:paraId="05EDFDB0">
      <w:pPr>
        <w:numPr>
          <w:ilvl w:val="0"/>
          <w:numId w:val="27"/>
        </w:numPr>
        <w:tabs>
          <w:tab w:val="center" w:pos="709"/>
        </w:tabs>
        <w:adjustRightInd w:val="0"/>
        <w:snapToGrid w:val="0"/>
        <w:spacing w:line="360" w:lineRule="auto"/>
        <w:rPr>
          <w:rFonts w:hint="eastAsia" w:ascii="宋体" w:hAnsi="宋体" w:cs="宋体"/>
          <w:color w:val="auto"/>
          <w:sz w:val="21"/>
          <w:szCs w:val="21"/>
        </w:rPr>
      </w:pPr>
      <w:r>
        <w:rPr>
          <w:rFonts w:hint="eastAsia" w:ascii="宋体" w:hAnsi="宋体" w:cs="宋体"/>
          <w:color w:val="auto"/>
          <w:sz w:val="21"/>
          <w:szCs w:val="21"/>
        </w:rPr>
        <w:t>空气监测：同时具有血液管路超声监测及液位光电监测</w:t>
      </w:r>
    </w:p>
    <w:p w14:paraId="00739073">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透析液流量：100ml/min～1000ml/min(精确度：-5%～+10%)</w:t>
      </w:r>
    </w:p>
    <w:p w14:paraId="07AE5E98">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透析液温度：33-40℃（精确度：±0.5℃）</w:t>
      </w:r>
    </w:p>
    <w:p w14:paraId="6E79DD83">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超滤率范围：0～4000ml/h</w:t>
      </w:r>
    </w:p>
    <w:p w14:paraId="1990ED81">
      <w:pPr>
        <w:numPr>
          <w:ilvl w:val="0"/>
          <w:numId w:val="27"/>
        </w:numPr>
        <w:tabs>
          <w:tab w:val="center" w:pos="709"/>
        </w:tabs>
        <w:adjustRightInd w:val="0"/>
        <w:snapToGrid w:val="0"/>
        <w:spacing w:line="360" w:lineRule="auto"/>
        <w:rPr>
          <w:rFonts w:ascii="宋体" w:hAnsi="宋体" w:cs="宋体"/>
          <w:bCs/>
          <w:color w:val="auto"/>
          <w:sz w:val="21"/>
          <w:szCs w:val="21"/>
        </w:rPr>
      </w:pPr>
      <w:r>
        <w:rPr>
          <w:rFonts w:hint="eastAsia" w:ascii="宋体" w:hAnsi="宋体" w:cs="宋体"/>
          <w:bCs/>
          <w:color w:val="auto"/>
          <w:sz w:val="21"/>
          <w:szCs w:val="21"/>
        </w:rPr>
        <w:t>超滤量：0-10L可调</w:t>
      </w:r>
      <w:r>
        <w:rPr>
          <w:rFonts w:hint="eastAsia"/>
          <w:color w:val="auto"/>
          <w:sz w:val="21"/>
          <w:szCs w:val="21"/>
        </w:rPr>
        <w:t>，</w:t>
      </w:r>
      <w:r>
        <w:rPr>
          <w:rFonts w:hint="eastAsia" w:ascii="宋体" w:hAnsi="宋体" w:cs="宋体"/>
          <w:color w:val="auto"/>
          <w:sz w:val="21"/>
          <w:szCs w:val="21"/>
        </w:rPr>
        <w:t>可设2</w:t>
      </w:r>
      <w:r>
        <w:rPr>
          <w:rFonts w:ascii="宋体" w:hAnsi="宋体" w:cs="宋体"/>
          <w:color w:val="auto"/>
          <w:sz w:val="21"/>
          <w:szCs w:val="21"/>
        </w:rPr>
        <w:t>4</w:t>
      </w:r>
      <w:r>
        <w:rPr>
          <w:rFonts w:hint="eastAsia" w:ascii="宋体" w:hAnsi="宋体" w:cs="宋体"/>
          <w:color w:val="auto"/>
          <w:sz w:val="21"/>
          <w:szCs w:val="21"/>
        </w:rPr>
        <w:t>小时超滤时间</w:t>
      </w:r>
    </w:p>
    <w:p w14:paraId="43C2C8BC">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电导率：12.8mS/cm～15.7mS/cm(精确度：±0.1mS/cm)</w:t>
      </w:r>
    </w:p>
    <w:p w14:paraId="518A0DEC">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钠离子调整范围：125-15</w:t>
      </w:r>
      <w:r>
        <w:rPr>
          <w:rFonts w:hint="eastAsia" w:ascii="宋体" w:hAnsi="宋体" w:cs="宋体"/>
          <w:bCs/>
          <w:color w:val="auto"/>
          <w:sz w:val="21"/>
          <w:szCs w:val="21"/>
          <w:lang w:val="en-US" w:eastAsia="zh-CN"/>
        </w:rPr>
        <w:t>0</w:t>
      </w:r>
      <w:r>
        <w:rPr>
          <w:rFonts w:hint="eastAsia" w:ascii="宋体" w:hAnsi="宋体" w:cs="宋体"/>
          <w:bCs/>
          <w:color w:val="auto"/>
          <w:sz w:val="21"/>
          <w:szCs w:val="21"/>
        </w:rPr>
        <w:t>mmol/L</w:t>
      </w:r>
    </w:p>
    <w:p w14:paraId="6989E7A7">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碳酸氢盐调整范围：24-40mmol/L</w:t>
      </w:r>
    </w:p>
    <w:p w14:paraId="47D17F9D">
      <w:pPr>
        <w:numPr>
          <w:ilvl w:val="0"/>
          <w:numId w:val="27"/>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漏血检测器：≤0.35mL/min（红细胞比容(HCT)=32%）</w:t>
      </w:r>
    </w:p>
    <w:p w14:paraId="2717E646">
      <w:pPr>
        <w:numPr>
          <w:ilvl w:val="0"/>
          <w:numId w:val="27"/>
        </w:numPr>
        <w:tabs>
          <w:tab w:val="center" w:pos="709"/>
        </w:tabs>
        <w:adjustRightInd w:val="0"/>
        <w:snapToGrid w:val="0"/>
        <w:spacing w:line="360" w:lineRule="auto"/>
        <w:ind w:left="709" w:hanging="709"/>
        <w:rPr>
          <w:rFonts w:hint="eastAsia" w:ascii="宋体" w:hAnsi="宋体" w:cs="宋体"/>
          <w:bCs/>
          <w:color w:val="auto"/>
          <w:sz w:val="21"/>
          <w:szCs w:val="21"/>
        </w:rPr>
      </w:pPr>
      <w:r>
        <w:rPr>
          <w:rFonts w:hint="eastAsia" w:ascii="宋体" w:hAnsi="宋体" w:cs="宋体"/>
          <w:bCs/>
          <w:color w:val="auto"/>
          <w:sz w:val="21"/>
          <w:szCs w:val="21"/>
        </w:rPr>
        <w:t>无创血压参数：收缩压：30mmHg～270mmHg，舒张压：10mmHg～220mmHg，平均动脉压：20mmHg～235mmHg（以上血压监测精确度：±8mmHg）；</w:t>
      </w:r>
    </w:p>
    <w:p w14:paraId="11FC8BAF">
      <w:pPr>
        <w:numPr>
          <w:ilvl w:val="0"/>
          <w:numId w:val="0"/>
        </w:numPr>
        <w:tabs>
          <w:tab w:val="center" w:pos="709"/>
        </w:tabs>
        <w:adjustRightInd w:val="0"/>
        <w:snapToGrid w:val="0"/>
        <w:spacing w:line="360" w:lineRule="auto"/>
        <w:ind w:leftChars="0"/>
        <w:rPr>
          <w:rFonts w:hint="eastAsia"/>
          <w:color w:val="auto"/>
          <w:sz w:val="21"/>
          <w:szCs w:val="21"/>
          <w:highlight w:val="none"/>
        </w:rPr>
      </w:pPr>
      <w:r>
        <w:rPr>
          <w:rFonts w:hint="eastAsia"/>
          <w:color w:val="auto"/>
          <w:sz w:val="21"/>
          <w:szCs w:val="21"/>
        </w:rPr>
        <w:t>▲</w:t>
      </w:r>
      <w:r>
        <w:rPr>
          <w:rFonts w:hint="eastAsia" w:ascii="宋体" w:hAnsi="宋体" w:cs="宋体"/>
          <w:color w:val="auto"/>
          <w:sz w:val="21"/>
          <w:szCs w:val="21"/>
          <w:lang w:val="en-US" w:eastAsia="zh-CN"/>
        </w:rPr>
        <w:t>16、</w:t>
      </w:r>
      <w:r>
        <w:rPr>
          <w:rFonts w:hint="eastAsia"/>
          <w:color w:val="auto"/>
          <w:sz w:val="21"/>
          <w:szCs w:val="21"/>
          <w:highlight w:val="none"/>
        </w:rPr>
        <w:t>脉搏氧饱和度和脉率参数：</w:t>
      </w:r>
    </w:p>
    <w:p w14:paraId="341F0DD5">
      <w:pPr>
        <w:adjustRightInd w:val="0"/>
        <w:snapToGrid w:val="0"/>
        <w:spacing w:line="360" w:lineRule="auto"/>
        <w:ind w:left="930" w:leftChars="337" w:hanging="213" w:hangingChars="100"/>
        <w:rPr>
          <w:rFonts w:hint="eastAsia" w:ascii="宋体" w:hAnsi="宋体" w:cs="宋体"/>
          <w:bCs/>
          <w:color w:val="auto"/>
          <w:sz w:val="21"/>
          <w:szCs w:val="21"/>
          <w:highlight w:val="none"/>
        </w:rPr>
      </w:pPr>
      <w:r>
        <w:rPr>
          <w:rFonts w:hint="eastAsia"/>
          <w:color w:val="auto"/>
          <w:sz w:val="21"/>
          <w:szCs w:val="21"/>
          <w:highlight w:val="none"/>
        </w:rPr>
        <w:t>①脉搏氧饱和度测量范围：30%</w:t>
      </w:r>
      <w:r>
        <w:rPr>
          <w:rFonts w:hint="eastAsia" w:ascii="宋体" w:hAnsi="宋体" w:cs="宋体"/>
          <w:bCs/>
          <w:color w:val="auto"/>
          <w:sz w:val="21"/>
          <w:szCs w:val="21"/>
          <w:highlight w:val="none"/>
        </w:rPr>
        <w:t>～100%</w:t>
      </w:r>
    </w:p>
    <w:p w14:paraId="13227007">
      <w:pPr>
        <w:topLinePunct w:val="0"/>
        <w:bidi w:val="0"/>
        <w:adjustRightInd w:val="0"/>
        <w:snapToGrid w:val="0"/>
        <w:spacing w:line="420" w:lineRule="exact"/>
        <w:ind w:left="930" w:leftChars="337" w:hanging="213" w:hanging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②脉率测量范围：30bpm～254bpm（精确度：±3bpm）</w:t>
      </w:r>
    </w:p>
    <w:p w14:paraId="330BBCD6">
      <w:pPr>
        <w:topLinePunct w:val="0"/>
        <w:bidi w:val="0"/>
        <w:adjustRightInd w:val="0"/>
        <w:snapToGrid w:val="0"/>
        <w:spacing w:line="420" w:lineRule="exact"/>
        <w:ind w:left="930" w:leftChars="337" w:hanging="213" w:hangingChars="100"/>
        <w:rPr>
          <w:rFonts w:hint="default" w:ascii="宋体" w:hAnsi="宋体" w:cs="宋体"/>
          <w:bCs/>
          <w:color w:val="auto"/>
          <w:sz w:val="21"/>
          <w:szCs w:val="21"/>
          <w:highlight w:val="none"/>
          <w:lang w:val="en-US" w:eastAsia="zh-CN"/>
        </w:rPr>
      </w:pPr>
    </w:p>
    <w:p w14:paraId="794343C8">
      <w:pPr>
        <w:numPr>
          <w:ilvl w:val="0"/>
          <w:numId w:val="14"/>
        </w:numPr>
        <w:topLinePunct w:val="0"/>
        <w:bidi w:val="0"/>
        <w:spacing w:line="420" w:lineRule="exact"/>
        <w:rPr>
          <w:rFonts w:hint="eastAsia" w:ascii="宋体" w:hAnsi="宋体" w:eastAsia="宋体" w:cs="宋体"/>
          <w:b/>
          <w:bCs/>
          <w:color w:val="000000"/>
          <w:kern w:val="2"/>
          <w:sz w:val="24"/>
          <w:szCs w:val="32"/>
          <w:u w:val="none" w:color="000000"/>
          <w:lang w:val="en-US" w:eastAsia="zh-CN" w:bidi="ar-SA"/>
        </w:rPr>
      </w:pPr>
      <w:r>
        <w:rPr>
          <w:rFonts w:hint="eastAsia" w:ascii="宋体" w:hAnsi="宋体" w:eastAsia="宋体" w:cs="宋体"/>
          <w:b/>
          <w:bCs/>
          <w:color w:val="000000"/>
          <w:kern w:val="2"/>
          <w:sz w:val="24"/>
          <w:szCs w:val="32"/>
          <w:u w:val="none" w:color="000000"/>
          <w:lang w:val="en-US" w:eastAsia="zh-CN" w:bidi="ar-SA"/>
        </w:rPr>
        <w:t>商务要求</w:t>
      </w:r>
    </w:p>
    <w:p w14:paraId="65C4445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cs="宋体"/>
          <w:b/>
          <w:color w:val="auto"/>
          <w:szCs w:val="21"/>
          <w:lang w:val="en-US" w:eastAsia="zh-CN"/>
        </w:rPr>
        <w:t>一</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 xml:space="preserve"> 供货</w:t>
      </w:r>
      <w:r>
        <w:rPr>
          <w:rFonts w:hint="eastAsia" w:ascii="宋体" w:hAnsi="宋体" w:eastAsia="宋体" w:cs="宋体"/>
          <w:b/>
          <w:color w:val="auto"/>
          <w:szCs w:val="21"/>
        </w:rPr>
        <w:t>时间</w:t>
      </w:r>
    </w:p>
    <w:p w14:paraId="7EDC6434">
      <w:pPr>
        <w:keepNext w:val="0"/>
        <w:keepLines w:val="0"/>
        <w:pageBreakBefore w:val="0"/>
        <w:numPr>
          <w:ilvl w:val="0"/>
          <w:numId w:val="0"/>
        </w:numPr>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b/>
          <w:color w:val="auto"/>
          <w:szCs w:val="21"/>
        </w:rPr>
      </w:pPr>
      <w:r>
        <w:rPr>
          <w:rFonts w:hint="eastAsia" w:ascii="宋体" w:hAnsi="宋体" w:eastAsia="宋体" w:cs="宋体"/>
          <w:b w:val="0"/>
          <w:bCs/>
          <w:color w:val="0000FF"/>
          <w:lang w:val="en-US" w:eastAsia="zh-CN"/>
        </w:rPr>
        <w:t xml:space="preserve">签订合同后 </w:t>
      </w:r>
      <w:r>
        <w:rPr>
          <w:rFonts w:hint="eastAsia" w:ascii="宋体" w:hAnsi="宋体" w:cs="宋体"/>
          <w:b w:val="0"/>
          <w:bCs/>
          <w:color w:val="0000FF"/>
          <w:lang w:val="en-US" w:eastAsia="zh-CN"/>
        </w:rPr>
        <w:t>30</w:t>
      </w:r>
      <w:r>
        <w:rPr>
          <w:rFonts w:hint="eastAsia" w:ascii="宋体" w:hAnsi="宋体" w:eastAsia="宋体" w:cs="宋体"/>
          <w:b w:val="0"/>
          <w:bCs/>
          <w:color w:val="0000FF"/>
          <w:lang w:val="en-US" w:eastAsia="zh-CN"/>
        </w:rPr>
        <w:t>天内供货、安装、调试、培训完毕。</w:t>
      </w:r>
    </w:p>
    <w:p w14:paraId="33B24A5F">
      <w:pPr>
        <w:keepNext w:val="0"/>
        <w:keepLines w:val="0"/>
        <w:pageBreakBefore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rPr>
      </w:pPr>
      <w:r>
        <w:rPr>
          <w:rFonts w:hint="eastAsia" w:ascii="宋体" w:hAnsi="宋体" w:eastAsia="宋体" w:cs="宋体"/>
          <w:b/>
          <w:bCs/>
          <w:color w:val="000000"/>
          <w:kern w:val="0"/>
          <w:sz w:val="20"/>
          <w:szCs w:val="20"/>
          <w:lang w:val="en-US" w:eastAsia="zh-CN" w:bidi="ar"/>
        </w:rPr>
        <w:t>（</w:t>
      </w:r>
      <w:r>
        <w:rPr>
          <w:rFonts w:hint="eastAsia" w:ascii="宋体" w:hAnsi="宋体" w:cs="宋体"/>
          <w:b/>
          <w:bCs/>
          <w:color w:val="000000"/>
          <w:kern w:val="0"/>
          <w:sz w:val="20"/>
          <w:szCs w:val="20"/>
          <w:lang w:val="en-US" w:eastAsia="zh-CN" w:bidi="ar"/>
        </w:rPr>
        <w:t>二</w:t>
      </w:r>
      <w:r>
        <w:rPr>
          <w:rFonts w:hint="eastAsia" w:ascii="宋体" w:hAnsi="宋体" w:eastAsia="宋体" w:cs="宋体"/>
          <w:b/>
          <w:bCs/>
          <w:color w:val="000000"/>
          <w:kern w:val="0"/>
          <w:sz w:val="20"/>
          <w:szCs w:val="20"/>
          <w:lang w:val="en-US" w:eastAsia="zh-CN" w:bidi="ar"/>
        </w:rPr>
        <w:t xml:space="preserve">） </w:t>
      </w:r>
      <w:r>
        <w:rPr>
          <w:rFonts w:hint="eastAsia" w:ascii="宋体" w:hAnsi="宋体" w:eastAsia="宋体" w:cs="宋体"/>
          <w:b/>
          <w:color w:val="auto"/>
          <w:szCs w:val="21"/>
          <w:lang w:val="en-US" w:eastAsia="zh-CN"/>
        </w:rPr>
        <w:t>供货</w:t>
      </w:r>
      <w:r>
        <w:rPr>
          <w:rFonts w:hint="eastAsia" w:ascii="宋体" w:hAnsi="宋体" w:eastAsia="宋体" w:cs="宋体"/>
          <w:b/>
          <w:color w:val="auto"/>
          <w:szCs w:val="21"/>
        </w:rPr>
        <w:t>地点</w:t>
      </w:r>
    </w:p>
    <w:p w14:paraId="1329D7E6">
      <w:pPr>
        <w:keepNext w:val="0"/>
        <w:keepLines w:val="0"/>
        <w:pageBreakBefore w:val="0"/>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b/>
          <w:color w:val="auto"/>
          <w:szCs w:val="21"/>
          <w:lang w:val="en-US" w:eastAsia="zh-CN"/>
        </w:rPr>
      </w:pPr>
      <w:r>
        <w:rPr>
          <w:rFonts w:hint="eastAsia" w:ascii="宋体" w:hAnsi="宋体" w:cs="宋体"/>
          <w:b w:val="0"/>
          <w:bCs/>
          <w:color w:val="auto"/>
          <w:sz w:val="21"/>
          <w:szCs w:val="21"/>
          <w:highlight w:val="none"/>
          <w:lang w:val="en-US" w:eastAsia="zh-CN"/>
        </w:rPr>
        <w:t>克州人民医院，</w:t>
      </w:r>
      <w:r>
        <w:rPr>
          <w:rFonts w:hint="eastAsia" w:ascii="宋体" w:hAnsi="宋体" w:eastAsia="宋体" w:cs="宋体"/>
          <w:b w:val="0"/>
          <w:bCs/>
          <w:color w:val="auto"/>
          <w:sz w:val="21"/>
          <w:szCs w:val="21"/>
          <w:highlight w:val="none"/>
          <w:lang w:val="en-US" w:eastAsia="zh-CN"/>
        </w:rPr>
        <w:t>采购人指定地点</w:t>
      </w:r>
      <w:r>
        <w:rPr>
          <w:rFonts w:hint="eastAsia" w:ascii="宋体" w:hAnsi="宋体" w:cs="宋体"/>
          <w:b w:val="0"/>
          <w:bCs/>
          <w:color w:val="auto"/>
          <w:sz w:val="21"/>
          <w:szCs w:val="21"/>
          <w:highlight w:val="none"/>
          <w:lang w:val="en-US" w:eastAsia="zh-CN"/>
        </w:rPr>
        <w:t>。</w:t>
      </w:r>
      <w:r>
        <w:rPr>
          <w:rFonts w:hint="eastAsia" w:ascii="宋体" w:hAnsi="宋体" w:eastAsia="宋体" w:cs="宋体"/>
          <w:b/>
          <w:color w:val="auto"/>
          <w:szCs w:val="21"/>
          <w:lang w:val="en-US" w:eastAsia="zh-CN"/>
        </w:rPr>
        <w:t xml:space="preserve"> </w:t>
      </w:r>
    </w:p>
    <w:p w14:paraId="4D0EC235">
      <w:pPr>
        <w:topLinePunct w:val="0"/>
        <w:bidi w:val="0"/>
        <w:spacing w:line="420" w:lineRule="exact"/>
        <w:rPr>
          <w:rFonts w:hint="eastAsia" w:ascii="宋体" w:hAnsi="宋体" w:eastAsia="宋体" w:cs="宋体"/>
          <w:b/>
          <w:color w:val="auto"/>
          <w:szCs w:val="21"/>
        </w:rPr>
      </w:pPr>
      <w:bookmarkStart w:id="79" w:name="_Toc340225291"/>
      <w:bookmarkStart w:id="80" w:name="_Toc267320050"/>
      <w:r>
        <w:rPr>
          <w:rFonts w:hint="eastAsia" w:ascii="宋体" w:hAnsi="宋体" w:eastAsia="宋体" w:cs="宋体"/>
          <w:b/>
          <w:color w:val="auto"/>
          <w:szCs w:val="21"/>
        </w:rPr>
        <w:t>（</w:t>
      </w:r>
      <w:r>
        <w:rPr>
          <w:rFonts w:hint="eastAsia" w:ascii="宋体" w:hAnsi="宋体" w:cs="宋体"/>
          <w:b/>
          <w:color w:val="auto"/>
          <w:szCs w:val="21"/>
          <w:lang w:val="en-US" w:eastAsia="zh-CN"/>
        </w:rPr>
        <w:t>三</w:t>
      </w:r>
      <w:r>
        <w:rPr>
          <w:rFonts w:hint="eastAsia" w:ascii="宋体" w:hAnsi="宋体" w:eastAsia="宋体" w:cs="宋体"/>
          <w:b/>
          <w:color w:val="auto"/>
          <w:szCs w:val="21"/>
        </w:rPr>
        <w:t>）报价要求</w:t>
      </w:r>
      <w:bookmarkEnd w:id="79"/>
    </w:p>
    <w:p w14:paraId="1B4E7A41">
      <w:pPr>
        <w:keepNext w:val="0"/>
        <w:keepLines w:val="0"/>
        <w:pageBreakBefore w:val="0"/>
        <w:widowControl w:val="0"/>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本次报价为人民币报价，</w:t>
      </w:r>
      <w:bookmarkEnd w:id="80"/>
      <w:r>
        <w:rPr>
          <w:rFonts w:hint="eastAsia" w:ascii="宋体" w:hAnsi="宋体" w:eastAsia="宋体" w:cs="宋体"/>
          <w:bCs/>
          <w:color w:val="auto"/>
          <w:kern w:val="2"/>
          <w:sz w:val="21"/>
          <w:szCs w:val="21"/>
          <w:lang w:val="en-US" w:eastAsia="zh-CN" w:bidi="ar-SA"/>
        </w:rPr>
        <w:t>投标报价应包括：货物</w:t>
      </w:r>
      <w:r>
        <w:rPr>
          <w:rFonts w:hint="eastAsia" w:ascii="宋体" w:hAnsi="宋体" w:cs="宋体"/>
          <w:bCs/>
          <w:color w:val="auto"/>
          <w:kern w:val="2"/>
          <w:sz w:val="21"/>
          <w:szCs w:val="21"/>
          <w:lang w:val="en-US" w:eastAsia="zh-CN" w:bidi="ar-SA"/>
        </w:rPr>
        <w:t>（</w:t>
      </w:r>
      <w:r>
        <w:rPr>
          <w:rFonts w:hint="eastAsia" w:ascii="宋体" w:hAnsi="宋体" w:eastAsia="宋体" w:cs="宋体"/>
          <w:bCs/>
          <w:color w:val="auto"/>
          <w:kern w:val="2"/>
          <w:sz w:val="21"/>
          <w:szCs w:val="21"/>
          <w:lang w:val="en-US" w:eastAsia="zh-CN" w:bidi="ar-SA"/>
        </w:rPr>
        <w:t>服务</w:t>
      </w:r>
      <w:r>
        <w:rPr>
          <w:rFonts w:hint="eastAsia" w:ascii="宋体" w:hAnsi="宋体" w:cs="宋体"/>
          <w:bCs/>
          <w:color w:val="auto"/>
          <w:kern w:val="2"/>
          <w:sz w:val="21"/>
          <w:szCs w:val="21"/>
          <w:lang w:val="en-US" w:eastAsia="zh-CN" w:bidi="ar-SA"/>
        </w:rPr>
        <w:t>）</w:t>
      </w:r>
      <w:r>
        <w:rPr>
          <w:rFonts w:hint="eastAsia" w:ascii="宋体" w:hAnsi="宋体" w:eastAsia="宋体" w:cs="宋体"/>
          <w:bCs/>
          <w:color w:val="auto"/>
          <w:kern w:val="2"/>
          <w:sz w:val="21"/>
          <w:szCs w:val="21"/>
          <w:lang w:val="en-US" w:eastAsia="zh-CN" w:bidi="ar-SA"/>
        </w:rPr>
        <w:t>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中标供应商自身原因造成漏报、少报皆由其自行承担责任，采购人不再补偿。</w:t>
      </w:r>
    </w:p>
    <w:p w14:paraId="108F583B">
      <w:pPr>
        <w:widowControl/>
        <w:topLinePunct w:val="0"/>
        <w:bidi w:val="0"/>
        <w:spacing w:line="420" w:lineRule="exact"/>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rPr>
        <w:t>（</w:t>
      </w:r>
      <w:r>
        <w:rPr>
          <w:rFonts w:hint="eastAsia" w:ascii="宋体" w:hAnsi="宋体" w:cs="宋体"/>
          <w:b/>
          <w:bCs/>
          <w:color w:val="auto"/>
          <w:kern w:val="0"/>
          <w:szCs w:val="21"/>
          <w:lang w:val="en-US" w:eastAsia="zh-CN"/>
        </w:rPr>
        <w:t>四</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en-US" w:eastAsia="zh-CN"/>
        </w:rPr>
        <w:t>质保要求</w:t>
      </w:r>
    </w:p>
    <w:p w14:paraId="16D06EC6">
      <w:pPr>
        <w:keepNext w:val="0"/>
        <w:keepLines w:val="0"/>
        <w:pageBreakBefore w:val="0"/>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b w:val="0"/>
          <w:bCs/>
          <w:color w:val="0000FF"/>
          <w:szCs w:val="21"/>
          <w:lang w:val="en-US" w:eastAsia="zh-CN"/>
        </w:rPr>
      </w:pPr>
      <w:r>
        <w:rPr>
          <w:rFonts w:hint="eastAsia" w:ascii="宋体" w:hAnsi="宋体" w:eastAsia="宋体" w:cs="宋体"/>
          <w:b w:val="0"/>
          <w:bCs/>
          <w:color w:val="0000FF"/>
          <w:szCs w:val="21"/>
          <w:lang w:val="en-US" w:eastAsia="zh-CN"/>
        </w:rPr>
        <w:t>1、自最终验收合格之日起计保修期，</w:t>
      </w:r>
      <w:r>
        <w:rPr>
          <w:rFonts w:hint="eastAsia" w:ascii="宋体" w:hAnsi="宋体" w:eastAsia="宋体" w:cs="宋体"/>
          <w:b w:val="0"/>
          <w:bCs/>
          <w:color w:val="0000FF"/>
          <w:lang w:val="en-US" w:eastAsia="zh-CN"/>
        </w:rPr>
        <w:t>所供设备</w:t>
      </w:r>
      <w:r>
        <w:rPr>
          <w:rFonts w:hint="eastAsia" w:ascii="宋体" w:hAnsi="宋体" w:cs="宋体"/>
          <w:b w:val="0"/>
          <w:bCs/>
          <w:color w:val="0000FF"/>
          <w:lang w:val="en-US" w:eastAsia="zh-CN"/>
        </w:rPr>
        <w:t>类质保≥</w:t>
      </w:r>
      <w:r>
        <w:rPr>
          <w:rFonts w:hint="eastAsia" w:ascii="宋体" w:hAnsi="宋体" w:eastAsia="宋体" w:cs="宋体"/>
          <w:b w:val="0"/>
          <w:bCs/>
          <w:color w:val="0000FF"/>
          <w:lang w:val="en-US" w:eastAsia="zh-CN"/>
        </w:rPr>
        <w:t>5年，器械类质保</w:t>
      </w:r>
      <w:r>
        <w:rPr>
          <w:rFonts w:hint="eastAsia" w:ascii="宋体" w:hAnsi="宋体" w:cs="宋体"/>
          <w:b w:val="0"/>
          <w:bCs/>
          <w:color w:val="0000FF"/>
          <w:lang w:val="en-US" w:eastAsia="zh-CN"/>
        </w:rPr>
        <w:t>≥1</w:t>
      </w:r>
      <w:r>
        <w:rPr>
          <w:rFonts w:hint="eastAsia" w:ascii="宋体" w:hAnsi="宋体" w:eastAsia="宋体" w:cs="宋体"/>
          <w:b w:val="0"/>
          <w:bCs/>
          <w:color w:val="0000FF"/>
          <w:lang w:val="en-US" w:eastAsia="zh-CN"/>
        </w:rPr>
        <w:t>年。</w:t>
      </w:r>
    </w:p>
    <w:p w14:paraId="74BB601E">
      <w:pPr>
        <w:keepNext w:val="0"/>
        <w:keepLines w:val="0"/>
        <w:pageBreakBefore w:val="0"/>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2、质量保证期过后，中标供应商和厂家应同样提供免费电话咨询服务，并应承诺提供产品维护服务。</w:t>
      </w:r>
    </w:p>
    <w:p w14:paraId="26166591">
      <w:pPr>
        <w:keepNext w:val="0"/>
        <w:keepLines w:val="0"/>
        <w:pageBreakBefore w:val="0"/>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3、质量保证期过后，采购人需要继续由原供应商和制造商提供售后服务的，该供应商或制造商应以优惠价格提供售后服务并只收损件的工本费。</w:t>
      </w:r>
    </w:p>
    <w:p w14:paraId="674406B7">
      <w:pPr>
        <w:keepNext w:val="0"/>
        <w:keepLines w:val="0"/>
        <w:pageBreakBefore w:val="0"/>
        <w:kinsoku/>
        <w:wordWrap/>
        <w:overflowPunct/>
        <w:topLinePunct w:val="0"/>
        <w:autoSpaceDE/>
        <w:autoSpaceDN/>
        <w:bidi w:val="0"/>
        <w:adjustRightInd/>
        <w:snapToGrid/>
        <w:spacing w:line="420" w:lineRule="exact"/>
        <w:ind w:firstLine="426" w:firstLineChars="200"/>
        <w:textAlignment w:val="auto"/>
        <w:rPr>
          <w:rFonts w:hint="eastAsia" w:ascii="宋体" w:hAnsi="宋体" w:eastAsia="宋体" w:cs="宋体"/>
          <w:b/>
          <w:bCs w:val="0"/>
          <w:color w:val="auto"/>
          <w:szCs w:val="21"/>
          <w:lang w:val="en-US" w:eastAsia="zh-CN"/>
        </w:rPr>
      </w:pPr>
      <w:r>
        <w:rPr>
          <w:rFonts w:hint="eastAsia" w:ascii="宋体" w:hAnsi="宋体" w:eastAsia="宋体" w:cs="宋体"/>
          <w:b w:val="0"/>
          <w:bCs/>
          <w:color w:val="auto"/>
          <w:szCs w:val="21"/>
          <w:lang w:val="en-US" w:eastAsia="zh-CN"/>
        </w:rPr>
        <w:t>4、</w:t>
      </w:r>
      <w:r>
        <w:rPr>
          <w:rFonts w:hint="eastAsia" w:ascii="宋体" w:hAnsi="宋体" w:eastAsia="宋体" w:cs="宋体"/>
          <w:bCs/>
          <w:color w:val="auto"/>
          <w:kern w:val="2"/>
          <w:sz w:val="21"/>
          <w:szCs w:val="21"/>
          <w:lang w:val="en-US" w:eastAsia="zh-CN" w:bidi="ar-SA"/>
        </w:rPr>
        <w:t>质量标准：投标人提供的货物必须为目前市场上技术较先进、成熟的原装、全新的，符合国家及行业现行相关标准以及该产品的出厂标准和满足招标文件有关技术参数及质量标准的货物；且包装规格符合国家及行业标准相关要求，外包装表面无划损，无碰撞，各项技术指标完全符合国家检测标准及产品出厂标准，凡列入《中华人民共和国实施强制性产品认证的产品目录》的货物需获得相关认证证书。</w:t>
      </w:r>
    </w:p>
    <w:p w14:paraId="5528091C">
      <w:pPr>
        <w:widowControl/>
        <w:topLinePunct w:val="0"/>
        <w:bidi w:val="0"/>
        <w:spacing w:line="420" w:lineRule="exact"/>
        <w:rPr>
          <w:rFonts w:hint="eastAsia" w:ascii="宋体" w:hAnsi="宋体" w:eastAsia="宋体" w:cs="宋体"/>
          <w:b/>
          <w:bCs/>
          <w:color w:val="auto"/>
          <w:szCs w:val="21"/>
        </w:rPr>
      </w:pPr>
      <w:r>
        <w:rPr>
          <w:rFonts w:hint="eastAsia" w:ascii="宋体" w:hAnsi="宋体" w:eastAsia="宋体" w:cs="宋体"/>
          <w:b/>
          <w:bCs/>
          <w:color w:val="auto"/>
          <w:kern w:val="0"/>
          <w:szCs w:val="21"/>
        </w:rPr>
        <w:t>（</w:t>
      </w:r>
      <w:r>
        <w:rPr>
          <w:rFonts w:hint="eastAsia" w:ascii="宋体" w:hAnsi="宋体" w:cs="宋体"/>
          <w:b/>
          <w:bCs/>
          <w:color w:val="auto"/>
          <w:kern w:val="0"/>
          <w:szCs w:val="21"/>
          <w:lang w:val="en-US" w:eastAsia="zh-CN"/>
        </w:rPr>
        <w:t>五</w:t>
      </w:r>
      <w:r>
        <w:rPr>
          <w:rFonts w:hint="eastAsia" w:ascii="宋体" w:hAnsi="宋体" w:eastAsia="宋体" w:cs="宋体"/>
          <w:b/>
          <w:bCs/>
          <w:color w:val="auto"/>
          <w:kern w:val="0"/>
          <w:szCs w:val="21"/>
        </w:rPr>
        <w:t>）</w:t>
      </w:r>
      <w:r>
        <w:rPr>
          <w:rFonts w:hint="eastAsia" w:ascii="宋体" w:hAnsi="宋体" w:eastAsia="宋体" w:cs="宋体"/>
          <w:b/>
          <w:bCs/>
          <w:color w:val="auto"/>
          <w:szCs w:val="21"/>
        </w:rPr>
        <w:t>验收保证的承诺</w:t>
      </w:r>
    </w:p>
    <w:p w14:paraId="25D6F787">
      <w:pPr>
        <w:pStyle w:val="10"/>
        <w:topLinePunct w:val="0"/>
        <w:bidi w:val="0"/>
        <w:spacing w:line="420" w:lineRule="exact"/>
        <w:ind w:firstLine="426"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1、到货验收：设备</w:t>
      </w:r>
      <w:r>
        <w:rPr>
          <w:rFonts w:hint="eastAsia" w:ascii="宋体" w:hAnsi="宋体" w:cs="宋体"/>
          <w:bCs/>
          <w:color w:val="auto"/>
          <w:kern w:val="2"/>
          <w:sz w:val="21"/>
          <w:szCs w:val="21"/>
          <w:lang w:val="en-US" w:eastAsia="zh-CN" w:bidi="ar-SA"/>
        </w:rPr>
        <w:t>/器械</w:t>
      </w:r>
      <w:r>
        <w:rPr>
          <w:rFonts w:hint="eastAsia" w:ascii="宋体" w:hAnsi="宋体" w:eastAsia="宋体" w:cs="宋体"/>
          <w:bCs/>
          <w:color w:val="auto"/>
          <w:kern w:val="2"/>
          <w:sz w:val="21"/>
          <w:szCs w:val="21"/>
          <w:lang w:val="en-US" w:eastAsia="zh-CN" w:bidi="ar-SA"/>
        </w:rPr>
        <w:t>到达采购人指定地点后，双方对设备</w:t>
      </w:r>
      <w:r>
        <w:rPr>
          <w:rFonts w:hint="eastAsia" w:ascii="宋体" w:hAnsi="宋体" w:cs="宋体"/>
          <w:bCs/>
          <w:color w:val="auto"/>
          <w:kern w:val="2"/>
          <w:sz w:val="21"/>
          <w:szCs w:val="21"/>
          <w:lang w:val="en-US" w:eastAsia="zh-CN" w:bidi="ar-SA"/>
        </w:rPr>
        <w:t>/器械</w:t>
      </w:r>
      <w:r>
        <w:rPr>
          <w:rFonts w:hint="eastAsia" w:ascii="宋体" w:hAnsi="宋体" w:eastAsia="宋体" w:cs="宋体"/>
          <w:bCs/>
          <w:color w:val="auto"/>
          <w:kern w:val="2"/>
          <w:sz w:val="21"/>
          <w:szCs w:val="21"/>
          <w:lang w:val="en-US" w:eastAsia="zh-CN" w:bidi="ar-SA"/>
        </w:rPr>
        <w:t>的外包装、数量及裸露便于核对的相关信息予以现场验收。若</w:t>
      </w:r>
      <w:r>
        <w:rPr>
          <w:rFonts w:hint="eastAsia" w:ascii="宋体" w:hAnsi="宋体" w:cs="宋体"/>
          <w:bCs/>
          <w:color w:val="auto"/>
          <w:kern w:val="2"/>
          <w:sz w:val="21"/>
          <w:szCs w:val="21"/>
          <w:lang w:val="en-US" w:eastAsia="zh-CN" w:bidi="ar-SA"/>
        </w:rPr>
        <w:t xml:space="preserve"> </w:t>
      </w:r>
      <w:r>
        <w:rPr>
          <w:rFonts w:hint="eastAsia" w:ascii="宋体" w:hAnsi="宋体" w:eastAsia="宋体" w:cs="宋体"/>
          <w:bCs/>
          <w:color w:val="auto"/>
          <w:kern w:val="2"/>
          <w:sz w:val="21"/>
          <w:szCs w:val="21"/>
          <w:lang w:val="en-US" w:eastAsia="zh-CN" w:bidi="ar-SA"/>
        </w:rPr>
        <w:t>在现场到货验收时发现设备数量、规格、品种、参数等外观要求不合规定，采购人有权拒收货物，因此产生的相关费用均由</w:t>
      </w:r>
      <w:r>
        <w:rPr>
          <w:rFonts w:hint="eastAsia" w:ascii="宋体" w:hAnsi="宋体" w:eastAsia="宋体" w:cs="宋体"/>
          <w:b w:val="0"/>
          <w:bCs/>
          <w:color w:val="auto"/>
          <w:szCs w:val="21"/>
          <w:lang w:val="en-US" w:eastAsia="zh-CN"/>
        </w:rPr>
        <w:t>中标供应商</w:t>
      </w:r>
      <w:r>
        <w:rPr>
          <w:rFonts w:hint="eastAsia" w:ascii="宋体" w:hAnsi="宋体" w:eastAsia="宋体" w:cs="宋体"/>
          <w:bCs/>
          <w:color w:val="auto"/>
          <w:kern w:val="2"/>
          <w:sz w:val="21"/>
          <w:szCs w:val="21"/>
          <w:lang w:val="en-US" w:eastAsia="zh-CN" w:bidi="ar-SA"/>
        </w:rPr>
        <w:t>负担。</w:t>
      </w:r>
    </w:p>
    <w:p w14:paraId="62F11C6C">
      <w:pPr>
        <w:pStyle w:val="10"/>
        <w:topLinePunct w:val="0"/>
        <w:bidi w:val="0"/>
        <w:spacing w:line="420" w:lineRule="exact"/>
        <w:ind w:firstLine="426" w:firstLineChars="200"/>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2、单证齐全：应有产品合格证（或质量证明）、使用说明、质保卡、发票、厂家和其他应具有的单证（还须包含厂家证件：针对本项目的原厂授权及售后服务</w:t>
      </w:r>
      <w:r>
        <w:rPr>
          <w:rFonts w:hint="eastAsia" w:ascii="宋体" w:hAnsi="宋体" w:cs="宋体"/>
          <w:bCs/>
          <w:color w:val="000000" w:themeColor="text1"/>
          <w:kern w:val="2"/>
          <w:sz w:val="21"/>
          <w:szCs w:val="21"/>
          <w:lang w:val="en-US" w:eastAsia="zh-CN" w:bidi="ar-SA"/>
          <w14:textFill>
            <w14:solidFill>
              <w14:schemeClr w14:val="tx1"/>
            </w14:solidFill>
          </w14:textFill>
        </w:rPr>
        <w:t>得</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证明书，货源合法证明，原厂售后工程师资质证明、联系方式等，并加盖厂家公章）。</w:t>
      </w:r>
    </w:p>
    <w:p w14:paraId="275CD62F">
      <w:pPr>
        <w:topLinePunct w:val="0"/>
        <w:bidi w:val="0"/>
        <w:spacing w:line="420" w:lineRule="exact"/>
        <w:ind w:firstLine="426"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3、设备</w:t>
      </w:r>
      <w:r>
        <w:rPr>
          <w:rFonts w:hint="eastAsia" w:ascii="宋体" w:hAnsi="宋体" w:cs="宋体"/>
          <w:bCs/>
          <w:color w:val="auto"/>
          <w:kern w:val="2"/>
          <w:sz w:val="21"/>
          <w:szCs w:val="21"/>
          <w:lang w:val="en-US" w:eastAsia="zh-CN" w:bidi="ar-SA"/>
        </w:rPr>
        <w:t>/器械</w:t>
      </w:r>
      <w:r>
        <w:rPr>
          <w:rFonts w:hint="eastAsia" w:ascii="宋体" w:hAnsi="宋体" w:eastAsia="宋体" w:cs="宋体"/>
          <w:bCs/>
          <w:color w:val="auto"/>
          <w:kern w:val="2"/>
          <w:sz w:val="21"/>
          <w:szCs w:val="21"/>
          <w:lang w:val="en-US" w:eastAsia="zh-CN" w:bidi="ar-SA"/>
        </w:rPr>
        <w:t>到货验收合格后，必须由厂家授权的技术人员到现场安装仪器，并在用户使用人员在场的情况下进行操作试验，直至运行正常，确保设备</w:t>
      </w:r>
      <w:r>
        <w:rPr>
          <w:rFonts w:hint="eastAsia" w:ascii="宋体" w:hAnsi="宋体" w:cs="宋体"/>
          <w:bCs/>
          <w:color w:val="auto"/>
          <w:kern w:val="2"/>
          <w:sz w:val="21"/>
          <w:szCs w:val="21"/>
          <w:lang w:val="en-US" w:eastAsia="zh-CN" w:bidi="ar-SA"/>
        </w:rPr>
        <w:t>/器械</w:t>
      </w:r>
      <w:r>
        <w:rPr>
          <w:rFonts w:hint="eastAsia" w:ascii="宋体" w:hAnsi="宋体" w:eastAsia="宋体" w:cs="宋体"/>
          <w:bCs/>
          <w:color w:val="auto"/>
          <w:kern w:val="2"/>
          <w:sz w:val="21"/>
          <w:szCs w:val="21"/>
          <w:lang w:val="en-US" w:eastAsia="zh-CN" w:bidi="ar-SA"/>
        </w:rPr>
        <w:t>技术指标验收合格。因中标供应商原因造成不能按时完成安装调试工作或未按时通过验收，</w:t>
      </w:r>
      <w:r>
        <w:rPr>
          <w:rFonts w:hint="eastAsia" w:ascii="宋体" w:hAnsi="宋体" w:eastAsia="宋体" w:cs="宋体"/>
          <w:b w:val="0"/>
          <w:bCs/>
          <w:color w:val="auto"/>
          <w:szCs w:val="21"/>
          <w:lang w:val="en-US" w:eastAsia="zh-CN"/>
        </w:rPr>
        <w:t>中标供应商</w:t>
      </w:r>
      <w:r>
        <w:rPr>
          <w:rFonts w:hint="eastAsia" w:ascii="宋体" w:hAnsi="宋体" w:eastAsia="宋体" w:cs="宋体"/>
          <w:bCs/>
          <w:color w:val="auto"/>
          <w:kern w:val="2"/>
          <w:sz w:val="21"/>
          <w:szCs w:val="21"/>
          <w:lang w:val="en-US" w:eastAsia="zh-CN" w:bidi="ar-SA"/>
        </w:rPr>
        <w:t>应承担违约责任。</w:t>
      </w:r>
    </w:p>
    <w:p w14:paraId="5D636F56">
      <w:pPr>
        <w:topLinePunct w:val="0"/>
        <w:bidi w:val="0"/>
        <w:spacing w:line="420" w:lineRule="exact"/>
        <w:ind w:left="2" w:firstLine="426"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4、培训验收：厂家提供现场免费操作及维护培训。</w:t>
      </w:r>
      <w:r>
        <w:rPr>
          <w:rFonts w:hint="eastAsia" w:ascii="宋体" w:hAnsi="宋体" w:eastAsia="宋体" w:cs="宋体"/>
          <w:b w:val="0"/>
          <w:bCs/>
          <w:color w:val="auto"/>
          <w:szCs w:val="21"/>
          <w:lang w:val="en-US" w:eastAsia="zh-CN"/>
        </w:rPr>
        <w:t>中标供应商</w:t>
      </w:r>
      <w:r>
        <w:rPr>
          <w:rFonts w:hint="eastAsia" w:ascii="宋体" w:hAnsi="宋体" w:eastAsia="宋体" w:cs="宋体"/>
          <w:bCs/>
          <w:color w:val="auto"/>
          <w:kern w:val="2"/>
          <w:sz w:val="21"/>
          <w:szCs w:val="21"/>
          <w:lang w:val="en-US" w:eastAsia="zh-CN" w:bidi="ar-SA"/>
        </w:rPr>
        <w:t>派工程师及厂家的技术人员至采购人的使用科室对科室相关人员进行操作方法培训，直到参加培训人员具备独立操作能力并能排除使用中的一般性障碍，且培训结果至采购人满意为止。</w:t>
      </w:r>
      <w:r>
        <w:rPr>
          <w:rFonts w:hint="eastAsia" w:ascii="宋体" w:hAnsi="宋体" w:eastAsia="宋体" w:cs="宋体"/>
          <w:b w:val="0"/>
          <w:bCs/>
          <w:color w:val="auto"/>
          <w:szCs w:val="21"/>
          <w:lang w:val="en-US" w:eastAsia="zh-CN"/>
        </w:rPr>
        <w:t>中标供应商</w:t>
      </w:r>
      <w:r>
        <w:rPr>
          <w:rFonts w:hint="eastAsia" w:ascii="宋体" w:hAnsi="宋体" w:eastAsia="宋体" w:cs="宋体"/>
          <w:bCs/>
          <w:color w:val="auto"/>
          <w:kern w:val="2"/>
          <w:sz w:val="21"/>
          <w:szCs w:val="21"/>
          <w:lang w:val="en-US" w:eastAsia="zh-CN" w:bidi="ar-SA"/>
        </w:rPr>
        <w:t>派出培训人员及厂家技术人员所产生的培训费用（交通、住宿、差旅等）均由</w:t>
      </w:r>
      <w:r>
        <w:rPr>
          <w:rFonts w:hint="eastAsia" w:ascii="宋体" w:hAnsi="宋体" w:eastAsia="宋体" w:cs="宋体"/>
          <w:b w:val="0"/>
          <w:bCs/>
          <w:color w:val="auto"/>
          <w:szCs w:val="21"/>
          <w:lang w:val="en-US" w:eastAsia="zh-CN"/>
        </w:rPr>
        <w:t>中标供应商</w:t>
      </w:r>
      <w:r>
        <w:rPr>
          <w:rFonts w:hint="eastAsia" w:ascii="宋体" w:hAnsi="宋体" w:eastAsia="宋体" w:cs="宋体"/>
          <w:bCs/>
          <w:color w:val="auto"/>
          <w:kern w:val="2"/>
          <w:sz w:val="21"/>
          <w:szCs w:val="21"/>
          <w:lang w:val="en-US" w:eastAsia="zh-CN" w:bidi="ar-SA"/>
        </w:rPr>
        <w:t>承担，培训的结果必须至采购人满意为止。</w:t>
      </w:r>
    </w:p>
    <w:p w14:paraId="579AB8CA">
      <w:pPr>
        <w:pStyle w:val="10"/>
        <w:topLinePunct w:val="0"/>
        <w:bidi w:val="0"/>
        <w:spacing w:line="420" w:lineRule="exact"/>
        <w:ind w:firstLine="426"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5、通过到货验收、初步验收、培训验收后，采购人及中标供应商双方进行最终验收，最终验收合格的，采购人及中标供应商应签署最终验收报告。必要时采购人可引入第三方或者委托专业机构进行各项验收，验收费用由</w:t>
      </w:r>
      <w:r>
        <w:rPr>
          <w:rFonts w:hint="eastAsia" w:ascii="宋体" w:hAnsi="宋体" w:eastAsia="宋体" w:cs="宋体"/>
          <w:b w:val="0"/>
          <w:bCs/>
          <w:color w:val="auto"/>
          <w:szCs w:val="21"/>
          <w:lang w:val="en-US" w:eastAsia="zh-CN"/>
        </w:rPr>
        <w:t>中标供应商</w:t>
      </w:r>
      <w:r>
        <w:rPr>
          <w:rFonts w:hint="eastAsia" w:ascii="宋体" w:hAnsi="宋体" w:eastAsia="宋体" w:cs="宋体"/>
          <w:bCs/>
          <w:color w:val="auto"/>
          <w:kern w:val="2"/>
          <w:sz w:val="21"/>
          <w:szCs w:val="21"/>
          <w:lang w:val="en-US" w:eastAsia="zh-CN" w:bidi="ar-SA"/>
        </w:rPr>
        <w:t>全额承担，且采购人及中标供应商对该验收结果予以认可。</w:t>
      </w:r>
    </w:p>
    <w:p w14:paraId="610316F7">
      <w:pPr>
        <w:pStyle w:val="10"/>
        <w:topLinePunct w:val="0"/>
        <w:bidi w:val="0"/>
        <w:spacing w:line="420" w:lineRule="exact"/>
        <w:ind w:firstLine="426"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6、质量符合国家法律法规规定的标准、招标文件和投标文件的要求。中标供应商提供的货物未达到招标文件规定要求，且对采购人造成损失的，由供应商承担一切责任，并赔偿所造成的损失。</w:t>
      </w:r>
    </w:p>
    <w:p w14:paraId="11846036">
      <w:pPr>
        <w:pStyle w:val="10"/>
        <w:numPr>
          <w:ilvl w:val="0"/>
          <w:numId w:val="0"/>
        </w:numPr>
        <w:topLinePunct w:val="0"/>
        <w:bidi w:val="0"/>
        <w:spacing w:line="420" w:lineRule="exact"/>
        <w:ind w:firstLine="426" w:firstLineChars="200"/>
        <w:rPr>
          <w:rFonts w:hint="eastAsia" w:ascii="宋体" w:hAnsi="宋体" w:eastAsia="宋体" w:cs="宋体"/>
          <w:lang w:val="en-US" w:eastAsia="zh-CN"/>
        </w:rPr>
      </w:pPr>
      <w:r>
        <w:rPr>
          <w:rFonts w:hint="eastAsia" w:ascii="宋体" w:hAnsi="宋体" w:eastAsia="宋体" w:cs="宋体"/>
          <w:bCs/>
          <w:color w:val="auto"/>
          <w:kern w:val="2"/>
          <w:sz w:val="21"/>
          <w:szCs w:val="21"/>
          <w:lang w:val="en-US" w:eastAsia="zh-CN" w:bidi="ar-SA"/>
        </w:rPr>
        <w:t>7、若供应商提供的货物2次未能达到招标文件的要求和投标文件中的有关承诺的，将按有关法规进行处罚，采购人将有权单方面终止合同的执行，并追究因中标人所提供的未达到所承诺准确率产品而产生的所有损失和责任。</w:t>
      </w:r>
    </w:p>
    <w:p w14:paraId="34851B33">
      <w:pPr>
        <w:topLinePunct w:val="0"/>
        <w:bidi w:val="0"/>
        <w:spacing w:line="420" w:lineRule="exact"/>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cs="宋体"/>
          <w:b/>
          <w:color w:val="auto"/>
          <w:szCs w:val="21"/>
          <w:lang w:val="en-US" w:eastAsia="zh-CN"/>
        </w:rPr>
        <w:t>六</w:t>
      </w:r>
      <w:r>
        <w:rPr>
          <w:rFonts w:hint="eastAsia" w:ascii="宋体" w:hAnsi="宋体" w:eastAsia="宋体" w:cs="宋体"/>
          <w:b/>
          <w:color w:val="auto"/>
          <w:szCs w:val="21"/>
        </w:rPr>
        <w:t>）付款方式</w:t>
      </w:r>
    </w:p>
    <w:p w14:paraId="5B95E75E">
      <w:pPr>
        <w:topLinePunct w:val="0"/>
        <w:bidi w:val="0"/>
        <w:spacing w:line="420" w:lineRule="exact"/>
        <w:ind w:firstLine="426" w:firstLineChars="200"/>
        <w:rPr>
          <w:rFonts w:hint="eastAsia" w:ascii="宋体" w:hAnsi="宋体" w:eastAsia="宋体" w:cs="宋体"/>
          <w:b w:val="0"/>
          <w:bCs/>
          <w:color w:val="0000FF"/>
          <w:lang w:val="en-US" w:eastAsia="zh-CN"/>
        </w:rPr>
      </w:pPr>
      <w:r>
        <w:rPr>
          <w:rFonts w:hint="eastAsia" w:ascii="宋体" w:hAnsi="宋体" w:eastAsia="宋体" w:cs="宋体"/>
          <w:b w:val="0"/>
          <w:bCs/>
          <w:color w:val="0000FF"/>
          <w:lang w:val="en-US" w:eastAsia="zh-CN"/>
        </w:rPr>
        <w:t>供应商在收到中标通知书5个工作日内向采购人交纳中标价10%的履约金，签订合同后采购人支付合同总价款的30%；安装、调试、培训完毕后，运行正常且初次验收合格后，采购人向成交供应商支付合同款总额的70%。</w:t>
      </w:r>
    </w:p>
    <w:p w14:paraId="3E1E828A">
      <w:pPr>
        <w:topLinePunct w:val="0"/>
        <w:bidi w:val="0"/>
        <w:spacing w:line="4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lang w:val="en-US" w:eastAsia="zh-CN"/>
        </w:rPr>
        <w:t>）售后</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要求</w:t>
      </w:r>
    </w:p>
    <w:p w14:paraId="5C0D1C08">
      <w:pPr>
        <w:topLinePunct w:val="0"/>
        <w:bidi w:val="0"/>
        <w:spacing w:line="420" w:lineRule="exact"/>
        <w:ind w:firstLine="426"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r>
        <w:rPr>
          <w:rFonts w:hint="eastAsia" w:ascii="宋体" w:hAnsi="宋体" w:eastAsia="宋体" w:cs="宋体"/>
          <w:bCs/>
          <w:color w:val="auto"/>
          <w:szCs w:val="21"/>
          <w:highlight w:val="none"/>
          <w:lang w:val="en-US" w:eastAsia="zh-CN"/>
        </w:rPr>
        <w:t>售后服务承诺：</w:t>
      </w:r>
      <w:r>
        <w:rPr>
          <w:rFonts w:hint="eastAsia" w:ascii="宋体" w:hAnsi="宋体" w:eastAsia="宋体" w:cs="宋体"/>
          <w:color w:val="auto"/>
          <w:kern w:val="0"/>
          <w:szCs w:val="21"/>
        </w:rPr>
        <w:t>供应商</w:t>
      </w:r>
      <w:r>
        <w:rPr>
          <w:rFonts w:hint="eastAsia" w:ascii="宋体" w:hAnsi="宋体" w:eastAsia="宋体" w:cs="宋体"/>
          <w:color w:val="auto"/>
          <w:kern w:val="0"/>
          <w:szCs w:val="21"/>
          <w:lang w:val="en-US" w:eastAsia="zh-CN"/>
        </w:rPr>
        <w:t>在规定的时间内供货后，应到采购人指定的地点供货，配合厂家技术人员现场免费安装、调试设备</w:t>
      </w:r>
      <w:r>
        <w:rPr>
          <w:rFonts w:hint="eastAsia" w:ascii="宋体" w:hAnsi="宋体" w:cs="宋体"/>
          <w:bCs/>
          <w:color w:val="auto"/>
          <w:kern w:val="2"/>
          <w:sz w:val="21"/>
          <w:szCs w:val="21"/>
          <w:lang w:val="en-US" w:eastAsia="zh-CN" w:bidi="ar-SA"/>
        </w:rPr>
        <w:t>/器械</w:t>
      </w:r>
      <w:r>
        <w:rPr>
          <w:rFonts w:hint="eastAsia" w:ascii="宋体" w:hAnsi="宋体" w:eastAsia="宋体" w:cs="宋体"/>
          <w:color w:val="auto"/>
          <w:kern w:val="0"/>
          <w:szCs w:val="21"/>
          <w:lang w:val="en-US" w:eastAsia="zh-CN"/>
        </w:rPr>
        <w:t>，进行操作试验，直至运行正常，配合厂家技术人员为设备</w:t>
      </w:r>
      <w:r>
        <w:rPr>
          <w:rFonts w:hint="eastAsia" w:ascii="宋体" w:hAnsi="宋体" w:cs="宋体"/>
          <w:bCs/>
          <w:color w:val="auto"/>
          <w:kern w:val="2"/>
          <w:sz w:val="21"/>
          <w:szCs w:val="21"/>
          <w:lang w:val="en-US" w:eastAsia="zh-CN" w:bidi="ar-SA"/>
        </w:rPr>
        <w:t>/器械</w:t>
      </w:r>
      <w:r>
        <w:rPr>
          <w:rFonts w:hint="eastAsia" w:ascii="宋体" w:hAnsi="宋体" w:eastAsia="宋体" w:cs="宋体"/>
          <w:color w:val="auto"/>
          <w:kern w:val="0"/>
          <w:szCs w:val="21"/>
          <w:lang w:val="en-US" w:eastAsia="zh-CN"/>
        </w:rPr>
        <w:t>操作人员提供免费的操作及维护培训。</w:t>
      </w:r>
    </w:p>
    <w:p w14:paraId="49886317">
      <w:pPr>
        <w:topLinePunct w:val="0"/>
        <w:bidi w:val="0"/>
        <w:spacing w:line="420" w:lineRule="exact"/>
        <w:ind w:firstLine="426" w:firstLineChars="200"/>
        <w:rPr>
          <w:rFonts w:hint="eastAsia" w:ascii="宋体" w:hAnsi="宋体" w:eastAsia="宋体" w:cs="宋体"/>
          <w:bCs/>
          <w:color w:val="auto"/>
          <w:szCs w:val="21"/>
          <w:highlight w:val="yellow"/>
          <w:lang w:val="en-US" w:eastAsia="zh-CN"/>
        </w:rPr>
      </w:pPr>
      <w:r>
        <w:rPr>
          <w:rFonts w:hint="eastAsia" w:ascii="宋体" w:hAnsi="宋体" w:eastAsia="宋体" w:cs="宋体"/>
          <w:color w:val="auto"/>
          <w:kern w:val="0"/>
          <w:szCs w:val="21"/>
          <w:lang w:val="en-US" w:eastAsia="zh-CN"/>
        </w:rPr>
        <w:t>2、</w:t>
      </w:r>
      <w:r>
        <w:rPr>
          <w:rFonts w:hint="eastAsia" w:ascii="宋体" w:hAnsi="宋体" w:eastAsia="宋体" w:cs="宋体"/>
          <w:b w:val="0"/>
          <w:bCs/>
          <w:color w:val="0000FF"/>
          <w:lang w:val="en-US" w:eastAsia="zh-CN"/>
        </w:rPr>
        <w:t>时间承诺：提供7*24小时售后服务；出现使用故障（应急等情况时）必须保证，厂家提供快速响应的维修服务体系，有专职的维修工程师有效保证1小时内响应，</w:t>
      </w:r>
      <w:r>
        <w:rPr>
          <w:rFonts w:hint="eastAsia" w:ascii="宋体" w:hAnsi="宋体" w:cs="宋体"/>
          <w:b w:val="0"/>
          <w:bCs/>
          <w:color w:val="0000FF"/>
          <w:lang w:val="en-US" w:eastAsia="zh-CN"/>
        </w:rPr>
        <w:t>24</w:t>
      </w:r>
      <w:r>
        <w:rPr>
          <w:rFonts w:hint="eastAsia" w:ascii="宋体" w:hAnsi="宋体" w:eastAsia="宋体" w:cs="宋体"/>
          <w:b w:val="0"/>
          <w:bCs/>
          <w:color w:val="0000FF"/>
          <w:lang w:val="en-US" w:eastAsia="zh-CN"/>
        </w:rPr>
        <w:t>小时内到达现场提供技术服务</w:t>
      </w:r>
      <w:r>
        <w:rPr>
          <w:rFonts w:hint="eastAsia" w:ascii="宋体" w:hAnsi="宋体" w:cs="宋体"/>
          <w:b w:val="0"/>
          <w:bCs/>
          <w:color w:val="0000FF"/>
          <w:lang w:val="en-US" w:eastAsia="zh-CN"/>
        </w:rPr>
        <w:t>，</w:t>
      </w:r>
      <w:r>
        <w:rPr>
          <w:rFonts w:hint="eastAsia" w:ascii="宋体" w:hAnsi="宋体" w:eastAsia="宋体" w:cs="宋体"/>
          <w:b w:val="0"/>
          <w:bCs/>
          <w:color w:val="0000FF"/>
          <w:lang w:val="en-US" w:eastAsia="zh-CN"/>
        </w:rPr>
        <w:t>如修理时间超过2天应向用户提供备用机</w:t>
      </w:r>
      <w:r>
        <w:rPr>
          <w:rFonts w:hint="eastAsia" w:ascii="宋体" w:hAnsi="宋体" w:cs="宋体"/>
          <w:b w:val="0"/>
          <w:bCs/>
          <w:color w:val="0000FF"/>
          <w:lang w:val="en-US" w:eastAsia="zh-CN"/>
        </w:rPr>
        <w:t>。</w:t>
      </w:r>
    </w:p>
    <w:p w14:paraId="6D420CA0">
      <w:pPr>
        <w:topLinePunct w:val="0"/>
        <w:bidi w:val="0"/>
        <w:spacing w:line="420" w:lineRule="exact"/>
        <w:ind w:firstLine="426"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3、服务热线：投标人需提供供应商及厂家的热线及联系人、厂家服务网址</w:t>
      </w:r>
      <w:r>
        <w:rPr>
          <w:rFonts w:hint="eastAsia" w:ascii="宋体" w:hAnsi="宋体" w:cs="宋体"/>
          <w:bCs/>
          <w:color w:val="auto"/>
          <w:szCs w:val="21"/>
          <w:highlight w:val="none"/>
          <w:lang w:val="en-US" w:eastAsia="zh-CN"/>
        </w:rPr>
        <w:t>。</w:t>
      </w:r>
    </w:p>
    <w:p w14:paraId="0E597818">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设备维护调试培训完成后，提供相关技术资料和操作手册。负责对采购单位工作人员进行培训并提供培训资料，培训内容主要包括供货设备的工作原理、操作、运行及维护等方面的知识，直至对方能独立熟练操作、运行、维护。</w:t>
      </w:r>
    </w:p>
    <w:p w14:paraId="4F57819E">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5、在质保期内，由于设备制造的原因而发生的质量问题，供方提供免费维修服务。</w:t>
      </w:r>
    </w:p>
    <w:p w14:paraId="7859FDDE">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宋体"/>
          <w:bCs/>
          <w:color w:val="0000FF"/>
          <w:szCs w:val="21"/>
          <w:highlight w:val="none"/>
          <w:lang w:val="en-US" w:eastAsia="zh-CN"/>
        </w:rPr>
      </w:pPr>
      <w:r>
        <w:rPr>
          <w:rFonts w:hint="eastAsia" w:ascii="宋体" w:hAnsi="宋体" w:cs="宋体"/>
          <w:bCs/>
          <w:color w:val="0000FF"/>
          <w:szCs w:val="21"/>
          <w:highlight w:val="none"/>
          <w:lang w:val="en-US" w:eastAsia="zh-CN"/>
        </w:rPr>
        <w:t>6、</w:t>
      </w:r>
      <w:r>
        <w:rPr>
          <w:rFonts w:hint="eastAsia" w:ascii="宋体" w:hAnsi="宋体" w:eastAsia="宋体" w:cs="宋体"/>
          <w:bCs/>
          <w:color w:val="0000FF"/>
          <w:szCs w:val="21"/>
          <w:highlight w:val="none"/>
          <w:lang w:val="en-US" w:eastAsia="zh-CN"/>
        </w:rPr>
        <w:t>中标供应商售后服务中，使用的维修零配件应为原厂配件</w:t>
      </w:r>
      <w:r>
        <w:rPr>
          <w:rFonts w:hint="eastAsia" w:ascii="宋体" w:hAnsi="宋体" w:eastAsia="宋体" w:cs="宋体"/>
          <w:bCs/>
          <w:color w:val="0000FF"/>
          <w:szCs w:val="21"/>
          <w:highlight w:val="none"/>
          <w:lang w:val="en-US" w:eastAsia="zh-CN"/>
        </w:rPr>
        <w:t>，未经用户同意不得使用非原厂配件。</w:t>
      </w:r>
    </w:p>
    <w:p w14:paraId="6EF974B5">
      <w:pPr>
        <w:topLinePunct w:val="0"/>
        <w:bidi w:val="0"/>
        <w:spacing w:line="420" w:lineRule="exact"/>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八</w:t>
      </w:r>
      <w:r>
        <w:rPr>
          <w:rFonts w:hint="eastAsia" w:ascii="宋体" w:hAnsi="宋体" w:eastAsia="宋体" w:cs="宋体"/>
          <w:b/>
          <w:color w:val="000000" w:themeColor="text1"/>
          <w:szCs w:val="21"/>
          <w14:textFill>
            <w14:solidFill>
              <w14:schemeClr w14:val="tx1"/>
            </w14:solidFill>
          </w14:textFill>
        </w:rPr>
        <w:t>）知识产权</w:t>
      </w:r>
    </w:p>
    <w:p w14:paraId="1F1308BE">
      <w:pPr>
        <w:topLinePunct w:val="0"/>
        <w:bidi w:val="0"/>
        <w:spacing w:line="420" w:lineRule="exac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14:paraId="5CCB462D">
      <w:pPr>
        <w:topLinePunct w:val="0"/>
        <w:bidi w:val="0"/>
        <w:spacing w:line="42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九</w:t>
      </w:r>
      <w:r>
        <w:rPr>
          <w:rFonts w:hint="eastAsia" w:ascii="宋体" w:hAnsi="宋体" w:eastAsia="宋体" w:cs="宋体"/>
          <w:b/>
          <w:color w:val="000000" w:themeColor="text1"/>
          <w:szCs w:val="21"/>
          <w14:textFill>
            <w14:solidFill>
              <w14:schemeClr w14:val="tx1"/>
            </w14:solidFill>
          </w14:textFill>
        </w:rPr>
        <w:t>）其他</w:t>
      </w:r>
    </w:p>
    <w:p w14:paraId="66B2AA28">
      <w:pPr>
        <w:topLinePunct w:val="0"/>
        <w:bidi w:val="0"/>
        <w:spacing w:line="420" w:lineRule="exact"/>
        <w:ind w:firstLine="426"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1、投标人必须在投标文件中对以上条款和服务承诺明确列出，承诺内容必须达到本篇及招标文件其他条款的要求。</w:t>
      </w:r>
    </w:p>
    <w:p w14:paraId="50BBDDB3">
      <w:pPr>
        <w:topLinePunct w:val="0"/>
        <w:bidi w:val="0"/>
        <w:spacing w:line="420" w:lineRule="exact"/>
        <w:ind w:firstLine="426" w:firstLineChars="200"/>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2、其</w:t>
      </w:r>
      <w:r>
        <w:rPr>
          <w:rFonts w:hint="eastAsia" w:ascii="宋体" w:hAnsi="宋体" w:eastAsia="宋体" w:cs="宋体"/>
          <w:bCs/>
          <w:color w:val="000000" w:themeColor="text1"/>
          <w:szCs w:val="21"/>
          <w:lang w:val="en-US" w:eastAsia="zh-CN"/>
          <w14:textFill>
            <w14:solidFill>
              <w14:schemeClr w14:val="tx1"/>
            </w14:solidFill>
          </w14:textFill>
        </w:rPr>
        <w:t>他未尽事宜由供需双方在采购合同中详细约定。</w:t>
      </w:r>
      <w:bookmarkEnd w:id="78"/>
      <w:bookmarkStart w:id="81" w:name="_Toc469495740"/>
    </w:p>
    <w:p w14:paraId="69D68FB4">
      <w:pPr>
        <w:topLinePunct w:val="0"/>
        <w:bidi w:val="0"/>
        <w:spacing w:line="420" w:lineRule="exact"/>
        <w:ind w:firstLine="426" w:firstLineChars="200"/>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3、投标人在服务期必须遵守安全生产事项、如：发生安全事故由投标人承担一切责任。</w:t>
      </w:r>
    </w:p>
    <w:p w14:paraId="399C0A57">
      <w:pPr>
        <w:topLinePunct w:val="0"/>
        <w:bidi w:val="0"/>
        <w:spacing w:line="420" w:lineRule="exact"/>
        <w:ind w:firstLine="426" w:firstLineChars="200"/>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auto"/>
          <w:szCs w:val="21"/>
          <w:lang w:val="en-US" w:eastAsia="zh-CN"/>
        </w:rPr>
        <w:t>4、如果中标人不能按照招标文件要求及投标文件的承诺签订中标合同，或经核定中标人的投标文件与事实不符，从而影响公平、公正及影响中标合同执行时，采购人有权取消该其中标人的中标资格，确定排名在中标人之后第一顺位的投标人为中标人或依法重新</w:t>
      </w:r>
      <w:r>
        <w:rPr>
          <w:rFonts w:hint="eastAsia" w:ascii="宋体" w:hAnsi="宋体" w:eastAsia="宋体" w:cs="宋体"/>
          <w:bCs/>
          <w:color w:val="000000" w:themeColor="text1"/>
          <w:szCs w:val="21"/>
          <w:lang w:val="en-US" w:eastAsia="zh-CN"/>
          <w14:textFill>
            <w14:solidFill>
              <w14:schemeClr w14:val="tx1"/>
            </w14:solidFill>
          </w14:textFill>
        </w:rPr>
        <w:t>招标。</w:t>
      </w:r>
    </w:p>
    <w:p w14:paraId="541ACF5A">
      <w:pPr>
        <w:topLinePunct w:val="0"/>
        <w:bidi w:val="0"/>
        <w:spacing w:line="420" w:lineRule="exact"/>
        <w:ind w:firstLine="426" w:firstLineChars="200"/>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5、在实际供货时，中标人所提供的货物若已经停产（不列入该厂家当时的产品系统），且未能按原价提供同等质量或更优质的货物，则按违约处理。</w:t>
      </w:r>
    </w:p>
    <w:p w14:paraId="12DB94AE">
      <w:pPr>
        <w:topLinePunct w:val="0"/>
        <w:bidi w:val="0"/>
        <w:spacing w:line="420" w:lineRule="exact"/>
        <w:ind w:firstLine="426" w:firstLineChars="200"/>
        <w:rPr>
          <w:rFonts w:hint="default" w:ascii="宋体" w:hAnsi="宋体" w:eastAsia="宋体" w:cs="宋体"/>
          <w:bCs/>
          <w:color w:val="0000FF"/>
          <w:szCs w:val="21"/>
          <w:lang w:val="en-US" w:eastAsia="zh-CN"/>
        </w:rPr>
      </w:pPr>
      <w:r>
        <w:rPr>
          <w:rFonts w:hint="eastAsia" w:ascii="宋体" w:hAnsi="宋体" w:cs="宋体"/>
          <w:bCs/>
          <w:color w:val="0000FF"/>
          <w:szCs w:val="21"/>
          <w:lang w:val="en-US" w:eastAsia="zh-CN"/>
        </w:rPr>
        <w:t>6、设备/器械的生产日期至供货日期≤6个月。</w:t>
      </w:r>
    </w:p>
    <w:p w14:paraId="58C6C843">
      <w:pPr>
        <w:topLinePunct w:val="0"/>
        <w:bidi w:val="0"/>
        <w:spacing w:line="420" w:lineRule="exact"/>
        <w:rPr>
          <w:rFonts w:hint="eastAsia" w:ascii="宋体" w:hAnsi="宋体" w:eastAsia="宋体" w:cs="宋体"/>
          <w:b/>
          <w:color w:val="auto"/>
          <w:sz w:val="30"/>
          <w:szCs w:val="30"/>
          <w:highlight w:val="none"/>
          <w:lang w:val="en-US" w:eastAsia="zh-CN"/>
        </w:rPr>
      </w:pPr>
    </w:p>
    <w:p w14:paraId="01CA9BD9">
      <w:pPr>
        <w:topLinePunct w:val="0"/>
        <w:bidi w:val="0"/>
        <w:spacing w:line="420" w:lineRule="exact"/>
        <w:rPr>
          <w:rFonts w:hint="eastAsia" w:ascii="宋体" w:hAnsi="宋体" w:eastAsia="宋体" w:cs="宋体"/>
          <w:b/>
          <w:color w:val="auto"/>
          <w:sz w:val="30"/>
          <w:szCs w:val="30"/>
          <w:highlight w:val="none"/>
          <w:lang w:val="en-US" w:eastAsia="zh-CN"/>
        </w:rPr>
      </w:pPr>
    </w:p>
    <w:p w14:paraId="31EECA4F">
      <w:pPr>
        <w:topLinePunct w:val="0"/>
        <w:bidi w:val="0"/>
        <w:spacing w:line="420" w:lineRule="exact"/>
        <w:rPr>
          <w:rFonts w:hint="eastAsia" w:ascii="宋体" w:hAnsi="宋体" w:eastAsia="宋体" w:cs="宋体"/>
          <w:b/>
          <w:color w:val="auto"/>
          <w:sz w:val="30"/>
          <w:szCs w:val="30"/>
          <w:highlight w:val="none"/>
          <w:lang w:val="en-US" w:eastAsia="zh-CN"/>
        </w:rPr>
      </w:pPr>
    </w:p>
    <w:p w14:paraId="383DE83C">
      <w:pPr>
        <w:pStyle w:val="25"/>
        <w:rPr>
          <w:rFonts w:hint="eastAsia" w:ascii="宋体" w:hAnsi="宋体" w:eastAsia="宋体" w:cs="宋体"/>
          <w:b/>
          <w:color w:val="auto"/>
          <w:sz w:val="30"/>
          <w:szCs w:val="30"/>
          <w:highlight w:val="none"/>
          <w:lang w:val="en-US" w:eastAsia="zh-CN"/>
        </w:rPr>
      </w:pPr>
    </w:p>
    <w:p w14:paraId="743AFC78">
      <w:pPr>
        <w:rPr>
          <w:rFonts w:hint="eastAsia" w:ascii="宋体" w:hAnsi="宋体" w:eastAsia="宋体" w:cs="宋体"/>
          <w:b/>
          <w:color w:val="auto"/>
          <w:sz w:val="30"/>
          <w:szCs w:val="30"/>
          <w:highlight w:val="none"/>
          <w:lang w:val="en-US" w:eastAsia="zh-CN"/>
        </w:rPr>
      </w:pPr>
    </w:p>
    <w:p w14:paraId="1F7BB20A">
      <w:pPr>
        <w:pStyle w:val="25"/>
        <w:topLinePunct w:val="0"/>
        <w:bidi w:val="0"/>
        <w:spacing w:line="420" w:lineRule="exact"/>
        <w:ind w:left="0" w:leftChars="0" w:firstLine="0" w:firstLineChars="0"/>
        <w:rPr>
          <w:rFonts w:hint="eastAsia"/>
          <w:lang w:val="en-US" w:eastAsia="zh-CN"/>
        </w:rPr>
      </w:pPr>
    </w:p>
    <w:p w14:paraId="62CC9D73">
      <w:pPr>
        <w:rPr>
          <w:rFonts w:hint="eastAsia"/>
          <w:lang w:val="en-US" w:eastAsia="zh-CN"/>
        </w:rPr>
      </w:pPr>
    </w:p>
    <w:p w14:paraId="37BE421B">
      <w:pPr>
        <w:rPr>
          <w:rFonts w:hint="eastAsia"/>
          <w:lang w:val="en-US" w:eastAsia="zh-CN"/>
        </w:rPr>
      </w:pPr>
    </w:p>
    <w:p w14:paraId="1B425DBD">
      <w:pPr>
        <w:rPr>
          <w:rFonts w:hint="eastAsia"/>
          <w:lang w:val="en-US" w:eastAsia="zh-CN"/>
        </w:rPr>
      </w:pPr>
    </w:p>
    <w:p w14:paraId="51E6AB69">
      <w:pPr>
        <w:rPr>
          <w:rFonts w:hint="eastAsia"/>
          <w:lang w:val="en-US" w:eastAsia="zh-CN"/>
        </w:rPr>
      </w:pPr>
    </w:p>
    <w:p w14:paraId="06D38F81">
      <w:pPr>
        <w:rPr>
          <w:rFonts w:hint="eastAsia"/>
          <w:lang w:val="en-US" w:eastAsia="zh-CN"/>
        </w:rPr>
      </w:pPr>
    </w:p>
    <w:p w14:paraId="27002051">
      <w:pPr>
        <w:rPr>
          <w:rFonts w:hint="eastAsia"/>
          <w:lang w:val="en-US" w:eastAsia="zh-CN"/>
        </w:rPr>
      </w:pPr>
    </w:p>
    <w:p w14:paraId="433E5F0E">
      <w:pPr>
        <w:rPr>
          <w:rFonts w:hint="eastAsia"/>
          <w:lang w:val="en-US" w:eastAsia="zh-CN"/>
        </w:rPr>
      </w:pPr>
    </w:p>
    <w:p w14:paraId="400BE4A9">
      <w:pPr>
        <w:rPr>
          <w:rFonts w:hint="eastAsia"/>
          <w:lang w:val="en-US" w:eastAsia="zh-CN"/>
        </w:rPr>
      </w:pPr>
    </w:p>
    <w:p w14:paraId="08592421">
      <w:pPr>
        <w:rPr>
          <w:rFonts w:hint="eastAsia"/>
          <w:lang w:val="en-US" w:eastAsia="zh-CN"/>
        </w:rPr>
      </w:pPr>
    </w:p>
    <w:p w14:paraId="7BE4EDA6">
      <w:pPr>
        <w:rPr>
          <w:rFonts w:hint="eastAsia"/>
          <w:lang w:val="en-US" w:eastAsia="zh-CN"/>
        </w:rPr>
      </w:pPr>
    </w:p>
    <w:p w14:paraId="52004195">
      <w:pPr>
        <w:rPr>
          <w:rFonts w:hint="eastAsia"/>
          <w:lang w:val="en-US" w:eastAsia="zh-CN"/>
        </w:rPr>
      </w:pPr>
    </w:p>
    <w:p w14:paraId="3395627A">
      <w:pPr>
        <w:rPr>
          <w:rFonts w:hint="eastAsia"/>
          <w:lang w:val="en-US" w:eastAsia="zh-CN"/>
        </w:rPr>
      </w:pPr>
    </w:p>
    <w:p w14:paraId="447BABC3">
      <w:pPr>
        <w:rPr>
          <w:rFonts w:hint="eastAsia"/>
          <w:lang w:val="en-US" w:eastAsia="zh-CN"/>
        </w:rPr>
      </w:pPr>
    </w:p>
    <w:p w14:paraId="71FA8678">
      <w:pPr>
        <w:rPr>
          <w:rFonts w:hint="eastAsia"/>
          <w:lang w:val="en-US" w:eastAsia="zh-CN"/>
        </w:rPr>
      </w:pPr>
    </w:p>
    <w:p w14:paraId="098F5238">
      <w:pPr>
        <w:rPr>
          <w:rFonts w:hint="eastAsia"/>
          <w:lang w:val="en-US" w:eastAsia="zh-CN"/>
        </w:rPr>
      </w:pPr>
    </w:p>
    <w:p w14:paraId="53DAE258">
      <w:pPr>
        <w:rPr>
          <w:rFonts w:hint="eastAsia"/>
          <w:lang w:val="en-US" w:eastAsia="zh-CN"/>
        </w:rPr>
      </w:pPr>
    </w:p>
    <w:p w14:paraId="403251EC">
      <w:pPr>
        <w:rPr>
          <w:rFonts w:hint="eastAsia"/>
          <w:lang w:val="en-US" w:eastAsia="zh-CN"/>
        </w:rPr>
      </w:pPr>
    </w:p>
    <w:p w14:paraId="175F1DD6">
      <w:pPr>
        <w:rPr>
          <w:rFonts w:hint="eastAsia"/>
          <w:lang w:val="en-US" w:eastAsia="zh-CN"/>
        </w:rPr>
      </w:pPr>
    </w:p>
    <w:p w14:paraId="36D9E9B3">
      <w:pPr>
        <w:rPr>
          <w:rFonts w:hint="eastAsia"/>
          <w:lang w:val="en-US" w:eastAsia="zh-CN"/>
        </w:rPr>
      </w:pPr>
    </w:p>
    <w:p w14:paraId="2A0098BE">
      <w:pPr>
        <w:rPr>
          <w:rFonts w:hint="eastAsia"/>
          <w:lang w:val="en-US" w:eastAsia="zh-CN"/>
        </w:rPr>
      </w:pPr>
    </w:p>
    <w:p w14:paraId="19B18435">
      <w:pPr>
        <w:rPr>
          <w:rFonts w:hint="eastAsia"/>
          <w:lang w:val="en-US" w:eastAsia="zh-CN"/>
        </w:rPr>
      </w:pPr>
    </w:p>
    <w:p w14:paraId="74C78E8C">
      <w:pPr>
        <w:rPr>
          <w:rFonts w:hint="eastAsia"/>
          <w:lang w:val="en-US" w:eastAsia="zh-CN"/>
        </w:rPr>
      </w:pPr>
    </w:p>
    <w:p w14:paraId="32CFFF6D">
      <w:pPr>
        <w:rPr>
          <w:rFonts w:hint="eastAsia"/>
          <w:lang w:val="en-US" w:eastAsia="zh-CN"/>
        </w:rPr>
      </w:pPr>
    </w:p>
    <w:p w14:paraId="00616F80">
      <w:pPr>
        <w:rPr>
          <w:rFonts w:hint="eastAsia"/>
          <w:lang w:val="en-US" w:eastAsia="zh-CN"/>
        </w:rPr>
      </w:pPr>
    </w:p>
    <w:p w14:paraId="4617F2FF">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1"/>
        <w:rPr>
          <w:rFonts w:hint="eastAsia" w:ascii="宋体" w:hAnsi="宋体" w:eastAsia="宋体" w:cs="宋体"/>
          <w:b/>
          <w:sz w:val="24"/>
          <w:szCs w:val="24"/>
        </w:rPr>
      </w:pPr>
      <w:r>
        <w:rPr>
          <w:rFonts w:hint="eastAsia" w:ascii="宋体" w:hAnsi="宋体" w:eastAsia="宋体" w:cs="宋体"/>
          <w:b/>
          <w:color w:val="auto"/>
          <w:sz w:val="30"/>
          <w:szCs w:val="30"/>
          <w:highlight w:val="none"/>
          <w:lang w:val="en-US" w:eastAsia="zh-CN"/>
        </w:rPr>
        <w:t xml:space="preserve">第五章 </w:t>
      </w:r>
      <w:r>
        <w:rPr>
          <w:rFonts w:hint="eastAsia" w:ascii="宋体" w:hAnsi="宋体" w:eastAsia="宋体" w:cs="宋体"/>
          <w:b/>
          <w:color w:val="auto"/>
          <w:sz w:val="30"/>
          <w:szCs w:val="30"/>
          <w:highlight w:val="none"/>
        </w:rPr>
        <w:t xml:space="preserve"> 合同条款及格式</w:t>
      </w:r>
      <w:bookmarkEnd w:id="81"/>
      <w:bookmarkStart w:id="82" w:name="_Toc20669"/>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lang w:val="en-US" w:eastAsia="zh-CN"/>
        </w:rPr>
        <w:t>样稿</w:t>
      </w:r>
      <w:r>
        <w:rPr>
          <w:rFonts w:hint="eastAsia" w:ascii="宋体" w:hAnsi="宋体" w:cs="宋体"/>
          <w:b/>
          <w:color w:val="auto"/>
          <w:sz w:val="30"/>
          <w:szCs w:val="30"/>
          <w:highlight w:val="none"/>
          <w:lang w:eastAsia="zh-CN"/>
        </w:rPr>
        <w:t>）</w:t>
      </w:r>
      <w:bookmarkEnd w:id="82"/>
      <w:bookmarkStart w:id="83" w:name="_Toc3995"/>
      <w:bookmarkStart w:id="84" w:name="_Toc469495743"/>
    </w:p>
    <w:bookmarkEnd w:id="83"/>
    <w:p w14:paraId="09743F98">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1"/>
        <w:rPr>
          <w:rFonts w:hint="eastAsia" w:ascii="宋体" w:hAnsi="宋体" w:eastAsia="宋体" w:cs="宋体"/>
          <w:color w:val="auto"/>
          <w:szCs w:val="21"/>
          <w:highlight w:val="none"/>
        </w:rPr>
      </w:pPr>
      <w:bookmarkStart w:id="85" w:name="_Toc15193"/>
      <w:r>
        <w:rPr>
          <w:rFonts w:hint="eastAsia" w:ascii="宋体" w:hAnsi="宋体" w:eastAsia="宋体" w:cs="宋体"/>
          <w:color w:val="auto"/>
          <w:szCs w:val="21"/>
          <w:highlight w:val="none"/>
        </w:rPr>
        <w:t>（本合同为合同样稿，最终稿由供需双方协商后确定）</w:t>
      </w:r>
      <w:bookmarkEnd w:id="85"/>
    </w:p>
    <w:p w14:paraId="51B39969">
      <w:pPr>
        <w:topLinePunct w:val="0"/>
        <w:bidi w:val="0"/>
        <w:spacing w:line="720" w:lineRule="auto"/>
        <w:jc w:val="center"/>
        <w:rPr>
          <w:rFonts w:hint="eastAsia" w:ascii="黑体" w:hAnsi="黑体" w:eastAsia="黑体" w:cs="黑体"/>
          <w:b/>
          <w:color w:val="auto"/>
          <w:sz w:val="52"/>
          <w:szCs w:val="52"/>
        </w:rPr>
      </w:pPr>
      <w:bookmarkStart w:id="86" w:name="_Toc20313"/>
      <w:r>
        <w:rPr>
          <w:rFonts w:hint="eastAsia" w:ascii="黑体" w:hAnsi="黑体" w:eastAsia="黑体" w:cs="黑体"/>
          <w:b/>
          <w:color w:val="auto"/>
          <w:sz w:val="52"/>
          <w:szCs w:val="52"/>
        </w:rPr>
        <w:t>克 州 人 民 医 院</w:t>
      </w:r>
    </w:p>
    <w:p w14:paraId="6168FA51">
      <w:pPr>
        <w:topLinePunct w:val="0"/>
        <w:bidi w:val="0"/>
        <w:spacing w:line="420" w:lineRule="exact"/>
        <w:rPr>
          <w:rFonts w:hint="eastAsia"/>
          <w:color w:val="auto"/>
          <w:sz w:val="15"/>
          <w:szCs w:val="18"/>
        </w:rPr>
      </w:pPr>
    </w:p>
    <w:p w14:paraId="2896F284">
      <w:pPr>
        <w:topLinePunct w:val="0"/>
        <w:bidi w:val="0"/>
        <w:spacing w:line="420" w:lineRule="exact"/>
        <w:rPr>
          <w:rFonts w:hint="eastAsia"/>
          <w:color w:val="auto"/>
          <w:sz w:val="15"/>
          <w:szCs w:val="18"/>
        </w:rPr>
      </w:pPr>
    </w:p>
    <w:p w14:paraId="534FCEB2">
      <w:pPr>
        <w:topLinePunct w:val="0"/>
        <w:bidi w:val="0"/>
        <w:spacing w:line="420" w:lineRule="exact"/>
        <w:rPr>
          <w:rFonts w:hint="eastAsia"/>
          <w:color w:val="auto"/>
          <w:sz w:val="15"/>
          <w:szCs w:val="18"/>
        </w:rPr>
      </w:pPr>
      <w:r>
        <w:rPr>
          <w:rFonts w:hint="eastAsia"/>
          <w:b/>
          <w:color w:val="auto"/>
          <w:sz w:val="21"/>
          <w:szCs w:val="21"/>
        </w:rPr>
        <w:drawing>
          <wp:anchor distT="0" distB="0" distL="114935" distR="114935" simplePos="0" relativeHeight="251666432" behindDoc="1" locked="0" layoutInCell="1" allowOverlap="1">
            <wp:simplePos x="0" y="0"/>
            <wp:positionH relativeFrom="column">
              <wp:posOffset>1514475</wp:posOffset>
            </wp:positionH>
            <wp:positionV relativeFrom="paragraph">
              <wp:posOffset>53340</wp:posOffset>
            </wp:positionV>
            <wp:extent cx="2304415" cy="2304415"/>
            <wp:effectExtent l="0" t="0" r="635" b="635"/>
            <wp:wrapNone/>
            <wp:docPr id="1" name="图片 1" descr="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院徽"/>
                    <pic:cNvPicPr>
                      <a:picLocks noChangeAspect="1"/>
                    </pic:cNvPicPr>
                  </pic:nvPicPr>
                  <pic:blipFill>
                    <a:blip r:embed="rId7"/>
                    <a:stretch>
                      <a:fillRect/>
                    </a:stretch>
                  </pic:blipFill>
                  <pic:spPr>
                    <a:xfrm>
                      <a:off x="0" y="0"/>
                      <a:ext cx="2304415" cy="2304415"/>
                    </a:xfrm>
                    <a:prstGeom prst="rect">
                      <a:avLst/>
                    </a:prstGeom>
                  </pic:spPr>
                </pic:pic>
              </a:graphicData>
            </a:graphic>
          </wp:anchor>
        </w:drawing>
      </w:r>
    </w:p>
    <w:p w14:paraId="3B935AE9">
      <w:pPr>
        <w:topLinePunct w:val="0"/>
        <w:bidi w:val="0"/>
        <w:spacing w:line="420" w:lineRule="exact"/>
        <w:rPr>
          <w:rFonts w:hint="eastAsia"/>
          <w:color w:val="auto"/>
          <w:sz w:val="15"/>
          <w:szCs w:val="18"/>
        </w:rPr>
      </w:pPr>
    </w:p>
    <w:p w14:paraId="3E535C65">
      <w:pPr>
        <w:topLinePunct w:val="0"/>
        <w:bidi w:val="0"/>
        <w:spacing w:line="420" w:lineRule="exact"/>
        <w:rPr>
          <w:rFonts w:hint="eastAsia"/>
          <w:color w:val="auto"/>
          <w:sz w:val="15"/>
          <w:szCs w:val="18"/>
        </w:rPr>
      </w:pPr>
    </w:p>
    <w:p w14:paraId="78826621">
      <w:pPr>
        <w:topLinePunct w:val="0"/>
        <w:bidi w:val="0"/>
        <w:spacing w:line="420" w:lineRule="exact"/>
        <w:rPr>
          <w:rFonts w:hint="eastAsia"/>
          <w:color w:val="auto"/>
          <w:sz w:val="15"/>
          <w:szCs w:val="18"/>
        </w:rPr>
      </w:pPr>
    </w:p>
    <w:p w14:paraId="52A330FE">
      <w:pPr>
        <w:topLinePunct w:val="0"/>
        <w:bidi w:val="0"/>
        <w:spacing w:line="420" w:lineRule="exact"/>
        <w:jc w:val="center"/>
        <w:rPr>
          <w:rFonts w:hint="eastAsia"/>
          <w:b/>
          <w:color w:val="auto"/>
          <w:sz w:val="32"/>
          <w:szCs w:val="32"/>
          <w:lang w:val="en-US" w:eastAsia="zh-CN"/>
        </w:rPr>
      </w:pPr>
      <w:r>
        <w:rPr>
          <w:rFonts w:hint="eastAsia"/>
          <w:b/>
          <w:color w:val="auto"/>
          <w:sz w:val="32"/>
          <w:szCs w:val="32"/>
          <w:lang w:val="en-US" w:eastAsia="zh-CN"/>
        </w:rPr>
        <w:t xml:space="preserve">   </w:t>
      </w:r>
    </w:p>
    <w:p w14:paraId="3B3321B3">
      <w:pPr>
        <w:topLinePunct w:val="0"/>
        <w:bidi w:val="0"/>
        <w:spacing w:line="420" w:lineRule="exact"/>
        <w:jc w:val="center"/>
        <w:rPr>
          <w:rFonts w:hint="eastAsia"/>
          <w:b/>
          <w:color w:val="auto"/>
          <w:sz w:val="32"/>
          <w:szCs w:val="32"/>
          <w:lang w:val="en-US" w:eastAsia="zh-CN"/>
        </w:rPr>
      </w:pPr>
    </w:p>
    <w:p w14:paraId="77FD9358">
      <w:pPr>
        <w:topLinePunct w:val="0"/>
        <w:bidi w:val="0"/>
        <w:spacing w:line="420" w:lineRule="exact"/>
        <w:jc w:val="center"/>
        <w:rPr>
          <w:rFonts w:hint="eastAsia"/>
          <w:b/>
          <w:color w:val="auto"/>
          <w:sz w:val="11"/>
          <w:szCs w:val="11"/>
          <w:lang w:val="en-US" w:eastAsia="zh-CN"/>
        </w:rPr>
      </w:pPr>
    </w:p>
    <w:p w14:paraId="4194B3EB">
      <w:pPr>
        <w:topLinePunct w:val="0"/>
        <w:bidi w:val="0"/>
        <w:spacing w:line="420" w:lineRule="exact"/>
        <w:jc w:val="center"/>
        <w:rPr>
          <w:rFonts w:hint="eastAsia"/>
          <w:b/>
          <w:color w:val="auto"/>
          <w:sz w:val="32"/>
          <w:szCs w:val="32"/>
          <w:lang w:val="en-US" w:eastAsia="zh-CN"/>
        </w:rPr>
      </w:pPr>
    </w:p>
    <w:p w14:paraId="4948FF95">
      <w:pPr>
        <w:topLinePunct w:val="0"/>
        <w:bidi w:val="0"/>
        <w:spacing w:line="720" w:lineRule="auto"/>
        <w:jc w:val="center"/>
        <w:rPr>
          <w:rFonts w:hint="eastAsia"/>
          <w:b/>
          <w:color w:val="auto"/>
          <w:sz w:val="40"/>
          <w:szCs w:val="40"/>
          <w:lang w:val="en-US" w:eastAsia="zh-CN"/>
        </w:rPr>
      </w:pPr>
    </w:p>
    <w:p w14:paraId="6FDA7E95">
      <w:pPr>
        <w:topLinePunct w:val="0"/>
        <w:bidi w:val="0"/>
        <w:spacing w:line="720" w:lineRule="auto"/>
        <w:jc w:val="center"/>
        <w:rPr>
          <w:rFonts w:hint="eastAsia"/>
          <w:color w:val="auto"/>
          <w:sz w:val="24"/>
          <w:szCs w:val="24"/>
        </w:rPr>
      </w:pPr>
      <w:r>
        <w:rPr>
          <w:rFonts w:hint="eastAsia"/>
          <w:b/>
          <w:color w:val="auto"/>
          <w:sz w:val="40"/>
          <w:szCs w:val="40"/>
          <w:lang w:val="en-US" w:eastAsia="zh-CN"/>
        </w:rPr>
        <w:t xml:space="preserve">采 购 / 服 务 </w:t>
      </w:r>
      <w:r>
        <w:rPr>
          <w:rFonts w:hint="eastAsia"/>
          <w:b/>
          <w:color w:val="auto"/>
          <w:sz w:val="40"/>
          <w:szCs w:val="40"/>
        </w:rPr>
        <w:t>合</w:t>
      </w:r>
      <w:r>
        <w:rPr>
          <w:rFonts w:hint="eastAsia"/>
          <w:b/>
          <w:color w:val="auto"/>
          <w:sz w:val="40"/>
          <w:szCs w:val="40"/>
          <w:lang w:val="en-US" w:eastAsia="zh-CN"/>
        </w:rPr>
        <w:t xml:space="preserve"> </w:t>
      </w:r>
      <w:r>
        <w:rPr>
          <w:rFonts w:hint="eastAsia"/>
          <w:b/>
          <w:color w:val="auto"/>
          <w:sz w:val="40"/>
          <w:szCs w:val="40"/>
        </w:rPr>
        <w:t>同</w:t>
      </w:r>
    </w:p>
    <w:p w14:paraId="3C0678EF">
      <w:pPr>
        <w:topLinePunct w:val="0"/>
        <w:bidi w:val="0"/>
        <w:spacing w:line="420" w:lineRule="exact"/>
        <w:jc w:val="center"/>
        <w:rPr>
          <w:rFonts w:hint="eastAsia"/>
          <w:color w:val="auto"/>
          <w:sz w:val="21"/>
          <w:szCs w:val="21"/>
        </w:rPr>
      </w:pPr>
    </w:p>
    <w:p w14:paraId="3EA1BE03">
      <w:pPr>
        <w:pStyle w:val="25"/>
        <w:topLinePunct w:val="0"/>
        <w:bidi w:val="0"/>
        <w:spacing w:line="420" w:lineRule="exact"/>
        <w:rPr>
          <w:rFonts w:hint="eastAsia"/>
          <w:sz w:val="15"/>
          <w:szCs w:val="18"/>
        </w:rPr>
      </w:pPr>
    </w:p>
    <w:p w14:paraId="0713AD42">
      <w:pPr>
        <w:topLinePunct w:val="0"/>
        <w:bidi w:val="0"/>
        <w:spacing w:line="420" w:lineRule="exact"/>
        <w:ind w:firstLine="426" w:firstLineChars="200"/>
        <w:jc w:val="both"/>
        <w:rPr>
          <w:rFonts w:hint="default" w:eastAsiaTheme="minorEastAsia"/>
          <w:color w:val="auto"/>
          <w:sz w:val="21"/>
          <w:szCs w:val="21"/>
          <w:lang w:val="en-US" w:eastAsia="zh-CN"/>
        </w:rPr>
      </w:pPr>
      <w:r>
        <w:rPr>
          <w:rFonts w:hint="eastAsia"/>
          <w:b/>
          <w:color w:val="auto"/>
          <w:sz w:val="21"/>
          <w:szCs w:val="21"/>
          <w:lang w:val="en-US" w:eastAsia="zh-CN"/>
        </w:rPr>
        <w:t>项目名称：</w:t>
      </w:r>
      <w:r>
        <w:rPr>
          <w:rFonts w:hint="eastAsia"/>
          <w:b/>
          <w:color w:val="auto"/>
          <w:sz w:val="21"/>
          <w:szCs w:val="21"/>
          <w:u w:val="single"/>
          <w:lang w:val="en-US" w:eastAsia="zh-CN"/>
        </w:rPr>
        <w:t xml:space="preserve">  </w:t>
      </w:r>
      <w:r>
        <w:rPr>
          <w:rFonts w:hint="eastAsia" w:ascii="Times New Roman" w:hAnsi="Times New Roman" w:eastAsia="宋体"/>
          <w:b/>
          <w:bCs w:val="0"/>
          <w:color w:val="auto"/>
          <w:kern w:val="2"/>
          <w:sz w:val="21"/>
          <w:szCs w:val="21"/>
          <w:u w:val="single"/>
          <w:lang w:val="en-US" w:eastAsia="zh-CN"/>
        </w:rPr>
        <w:t xml:space="preserve">                                   </w:t>
      </w:r>
    </w:p>
    <w:p w14:paraId="55DBC552">
      <w:pPr>
        <w:topLinePunct w:val="0"/>
        <w:bidi w:val="0"/>
        <w:spacing w:line="420" w:lineRule="exact"/>
        <w:rPr>
          <w:rFonts w:hint="eastAsia"/>
          <w:color w:val="auto"/>
          <w:sz w:val="21"/>
          <w:szCs w:val="21"/>
        </w:rPr>
      </w:pPr>
    </w:p>
    <w:p w14:paraId="026A80F5">
      <w:pPr>
        <w:keepNext w:val="0"/>
        <w:keepLines w:val="0"/>
        <w:pageBreakBefore w:val="0"/>
        <w:widowControl/>
        <w:suppressLineNumbers w:val="0"/>
        <w:kinsoku/>
        <w:wordWrap/>
        <w:overflowPunct/>
        <w:topLinePunct w:val="0"/>
        <w:autoSpaceDE/>
        <w:autoSpaceDN/>
        <w:bidi w:val="0"/>
        <w:adjustRightInd/>
        <w:snapToGrid/>
        <w:spacing w:line="420" w:lineRule="exact"/>
        <w:ind w:firstLine="426" w:firstLineChars="200"/>
        <w:jc w:val="left"/>
        <w:textAlignment w:val="auto"/>
        <w:rPr>
          <w:rFonts w:hint="eastAsia" w:ascii="Times New Roman" w:hAnsi="Times New Roman" w:eastAsia="宋体"/>
          <w:b/>
          <w:bCs w:val="0"/>
          <w:color w:val="auto"/>
          <w:kern w:val="2"/>
          <w:sz w:val="21"/>
          <w:szCs w:val="21"/>
          <w:u w:val="single"/>
          <w:lang w:val="en-US" w:eastAsia="zh-CN"/>
        </w:rPr>
      </w:pPr>
      <w:r>
        <w:rPr>
          <w:rFonts w:hint="eastAsia"/>
          <w:b/>
          <w:color w:val="auto"/>
          <w:sz w:val="21"/>
          <w:szCs w:val="21"/>
        </w:rPr>
        <w:t>乙</w:t>
      </w:r>
      <w:r>
        <w:rPr>
          <w:rFonts w:hint="eastAsia"/>
          <w:b/>
          <w:color w:val="auto"/>
          <w:sz w:val="21"/>
          <w:szCs w:val="21"/>
          <w:lang w:val="en-US" w:eastAsia="zh-CN"/>
        </w:rPr>
        <w:t xml:space="preserve">    </w:t>
      </w:r>
      <w:r>
        <w:rPr>
          <w:rFonts w:hint="eastAsia"/>
          <w:b/>
          <w:color w:val="auto"/>
          <w:sz w:val="21"/>
          <w:szCs w:val="21"/>
        </w:rPr>
        <w:t>方：</w:t>
      </w:r>
      <w:r>
        <w:rPr>
          <w:rFonts w:hint="eastAsia"/>
          <w:b/>
          <w:color w:val="auto"/>
          <w:sz w:val="21"/>
          <w:szCs w:val="21"/>
          <w:u w:val="single"/>
          <w:lang w:val="en-US" w:eastAsia="zh-CN"/>
        </w:rPr>
        <w:t xml:space="preserve">  </w:t>
      </w:r>
      <w:r>
        <w:rPr>
          <w:rFonts w:hint="eastAsia" w:ascii="Times New Roman" w:hAnsi="Times New Roman" w:eastAsia="宋体"/>
          <w:b/>
          <w:bCs w:val="0"/>
          <w:color w:val="auto"/>
          <w:kern w:val="2"/>
          <w:sz w:val="21"/>
          <w:szCs w:val="21"/>
          <w:u w:val="single"/>
          <w:lang w:val="en-US" w:eastAsia="zh-CN"/>
        </w:rPr>
        <w:t xml:space="preserve">                                   </w:t>
      </w:r>
    </w:p>
    <w:p w14:paraId="1B95F3A5">
      <w:pPr>
        <w:pStyle w:val="25"/>
        <w:topLinePunct w:val="0"/>
        <w:bidi w:val="0"/>
        <w:spacing w:line="420" w:lineRule="exact"/>
        <w:rPr>
          <w:rFonts w:hint="default"/>
          <w:sz w:val="15"/>
          <w:szCs w:val="18"/>
          <w:lang w:val="en-US"/>
        </w:rPr>
      </w:pPr>
    </w:p>
    <w:p w14:paraId="7144C021">
      <w:pPr>
        <w:topLinePunct w:val="0"/>
        <w:bidi w:val="0"/>
        <w:spacing w:line="420" w:lineRule="exact"/>
        <w:rPr>
          <w:rFonts w:hint="default"/>
          <w:sz w:val="15"/>
          <w:szCs w:val="18"/>
          <w:lang w:val="en-US"/>
        </w:rPr>
      </w:pPr>
    </w:p>
    <w:p w14:paraId="62E20769">
      <w:pPr>
        <w:topLinePunct w:val="0"/>
        <w:bidi w:val="0"/>
        <w:spacing w:line="420" w:lineRule="exact"/>
        <w:ind w:firstLine="426" w:firstLineChars="200"/>
        <w:rPr>
          <w:rFonts w:hint="eastAsia" w:ascii="Times New Roman" w:hAnsi="Times New Roman" w:eastAsia="宋体"/>
          <w:b/>
          <w:color w:val="auto"/>
          <w:sz w:val="21"/>
          <w:szCs w:val="21"/>
          <w:u w:val="single"/>
        </w:rPr>
      </w:pPr>
      <w:r>
        <w:rPr>
          <w:rFonts w:hint="eastAsia"/>
          <w:b/>
          <w:color w:val="auto"/>
          <w:sz w:val="21"/>
          <w:szCs w:val="21"/>
          <w:lang w:val="en-US" w:eastAsia="zh-CN"/>
        </w:rPr>
        <w:t>合同编号</w:t>
      </w:r>
      <w:r>
        <w:rPr>
          <w:rFonts w:hint="eastAsia"/>
          <w:color w:val="auto"/>
          <w:sz w:val="21"/>
          <w:szCs w:val="21"/>
          <w:lang w:val="en-US" w:eastAsia="zh-CN"/>
        </w:rPr>
        <w:t>：</w:t>
      </w:r>
      <w:r>
        <w:rPr>
          <w:rFonts w:hint="eastAsia"/>
          <w:b/>
          <w:color w:val="auto"/>
          <w:sz w:val="21"/>
          <w:szCs w:val="21"/>
          <w:u w:val="single"/>
        </w:rPr>
        <w:t xml:space="preserve"> </w:t>
      </w:r>
      <w:r>
        <w:rPr>
          <w:rFonts w:hint="eastAsia" w:ascii="Times New Roman" w:hAnsi="Times New Roman" w:eastAsia="宋体"/>
          <w:b/>
          <w:color w:val="auto"/>
          <w:sz w:val="21"/>
          <w:szCs w:val="21"/>
          <w:u w:val="single"/>
        </w:rPr>
        <w:t xml:space="preserve"> </w:t>
      </w:r>
      <w:r>
        <w:rPr>
          <w:rFonts w:hint="eastAsia" w:ascii="Times New Roman" w:hAnsi="Times New Roman" w:eastAsia="宋体"/>
          <w:b/>
          <w:color w:val="auto"/>
          <w:sz w:val="21"/>
          <w:szCs w:val="21"/>
          <w:u w:val="single"/>
          <w:lang w:val="en-US" w:eastAsia="zh-CN"/>
        </w:rPr>
        <w:t xml:space="preserve">                                  </w:t>
      </w:r>
      <w:r>
        <w:rPr>
          <w:rFonts w:hint="eastAsia" w:ascii="Times New Roman" w:hAnsi="Times New Roman" w:eastAsia="宋体"/>
          <w:b/>
          <w:color w:val="auto"/>
          <w:sz w:val="21"/>
          <w:szCs w:val="21"/>
          <w:u w:val="single"/>
        </w:rPr>
        <w:t xml:space="preserve"> </w:t>
      </w:r>
    </w:p>
    <w:p w14:paraId="00F25A9F">
      <w:pPr>
        <w:pStyle w:val="25"/>
        <w:topLinePunct w:val="0"/>
        <w:bidi w:val="0"/>
        <w:spacing w:line="420" w:lineRule="exact"/>
      </w:pPr>
    </w:p>
    <w:p w14:paraId="09E2ECC2">
      <w:pPr>
        <w:topLinePunct w:val="0"/>
        <w:bidi w:val="0"/>
        <w:spacing w:line="420" w:lineRule="exact"/>
      </w:pPr>
    </w:p>
    <w:p w14:paraId="6995D867">
      <w:pPr>
        <w:pStyle w:val="25"/>
      </w:pPr>
    </w:p>
    <w:p w14:paraId="3454166A">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合同附件：</w:t>
      </w:r>
    </w:p>
    <w:p w14:paraId="75EAFBD7">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1.预算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32CD11BA">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2.申请（如需）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7BB38E69">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3.论证、可研（如需）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76B5970C">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4.部门会议纪要（总金额≤5万元）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2FDD2A74">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5.院长办公会纪要（总金额超过5万元）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7080CC41">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6.党委会纪要（总额超过20万元）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13513148">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7.备案表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无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政采云</w:t>
      </w:r>
    </w:p>
    <w:p w14:paraId="26CF2801">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8.控制价（非议价项目）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5AD710F8">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9.议价表/成交通知书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 xml:space="preserve">有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无</w:t>
      </w:r>
    </w:p>
    <w:p w14:paraId="35E233D3">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10.采购方式：</w:t>
      </w:r>
    </w:p>
    <w:p w14:paraId="0E2E3CF7">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11.付款方式：</w:t>
      </w:r>
    </w:p>
    <w:p w14:paraId="24635A3A">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12.合同总金额：</w:t>
      </w:r>
    </w:p>
    <w:p w14:paraId="64F871B2">
      <w:pPr>
        <w:topLinePunct w:val="0"/>
        <w:bidi w:val="0"/>
        <w:spacing w:line="4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13.保修期：</w:t>
      </w:r>
    </w:p>
    <w:p w14:paraId="203F547E">
      <w:pPr>
        <w:topLinePunct w:val="0"/>
        <w:bidi w:val="0"/>
        <w:spacing w:line="420" w:lineRule="exact"/>
        <w:jc w:val="both"/>
        <w:rPr>
          <w:rFonts w:hint="eastAsia" w:ascii="宋体" w:hAnsi="宋体" w:eastAsia="宋体" w:cs="宋体"/>
          <w:b/>
          <w:color w:val="auto"/>
          <w:sz w:val="21"/>
          <w:szCs w:val="21"/>
        </w:rPr>
      </w:pPr>
      <w:r>
        <w:rPr>
          <w:rFonts w:hint="eastAsia" w:ascii="宋体" w:hAnsi="宋体" w:eastAsia="宋体" w:cs="宋体"/>
          <w:sz w:val="21"/>
          <w:szCs w:val="21"/>
          <w:lang w:val="en-US" w:eastAsia="zh-CN"/>
        </w:rPr>
        <w:t>14.验收单（后附）</w:t>
      </w:r>
    </w:p>
    <w:p w14:paraId="15BC4041">
      <w:pPr>
        <w:topLinePunct w:val="0"/>
        <w:bidi w:val="0"/>
        <w:spacing w:line="420" w:lineRule="exact"/>
        <w:jc w:val="center"/>
        <w:rPr>
          <w:rFonts w:hint="eastAsia"/>
          <w:b/>
          <w:color w:val="auto"/>
          <w:sz w:val="48"/>
          <w:szCs w:val="48"/>
        </w:rPr>
      </w:pPr>
    </w:p>
    <w:p w14:paraId="0F94F49A">
      <w:pPr>
        <w:topLinePunct w:val="0"/>
        <w:bidi w:val="0"/>
        <w:spacing w:line="420" w:lineRule="exact"/>
        <w:jc w:val="center"/>
        <w:rPr>
          <w:rFonts w:hint="eastAsia"/>
          <w:b/>
          <w:color w:val="auto"/>
          <w:sz w:val="48"/>
          <w:szCs w:val="48"/>
        </w:rPr>
      </w:pPr>
    </w:p>
    <w:p w14:paraId="25752B9D">
      <w:pPr>
        <w:topLinePunct w:val="0"/>
        <w:bidi w:val="0"/>
        <w:spacing w:line="420" w:lineRule="exact"/>
        <w:jc w:val="center"/>
        <w:rPr>
          <w:rFonts w:hint="eastAsia"/>
          <w:b/>
          <w:color w:val="auto"/>
          <w:sz w:val="48"/>
          <w:szCs w:val="48"/>
        </w:rPr>
      </w:pPr>
    </w:p>
    <w:p w14:paraId="4CE99C60">
      <w:pPr>
        <w:pStyle w:val="25"/>
        <w:topLinePunct w:val="0"/>
        <w:bidi w:val="0"/>
        <w:spacing w:line="420" w:lineRule="exact"/>
        <w:rPr>
          <w:rFonts w:hint="eastAsia"/>
          <w:b/>
          <w:color w:val="auto"/>
          <w:sz w:val="48"/>
          <w:szCs w:val="48"/>
        </w:rPr>
      </w:pPr>
    </w:p>
    <w:p w14:paraId="25FB196D">
      <w:pPr>
        <w:topLinePunct w:val="0"/>
        <w:bidi w:val="0"/>
        <w:spacing w:line="420" w:lineRule="exact"/>
        <w:rPr>
          <w:rFonts w:hint="eastAsia"/>
        </w:rPr>
      </w:pPr>
    </w:p>
    <w:p w14:paraId="2D5E8D4F">
      <w:pPr>
        <w:pStyle w:val="25"/>
        <w:rPr>
          <w:rFonts w:hint="eastAsia"/>
        </w:rPr>
      </w:pPr>
    </w:p>
    <w:p w14:paraId="5234A8F4">
      <w:pPr>
        <w:rPr>
          <w:rFonts w:hint="eastAsia"/>
        </w:rPr>
      </w:pPr>
    </w:p>
    <w:p w14:paraId="1B3CC4BC">
      <w:pPr>
        <w:pStyle w:val="25"/>
        <w:rPr>
          <w:rFonts w:hint="eastAsia"/>
        </w:rPr>
      </w:pPr>
    </w:p>
    <w:p w14:paraId="3CB487D0">
      <w:pPr>
        <w:rPr>
          <w:rFonts w:hint="eastAsia"/>
        </w:rPr>
      </w:pPr>
    </w:p>
    <w:p w14:paraId="611EEBCF">
      <w:pPr>
        <w:pStyle w:val="25"/>
        <w:rPr>
          <w:rFonts w:hint="eastAsia"/>
        </w:rPr>
      </w:pPr>
    </w:p>
    <w:p w14:paraId="04FE8181">
      <w:pPr>
        <w:rPr>
          <w:rFonts w:hint="eastAsia"/>
        </w:rPr>
      </w:pPr>
    </w:p>
    <w:p w14:paraId="3A1D89E9">
      <w:pPr>
        <w:pStyle w:val="25"/>
        <w:rPr>
          <w:rFonts w:hint="eastAsia"/>
        </w:rPr>
      </w:pPr>
    </w:p>
    <w:p w14:paraId="6BB2A9A5">
      <w:pPr>
        <w:rPr>
          <w:rFonts w:hint="eastAsia"/>
        </w:rPr>
      </w:pPr>
    </w:p>
    <w:p w14:paraId="2017D445">
      <w:pPr>
        <w:pStyle w:val="25"/>
        <w:rPr>
          <w:rFonts w:hint="eastAsia"/>
        </w:rPr>
      </w:pPr>
    </w:p>
    <w:p w14:paraId="5F3BBEBE">
      <w:pPr>
        <w:rPr>
          <w:rFonts w:hint="eastAsia"/>
        </w:rPr>
      </w:pPr>
    </w:p>
    <w:p w14:paraId="30544959">
      <w:pPr>
        <w:pStyle w:val="25"/>
        <w:rPr>
          <w:rFonts w:hint="eastAsia"/>
        </w:rPr>
      </w:pPr>
    </w:p>
    <w:p w14:paraId="38E61F1D">
      <w:pPr>
        <w:rPr>
          <w:rFonts w:hint="eastAsia"/>
        </w:rPr>
      </w:pPr>
    </w:p>
    <w:p w14:paraId="79DBDFCE">
      <w:pPr>
        <w:topLinePunct w:val="0"/>
        <w:bidi w:val="0"/>
        <w:spacing w:line="420" w:lineRule="exact"/>
        <w:jc w:val="center"/>
        <w:rPr>
          <w:rFonts w:hint="eastAsia"/>
          <w:b/>
          <w:color w:val="auto"/>
          <w:sz w:val="48"/>
          <w:szCs w:val="48"/>
        </w:rPr>
      </w:pPr>
    </w:p>
    <w:p w14:paraId="1432B8CE">
      <w:pPr>
        <w:topLinePunct w:val="0"/>
        <w:bidi w:val="0"/>
        <w:spacing w:line="600" w:lineRule="auto"/>
        <w:jc w:val="center"/>
        <w:rPr>
          <w:rFonts w:hint="eastAsia"/>
          <w:b/>
          <w:color w:val="auto"/>
          <w:sz w:val="44"/>
          <w:szCs w:val="44"/>
        </w:rPr>
      </w:pPr>
      <w:r>
        <w:rPr>
          <w:rFonts w:hint="eastAsia"/>
          <w:b/>
          <w:color w:val="auto"/>
          <w:sz w:val="44"/>
          <w:szCs w:val="44"/>
        </w:rPr>
        <w:t>设 备 购 置 合 同</w:t>
      </w:r>
    </w:p>
    <w:p w14:paraId="1539676E">
      <w:pPr>
        <w:pStyle w:val="99"/>
        <w:keepNext w:val="0"/>
        <w:keepLines w:val="0"/>
        <w:pageBreakBefore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kern w:val="2"/>
          <w:sz w:val="22"/>
          <w:szCs w:val="22"/>
        </w:rPr>
      </w:pPr>
      <w:r>
        <w:rPr>
          <w:rFonts w:hint="eastAsia" w:ascii="宋体" w:hAnsi="宋体"/>
          <w:bCs/>
          <w:color w:val="auto"/>
          <w:kern w:val="2"/>
          <w:sz w:val="22"/>
          <w:szCs w:val="22"/>
        </w:rPr>
        <w:t xml:space="preserve">采购方（以下简称甲方）：克孜勒苏柯尔克孜自治州人民医院                  </w:t>
      </w:r>
    </w:p>
    <w:p w14:paraId="5913FA29">
      <w:pPr>
        <w:pStyle w:val="99"/>
        <w:keepNext w:val="0"/>
        <w:keepLines w:val="0"/>
        <w:pageBreakBefore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kern w:val="2"/>
          <w:sz w:val="22"/>
          <w:szCs w:val="22"/>
        </w:rPr>
      </w:pPr>
      <w:r>
        <w:rPr>
          <w:rFonts w:hint="eastAsia" w:ascii="宋体" w:hAnsi="宋体"/>
          <w:bCs/>
          <w:color w:val="auto"/>
          <w:kern w:val="2"/>
          <w:sz w:val="22"/>
          <w:szCs w:val="22"/>
        </w:rPr>
        <w:t xml:space="preserve">地址：新疆阿图什市帕米尔路西5院                                 </w:t>
      </w:r>
    </w:p>
    <w:p w14:paraId="7B74EA6F">
      <w:pPr>
        <w:pStyle w:val="99"/>
        <w:keepNext w:val="0"/>
        <w:keepLines w:val="0"/>
        <w:pageBreakBefore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kern w:val="2"/>
          <w:sz w:val="22"/>
          <w:szCs w:val="22"/>
        </w:rPr>
      </w:pPr>
      <w:r>
        <w:rPr>
          <w:rFonts w:hint="eastAsia" w:ascii="宋体" w:hAnsi="宋体"/>
          <w:bCs/>
          <w:color w:val="auto"/>
          <w:kern w:val="2"/>
          <w:sz w:val="22"/>
          <w:szCs w:val="22"/>
        </w:rPr>
        <w:t xml:space="preserve">电话：0908-4233059                       </w:t>
      </w:r>
    </w:p>
    <w:p w14:paraId="041E6DA2">
      <w:pPr>
        <w:keepNext w:val="0"/>
        <w:keepLines w:val="0"/>
        <w:pageBreakBefore w:val="0"/>
        <w:widowControl/>
        <w:suppressLineNumbers w:val="0"/>
        <w:kinsoku/>
        <w:wordWrap/>
        <w:overflowPunct/>
        <w:topLinePunct w:val="0"/>
        <w:autoSpaceDE/>
        <w:autoSpaceDN/>
        <w:bidi w:val="0"/>
        <w:adjustRightInd/>
        <w:snapToGrid/>
        <w:spacing w:line="420" w:lineRule="exact"/>
        <w:ind w:firstLine="446" w:firstLineChars="200"/>
        <w:jc w:val="left"/>
        <w:textAlignment w:val="auto"/>
        <w:rPr>
          <w:rFonts w:hint="default" w:ascii="宋体" w:hAnsi="宋体" w:eastAsia="宋体"/>
          <w:bCs/>
          <w:color w:val="auto"/>
          <w:kern w:val="2"/>
          <w:sz w:val="22"/>
          <w:szCs w:val="22"/>
          <w:u w:val="single"/>
          <w:lang w:val="en-US" w:eastAsia="zh-CN"/>
        </w:rPr>
      </w:pPr>
      <w:r>
        <w:rPr>
          <w:rFonts w:hint="eastAsia" w:ascii="宋体" w:hAnsi="宋体" w:eastAsia="宋体"/>
          <w:bCs/>
          <w:color w:val="auto"/>
          <w:kern w:val="2"/>
          <w:sz w:val="22"/>
          <w:szCs w:val="22"/>
          <w:u w:val="single"/>
        </w:rPr>
        <w:t>供货方（以下简称乙方</w:t>
      </w:r>
      <w:r>
        <w:rPr>
          <w:rFonts w:hint="eastAsia" w:ascii="宋体" w:hAnsi="宋体" w:eastAsia="宋体"/>
          <w:bCs/>
          <w:color w:val="auto"/>
          <w:kern w:val="2"/>
          <w:sz w:val="22"/>
          <w:szCs w:val="22"/>
          <w:u w:val="single"/>
          <w:lang w:val="en-US" w:eastAsia="zh-CN"/>
        </w:rPr>
        <w:t xml:space="preserve">）：                      </w:t>
      </w:r>
    </w:p>
    <w:p w14:paraId="198622CD">
      <w:pPr>
        <w:keepNext w:val="0"/>
        <w:keepLines w:val="0"/>
        <w:pageBreakBefore w:val="0"/>
        <w:widowControl/>
        <w:suppressLineNumbers w:val="0"/>
        <w:kinsoku/>
        <w:wordWrap/>
        <w:overflowPunct/>
        <w:topLinePunct w:val="0"/>
        <w:autoSpaceDE/>
        <w:autoSpaceDN/>
        <w:bidi w:val="0"/>
        <w:adjustRightInd/>
        <w:snapToGrid/>
        <w:spacing w:line="420" w:lineRule="exact"/>
        <w:ind w:firstLine="446" w:firstLineChars="200"/>
        <w:jc w:val="left"/>
        <w:textAlignment w:val="auto"/>
        <w:rPr>
          <w:rFonts w:hint="eastAsia" w:ascii="宋体" w:hAnsi="宋体" w:eastAsia="宋体"/>
          <w:bCs/>
          <w:color w:val="auto"/>
          <w:kern w:val="2"/>
          <w:sz w:val="22"/>
          <w:szCs w:val="22"/>
          <w:u w:val="single"/>
          <w:lang w:val="en-US" w:eastAsia="zh-CN"/>
        </w:rPr>
      </w:pPr>
      <w:r>
        <w:rPr>
          <w:rFonts w:hint="eastAsia" w:ascii="宋体" w:hAnsi="宋体" w:eastAsia="宋体"/>
          <w:bCs/>
          <w:color w:val="auto"/>
          <w:kern w:val="2"/>
          <w:sz w:val="22"/>
          <w:szCs w:val="22"/>
          <w:u w:val="single"/>
          <w:lang w:val="en-US" w:eastAsia="zh-CN"/>
        </w:rPr>
        <w:t xml:space="preserve">地址：                                        </w:t>
      </w:r>
    </w:p>
    <w:p w14:paraId="70562696">
      <w:pPr>
        <w:keepNext w:val="0"/>
        <w:keepLines w:val="0"/>
        <w:pageBreakBefore w:val="0"/>
        <w:widowControl/>
        <w:suppressLineNumbers w:val="0"/>
        <w:kinsoku/>
        <w:wordWrap/>
        <w:overflowPunct/>
        <w:topLinePunct w:val="0"/>
        <w:autoSpaceDE/>
        <w:autoSpaceDN/>
        <w:bidi w:val="0"/>
        <w:adjustRightInd/>
        <w:snapToGrid/>
        <w:spacing w:line="420" w:lineRule="exact"/>
        <w:ind w:firstLine="446" w:firstLineChars="200"/>
        <w:jc w:val="left"/>
        <w:textAlignment w:val="auto"/>
        <w:rPr>
          <w:rFonts w:hint="default" w:ascii="宋体" w:hAnsi="宋体" w:eastAsia="宋体"/>
          <w:bCs/>
          <w:color w:val="auto"/>
          <w:kern w:val="2"/>
          <w:sz w:val="22"/>
          <w:szCs w:val="22"/>
          <w:u w:val="single"/>
          <w:lang w:val="en-US" w:eastAsia="zh-CN"/>
        </w:rPr>
      </w:pPr>
      <w:r>
        <w:rPr>
          <w:rFonts w:hint="eastAsia" w:ascii="宋体" w:hAnsi="宋体" w:eastAsia="宋体"/>
          <w:bCs/>
          <w:color w:val="auto"/>
          <w:kern w:val="2"/>
          <w:sz w:val="22"/>
          <w:szCs w:val="22"/>
          <w:u w:val="single"/>
          <w:lang w:val="en-US" w:eastAsia="zh-CN"/>
        </w:rPr>
        <w:t xml:space="preserve">联系人：                                      </w:t>
      </w:r>
    </w:p>
    <w:p w14:paraId="7A1F2444">
      <w:pPr>
        <w:keepNext w:val="0"/>
        <w:keepLines w:val="0"/>
        <w:pageBreakBefore w:val="0"/>
        <w:widowControl/>
        <w:suppressLineNumbers w:val="0"/>
        <w:kinsoku/>
        <w:wordWrap/>
        <w:overflowPunct/>
        <w:topLinePunct w:val="0"/>
        <w:autoSpaceDE/>
        <w:autoSpaceDN/>
        <w:bidi w:val="0"/>
        <w:adjustRightInd/>
        <w:snapToGrid/>
        <w:spacing w:line="420" w:lineRule="exact"/>
        <w:ind w:left="566" w:leftChars="266" w:firstLine="0" w:firstLineChars="0"/>
        <w:jc w:val="left"/>
        <w:textAlignment w:val="auto"/>
        <w:rPr>
          <w:rFonts w:hint="default" w:ascii="宋体" w:hAnsi="宋体" w:eastAsia="宋体"/>
          <w:bCs/>
          <w:color w:val="auto"/>
          <w:kern w:val="2"/>
          <w:sz w:val="22"/>
          <w:szCs w:val="22"/>
          <w:u w:val="single"/>
          <w:lang w:val="en-US" w:eastAsia="zh-CN"/>
        </w:rPr>
      </w:pPr>
      <w:r>
        <w:rPr>
          <w:rFonts w:hint="eastAsia" w:ascii="宋体" w:hAnsi="宋体" w:eastAsia="宋体"/>
          <w:bCs/>
          <w:color w:val="auto"/>
          <w:kern w:val="2"/>
          <w:sz w:val="22"/>
          <w:szCs w:val="22"/>
          <w:u w:val="single"/>
          <w:lang w:val="en-US" w:eastAsia="zh-CN"/>
        </w:rPr>
        <w:t xml:space="preserve">招标代理公司：                                </w:t>
      </w:r>
    </w:p>
    <w:p w14:paraId="744F2876">
      <w:pPr>
        <w:keepNext w:val="0"/>
        <w:keepLines w:val="0"/>
        <w:pageBreakBefore w:val="0"/>
        <w:widowControl/>
        <w:suppressLineNumbers w:val="0"/>
        <w:kinsoku/>
        <w:wordWrap/>
        <w:overflowPunct/>
        <w:topLinePunct w:val="0"/>
        <w:autoSpaceDE/>
        <w:autoSpaceDN/>
        <w:bidi w:val="0"/>
        <w:adjustRightInd/>
        <w:snapToGrid/>
        <w:spacing w:line="420" w:lineRule="exact"/>
        <w:ind w:left="566" w:leftChars="266" w:firstLine="0" w:firstLineChars="0"/>
        <w:jc w:val="left"/>
        <w:textAlignment w:val="auto"/>
        <w:rPr>
          <w:rFonts w:hint="default" w:ascii="宋体" w:hAnsi="宋体" w:eastAsia="宋体"/>
          <w:bCs/>
          <w:color w:val="auto"/>
          <w:kern w:val="2"/>
          <w:sz w:val="22"/>
          <w:szCs w:val="22"/>
          <w:u w:val="single"/>
          <w:lang w:val="en-US" w:eastAsia="zh-CN"/>
        </w:rPr>
      </w:pPr>
      <w:r>
        <w:rPr>
          <w:rFonts w:hint="eastAsia" w:ascii="宋体" w:hAnsi="宋体" w:eastAsia="宋体"/>
          <w:bCs/>
          <w:color w:val="auto"/>
          <w:kern w:val="2"/>
          <w:sz w:val="22"/>
          <w:szCs w:val="22"/>
          <w:u w:val="single"/>
          <w:lang w:val="en-US" w:eastAsia="zh-CN"/>
        </w:rPr>
        <w:t xml:space="preserve">联系人：                                      </w:t>
      </w:r>
    </w:p>
    <w:p w14:paraId="5D5B7C18">
      <w:pPr>
        <w:keepNext w:val="0"/>
        <w:keepLines w:val="0"/>
        <w:pageBreakBefore w:val="0"/>
        <w:widowControl/>
        <w:suppressLineNumbers w:val="0"/>
        <w:kinsoku/>
        <w:wordWrap/>
        <w:overflowPunct/>
        <w:topLinePunct w:val="0"/>
        <w:autoSpaceDE/>
        <w:autoSpaceDN/>
        <w:bidi w:val="0"/>
        <w:adjustRightInd/>
        <w:snapToGrid/>
        <w:spacing w:line="420" w:lineRule="exact"/>
        <w:ind w:firstLine="446" w:firstLineChars="200"/>
        <w:jc w:val="left"/>
        <w:textAlignment w:val="auto"/>
        <w:rPr>
          <w:rFonts w:hint="default" w:ascii="宋体" w:hAnsi="宋体" w:eastAsia="宋体"/>
          <w:bCs/>
          <w:color w:val="0000FF"/>
          <w:kern w:val="2"/>
          <w:sz w:val="22"/>
          <w:szCs w:val="22"/>
          <w:u w:val="single"/>
          <w:lang w:val="en-US" w:eastAsia="zh-CN"/>
        </w:rPr>
      </w:pPr>
      <w:r>
        <w:rPr>
          <w:rFonts w:hint="eastAsia" w:ascii="宋体" w:hAnsi="宋体" w:eastAsia="宋体"/>
          <w:bCs/>
          <w:color w:val="auto"/>
          <w:kern w:val="2"/>
          <w:sz w:val="22"/>
          <w:szCs w:val="22"/>
          <w:u w:val="single"/>
          <w:lang w:val="en-US" w:eastAsia="zh-CN"/>
        </w:rPr>
        <w:t>采购方式：         ；</w:t>
      </w:r>
      <w:r>
        <w:rPr>
          <w:rFonts w:hint="default" w:ascii="宋体" w:hAnsi="宋体" w:eastAsia="宋体"/>
          <w:bCs/>
          <w:color w:val="auto"/>
          <w:kern w:val="2"/>
          <w:sz w:val="22"/>
          <w:szCs w:val="22"/>
          <w:u w:val="single"/>
          <w:lang w:val="en-US" w:eastAsia="zh-CN"/>
        </w:rPr>
        <w:t>招标项目编号为：</w:t>
      </w:r>
      <w:r>
        <w:rPr>
          <w:rFonts w:hint="eastAsia" w:ascii="宋体" w:hAnsi="宋体" w:eastAsia="宋体"/>
          <w:bCs/>
          <w:color w:val="auto"/>
          <w:kern w:val="2"/>
          <w:sz w:val="22"/>
          <w:szCs w:val="22"/>
          <w:u w:val="single"/>
          <w:lang w:val="en-US" w:eastAsia="zh-CN"/>
        </w:rPr>
        <w:t xml:space="preserve">          </w:t>
      </w:r>
    </w:p>
    <w:p w14:paraId="1401EA75">
      <w:pPr>
        <w:keepNext w:val="0"/>
        <w:keepLines w:val="0"/>
        <w:pageBreakBefore w:val="0"/>
        <w:kinsoku/>
        <w:wordWrap/>
        <w:overflowPunct/>
        <w:topLinePunct w:val="0"/>
        <w:autoSpaceDE/>
        <w:autoSpaceDN/>
        <w:bidi w:val="0"/>
        <w:adjustRightInd/>
        <w:snapToGrid/>
        <w:spacing w:line="420" w:lineRule="exact"/>
        <w:ind w:firstLine="446" w:firstLineChars="200"/>
        <w:jc w:val="left"/>
        <w:textAlignment w:val="auto"/>
        <w:rPr>
          <w:rFonts w:ascii="宋体" w:hAnsi="宋体"/>
          <w:bCs/>
          <w:color w:val="auto"/>
          <w:sz w:val="22"/>
          <w:szCs w:val="22"/>
        </w:rPr>
      </w:pPr>
      <w:r>
        <w:rPr>
          <w:rFonts w:hint="eastAsia" w:ascii="宋体" w:hAnsi="宋体"/>
          <w:bCs/>
          <w:color w:val="auto"/>
          <w:sz w:val="22"/>
          <w:szCs w:val="22"/>
        </w:rPr>
        <w:t>甲乙双方根据《中华人民共和国政府采购法》、</w:t>
      </w:r>
      <w:r>
        <w:rPr>
          <w:rFonts w:ascii="宋体" w:hAnsi="宋体"/>
          <w:bCs/>
          <w:color w:val="auto"/>
          <w:sz w:val="22"/>
          <w:szCs w:val="22"/>
        </w:rPr>
        <w:t>《</w:t>
      </w:r>
      <w:r>
        <w:rPr>
          <w:rFonts w:hint="eastAsia" w:ascii="宋体" w:hAnsi="宋体"/>
          <w:bCs/>
          <w:color w:val="auto"/>
          <w:sz w:val="22"/>
          <w:szCs w:val="22"/>
        </w:rPr>
        <w:t>中华人民共和国招标投标法</w:t>
      </w:r>
      <w:r>
        <w:rPr>
          <w:rFonts w:ascii="宋体" w:hAnsi="宋体"/>
          <w:bCs/>
          <w:color w:val="auto"/>
          <w:sz w:val="22"/>
          <w:szCs w:val="22"/>
        </w:rPr>
        <w:t>》、</w:t>
      </w:r>
      <w:r>
        <w:rPr>
          <w:rFonts w:hint="eastAsia" w:ascii="宋体" w:hAnsi="宋体"/>
          <w:color w:val="auto"/>
          <w:sz w:val="22"/>
          <w:szCs w:val="22"/>
        </w:rPr>
        <w:t>《中华人民共和国民法典》</w:t>
      </w:r>
      <w:r>
        <w:rPr>
          <w:rFonts w:hint="eastAsia" w:ascii="宋体" w:hAnsi="宋体"/>
          <w:bCs/>
          <w:color w:val="auto"/>
          <w:sz w:val="22"/>
          <w:szCs w:val="22"/>
        </w:rPr>
        <w:t>、《中华人民共和国产品质量法》及其他相关法律</w:t>
      </w:r>
      <w:r>
        <w:rPr>
          <w:rFonts w:ascii="宋体" w:hAnsi="宋体"/>
          <w:bCs/>
          <w:color w:val="auto"/>
          <w:sz w:val="22"/>
          <w:szCs w:val="22"/>
        </w:rPr>
        <w:t>、</w:t>
      </w:r>
      <w:r>
        <w:rPr>
          <w:rFonts w:hint="eastAsia" w:ascii="宋体" w:hAnsi="宋体"/>
          <w:bCs/>
          <w:color w:val="auto"/>
          <w:sz w:val="22"/>
          <w:szCs w:val="22"/>
        </w:rPr>
        <w:t>法规</w:t>
      </w:r>
      <w:r>
        <w:rPr>
          <w:rFonts w:ascii="宋体" w:hAnsi="宋体"/>
          <w:bCs/>
          <w:color w:val="auto"/>
          <w:sz w:val="22"/>
          <w:szCs w:val="22"/>
        </w:rPr>
        <w:t>、</w:t>
      </w:r>
      <w:r>
        <w:rPr>
          <w:rFonts w:hint="eastAsia" w:ascii="宋体" w:hAnsi="宋体"/>
          <w:bCs/>
          <w:color w:val="auto"/>
          <w:sz w:val="22"/>
          <w:szCs w:val="22"/>
        </w:rPr>
        <w:t>规章</w:t>
      </w:r>
      <w:r>
        <w:rPr>
          <w:rFonts w:ascii="宋体" w:hAnsi="宋体"/>
          <w:bCs/>
          <w:color w:val="auto"/>
          <w:sz w:val="22"/>
          <w:szCs w:val="22"/>
        </w:rPr>
        <w:t>、</w:t>
      </w:r>
      <w:r>
        <w:rPr>
          <w:rFonts w:hint="eastAsia" w:ascii="宋体" w:hAnsi="宋体"/>
          <w:bCs/>
          <w:color w:val="auto"/>
          <w:sz w:val="22"/>
          <w:szCs w:val="22"/>
        </w:rPr>
        <w:t>规范性</w:t>
      </w:r>
      <w:r>
        <w:rPr>
          <w:rFonts w:ascii="宋体" w:hAnsi="宋体"/>
          <w:bCs/>
          <w:color w:val="auto"/>
          <w:sz w:val="22"/>
          <w:szCs w:val="22"/>
        </w:rPr>
        <w:t>文件等</w:t>
      </w:r>
      <w:r>
        <w:rPr>
          <w:rFonts w:hint="eastAsia" w:ascii="宋体" w:hAnsi="宋体"/>
          <w:bCs/>
          <w:color w:val="auto"/>
          <w:sz w:val="22"/>
          <w:szCs w:val="22"/>
        </w:rPr>
        <w:t>的规定，本着平等互利、协商一</w:t>
      </w:r>
      <w:r>
        <w:rPr>
          <w:rFonts w:hint="eastAsia" w:ascii="宋体" w:hAnsi="宋体" w:eastAsia="宋体"/>
          <w:bCs/>
          <w:color w:val="auto"/>
          <w:sz w:val="22"/>
          <w:szCs w:val="22"/>
        </w:rPr>
        <w:t>致</w:t>
      </w:r>
      <w:r>
        <w:rPr>
          <w:rFonts w:hint="eastAsia" w:ascii="宋体" w:hAnsi="宋体"/>
          <w:bCs/>
          <w:color w:val="auto"/>
          <w:sz w:val="22"/>
          <w:szCs w:val="22"/>
        </w:rPr>
        <w:t>、等价有偿的原则，甲方购买乙方的设备，并由乙方向甲方提供该产品及运输、安装、质保和人员培训等相关服务事宜，达成一致，协议如下：</w:t>
      </w:r>
    </w:p>
    <w:p w14:paraId="57FC1512">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eastAsia="zh-CN"/>
        </w:rPr>
      </w:pPr>
      <w:r>
        <w:rPr>
          <w:rFonts w:hint="eastAsia" w:ascii="宋体" w:hAnsi="宋体" w:eastAsia="宋体" w:cs="Times New Roman"/>
          <w:b/>
          <w:bCs w:val="0"/>
          <w:color w:val="auto"/>
          <w:sz w:val="22"/>
          <w:szCs w:val="22"/>
          <w:highlight w:val="none"/>
          <w:lang w:eastAsia="zh-CN"/>
        </w:rPr>
        <w:t>一、设备名称、规格（型号）、数量等</w:t>
      </w:r>
    </w:p>
    <w:tbl>
      <w:tblPr>
        <w:tblStyle w:val="27"/>
        <w:tblW w:w="4790" w:type="pct"/>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1717"/>
        <w:gridCol w:w="1098"/>
        <w:gridCol w:w="1641"/>
        <w:gridCol w:w="727"/>
        <w:gridCol w:w="1330"/>
        <w:gridCol w:w="1129"/>
      </w:tblGrid>
      <w:tr w14:paraId="4BD0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21" w:type="pct"/>
            <w:vAlign w:val="center"/>
          </w:tcPr>
          <w:p w14:paraId="5EDFBD26">
            <w:pPr>
              <w:pStyle w:val="99"/>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jc w:val="center"/>
              <w:rPr>
                <w:rFonts w:hint="eastAsia" w:ascii="宋体" w:hAnsi="宋体"/>
                <w:b/>
                <w:bCs w:val="0"/>
                <w:color w:val="auto"/>
                <w:kern w:val="21"/>
                <w:sz w:val="22"/>
                <w:szCs w:val="22"/>
                <w:shd w:val="clear" w:color="auto" w:fill="FFFFFF"/>
              </w:rPr>
            </w:pPr>
            <w:r>
              <w:rPr>
                <w:rFonts w:hint="eastAsia" w:ascii="宋体" w:hAnsi="宋体"/>
                <w:b/>
                <w:bCs w:val="0"/>
                <w:color w:val="auto"/>
                <w:kern w:val="21"/>
                <w:sz w:val="22"/>
                <w:szCs w:val="22"/>
                <w:shd w:val="clear" w:color="auto" w:fill="FFFFFF"/>
              </w:rPr>
              <w:t>序号</w:t>
            </w:r>
          </w:p>
        </w:tc>
        <w:tc>
          <w:tcPr>
            <w:tcW w:w="1051" w:type="pct"/>
            <w:vAlign w:val="center"/>
          </w:tcPr>
          <w:p w14:paraId="183F201D">
            <w:pPr>
              <w:pStyle w:val="99"/>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jc w:val="center"/>
              <w:rPr>
                <w:rFonts w:hint="default" w:ascii="宋体" w:hAnsi="宋体" w:eastAsiaTheme="minorEastAsia"/>
                <w:b/>
                <w:bCs w:val="0"/>
                <w:color w:val="auto"/>
                <w:kern w:val="21"/>
                <w:sz w:val="22"/>
                <w:szCs w:val="22"/>
                <w:shd w:val="clear" w:color="auto" w:fill="FFFFFF"/>
                <w:lang w:val="en-US" w:eastAsia="zh-CN"/>
              </w:rPr>
            </w:pPr>
            <w:r>
              <w:rPr>
                <w:rFonts w:hint="eastAsia" w:ascii="宋体" w:hAnsi="宋体"/>
                <w:b/>
                <w:bCs w:val="0"/>
                <w:color w:val="auto"/>
                <w:kern w:val="21"/>
                <w:sz w:val="22"/>
                <w:szCs w:val="22"/>
                <w:shd w:val="clear" w:color="auto" w:fill="FFFFFF"/>
                <w:lang w:val="en-US" w:eastAsia="zh-CN"/>
              </w:rPr>
              <w:t>名称</w:t>
            </w:r>
          </w:p>
        </w:tc>
        <w:tc>
          <w:tcPr>
            <w:tcW w:w="672" w:type="pct"/>
            <w:vAlign w:val="center"/>
          </w:tcPr>
          <w:p w14:paraId="4B00D702">
            <w:pPr>
              <w:pStyle w:val="99"/>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jc w:val="center"/>
              <w:rPr>
                <w:rFonts w:hint="eastAsia" w:ascii="宋体" w:hAnsi="宋体" w:eastAsiaTheme="minorEastAsia"/>
                <w:b/>
                <w:bCs w:val="0"/>
                <w:color w:val="auto"/>
                <w:kern w:val="21"/>
                <w:sz w:val="22"/>
                <w:szCs w:val="22"/>
                <w:shd w:val="clear" w:color="auto" w:fill="FFFFFF"/>
                <w:lang w:val="en-US" w:eastAsia="zh-CN"/>
              </w:rPr>
            </w:pPr>
            <w:r>
              <w:rPr>
                <w:rFonts w:hint="eastAsia" w:ascii="宋体" w:hAnsi="宋体"/>
                <w:b/>
                <w:bCs w:val="0"/>
                <w:color w:val="auto"/>
                <w:kern w:val="21"/>
                <w:sz w:val="22"/>
                <w:szCs w:val="22"/>
                <w:shd w:val="clear" w:color="auto" w:fill="FFFFFF"/>
                <w:lang w:val="en-US" w:eastAsia="zh-CN"/>
              </w:rPr>
              <w:t>品牌</w:t>
            </w:r>
          </w:p>
        </w:tc>
        <w:tc>
          <w:tcPr>
            <w:tcW w:w="1004" w:type="pct"/>
            <w:vAlign w:val="center"/>
          </w:tcPr>
          <w:p w14:paraId="2418D9AD">
            <w:pPr>
              <w:pStyle w:val="99"/>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jc w:val="center"/>
              <w:rPr>
                <w:rFonts w:hint="eastAsia" w:ascii="宋体" w:hAnsi="宋体"/>
                <w:b/>
                <w:bCs w:val="0"/>
                <w:color w:val="auto"/>
                <w:kern w:val="21"/>
                <w:sz w:val="22"/>
                <w:szCs w:val="22"/>
                <w:shd w:val="clear" w:color="auto" w:fill="FFFFFF"/>
              </w:rPr>
            </w:pPr>
            <w:r>
              <w:rPr>
                <w:rFonts w:hint="eastAsia" w:ascii="宋体" w:hAnsi="宋体"/>
                <w:b/>
                <w:bCs w:val="0"/>
                <w:color w:val="auto"/>
                <w:kern w:val="21"/>
                <w:sz w:val="22"/>
                <w:szCs w:val="22"/>
                <w:shd w:val="clear" w:color="auto" w:fill="FFFFFF"/>
              </w:rPr>
              <w:t>型号</w:t>
            </w:r>
          </w:p>
        </w:tc>
        <w:tc>
          <w:tcPr>
            <w:tcW w:w="444" w:type="pct"/>
            <w:vAlign w:val="center"/>
          </w:tcPr>
          <w:p w14:paraId="1CF0CCBF">
            <w:pPr>
              <w:pStyle w:val="99"/>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jc w:val="center"/>
              <w:rPr>
                <w:rFonts w:hint="eastAsia" w:ascii="宋体" w:hAnsi="宋体"/>
                <w:b/>
                <w:bCs w:val="0"/>
                <w:color w:val="auto"/>
                <w:kern w:val="21"/>
                <w:sz w:val="22"/>
                <w:szCs w:val="22"/>
                <w:shd w:val="clear" w:color="auto" w:fill="FFFFFF"/>
              </w:rPr>
            </w:pPr>
            <w:r>
              <w:rPr>
                <w:rFonts w:hint="eastAsia" w:ascii="宋体" w:hAnsi="宋体"/>
                <w:b/>
                <w:bCs w:val="0"/>
                <w:color w:val="auto"/>
                <w:kern w:val="21"/>
                <w:sz w:val="22"/>
                <w:szCs w:val="22"/>
                <w:shd w:val="clear" w:color="auto" w:fill="FFFFFF"/>
              </w:rPr>
              <w:t>数量</w:t>
            </w:r>
          </w:p>
        </w:tc>
        <w:tc>
          <w:tcPr>
            <w:tcW w:w="814" w:type="pct"/>
            <w:vAlign w:val="center"/>
          </w:tcPr>
          <w:p w14:paraId="1FE9DBBF">
            <w:pPr>
              <w:pStyle w:val="99"/>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jc w:val="center"/>
              <w:rPr>
                <w:rFonts w:hint="eastAsia" w:ascii="宋体" w:hAnsi="宋体" w:eastAsiaTheme="minorEastAsia"/>
                <w:b/>
                <w:bCs w:val="0"/>
                <w:color w:val="auto"/>
                <w:kern w:val="21"/>
                <w:sz w:val="22"/>
                <w:szCs w:val="22"/>
                <w:shd w:val="clear" w:color="auto" w:fill="FFFFFF"/>
                <w:lang w:eastAsia="zh-CN"/>
              </w:rPr>
            </w:pPr>
            <w:r>
              <w:rPr>
                <w:rFonts w:hint="eastAsia" w:ascii="宋体" w:hAnsi="宋体"/>
                <w:b/>
                <w:bCs w:val="0"/>
                <w:color w:val="auto"/>
                <w:kern w:val="21"/>
                <w:sz w:val="22"/>
                <w:szCs w:val="22"/>
                <w:shd w:val="clear" w:color="auto" w:fill="FFFFFF"/>
              </w:rPr>
              <w:t>单价</w:t>
            </w:r>
            <w:r>
              <w:rPr>
                <w:rFonts w:hint="eastAsia" w:ascii="宋体" w:hAnsi="宋体"/>
                <w:b/>
                <w:bCs w:val="0"/>
                <w:color w:val="auto"/>
                <w:kern w:val="21"/>
                <w:sz w:val="22"/>
                <w:szCs w:val="22"/>
                <w:shd w:val="clear" w:color="auto" w:fill="FFFFFF"/>
                <w:lang w:eastAsia="zh-CN"/>
              </w:rPr>
              <w:t>（</w:t>
            </w:r>
            <w:r>
              <w:rPr>
                <w:rFonts w:hint="eastAsia" w:ascii="宋体" w:hAnsi="宋体"/>
                <w:b/>
                <w:bCs w:val="0"/>
                <w:color w:val="auto"/>
                <w:kern w:val="21"/>
                <w:sz w:val="22"/>
                <w:szCs w:val="22"/>
                <w:shd w:val="clear" w:color="auto" w:fill="FFFFFF"/>
                <w:lang w:val="en-US" w:eastAsia="zh-CN"/>
              </w:rPr>
              <w:t>元</w:t>
            </w:r>
            <w:r>
              <w:rPr>
                <w:rFonts w:hint="eastAsia" w:ascii="宋体" w:hAnsi="宋体"/>
                <w:b/>
                <w:bCs w:val="0"/>
                <w:color w:val="auto"/>
                <w:kern w:val="21"/>
                <w:sz w:val="22"/>
                <w:szCs w:val="22"/>
                <w:shd w:val="clear" w:color="auto" w:fill="FFFFFF"/>
                <w:lang w:eastAsia="zh-CN"/>
              </w:rPr>
              <w:t>）</w:t>
            </w:r>
          </w:p>
        </w:tc>
        <w:tc>
          <w:tcPr>
            <w:tcW w:w="691" w:type="pct"/>
            <w:vAlign w:val="center"/>
          </w:tcPr>
          <w:p w14:paraId="360C11C1">
            <w:pPr>
              <w:pStyle w:val="99"/>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jc w:val="center"/>
              <w:rPr>
                <w:rFonts w:hint="eastAsia" w:ascii="宋体" w:hAnsi="宋体"/>
                <w:b/>
                <w:bCs w:val="0"/>
                <w:color w:val="auto"/>
                <w:kern w:val="21"/>
                <w:sz w:val="22"/>
                <w:szCs w:val="22"/>
                <w:shd w:val="clear" w:color="auto" w:fill="FFFFFF"/>
                <w:lang w:val="en-US" w:eastAsia="zh-CN"/>
              </w:rPr>
            </w:pPr>
            <w:r>
              <w:rPr>
                <w:rFonts w:hint="eastAsia" w:ascii="宋体" w:hAnsi="宋体"/>
                <w:b/>
                <w:bCs w:val="0"/>
                <w:color w:val="auto"/>
                <w:kern w:val="21"/>
                <w:sz w:val="22"/>
                <w:szCs w:val="22"/>
                <w:shd w:val="clear" w:color="auto" w:fill="FFFFFF"/>
                <w:lang w:val="en-US" w:eastAsia="zh-CN"/>
              </w:rPr>
              <w:t>总金额</w:t>
            </w:r>
          </w:p>
        </w:tc>
      </w:tr>
      <w:tr w14:paraId="5F7D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6" w:hRule="exact"/>
        </w:trPr>
        <w:tc>
          <w:tcPr>
            <w:tcW w:w="321" w:type="pct"/>
            <w:vAlign w:val="center"/>
          </w:tcPr>
          <w:p w14:paraId="51F102F2">
            <w:pPr>
              <w:keepNext w:val="0"/>
              <w:keepLines w:val="0"/>
              <w:pageBreakBefore w:val="0"/>
              <w:widowControl/>
              <w:suppressLineNumbers w:val="0"/>
              <w:kinsoku/>
              <w:wordWrap/>
              <w:overflowPunct/>
              <w:topLinePunct w:val="0"/>
              <w:autoSpaceDE/>
              <w:autoSpaceDN/>
              <w:bidi w:val="0"/>
              <w:adjustRightInd/>
              <w:spacing w:line="420" w:lineRule="exact"/>
              <w:jc w:val="center"/>
              <w:textAlignment w:val="center"/>
              <w:rPr>
                <w:rFonts w:hint="eastAsia" w:ascii="宋体" w:hAnsi="宋体"/>
                <w:bCs/>
                <w:color w:val="auto"/>
                <w:kern w:val="21"/>
                <w:sz w:val="22"/>
                <w:szCs w:val="22"/>
                <w:lang w:val="en-US" w:eastAsia="zh-CN"/>
              </w:rPr>
            </w:pPr>
            <w:r>
              <w:rPr>
                <w:rFonts w:hint="eastAsia" w:ascii="宋体" w:hAnsi="宋体" w:eastAsia="宋体" w:cs="宋体"/>
                <w:i w:val="0"/>
                <w:iCs w:val="0"/>
                <w:color w:val="auto"/>
                <w:kern w:val="21"/>
                <w:sz w:val="22"/>
                <w:szCs w:val="22"/>
                <w:u w:val="none"/>
                <w:lang w:val="en-US" w:eastAsia="zh-CN" w:bidi="ar"/>
              </w:rPr>
              <w:t>1</w:t>
            </w:r>
          </w:p>
        </w:tc>
        <w:tc>
          <w:tcPr>
            <w:tcW w:w="1051" w:type="pct"/>
            <w:vAlign w:val="center"/>
          </w:tcPr>
          <w:p w14:paraId="34E41648">
            <w:pPr>
              <w:pStyle w:val="13"/>
              <w:shd w:val="clear" w:color="auto" w:fill="auto"/>
              <w:topLinePunct w:val="0"/>
              <w:bidi w:val="0"/>
              <w:spacing w:line="420" w:lineRule="exact"/>
              <w:jc w:val="both"/>
              <w:rPr>
                <w:rFonts w:hint="default" w:ascii="宋体" w:hAnsi="宋体" w:cs="宋体" w:eastAsiaTheme="minorEastAsia"/>
                <w:color w:val="auto"/>
                <w:kern w:val="2"/>
                <w:sz w:val="22"/>
                <w:szCs w:val="22"/>
                <w:lang w:val="en-US" w:eastAsia="zh-CN" w:bidi="ar-SA"/>
              </w:rPr>
            </w:pPr>
          </w:p>
        </w:tc>
        <w:tc>
          <w:tcPr>
            <w:tcW w:w="672" w:type="pct"/>
            <w:vAlign w:val="center"/>
          </w:tcPr>
          <w:p w14:paraId="67FBBE58">
            <w:pPr>
              <w:pStyle w:val="13"/>
              <w:shd w:val="clear" w:color="auto" w:fill="auto"/>
              <w:topLinePunct w:val="0"/>
              <w:bidi w:val="0"/>
              <w:spacing w:line="420" w:lineRule="exact"/>
              <w:jc w:val="both"/>
              <w:rPr>
                <w:rFonts w:hint="eastAsia" w:ascii="宋体" w:hAnsi="宋体" w:eastAsia="宋体" w:cs="宋体"/>
                <w:color w:val="auto"/>
                <w:kern w:val="2"/>
                <w:sz w:val="22"/>
                <w:szCs w:val="22"/>
                <w:lang w:val="en-US" w:eastAsia="zh-CN" w:bidi="ar-SA"/>
              </w:rPr>
            </w:pPr>
          </w:p>
        </w:tc>
        <w:tc>
          <w:tcPr>
            <w:tcW w:w="1004" w:type="pct"/>
            <w:vAlign w:val="center"/>
          </w:tcPr>
          <w:p w14:paraId="3DABB290">
            <w:pPr>
              <w:pStyle w:val="13"/>
              <w:shd w:val="clear" w:color="auto" w:fill="auto"/>
              <w:topLinePunct w:val="0"/>
              <w:bidi w:val="0"/>
              <w:spacing w:line="420" w:lineRule="exact"/>
              <w:jc w:val="both"/>
              <w:rPr>
                <w:rFonts w:hint="eastAsia" w:ascii="宋体" w:hAnsi="宋体" w:eastAsia="宋体" w:cs="宋体"/>
                <w:color w:val="auto"/>
                <w:kern w:val="2"/>
                <w:sz w:val="22"/>
                <w:szCs w:val="22"/>
                <w:u w:val="none" w:color="000000"/>
                <w:lang w:val="en-US" w:eastAsia="zh-CN" w:bidi="ar-SA"/>
              </w:rPr>
            </w:pPr>
          </w:p>
        </w:tc>
        <w:tc>
          <w:tcPr>
            <w:tcW w:w="444" w:type="pct"/>
            <w:vAlign w:val="center"/>
          </w:tcPr>
          <w:p w14:paraId="4E3A6B53">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814" w:type="pct"/>
            <w:vAlign w:val="center"/>
          </w:tcPr>
          <w:p w14:paraId="16529587">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691" w:type="pct"/>
            <w:vMerge w:val="restart"/>
            <w:vAlign w:val="center"/>
          </w:tcPr>
          <w:p w14:paraId="38F802F0">
            <w:pPr>
              <w:keepNext w:val="0"/>
              <w:keepLines w:val="0"/>
              <w:widowControl/>
              <w:suppressLineNumbers w:val="0"/>
              <w:topLinePunct w:val="0"/>
              <w:bidi w:val="0"/>
              <w:spacing w:line="420" w:lineRule="exact"/>
              <w:jc w:val="right"/>
              <w:textAlignment w:val="center"/>
              <w:rPr>
                <w:rFonts w:hint="default" w:ascii="宋体" w:hAnsi="宋体" w:eastAsia="宋体" w:cs="宋体"/>
                <w:color w:val="auto"/>
                <w:kern w:val="21"/>
                <w:sz w:val="22"/>
                <w:szCs w:val="22"/>
                <w:lang w:val="en-US" w:eastAsia="zh-CN" w:bidi="ar-SA"/>
              </w:rPr>
            </w:pPr>
          </w:p>
        </w:tc>
      </w:tr>
      <w:tr w14:paraId="21DCC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exact"/>
        </w:trPr>
        <w:tc>
          <w:tcPr>
            <w:tcW w:w="321" w:type="pct"/>
            <w:vAlign w:val="center"/>
          </w:tcPr>
          <w:p w14:paraId="12848E08">
            <w:pPr>
              <w:keepNext w:val="0"/>
              <w:keepLines w:val="0"/>
              <w:pageBreakBefore w:val="0"/>
              <w:widowControl/>
              <w:suppressLineNumbers w:val="0"/>
              <w:kinsoku/>
              <w:wordWrap/>
              <w:overflowPunct/>
              <w:topLinePunct w:val="0"/>
              <w:autoSpaceDE/>
              <w:autoSpaceDN/>
              <w:bidi w:val="0"/>
              <w:adjustRightInd/>
              <w:spacing w:line="420" w:lineRule="exact"/>
              <w:jc w:val="center"/>
              <w:textAlignment w:val="center"/>
              <w:rPr>
                <w:rFonts w:hint="default" w:ascii="宋体" w:hAnsi="宋体" w:eastAsia="宋体" w:cs="宋体"/>
                <w:i w:val="0"/>
                <w:iCs w:val="0"/>
                <w:color w:val="auto"/>
                <w:kern w:val="21"/>
                <w:sz w:val="22"/>
                <w:szCs w:val="22"/>
                <w:u w:val="none"/>
                <w:lang w:val="en-US" w:eastAsia="zh-CN" w:bidi="ar"/>
              </w:rPr>
            </w:pPr>
            <w:r>
              <w:rPr>
                <w:rFonts w:hint="eastAsia" w:ascii="宋体" w:hAnsi="宋体" w:eastAsia="宋体" w:cs="宋体"/>
                <w:i w:val="0"/>
                <w:iCs w:val="0"/>
                <w:color w:val="auto"/>
                <w:kern w:val="21"/>
                <w:sz w:val="22"/>
                <w:szCs w:val="22"/>
                <w:u w:val="none"/>
                <w:lang w:val="en-US" w:eastAsia="zh-CN" w:bidi="ar"/>
              </w:rPr>
              <w:t>2</w:t>
            </w:r>
          </w:p>
        </w:tc>
        <w:tc>
          <w:tcPr>
            <w:tcW w:w="1051" w:type="pct"/>
            <w:vAlign w:val="center"/>
          </w:tcPr>
          <w:p w14:paraId="1EEEAF32">
            <w:pPr>
              <w:pStyle w:val="13"/>
              <w:shd w:val="clear" w:color="auto" w:fill="auto"/>
              <w:topLinePunct w:val="0"/>
              <w:bidi w:val="0"/>
              <w:spacing w:line="420" w:lineRule="exact"/>
              <w:jc w:val="both"/>
              <w:rPr>
                <w:rFonts w:hint="eastAsia" w:ascii="宋体" w:hAnsi="宋体" w:cs="宋体" w:eastAsiaTheme="minorEastAsia"/>
                <w:color w:val="auto"/>
                <w:kern w:val="2"/>
                <w:sz w:val="22"/>
                <w:szCs w:val="22"/>
                <w:lang w:val="en-US" w:eastAsia="zh-CN" w:bidi="ar-SA"/>
              </w:rPr>
            </w:pPr>
          </w:p>
        </w:tc>
        <w:tc>
          <w:tcPr>
            <w:tcW w:w="672" w:type="pct"/>
            <w:vAlign w:val="center"/>
          </w:tcPr>
          <w:p w14:paraId="50A98BF4">
            <w:pPr>
              <w:keepNext w:val="0"/>
              <w:keepLines w:val="0"/>
              <w:widowControl/>
              <w:suppressLineNumbers w:val="0"/>
              <w:topLinePunct w:val="0"/>
              <w:bidi w:val="0"/>
              <w:spacing w:line="420" w:lineRule="exact"/>
              <w:jc w:val="left"/>
              <w:textAlignment w:val="center"/>
              <w:rPr>
                <w:rFonts w:hint="eastAsia" w:ascii="宋体" w:hAnsi="宋体" w:eastAsia="宋体" w:cs="宋体"/>
                <w:color w:val="auto"/>
                <w:kern w:val="2"/>
                <w:sz w:val="22"/>
                <w:szCs w:val="22"/>
                <w:lang w:val="en-US" w:eastAsia="zh-CN" w:bidi="ar-SA"/>
              </w:rPr>
            </w:pPr>
          </w:p>
        </w:tc>
        <w:tc>
          <w:tcPr>
            <w:tcW w:w="1004" w:type="pct"/>
            <w:vAlign w:val="center"/>
          </w:tcPr>
          <w:p w14:paraId="3343883D">
            <w:pPr>
              <w:keepNext w:val="0"/>
              <w:keepLines w:val="0"/>
              <w:widowControl/>
              <w:suppressLineNumbers w:val="0"/>
              <w:topLinePunct w:val="0"/>
              <w:bidi w:val="0"/>
              <w:spacing w:line="420" w:lineRule="exact"/>
              <w:jc w:val="left"/>
              <w:textAlignment w:val="center"/>
              <w:rPr>
                <w:rFonts w:hint="eastAsia" w:ascii="宋体" w:hAnsi="宋体" w:eastAsia="宋体" w:cs="宋体"/>
                <w:color w:val="auto"/>
                <w:kern w:val="2"/>
                <w:sz w:val="22"/>
                <w:szCs w:val="22"/>
                <w:lang w:val="en-US" w:eastAsia="zh-CN" w:bidi="ar-SA"/>
              </w:rPr>
            </w:pPr>
          </w:p>
        </w:tc>
        <w:tc>
          <w:tcPr>
            <w:tcW w:w="444" w:type="pct"/>
            <w:vAlign w:val="center"/>
          </w:tcPr>
          <w:p w14:paraId="50465AB8">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814" w:type="pct"/>
            <w:vAlign w:val="center"/>
          </w:tcPr>
          <w:p w14:paraId="1C9086F8">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691" w:type="pct"/>
            <w:vMerge w:val="continue"/>
            <w:vAlign w:val="center"/>
          </w:tcPr>
          <w:p w14:paraId="51B6887B">
            <w:pPr>
              <w:keepNext w:val="0"/>
              <w:keepLines w:val="0"/>
              <w:widowControl/>
              <w:suppressLineNumbers w:val="0"/>
              <w:topLinePunct w:val="0"/>
              <w:bidi w:val="0"/>
              <w:spacing w:line="420" w:lineRule="exact"/>
              <w:jc w:val="right"/>
              <w:textAlignment w:val="center"/>
              <w:rPr>
                <w:rFonts w:hint="eastAsia" w:ascii="宋体" w:hAnsi="宋体" w:eastAsia="宋体" w:cs="宋体"/>
                <w:color w:val="auto"/>
                <w:kern w:val="21"/>
                <w:sz w:val="22"/>
                <w:szCs w:val="22"/>
                <w:lang w:val="en-US" w:eastAsia="zh-CN" w:bidi="ar-SA"/>
              </w:rPr>
            </w:pPr>
          </w:p>
        </w:tc>
      </w:tr>
      <w:tr w14:paraId="26B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6" w:hRule="exact"/>
        </w:trPr>
        <w:tc>
          <w:tcPr>
            <w:tcW w:w="321" w:type="pct"/>
            <w:vAlign w:val="center"/>
          </w:tcPr>
          <w:p w14:paraId="2CE3660F">
            <w:pPr>
              <w:keepNext w:val="0"/>
              <w:keepLines w:val="0"/>
              <w:pageBreakBefore w:val="0"/>
              <w:widowControl/>
              <w:suppressLineNumbers w:val="0"/>
              <w:kinsoku/>
              <w:wordWrap/>
              <w:overflowPunct/>
              <w:topLinePunct w:val="0"/>
              <w:autoSpaceDE/>
              <w:autoSpaceDN/>
              <w:bidi w:val="0"/>
              <w:adjustRightInd/>
              <w:spacing w:line="420" w:lineRule="exact"/>
              <w:jc w:val="center"/>
              <w:textAlignment w:val="center"/>
              <w:rPr>
                <w:rFonts w:hint="default" w:ascii="宋体" w:hAnsi="宋体" w:eastAsia="宋体" w:cs="宋体"/>
                <w:i w:val="0"/>
                <w:iCs w:val="0"/>
                <w:color w:val="auto"/>
                <w:kern w:val="21"/>
                <w:sz w:val="22"/>
                <w:szCs w:val="22"/>
                <w:u w:val="none"/>
                <w:lang w:val="en-US" w:eastAsia="zh-CN" w:bidi="ar"/>
              </w:rPr>
            </w:pPr>
            <w:r>
              <w:rPr>
                <w:rFonts w:hint="eastAsia" w:ascii="宋体" w:hAnsi="宋体" w:eastAsia="宋体" w:cs="宋体"/>
                <w:i w:val="0"/>
                <w:iCs w:val="0"/>
                <w:color w:val="auto"/>
                <w:kern w:val="21"/>
                <w:sz w:val="22"/>
                <w:szCs w:val="22"/>
                <w:u w:val="none"/>
                <w:lang w:val="en-US" w:eastAsia="zh-CN" w:bidi="ar"/>
              </w:rPr>
              <w:t>3</w:t>
            </w:r>
          </w:p>
        </w:tc>
        <w:tc>
          <w:tcPr>
            <w:tcW w:w="1051" w:type="pct"/>
            <w:vAlign w:val="center"/>
          </w:tcPr>
          <w:p w14:paraId="7CE9CD62">
            <w:pPr>
              <w:pStyle w:val="13"/>
              <w:shd w:val="clear" w:color="auto" w:fill="auto"/>
              <w:topLinePunct w:val="0"/>
              <w:bidi w:val="0"/>
              <w:spacing w:line="420" w:lineRule="exact"/>
              <w:jc w:val="both"/>
              <w:rPr>
                <w:rFonts w:hint="eastAsia" w:ascii="宋体" w:hAnsi="宋体" w:cs="宋体" w:eastAsiaTheme="minorEastAsia"/>
                <w:color w:val="auto"/>
                <w:kern w:val="2"/>
                <w:sz w:val="22"/>
                <w:szCs w:val="22"/>
                <w:lang w:val="en-US" w:eastAsia="zh-CN" w:bidi="ar-SA"/>
              </w:rPr>
            </w:pPr>
          </w:p>
        </w:tc>
        <w:tc>
          <w:tcPr>
            <w:tcW w:w="672" w:type="pct"/>
            <w:vAlign w:val="center"/>
          </w:tcPr>
          <w:p w14:paraId="603AE412">
            <w:pPr>
              <w:keepNext w:val="0"/>
              <w:keepLines w:val="0"/>
              <w:widowControl/>
              <w:suppressLineNumbers w:val="0"/>
              <w:topLinePunct w:val="0"/>
              <w:bidi w:val="0"/>
              <w:spacing w:line="420" w:lineRule="exact"/>
              <w:jc w:val="left"/>
              <w:textAlignment w:val="center"/>
              <w:rPr>
                <w:rFonts w:hint="eastAsia" w:ascii="宋体" w:hAnsi="宋体" w:eastAsia="宋体" w:cs="宋体"/>
                <w:color w:val="auto"/>
                <w:kern w:val="2"/>
                <w:sz w:val="22"/>
                <w:szCs w:val="22"/>
                <w:lang w:val="en-US" w:eastAsia="zh-CN" w:bidi="ar-SA"/>
              </w:rPr>
            </w:pPr>
          </w:p>
        </w:tc>
        <w:tc>
          <w:tcPr>
            <w:tcW w:w="1004" w:type="pct"/>
            <w:vAlign w:val="center"/>
          </w:tcPr>
          <w:p w14:paraId="6DAEA427">
            <w:pPr>
              <w:keepNext w:val="0"/>
              <w:keepLines w:val="0"/>
              <w:widowControl/>
              <w:suppressLineNumbers w:val="0"/>
              <w:topLinePunct w:val="0"/>
              <w:bidi w:val="0"/>
              <w:spacing w:line="420" w:lineRule="exact"/>
              <w:jc w:val="left"/>
              <w:textAlignment w:val="center"/>
              <w:rPr>
                <w:rFonts w:hint="eastAsia" w:ascii="宋体" w:hAnsi="宋体" w:eastAsia="宋体" w:cs="宋体"/>
                <w:color w:val="auto"/>
                <w:kern w:val="2"/>
                <w:sz w:val="22"/>
                <w:szCs w:val="22"/>
                <w:lang w:val="en-US" w:eastAsia="zh-CN" w:bidi="ar-SA"/>
              </w:rPr>
            </w:pPr>
          </w:p>
        </w:tc>
        <w:tc>
          <w:tcPr>
            <w:tcW w:w="444" w:type="pct"/>
            <w:vAlign w:val="center"/>
          </w:tcPr>
          <w:p w14:paraId="47D571C6">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814" w:type="pct"/>
            <w:vAlign w:val="center"/>
          </w:tcPr>
          <w:p w14:paraId="5C5B3D9F">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691" w:type="pct"/>
            <w:vMerge w:val="continue"/>
            <w:vAlign w:val="center"/>
          </w:tcPr>
          <w:p w14:paraId="56208B8D">
            <w:pPr>
              <w:keepNext w:val="0"/>
              <w:keepLines w:val="0"/>
              <w:widowControl/>
              <w:suppressLineNumbers w:val="0"/>
              <w:topLinePunct w:val="0"/>
              <w:bidi w:val="0"/>
              <w:spacing w:line="420" w:lineRule="exact"/>
              <w:jc w:val="right"/>
              <w:textAlignment w:val="center"/>
              <w:rPr>
                <w:rFonts w:hint="default" w:ascii="宋体" w:hAnsi="宋体" w:eastAsia="宋体" w:cs="宋体"/>
                <w:color w:val="auto"/>
                <w:kern w:val="21"/>
                <w:sz w:val="22"/>
                <w:szCs w:val="22"/>
                <w:lang w:val="en-US" w:eastAsia="zh-CN" w:bidi="ar-SA"/>
              </w:rPr>
            </w:pPr>
          </w:p>
        </w:tc>
      </w:tr>
      <w:tr w14:paraId="6C3DC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8" w:hRule="exact"/>
        </w:trPr>
        <w:tc>
          <w:tcPr>
            <w:tcW w:w="321" w:type="pct"/>
            <w:vAlign w:val="center"/>
          </w:tcPr>
          <w:p w14:paraId="4E71F975">
            <w:pPr>
              <w:keepNext w:val="0"/>
              <w:keepLines w:val="0"/>
              <w:pageBreakBefore w:val="0"/>
              <w:widowControl/>
              <w:suppressLineNumbers w:val="0"/>
              <w:kinsoku/>
              <w:wordWrap/>
              <w:overflowPunct/>
              <w:topLinePunct w:val="0"/>
              <w:autoSpaceDE/>
              <w:autoSpaceDN/>
              <w:bidi w:val="0"/>
              <w:adjustRightInd/>
              <w:spacing w:line="420" w:lineRule="exact"/>
              <w:jc w:val="center"/>
              <w:textAlignment w:val="center"/>
              <w:rPr>
                <w:rFonts w:hint="default" w:ascii="宋体" w:hAnsi="宋体" w:eastAsia="宋体" w:cs="宋体"/>
                <w:i w:val="0"/>
                <w:iCs w:val="0"/>
                <w:color w:val="auto"/>
                <w:kern w:val="21"/>
                <w:sz w:val="22"/>
                <w:szCs w:val="22"/>
                <w:u w:val="none"/>
                <w:lang w:val="en-US" w:eastAsia="zh-CN" w:bidi="ar"/>
              </w:rPr>
            </w:pPr>
            <w:r>
              <w:rPr>
                <w:rFonts w:hint="eastAsia" w:ascii="宋体" w:hAnsi="宋体" w:eastAsia="宋体" w:cs="宋体"/>
                <w:i w:val="0"/>
                <w:iCs w:val="0"/>
                <w:color w:val="auto"/>
                <w:kern w:val="21"/>
                <w:sz w:val="22"/>
                <w:szCs w:val="22"/>
                <w:u w:val="none"/>
                <w:lang w:val="en-US" w:eastAsia="zh-CN" w:bidi="ar"/>
              </w:rPr>
              <w:t>4</w:t>
            </w:r>
          </w:p>
        </w:tc>
        <w:tc>
          <w:tcPr>
            <w:tcW w:w="1051" w:type="pct"/>
            <w:vAlign w:val="center"/>
          </w:tcPr>
          <w:p w14:paraId="7A602413">
            <w:pPr>
              <w:pStyle w:val="13"/>
              <w:shd w:val="clear" w:color="auto" w:fill="auto"/>
              <w:topLinePunct w:val="0"/>
              <w:bidi w:val="0"/>
              <w:spacing w:line="420" w:lineRule="exact"/>
              <w:jc w:val="both"/>
              <w:rPr>
                <w:rFonts w:hint="eastAsia" w:ascii="宋体" w:hAnsi="宋体" w:cs="宋体" w:eastAsiaTheme="minorEastAsia"/>
                <w:color w:val="auto"/>
                <w:kern w:val="2"/>
                <w:sz w:val="22"/>
                <w:szCs w:val="22"/>
                <w:lang w:val="en-US" w:eastAsia="zh-CN" w:bidi="ar-SA"/>
              </w:rPr>
            </w:pPr>
          </w:p>
        </w:tc>
        <w:tc>
          <w:tcPr>
            <w:tcW w:w="672" w:type="pct"/>
            <w:vAlign w:val="center"/>
          </w:tcPr>
          <w:p w14:paraId="3A0EA924">
            <w:pPr>
              <w:keepNext w:val="0"/>
              <w:keepLines w:val="0"/>
              <w:widowControl/>
              <w:suppressLineNumbers w:val="0"/>
              <w:topLinePunct w:val="0"/>
              <w:bidi w:val="0"/>
              <w:spacing w:line="420" w:lineRule="exact"/>
              <w:jc w:val="left"/>
              <w:textAlignment w:val="center"/>
              <w:rPr>
                <w:rFonts w:hint="eastAsia" w:ascii="宋体" w:hAnsi="宋体" w:cs="宋体" w:eastAsiaTheme="minorEastAsia"/>
                <w:color w:val="auto"/>
                <w:kern w:val="2"/>
                <w:sz w:val="22"/>
                <w:szCs w:val="22"/>
                <w:lang w:val="en-US" w:eastAsia="zh-CN" w:bidi="ar-SA"/>
              </w:rPr>
            </w:pPr>
          </w:p>
        </w:tc>
        <w:tc>
          <w:tcPr>
            <w:tcW w:w="1004" w:type="pct"/>
            <w:vAlign w:val="center"/>
          </w:tcPr>
          <w:p w14:paraId="2F02768B">
            <w:pPr>
              <w:keepNext w:val="0"/>
              <w:keepLines w:val="0"/>
              <w:widowControl/>
              <w:suppressLineNumbers w:val="0"/>
              <w:topLinePunct w:val="0"/>
              <w:bidi w:val="0"/>
              <w:spacing w:line="420" w:lineRule="exact"/>
              <w:jc w:val="left"/>
              <w:textAlignment w:val="center"/>
              <w:rPr>
                <w:rFonts w:hint="eastAsia" w:ascii="宋体" w:hAnsi="宋体" w:cs="宋体" w:eastAsiaTheme="minorEastAsia"/>
                <w:color w:val="auto"/>
                <w:kern w:val="2"/>
                <w:sz w:val="22"/>
                <w:szCs w:val="22"/>
                <w:lang w:val="en-US" w:eastAsia="zh-CN" w:bidi="ar-SA"/>
              </w:rPr>
            </w:pPr>
          </w:p>
        </w:tc>
        <w:tc>
          <w:tcPr>
            <w:tcW w:w="444" w:type="pct"/>
            <w:vAlign w:val="center"/>
          </w:tcPr>
          <w:p w14:paraId="691A1BA9">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814" w:type="pct"/>
            <w:vAlign w:val="center"/>
          </w:tcPr>
          <w:p w14:paraId="196FB862">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691" w:type="pct"/>
            <w:vMerge w:val="continue"/>
            <w:vAlign w:val="center"/>
          </w:tcPr>
          <w:p w14:paraId="35C75291">
            <w:pPr>
              <w:keepNext w:val="0"/>
              <w:keepLines w:val="0"/>
              <w:widowControl/>
              <w:suppressLineNumbers w:val="0"/>
              <w:topLinePunct w:val="0"/>
              <w:bidi w:val="0"/>
              <w:spacing w:line="420" w:lineRule="exact"/>
              <w:jc w:val="right"/>
              <w:textAlignment w:val="center"/>
              <w:rPr>
                <w:rFonts w:hint="default" w:ascii="宋体" w:hAnsi="宋体" w:eastAsia="宋体" w:cs="宋体"/>
                <w:color w:val="auto"/>
                <w:kern w:val="21"/>
                <w:sz w:val="22"/>
                <w:szCs w:val="22"/>
                <w:u w:val="none"/>
                <w:lang w:val="en-US" w:eastAsia="zh-CN" w:bidi="ar-SA"/>
              </w:rPr>
            </w:pPr>
          </w:p>
        </w:tc>
      </w:tr>
      <w:tr w14:paraId="453B9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0" w:hRule="exact"/>
        </w:trPr>
        <w:tc>
          <w:tcPr>
            <w:tcW w:w="321" w:type="pct"/>
            <w:vAlign w:val="center"/>
          </w:tcPr>
          <w:p w14:paraId="1815A118">
            <w:pPr>
              <w:keepNext w:val="0"/>
              <w:keepLines w:val="0"/>
              <w:pageBreakBefore w:val="0"/>
              <w:widowControl/>
              <w:suppressLineNumbers w:val="0"/>
              <w:kinsoku/>
              <w:wordWrap/>
              <w:overflowPunct/>
              <w:topLinePunct w:val="0"/>
              <w:autoSpaceDE/>
              <w:autoSpaceDN/>
              <w:bidi w:val="0"/>
              <w:adjustRightInd/>
              <w:spacing w:line="420" w:lineRule="exact"/>
              <w:jc w:val="center"/>
              <w:textAlignment w:val="center"/>
              <w:rPr>
                <w:rFonts w:hint="default" w:ascii="宋体" w:hAnsi="宋体" w:eastAsia="宋体" w:cs="宋体"/>
                <w:i w:val="0"/>
                <w:iCs w:val="0"/>
                <w:color w:val="auto"/>
                <w:kern w:val="21"/>
                <w:sz w:val="22"/>
                <w:szCs w:val="22"/>
                <w:u w:val="none"/>
                <w:lang w:val="en-US" w:eastAsia="zh-CN" w:bidi="ar"/>
              </w:rPr>
            </w:pPr>
            <w:r>
              <w:rPr>
                <w:rFonts w:hint="eastAsia" w:ascii="宋体" w:hAnsi="宋体" w:eastAsia="宋体" w:cs="宋体"/>
                <w:i w:val="0"/>
                <w:iCs w:val="0"/>
                <w:color w:val="auto"/>
                <w:kern w:val="21"/>
                <w:sz w:val="22"/>
                <w:szCs w:val="22"/>
                <w:u w:val="none"/>
                <w:lang w:val="en-US" w:eastAsia="zh-CN" w:bidi="ar"/>
              </w:rPr>
              <w:t>5</w:t>
            </w:r>
          </w:p>
        </w:tc>
        <w:tc>
          <w:tcPr>
            <w:tcW w:w="1051" w:type="pct"/>
            <w:vAlign w:val="center"/>
          </w:tcPr>
          <w:p w14:paraId="3A3A8F00">
            <w:pPr>
              <w:pStyle w:val="13"/>
              <w:shd w:val="clear" w:color="auto" w:fill="auto"/>
              <w:topLinePunct w:val="0"/>
              <w:bidi w:val="0"/>
              <w:spacing w:line="420" w:lineRule="exact"/>
              <w:jc w:val="both"/>
              <w:rPr>
                <w:rFonts w:hint="default" w:ascii="宋体" w:hAnsi="宋体" w:cs="宋体" w:eastAsiaTheme="minorEastAsia"/>
                <w:color w:val="auto"/>
                <w:kern w:val="2"/>
                <w:sz w:val="22"/>
                <w:szCs w:val="22"/>
                <w:lang w:val="en-US" w:eastAsia="zh-CN" w:bidi="ar-SA"/>
              </w:rPr>
            </w:pPr>
          </w:p>
        </w:tc>
        <w:tc>
          <w:tcPr>
            <w:tcW w:w="672" w:type="pct"/>
            <w:vAlign w:val="center"/>
          </w:tcPr>
          <w:p w14:paraId="731F897C">
            <w:pPr>
              <w:keepNext w:val="0"/>
              <w:keepLines w:val="0"/>
              <w:widowControl/>
              <w:suppressLineNumbers w:val="0"/>
              <w:topLinePunct w:val="0"/>
              <w:bidi w:val="0"/>
              <w:spacing w:line="420" w:lineRule="exact"/>
              <w:jc w:val="left"/>
              <w:textAlignment w:val="center"/>
              <w:rPr>
                <w:rFonts w:hint="eastAsia" w:ascii="宋体" w:hAnsi="宋体" w:eastAsia="宋体" w:cs="宋体"/>
                <w:color w:val="auto"/>
                <w:kern w:val="2"/>
                <w:sz w:val="22"/>
                <w:szCs w:val="22"/>
                <w:lang w:val="en-US" w:eastAsia="zh-CN" w:bidi="ar-SA"/>
              </w:rPr>
            </w:pPr>
          </w:p>
        </w:tc>
        <w:tc>
          <w:tcPr>
            <w:tcW w:w="1004" w:type="pct"/>
            <w:vAlign w:val="center"/>
          </w:tcPr>
          <w:p w14:paraId="53DB0AEF">
            <w:pPr>
              <w:keepNext w:val="0"/>
              <w:keepLines w:val="0"/>
              <w:widowControl/>
              <w:suppressLineNumbers w:val="0"/>
              <w:topLinePunct w:val="0"/>
              <w:bidi w:val="0"/>
              <w:spacing w:line="420" w:lineRule="exact"/>
              <w:jc w:val="left"/>
              <w:textAlignment w:val="center"/>
              <w:rPr>
                <w:rFonts w:hint="eastAsia" w:ascii="宋体" w:hAnsi="宋体" w:eastAsia="宋体" w:cs="宋体"/>
                <w:color w:val="auto"/>
                <w:kern w:val="2"/>
                <w:sz w:val="22"/>
                <w:szCs w:val="22"/>
                <w:lang w:val="en-US" w:eastAsia="zh-CN" w:bidi="ar-SA"/>
              </w:rPr>
            </w:pPr>
          </w:p>
        </w:tc>
        <w:tc>
          <w:tcPr>
            <w:tcW w:w="444" w:type="pct"/>
            <w:vAlign w:val="center"/>
          </w:tcPr>
          <w:p w14:paraId="0CF4490D">
            <w:pPr>
              <w:pStyle w:val="13"/>
              <w:shd w:val="clear" w:color="auto" w:fill="auto"/>
              <w:topLinePunct w:val="0"/>
              <w:bidi w:val="0"/>
              <w:spacing w:line="420" w:lineRule="exact"/>
              <w:jc w:val="both"/>
              <w:rPr>
                <w:rFonts w:hint="default" w:ascii="宋体" w:hAnsi="宋体" w:eastAsia="宋体" w:cs="宋体"/>
                <w:color w:val="auto"/>
                <w:kern w:val="2"/>
                <w:sz w:val="22"/>
                <w:szCs w:val="22"/>
                <w:lang w:val="en-US" w:eastAsia="zh-CN" w:bidi="ar-SA"/>
              </w:rPr>
            </w:pPr>
          </w:p>
        </w:tc>
        <w:tc>
          <w:tcPr>
            <w:tcW w:w="814" w:type="pct"/>
            <w:vAlign w:val="center"/>
          </w:tcPr>
          <w:p w14:paraId="66DC8DF9">
            <w:pPr>
              <w:keepNext w:val="0"/>
              <w:keepLines w:val="0"/>
              <w:widowControl/>
              <w:suppressLineNumbers w:val="0"/>
              <w:topLinePunct w:val="0"/>
              <w:bidi w:val="0"/>
              <w:spacing w:line="420" w:lineRule="exact"/>
              <w:jc w:val="left"/>
              <w:rPr>
                <w:rFonts w:hint="default" w:ascii="宋体" w:hAnsi="宋体" w:eastAsia="宋体" w:cs="宋体"/>
                <w:color w:val="auto"/>
                <w:kern w:val="2"/>
                <w:sz w:val="22"/>
                <w:szCs w:val="22"/>
                <w:lang w:val="en-US" w:eastAsia="zh-CN" w:bidi="ar-SA"/>
              </w:rPr>
            </w:pPr>
          </w:p>
        </w:tc>
        <w:tc>
          <w:tcPr>
            <w:tcW w:w="691" w:type="pct"/>
            <w:vMerge w:val="continue"/>
            <w:vAlign w:val="center"/>
          </w:tcPr>
          <w:p w14:paraId="1D8D19A6">
            <w:pPr>
              <w:keepNext w:val="0"/>
              <w:keepLines w:val="0"/>
              <w:widowControl/>
              <w:suppressLineNumbers w:val="0"/>
              <w:topLinePunct w:val="0"/>
              <w:bidi w:val="0"/>
              <w:spacing w:line="420" w:lineRule="exact"/>
              <w:jc w:val="right"/>
              <w:textAlignment w:val="center"/>
              <w:rPr>
                <w:rFonts w:hint="default" w:ascii="宋体" w:hAnsi="宋体" w:eastAsia="宋体" w:cs="宋体"/>
                <w:color w:val="auto"/>
                <w:kern w:val="2"/>
                <w:sz w:val="22"/>
                <w:szCs w:val="22"/>
                <w:lang w:val="en-US" w:eastAsia="zh-CN" w:bidi="ar-SA"/>
              </w:rPr>
            </w:pPr>
          </w:p>
        </w:tc>
      </w:tr>
      <w:tr w14:paraId="4777C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3" w:hRule="exact"/>
        </w:trPr>
        <w:tc>
          <w:tcPr>
            <w:tcW w:w="5000" w:type="pct"/>
            <w:gridSpan w:val="7"/>
            <w:vAlign w:val="center"/>
          </w:tcPr>
          <w:p w14:paraId="3E888F5E">
            <w:pPr>
              <w:pStyle w:val="55"/>
              <w:keepNext w:val="0"/>
              <w:keepLines w:val="0"/>
              <w:pageBreakBefore w:val="0"/>
              <w:kinsoku/>
              <w:wordWrap/>
              <w:overflowPunct/>
              <w:topLinePunct w:val="0"/>
              <w:autoSpaceDE/>
              <w:autoSpaceDN/>
              <w:bidi w:val="0"/>
              <w:adjustRightInd/>
              <w:spacing w:line="420" w:lineRule="exact"/>
              <w:ind w:left="114" w:leftChars="0" w:right="112" w:rightChars="0"/>
              <w:jc w:val="left"/>
              <w:rPr>
                <w:rFonts w:hint="default" w:ascii="宋体" w:hAnsi="宋体" w:eastAsia="宋体" w:cs="宋体"/>
                <w:color w:val="auto"/>
                <w:kern w:val="21"/>
                <w:sz w:val="22"/>
                <w:szCs w:val="22"/>
                <w:u w:val="none"/>
                <w:lang w:val="en-US" w:eastAsia="zh-CN" w:bidi="ar-SA"/>
              </w:rPr>
            </w:pPr>
            <w:r>
              <w:rPr>
                <w:rFonts w:hint="eastAsia" w:ascii="宋体" w:hAnsi="宋体" w:eastAsia="宋体" w:cs="宋体"/>
                <w:color w:val="auto"/>
                <w:kern w:val="21"/>
                <w:sz w:val="22"/>
                <w:szCs w:val="22"/>
                <w:u w:val="none"/>
                <w:lang w:val="en-US" w:eastAsia="zh-CN" w:bidi="ar"/>
              </w:rPr>
              <w:t>备注：</w:t>
            </w:r>
          </w:p>
        </w:tc>
      </w:tr>
    </w:tbl>
    <w:p w14:paraId="73132910">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以上设备的运费</w:t>
      </w:r>
      <w:r>
        <w:rPr>
          <w:rFonts w:ascii="宋体" w:hAnsi="宋体"/>
          <w:bCs/>
          <w:color w:val="auto"/>
          <w:sz w:val="22"/>
          <w:szCs w:val="22"/>
          <w:highlight w:val="none"/>
        </w:rPr>
        <w:t>、</w:t>
      </w:r>
      <w:r>
        <w:rPr>
          <w:rFonts w:hint="eastAsia" w:ascii="宋体" w:hAnsi="宋体"/>
          <w:bCs/>
          <w:color w:val="auto"/>
          <w:sz w:val="22"/>
          <w:szCs w:val="22"/>
          <w:highlight w:val="none"/>
        </w:rPr>
        <w:t>保险</w:t>
      </w:r>
      <w:r>
        <w:rPr>
          <w:rFonts w:ascii="宋体" w:hAnsi="宋体"/>
          <w:bCs/>
          <w:color w:val="auto"/>
          <w:sz w:val="22"/>
          <w:szCs w:val="22"/>
          <w:highlight w:val="none"/>
        </w:rPr>
        <w:t>、保管、</w:t>
      </w:r>
      <w:r>
        <w:rPr>
          <w:rFonts w:hint="eastAsia" w:ascii="宋体" w:hAnsi="宋体"/>
          <w:bCs/>
          <w:color w:val="auto"/>
          <w:sz w:val="22"/>
          <w:szCs w:val="22"/>
          <w:highlight w:val="none"/>
        </w:rPr>
        <w:t>检测</w:t>
      </w:r>
      <w:r>
        <w:rPr>
          <w:rFonts w:ascii="宋体" w:hAnsi="宋体"/>
          <w:bCs/>
          <w:color w:val="auto"/>
          <w:sz w:val="22"/>
          <w:szCs w:val="22"/>
          <w:highlight w:val="none"/>
        </w:rPr>
        <w:t>、验收</w:t>
      </w:r>
      <w:r>
        <w:rPr>
          <w:rFonts w:hint="eastAsia" w:ascii="宋体" w:hAnsi="宋体"/>
          <w:bCs/>
          <w:color w:val="auto"/>
          <w:sz w:val="22"/>
          <w:szCs w:val="22"/>
          <w:highlight w:val="none"/>
          <w:lang w:val="en-US" w:eastAsia="zh-CN"/>
        </w:rPr>
        <w:t>等</w:t>
      </w:r>
      <w:r>
        <w:rPr>
          <w:rFonts w:hint="eastAsia" w:ascii="宋体" w:hAnsi="宋体"/>
          <w:bCs/>
          <w:color w:val="auto"/>
          <w:sz w:val="22"/>
          <w:szCs w:val="22"/>
          <w:highlight w:val="none"/>
        </w:rPr>
        <w:t>费用由乙方承担。设备如有易耗配件必须在合同附件（设备易耗配件价格明细表）中注明。</w:t>
      </w:r>
    </w:p>
    <w:p w14:paraId="63EAAC28">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eastAsia="zh-CN"/>
        </w:rPr>
      </w:pPr>
      <w:r>
        <w:rPr>
          <w:rFonts w:hint="eastAsia" w:ascii="宋体" w:hAnsi="宋体" w:eastAsia="宋体" w:cs="Times New Roman"/>
          <w:b/>
          <w:bCs w:val="0"/>
          <w:color w:val="auto"/>
          <w:sz w:val="22"/>
          <w:szCs w:val="22"/>
          <w:highlight w:val="none"/>
          <w:lang w:eastAsia="zh-CN"/>
        </w:rPr>
        <w:t>二、随机的必备品、配件、工具及其数量：乙方应按产品说明书和装箱单及出厂要求配备必须的备品、配件和专用工具。</w:t>
      </w:r>
    </w:p>
    <w:p w14:paraId="413EDACA">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eastAsia="zh-CN"/>
        </w:rPr>
      </w:pPr>
      <w:r>
        <w:rPr>
          <w:rFonts w:hint="eastAsia" w:ascii="宋体" w:hAnsi="宋体" w:eastAsia="宋体" w:cs="Times New Roman"/>
          <w:b/>
          <w:bCs w:val="0"/>
          <w:color w:val="auto"/>
          <w:sz w:val="22"/>
          <w:szCs w:val="22"/>
          <w:highlight w:val="none"/>
          <w:lang w:eastAsia="zh-CN"/>
        </w:rPr>
        <w:t>三、交货期、地点、质保期：</w:t>
      </w:r>
    </w:p>
    <w:p w14:paraId="70D0A34A">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a）交货期：自合同签订之日起</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lang w:val="en-US" w:eastAsia="zh-CN"/>
        </w:rPr>
        <w:t>日历日</w:t>
      </w:r>
      <w:r>
        <w:rPr>
          <w:rFonts w:hint="eastAsia" w:ascii="宋体" w:hAnsi="宋体"/>
          <w:bCs/>
          <w:color w:val="auto"/>
          <w:sz w:val="22"/>
          <w:szCs w:val="22"/>
          <w:highlight w:val="none"/>
        </w:rPr>
        <w:t>内将设备包括：相应的图纸、生产合格证明、检测报告、操作手册、维护手册、质量保证文件、服务指南等送达甲方指定地点并组织安装和培训，并在</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rPr>
        <w:t>日历日内完成设备人员培训。</w:t>
      </w:r>
    </w:p>
    <w:p w14:paraId="6D6EE5CE">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b）交货地点：甲方指定。</w:t>
      </w:r>
    </w:p>
    <w:p w14:paraId="228D04CF">
      <w:pPr>
        <w:keepNext w:val="0"/>
        <w:keepLines w:val="0"/>
        <w:pageBreakBefore w:val="0"/>
        <w:kinsoku/>
        <w:wordWrap/>
        <w:overflowPunct/>
        <w:topLinePunct w:val="0"/>
        <w:autoSpaceDE/>
        <w:autoSpaceDN/>
        <w:bidi w:val="0"/>
        <w:adjustRightInd/>
        <w:snapToGrid/>
        <w:spacing w:beforeAutospacing="0" w:afterAutospacing="0" w:line="420" w:lineRule="exact"/>
        <w:ind w:left="283" w:leftChars="133" w:firstLine="223" w:firstLineChars="100"/>
        <w:textAlignment w:val="auto"/>
        <w:rPr>
          <w:rFonts w:hint="eastAsia" w:ascii="宋体" w:hAnsi="宋体"/>
          <w:bCs/>
          <w:color w:val="auto"/>
          <w:sz w:val="22"/>
          <w:szCs w:val="22"/>
          <w:highlight w:val="none"/>
          <w:u w:val="none"/>
        </w:rPr>
      </w:pPr>
      <w:r>
        <w:rPr>
          <w:rFonts w:hint="eastAsia" w:ascii="宋体" w:hAnsi="宋体"/>
          <w:bCs/>
          <w:color w:val="auto"/>
          <w:sz w:val="22"/>
          <w:szCs w:val="22"/>
          <w:highlight w:val="none"/>
        </w:rPr>
        <w:t>c）</w:t>
      </w:r>
      <w:r>
        <w:rPr>
          <w:rFonts w:hint="eastAsia" w:ascii="宋体" w:hAnsi="宋体"/>
          <w:bCs/>
          <w:color w:val="auto"/>
          <w:sz w:val="22"/>
          <w:szCs w:val="22"/>
          <w:highlight w:val="none"/>
          <w:lang w:eastAsia="zh-CN"/>
        </w:rPr>
        <w:t>质保</w:t>
      </w:r>
      <w:r>
        <w:rPr>
          <w:rFonts w:hint="eastAsia" w:ascii="宋体" w:hAnsi="宋体"/>
          <w:bCs/>
          <w:color w:val="auto"/>
          <w:sz w:val="22"/>
          <w:szCs w:val="22"/>
          <w:highlight w:val="none"/>
        </w:rPr>
        <w:t>期：</w:t>
      </w:r>
      <w:r>
        <w:rPr>
          <w:rFonts w:ascii="宋体" w:hAnsi="宋体"/>
          <w:bCs/>
          <w:color w:val="auto"/>
          <w:sz w:val="22"/>
          <w:szCs w:val="22"/>
          <w:highlight w:val="none"/>
        </w:rPr>
        <w:t>全部</w:t>
      </w:r>
      <w:r>
        <w:rPr>
          <w:rFonts w:hint="eastAsia" w:ascii="宋体" w:hAnsi="宋体"/>
          <w:bCs/>
          <w:color w:val="auto"/>
          <w:sz w:val="22"/>
          <w:szCs w:val="22"/>
          <w:highlight w:val="none"/>
          <w:lang w:val="en-US" w:eastAsia="zh-CN"/>
        </w:rPr>
        <w:t>医疗</w:t>
      </w:r>
      <w:r>
        <w:rPr>
          <w:rFonts w:hint="eastAsia" w:ascii="宋体" w:hAnsi="宋体"/>
          <w:bCs/>
          <w:color w:val="auto"/>
          <w:sz w:val="22"/>
          <w:szCs w:val="22"/>
          <w:highlight w:val="none"/>
        </w:rPr>
        <w:t>设备（含系统或软件升级</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配套设备</w:t>
      </w:r>
      <w:r>
        <w:rPr>
          <w:rFonts w:hint="eastAsia" w:ascii="宋体" w:hAnsi="宋体"/>
          <w:bCs/>
          <w:color w:val="auto"/>
          <w:sz w:val="22"/>
          <w:szCs w:val="22"/>
          <w:highlight w:val="none"/>
        </w:rPr>
        <w:t>等）</w:t>
      </w:r>
      <w:r>
        <w:rPr>
          <w:rFonts w:ascii="宋体" w:hAnsi="宋体"/>
          <w:bCs/>
          <w:color w:val="auto"/>
          <w:sz w:val="22"/>
          <w:szCs w:val="22"/>
          <w:highlight w:val="none"/>
        </w:rPr>
        <w:t>最终</w:t>
      </w:r>
      <w:r>
        <w:rPr>
          <w:rFonts w:hint="eastAsia" w:ascii="宋体" w:hAnsi="宋体"/>
          <w:bCs/>
          <w:color w:val="auto"/>
          <w:sz w:val="22"/>
          <w:szCs w:val="22"/>
          <w:highlight w:val="none"/>
        </w:rPr>
        <w:t>验收合格之日起</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rPr>
        <w:t>年。如</w:t>
      </w:r>
      <w:r>
        <w:rPr>
          <w:rFonts w:ascii="宋体" w:hAnsi="宋体"/>
          <w:bCs/>
          <w:color w:val="auto"/>
          <w:sz w:val="22"/>
          <w:szCs w:val="22"/>
          <w:highlight w:val="none"/>
        </w:rPr>
        <w:t>乙方未按约定</w:t>
      </w:r>
      <w:r>
        <w:rPr>
          <w:rFonts w:hint="eastAsia" w:ascii="宋体" w:hAnsi="宋体"/>
          <w:bCs/>
          <w:color w:val="auto"/>
          <w:sz w:val="22"/>
          <w:szCs w:val="22"/>
          <w:highlight w:val="none"/>
        </w:rPr>
        <w:t>履行</w:t>
      </w:r>
      <w:r>
        <w:rPr>
          <w:rFonts w:hint="eastAsia" w:ascii="宋体" w:hAnsi="宋体"/>
          <w:bCs/>
          <w:color w:val="auto"/>
          <w:sz w:val="22"/>
          <w:szCs w:val="22"/>
          <w:highlight w:val="none"/>
          <w:lang w:eastAsia="zh-CN"/>
        </w:rPr>
        <w:t>质保</w:t>
      </w:r>
      <w:r>
        <w:rPr>
          <w:rFonts w:hint="eastAsia" w:ascii="宋体" w:hAnsi="宋体"/>
          <w:bCs/>
          <w:color w:val="auto"/>
          <w:sz w:val="22"/>
          <w:szCs w:val="22"/>
          <w:highlight w:val="none"/>
        </w:rPr>
        <w:t>义务</w:t>
      </w:r>
      <w:r>
        <w:rPr>
          <w:rFonts w:ascii="宋体" w:hAnsi="宋体"/>
          <w:bCs/>
          <w:color w:val="auto"/>
          <w:sz w:val="22"/>
          <w:szCs w:val="22"/>
          <w:highlight w:val="none"/>
        </w:rPr>
        <w:t>，甲方有权要求乙方承担违约责任并赔偿损失。</w:t>
      </w:r>
      <w:r>
        <w:rPr>
          <w:rFonts w:hint="eastAsia" w:ascii="宋体" w:hAnsi="宋体"/>
          <w:bCs/>
          <w:color w:val="auto"/>
          <w:sz w:val="22"/>
          <w:szCs w:val="22"/>
          <w:u w:val="none"/>
          <w:lang w:val="en-US" w:eastAsia="zh-CN"/>
        </w:rPr>
        <w:t>质保期内乙方提供设备定期上门巡检服务，对设备进行维护保养，周期为自设备验收合格之日起每</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u w:val="none"/>
          <w:lang w:val="en-US" w:eastAsia="zh-CN"/>
        </w:rPr>
        <w:t>一次，由专业技术工程师完成。免费维保期内，乙方负责维修及零部件费用以及特种设备安全责任保险、审验费用。</w:t>
      </w:r>
    </w:p>
    <w:p w14:paraId="1904D393">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eastAsia="zh-CN"/>
        </w:rPr>
      </w:pPr>
      <w:r>
        <w:rPr>
          <w:rFonts w:hint="eastAsia" w:ascii="宋体" w:hAnsi="宋体" w:eastAsia="宋体" w:cs="Times New Roman"/>
          <w:b/>
          <w:bCs w:val="0"/>
          <w:color w:val="auto"/>
          <w:sz w:val="22"/>
          <w:szCs w:val="22"/>
          <w:highlight w:val="none"/>
          <w:lang w:eastAsia="zh-CN"/>
        </w:rPr>
        <w:t>四、售后服务：</w:t>
      </w:r>
    </w:p>
    <w:p w14:paraId="3A52330C">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1、</w:t>
      </w:r>
      <w:r>
        <w:rPr>
          <w:rFonts w:hint="eastAsia" w:ascii="宋体" w:hAnsi="宋体"/>
          <w:bCs/>
          <w:color w:val="auto"/>
          <w:sz w:val="22"/>
          <w:szCs w:val="22"/>
          <w:highlight w:val="none"/>
          <w:lang w:eastAsia="zh-CN"/>
        </w:rPr>
        <w:t>质保</w:t>
      </w:r>
      <w:r>
        <w:rPr>
          <w:rFonts w:hint="eastAsia" w:ascii="宋体" w:hAnsi="宋体"/>
          <w:bCs/>
          <w:color w:val="auto"/>
          <w:sz w:val="22"/>
          <w:szCs w:val="22"/>
          <w:highlight w:val="none"/>
        </w:rPr>
        <w:t>期自</w:t>
      </w:r>
      <w:r>
        <w:rPr>
          <w:rFonts w:ascii="宋体" w:hAnsi="宋体"/>
          <w:bCs/>
          <w:color w:val="auto"/>
          <w:sz w:val="22"/>
          <w:szCs w:val="22"/>
          <w:highlight w:val="none"/>
        </w:rPr>
        <w:t>全部设备均</w:t>
      </w:r>
      <w:r>
        <w:rPr>
          <w:rFonts w:hint="eastAsia" w:ascii="宋体" w:hAnsi="宋体"/>
          <w:bCs/>
          <w:color w:val="auto"/>
          <w:sz w:val="22"/>
          <w:szCs w:val="22"/>
          <w:highlight w:val="none"/>
        </w:rPr>
        <w:t>验收合格</w:t>
      </w:r>
      <w:r>
        <w:rPr>
          <w:rFonts w:hint="eastAsia" w:ascii="宋体" w:hAnsi="宋体"/>
          <w:bCs/>
          <w:color w:val="auto"/>
          <w:sz w:val="22"/>
          <w:szCs w:val="22"/>
          <w:highlight w:val="none"/>
          <w:lang w:val="en-US" w:eastAsia="zh-CN"/>
        </w:rPr>
        <w:t>之日</w:t>
      </w:r>
      <w:r>
        <w:rPr>
          <w:rFonts w:hint="eastAsia" w:ascii="宋体" w:hAnsi="宋体"/>
          <w:bCs/>
          <w:color w:val="auto"/>
          <w:sz w:val="22"/>
          <w:szCs w:val="22"/>
          <w:highlight w:val="none"/>
        </w:rPr>
        <w:t>起，在</w:t>
      </w:r>
      <w:r>
        <w:rPr>
          <w:rFonts w:hint="eastAsia" w:ascii="宋体" w:hAnsi="宋体"/>
          <w:bCs/>
          <w:color w:val="auto"/>
          <w:sz w:val="22"/>
          <w:szCs w:val="22"/>
          <w:highlight w:val="none"/>
          <w:lang w:eastAsia="zh-CN"/>
        </w:rPr>
        <w:t>质保</w:t>
      </w:r>
      <w:r>
        <w:rPr>
          <w:rFonts w:hint="eastAsia" w:ascii="宋体" w:hAnsi="宋体"/>
          <w:bCs/>
          <w:color w:val="auto"/>
          <w:sz w:val="22"/>
          <w:szCs w:val="22"/>
          <w:highlight w:val="none"/>
        </w:rPr>
        <w:t>期间，乙方需提供维修</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配件更换</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所有更换配件必须为原装</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维护保养等，相关费用由乙方承担</w:t>
      </w:r>
      <w:r>
        <w:rPr>
          <w:rFonts w:hint="eastAsia" w:ascii="宋体" w:hAnsi="宋体"/>
          <w:bCs/>
          <w:color w:val="auto"/>
          <w:sz w:val="22"/>
          <w:szCs w:val="22"/>
          <w:highlight w:val="none"/>
        </w:rPr>
        <w:t>；</w:t>
      </w:r>
    </w:p>
    <w:p w14:paraId="60FF670B">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2、乙方有义务</w:t>
      </w:r>
      <w:r>
        <w:rPr>
          <w:rFonts w:ascii="宋体" w:hAnsi="宋体"/>
          <w:bCs/>
          <w:color w:val="auto"/>
          <w:sz w:val="22"/>
          <w:szCs w:val="22"/>
          <w:highlight w:val="none"/>
        </w:rPr>
        <w:t>免费</w:t>
      </w:r>
      <w:r>
        <w:rPr>
          <w:rFonts w:hint="eastAsia" w:ascii="宋体" w:hAnsi="宋体"/>
          <w:bCs/>
          <w:color w:val="auto"/>
          <w:sz w:val="22"/>
          <w:szCs w:val="22"/>
          <w:highlight w:val="none"/>
        </w:rPr>
        <w:t>向甲方提供合同项下设备的终</w:t>
      </w:r>
      <w:r>
        <w:rPr>
          <w:rFonts w:hint="eastAsia" w:ascii="宋体" w:hAnsi="宋体"/>
          <w:bCs/>
          <w:color w:val="auto"/>
          <w:sz w:val="22"/>
          <w:szCs w:val="22"/>
          <w:highlight w:val="none"/>
          <w:lang w:val="en-US" w:eastAsia="en-US"/>
        </w:rPr>
        <w:t>身</w:t>
      </w:r>
      <w:r>
        <w:rPr>
          <w:rFonts w:hint="eastAsia" w:ascii="宋体" w:hAnsi="宋体"/>
          <w:bCs/>
          <w:color w:val="auto"/>
          <w:sz w:val="22"/>
          <w:szCs w:val="22"/>
          <w:highlight w:val="none"/>
        </w:rPr>
        <w:t>技术支持，包括</w:t>
      </w:r>
      <w:r>
        <w:rPr>
          <w:rFonts w:ascii="宋体" w:hAnsi="宋体"/>
          <w:bCs/>
          <w:color w:val="auto"/>
          <w:sz w:val="22"/>
          <w:szCs w:val="22"/>
          <w:highlight w:val="none"/>
        </w:rPr>
        <w:t>产品技术升级、</w:t>
      </w:r>
      <w:r>
        <w:rPr>
          <w:rFonts w:hint="eastAsia" w:ascii="宋体" w:hAnsi="宋体"/>
          <w:bCs/>
          <w:color w:val="auto"/>
          <w:sz w:val="22"/>
          <w:szCs w:val="22"/>
          <w:highlight w:val="none"/>
        </w:rPr>
        <w:t>技术咨询及技术人员的支持和零配件在设备使用寿命内的供应保证。乙方在</w:t>
      </w:r>
      <w:r>
        <w:rPr>
          <w:rFonts w:hint="eastAsia" w:ascii="宋体" w:hAnsi="宋体"/>
          <w:bCs/>
          <w:color w:val="auto"/>
          <w:sz w:val="22"/>
          <w:szCs w:val="22"/>
          <w:highlight w:val="none"/>
          <w:lang w:val="en-US" w:eastAsia="zh-CN"/>
        </w:rPr>
        <w:t>疆</w:t>
      </w:r>
      <w:r>
        <w:rPr>
          <w:rFonts w:hint="eastAsia" w:ascii="宋体" w:hAnsi="宋体"/>
          <w:bCs/>
          <w:color w:val="auto"/>
          <w:sz w:val="22"/>
          <w:szCs w:val="22"/>
          <w:highlight w:val="none"/>
        </w:rPr>
        <w:t>内设有维护部门和零备件库，保证对合同产品所需的</w:t>
      </w:r>
      <w:r>
        <w:rPr>
          <w:rFonts w:ascii="宋体" w:hAnsi="宋体"/>
          <w:bCs/>
          <w:color w:val="auto"/>
          <w:sz w:val="22"/>
          <w:szCs w:val="22"/>
          <w:highlight w:val="none"/>
        </w:rPr>
        <w:t>技术人员、</w:t>
      </w:r>
      <w:r>
        <w:rPr>
          <w:rFonts w:hint="eastAsia" w:ascii="宋体" w:hAnsi="宋体"/>
          <w:bCs/>
          <w:color w:val="auto"/>
          <w:sz w:val="22"/>
          <w:szCs w:val="22"/>
          <w:highlight w:val="none"/>
        </w:rPr>
        <w:t>零备件长期（本设备使用年限内）供应。</w:t>
      </w:r>
    </w:p>
    <w:p w14:paraId="3B156C69">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3、(1)设备如出现故障，乙方在甲方发出服务要求通知的</w:t>
      </w:r>
      <w:r>
        <w:rPr>
          <w:rFonts w:hint="eastAsia" w:ascii="宋体" w:hAnsi="宋体"/>
          <w:bCs/>
          <w:color w:val="auto"/>
          <w:sz w:val="22"/>
          <w:szCs w:val="22"/>
          <w:highlight w:val="none"/>
          <w:u w:val="single"/>
          <w:lang w:val="en-US" w:eastAsia="zh-CN"/>
        </w:rPr>
        <w:t xml:space="preserve">   小时</w:t>
      </w:r>
      <w:r>
        <w:rPr>
          <w:rFonts w:hint="eastAsia" w:ascii="宋体" w:hAnsi="宋体"/>
          <w:bCs/>
          <w:color w:val="auto"/>
          <w:sz w:val="22"/>
          <w:szCs w:val="22"/>
          <w:highlight w:val="none"/>
        </w:rPr>
        <w:t>内回应，乙方技术人员应在接到故障通知后</w:t>
      </w:r>
      <w:r>
        <w:rPr>
          <w:rFonts w:hint="eastAsia" w:ascii="宋体" w:hAnsi="宋体"/>
          <w:bCs/>
          <w:color w:val="auto"/>
          <w:sz w:val="22"/>
          <w:szCs w:val="22"/>
          <w:highlight w:val="none"/>
          <w:u w:val="single"/>
          <w:lang w:val="en-US" w:eastAsia="zh-CN"/>
        </w:rPr>
        <w:t xml:space="preserve">   小时</w:t>
      </w:r>
      <w:r>
        <w:rPr>
          <w:rFonts w:hint="eastAsia" w:ascii="宋体" w:hAnsi="宋体"/>
          <w:bCs/>
          <w:color w:val="auto"/>
          <w:sz w:val="22"/>
          <w:szCs w:val="22"/>
          <w:highlight w:val="none"/>
        </w:rPr>
        <w:t>内无条件到达现场</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u w:val="none"/>
          <w:lang w:val="en-US" w:eastAsia="en-US"/>
        </w:rPr>
        <w:t>并</w:t>
      </w:r>
      <w:r>
        <w:rPr>
          <w:rFonts w:hint="eastAsia" w:ascii="宋体" w:hAnsi="宋体"/>
          <w:bCs/>
          <w:color w:val="auto"/>
          <w:sz w:val="22"/>
          <w:szCs w:val="22"/>
          <w:highlight w:val="none"/>
          <w:u w:val="none"/>
          <w:lang w:val="en-US" w:eastAsia="zh-CN"/>
        </w:rPr>
        <w:t>在规定</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rPr>
        <w:t>小时内排除故障，如不能及时解决处理的，应向甲方书面说明情况</w:t>
      </w:r>
      <w:r>
        <w:rPr>
          <w:rFonts w:ascii="宋体" w:hAnsi="宋体"/>
          <w:bCs/>
          <w:color w:val="auto"/>
          <w:sz w:val="22"/>
          <w:szCs w:val="22"/>
          <w:highlight w:val="none"/>
        </w:rPr>
        <w:t>并经甲方书面同意后，可在</w:t>
      </w:r>
      <w:r>
        <w:rPr>
          <w:rFonts w:hint="eastAsia" w:ascii="宋体" w:hAnsi="宋体"/>
          <w:bCs/>
          <w:color w:val="auto"/>
          <w:sz w:val="22"/>
          <w:szCs w:val="22"/>
          <w:highlight w:val="none"/>
          <w:lang w:val="en-US" w:eastAsia="zh-CN"/>
        </w:rPr>
        <w:t>3</w:t>
      </w:r>
      <w:r>
        <w:rPr>
          <w:rFonts w:ascii="宋体" w:hAnsi="宋体"/>
          <w:bCs/>
          <w:color w:val="auto"/>
          <w:sz w:val="22"/>
          <w:szCs w:val="22"/>
          <w:highlight w:val="none"/>
        </w:rPr>
        <w:t>个日历日内排除故障，</w:t>
      </w:r>
      <w:r>
        <w:rPr>
          <w:rFonts w:hint="eastAsia" w:ascii="宋体" w:hAnsi="宋体"/>
          <w:bCs/>
          <w:color w:val="auto"/>
          <w:sz w:val="22"/>
          <w:szCs w:val="22"/>
          <w:highlight w:val="none"/>
        </w:rPr>
        <w:t>否则</w:t>
      </w:r>
      <w:r>
        <w:rPr>
          <w:rFonts w:ascii="宋体" w:hAnsi="宋体"/>
          <w:bCs/>
          <w:color w:val="auto"/>
          <w:sz w:val="22"/>
          <w:szCs w:val="22"/>
          <w:highlight w:val="none"/>
        </w:rPr>
        <w:t>视为乙方违约</w:t>
      </w:r>
      <w:r>
        <w:rPr>
          <w:rFonts w:hint="eastAsia" w:ascii="宋体" w:hAnsi="宋体"/>
          <w:bCs/>
          <w:color w:val="auto"/>
          <w:sz w:val="22"/>
          <w:szCs w:val="22"/>
          <w:highlight w:val="none"/>
        </w:rPr>
        <w:t>。</w:t>
      </w:r>
    </w:p>
    <w:p w14:paraId="064E8444">
      <w:pPr>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 xml:space="preserve">(2)乙方 </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rPr>
        <w:t>小时</w:t>
      </w:r>
      <w:r>
        <w:rPr>
          <w:rFonts w:hint="eastAsia" w:ascii="宋体" w:hAnsi="宋体"/>
          <w:bCs/>
          <w:color w:val="auto"/>
          <w:sz w:val="22"/>
          <w:szCs w:val="22"/>
          <w:highlight w:val="none"/>
          <w:lang w:val="en-US" w:eastAsia="en-US"/>
        </w:rPr>
        <w:t>内</w:t>
      </w:r>
      <w:r>
        <w:rPr>
          <w:rFonts w:hint="eastAsia" w:ascii="宋体" w:hAnsi="宋体"/>
          <w:bCs/>
          <w:color w:val="auto"/>
          <w:sz w:val="22"/>
          <w:szCs w:val="22"/>
          <w:highlight w:val="none"/>
        </w:rPr>
        <w:t>不能排除故障的，则自</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rPr>
        <w:t>小时届满，乙方有义务提供备用机供甲方使用。备用机使用期限超过7日的该备用机须为全新</w:t>
      </w:r>
      <w:r>
        <w:rPr>
          <w:rFonts w:ascii="宋体" w:hAnsi="宋体"/>
          <w:bCs/>
          <w:color w:val="auto"/>
          <w:sz w:val="22"/>
          <w:szCs w:val="22"/>
          <w:highlight w:val="none"/>
        </w:rPr>
        <w:t>、同型号、</w:t>
      </w:r>
      <w:r>
        <w:rPr>
          <w:rFonts w:hint="eastAsia" w:ascii="宋体" w:hAnsi="宋体"/>
          <w:bCs/>
          <w:color w:val="auto"/>
          <w:sz w:val="22"/>
          <w:szCs w:val="22"/>
          <w:highlight w:val="none"/>
        </w:rPr>
        <w:t>同规格</w:t>
      </w:r>
      <w:r>
        <w:rPr>
          <w:rFonts w:ascii="宋体" w:hAnsi="宋体"/>
          <w:bCs/>
          <w:color w:val="auto"/>
          <w:sz w:val="22"/>
          <w:szCs w:val="22"/>
          <w:highlight w:val="none"/>
        </w:rPr>
        <w:t>，如</w:t>
      </w:r>
      <w:r>
        <w:rPr>
          <w:rFonts w:hint="eastAsia" w:ascii="宋体" w:hAnsi="宋体"/>
          <w:bCs/>
          <w:color w:val="auto"/>
          <w:sz w:val="22"/>
          <w:szCs w:val="22"/>
          <w:highlight w:val="none"/>
        </w:rPr>
        <w:t>与本合同</w:t>
      </w:r>
      <w:r>
        <w:rPr>
          <w:rFonts w:ascii="宋体" w:hAnsi="宋体"/>
          <w:bCs/>
          <w:color w:val="auto"/>
          <w:sz w:val="22"/>
          <w:szCs w:val="22"/>
          <w:highlight w:val="none"/>
        </w:rPr>
        <w:t>设备不同型号和规格，</w:t>
      </w:r>
      <w:r>
        <w:rPr>
          <w:rFonts w:hint="eastAsia" w:ascii="宋体" w:hAnsi="宋体"/>
          <w:bCs/>
          <w:color w:val="auto"/>
          <w:sz w:val="22"/>
          <w:szCs w:val="22"/>
          <w:highlight w:val="none"/>
        </w:rPr>
        <w:t>经</w:t>
      </w:r>
      <w:r>
        <w:rPr>
          <w:rFonts w:ascii="宋体" w:hAnsi="宋体"/>
          <w:bCs/>
          <w:color w:val="auto"/>
          <w:sz w:val="22"/>
          <w:szCs w:val="22"/>
          <w:highlight w:val="none"/>
        </w:rPr>
        <w:t>甲方书面同意，</w:t>
      </w:r>
      <w:r>
        <w:rPr>
          <w:rFonts w:hint="eastAsia" w:ascii="宋体" w:hAnsi="宋体"/>
          <w:bCs/>
          <w:color w:val="auto"/>
          <w:sz w:val="22"/>
          <w:szCs w:val="22"/>
          <w:highlight w:val="none"/>
        </w:rPr>
        <w:t>乙方</w:t>
      </w:r>
      <w:r>
        <w:rPr>
          <w:rFonts w:ascii="宋体" w:hAnsi="宋体"/>
          <w:bCs/>
          <w:color w:val="auto"/>
          <w:sz w:val="22"/>
          <w:szCs w:val="22"/>
          <w:highlight w:val="none"/>
        </w:rPr>
        <w:t>可提供</w:t>
      </w:r>
      <w:r>
        <w:rPr>
          <w:rFonts w:hint="eastAsia" w:ascii="宋体" w:hAnsi="宋体"/>
          <w:bCs/>
          <w:color w:val="auto"/>
          <w:sz w:val="22"/>
          <w:szCs w:val="22"/>
          <w:highlight w:val="none"/>
        </w:rPr>
        <w:t>功能、能耗及使用便利性不得低于本合同项下的</w:t>
      </w:r>
      <w:r>
        <w:rPr>
          <w:rFonts w:ascii="宋体" w:hAnsi="宋体"/>
          <w:bCs/>
          <w:color w:val="auto"/>
          <w:sz w:val="22"/>
          <w:szCs w:val="22"/>
          <w:highlight w:val="none"/>
        </w:rPr>
        <w:t>全新</w:t>
      </w:r>
      <w:r>
        <w:rPr>
          <w:rFonts w:hint="eastAsia" w:ascii="宋体" w:hAnsi="宋体"/>
          <w:bCs/>
          <w:color w:val="auto"/>
          <w:sz w:val="22"/>
          <w:szCs w:val="22"/>
          <w:highlight w:val="none"/>
        </w:rPr>
        <w:t>机器设备。乙方逾期维修</w:t>
      </w:r>
      <w:r>
        <w:rPr>
          <w:rFonts w:ascii="宋体" w:hAnsi="宋体"/>
          <w:bCs/>
          <w:color w:val="auto"/>
          <w:sz w:val="22"/>
          <w:szCs w:val="22"/>
          <w:highlight w:val="none"/>
        </w:rPr>
        <w:t>或未按照约定提供备用机</w:t>
      </w:r>
      <w:r>
        <w:rPr>
          <w:rFonts w:hint="eastAsia" w:ascii="宋体" w:hAnsi="宋体"/>
          <w:color w:val="auto"/>
          <w:sz w:val="22"/>
          <w:szCs w:val="22"/>
          <w:highlight w:val="none"/>
        </w:rPr>
        <w:t>，甲方可自行组织维修，但相关所有费用由乙方自行</w:t>
      </w:r>
      <w:r>
        <w:rPr>
          <w:rFonts w:hint="eastAsia" w:ascii="宋体" w:hAnsi="宋体"/>
          <w:bCs/>
          <w:color w:val="auto"/>
          <w:sz w:val="22"/>
          <w:szCs w:val="22"/>
          <w:highlight w:val="none"/>
        </w:rPr>
        <w:t>承担</w:t>
      </w:r>
      <w:r>
        <w:rPr>
          <w:rFonts w:hint="eastAsia" w:ascii="宋体" w:hAnsi="宋体"/>
          <w:bCs/>
          <w:color w:val="auto"/>
          <w:sz w:val="22"/>
          <w:szCs w:val="22"/>
          <w:highlight w:val="none"/>
          <w:lang w:eastAsia="zh-CN"/>
        </w:rPr>
        <w:t>。</w:t>
      </w:r>
    </w:p>
    <w:p w14:paraId="4639DA08">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4、如设备维修调试后达不到合同规定的质量或技术指标要求，甲方有权提出退货，并要求乙方退回</w:t>
      </w:r>
      <w:r>
        <w:rPr>
          <w:rFonts w:hint="eastAsia" w:ascii="宋体" w:hAnsi="宋体"/>
          <w:bCs/>
          <w:color w:val="auto"/>
          <w:sz w:val="22"/>
          <w:szCs w:val="22"/>
          <w:highlight w:val="none"/>
          <w:lang w:eastAsia="zh-CN"/>
        </w:rPr>
        <w:t>全部</w:t>
      </w:r>
      <w:r>
        <w:rPr>
          <w:rFonts w:hint="eastAsia" w:ascii="宋体" w:hAnsi="宋体"/>
          <w:bCs/>
          <w:color w:val="auto"/>
          <w:sz w:val="22"/>
          <w:szCs w:val="22"/>
          <w:highlight w:val="none"/>
        </w:rPr>
        <w:t>货款</w:t>
      </w:r>
      <w:r>
        <w:rPr>
          <w:rFonts w:ascii="宋体" w:hAnsi="宋体"/>
          <w:bCs/>
          <w:color w:val="auto"/>
          <w:sz w:val="22"/>
          <w:szCs w:val="22"/>
          <w:highlight w:val="none"/>
        </w:rPr>
        <w:t>，</w:t>
      </w:r>
      <w:r>
        <w:rPr>
          <w:rFonts w:hint="eastAsia" w:ascii="宋体" w:hAnsi="宋体"/>
          <w:bCs/>
          <w:color w:val="auto"/>
          <w:sz w:val="22"/>
          <w:szCs w:val="22"/>
          <w:highlight w:val="none"/>
        </w:rPr>
        <w:t>并</w:t>
      </w:r>
      <w:r>
        <w:rPr>
          <w:rFonts w:ascii="宋体" w:hAnsi="宋体"/>
          <w:bCs/>
          <w:color w:val="auto"/>
          <w:sz w:val="22"/>
          <w:szCs w:val="22"/>
          <w:highlight w:val="none"/>
        </w:rPr>
        <w:t>按照合同</w:t>
      </w:r>
      <w:r>
        <w:rPr>
          <w:rFonts w:hint="eastAsia" w:ascii="宋体" w:hAnsi="宋体"/>
          <w:bCs/>
          <w:color w:val="auto"/>
          <w:sz w:val="22"/>
          <w:szCs w:val="22"/>
          <w:highlight w:val="none"/>
        </w:rPr>
        <w:t>总金额</w:t>
      </w:r>
      <w:r>
        <w:rPr>
          <w:rFonts w:ascii="宋体" w:hAnsi="宋体"/>
          <w:bCs/>
          <w:color w:val="auto"/>
          <w:sz w:val="22"/>
          <w:szCs w:val="22"/>
          <w:highlight w:val="none"/>
        </w:rPr>
        <w:t>30%</w:t>
      </w:r>
      <w:r>
        <w:rPr>
          <w:rFonts w:hint="eastAsia" w:ascii="宋体" w:hAnsi="宋体"/>
          <w:color w:val="auto"/>
          <w:sz w:val="22"/>
          <w:szCs w:val="22"/>
          <w:highlight w:val="none"/>
        </w:rPr>
        <w:t>向甲方</w:t>
      </w:r>
      <w:r>
        <w:rPr>
          <w:rFonts w:hint="eastAsia" w:ascii="宋体" w:hAnsi="宋体"/>
          <w:bCs/>
          <w:color w:val="auto"/>
          <w:sz w:val="22"/>
          <w:szCs w:val="22"/>
          <w:highlight w:val="none"/>
        </w:rPr>
        <w:t>支付</w:t>
      </w:r>
      <w:r>
        <w:rPr>
          <w:rFonts w:ascii="宋体" w:hAnsi="宋体"/>
          <w:bCs/>
          <w:color w:val="auto"/>
          <w:sz w:val="22"/>
          <w:szCs w:val="22"/>
          <w:highlight w:val="none"/>
        </w:rPr>
        <w:t>违约金</w:t>
      </w:r>
      <w:r>
        <w:rPr>
          <w:rFonts w:hint="eastAsia" w:ascii="宋体" w:hAnsi="宋体"/>
          <w:bCs/>
          <w:color w:val="auto"/>
          <w:sz w:val="22"/>
          <w:szCs w:val="22"/>
          <w:highlight w:val="none"/>
        </w:rPr>
        <w:t>。</w:t>
      </w:r>
    </w:p>
    <w:p w14:paraId="0794BA37">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5、响应甲方要求在</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rPr>
        <w:t>免费培训</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rPr>
        <w:t>名以上操作、维修、工程技术人员，使其熟悉掌握该设备常规使用、日常维护、故障排除的操作能力</w:t>
      </w:r>
      <w:r>
        <w:rPr>
          <w:rFonts w:ascii="宋体" w:hAnsi="宋体"/>
          <w:bCs/>
          <w:color w:val="auto"/>
          <w:sz w:val="22"/>
          <w:szCs w:val="22"/>
          <w:highlight w:val="none"/>
        </w:rPr>
        <w:t>，乙方对</w:t>
      </w:r>
      <w:r>
        <w:rPr>
          <w:rFonts w:hint="eastAsia" w:ascii="宋体" w:hAnsi="宋体"/>
          <w:bCs/>
          <w:color w:val="auto"/>
          <w:sz w:val="22"/>
          <w:szCs w:val="22"/>
          <w:highlight w:val="none"/>
        </w:rPr>
        <w:t>甲方</w:t>
      </w:r>
      <w:r>
        <w:rPr>
          <w:rFonts w:ascii="宋体" w:hAnsi="宋体"/>
          <w:bCs/>
          <w:color w:val="auto"/>
          <w:sz w:val="22"/>
          <w:szCs w:val="22"/>
          <w:highlight w:val="none"/>
        </w:rPr>
        <w:t>人员的培训并不能免除或降低乙方对于设备维保的责任</w:t>
      </w:r>
      <w:r>
        <w:rPr>
          <w:rFonts w:hint="eastAsia" w:ascii="宋体" w:hAnsi="宋体"/>
          <w:bCs/>
          <w:color w:val="auto"/>
          <w:sz w:val="22"/>
          <w:szCs w:val="22"/>
          <w:highlight w:val="none"/>
        </w:rPr>
        <w:t>。</w:t>
      </w:r>
    </w:p>
    <w:p w14:paraId="26884EE5">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ascii="宋体" w:hAnsi="宋体" w:eastAsia="宋体"/>
          <w:bCs/>
          <w:color w:val="auto"/>
          <w:sz w:val="22"/>
          <w:szCs w:val="22"/>
          <w:highlight w:val="none"/>
        </w:rPr>
      </w:pPr>
      <w:r>
        <w:rPr>
          <w:rFonts w:ascii="宋体" w:hAnsi="宋体" w:eastAsia="宋体"/>
          <w:bCs/>
          <w:color w:val="auto"/>
          <w:sz w:val="22"/>
          <w:szCs w:val="22"/>
          <w:highlight w:val="none"/>
        </w:rPr>
        <w:t>6、疆内设有常年维修点或提供常驻维修人员。</w:t>
      </w:r>
    </w:p>
    <w:p w14:paraId="0B534114">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ascii="宋体" w:hAnsi="宋体" w:eastAsia="宋体"/>
          <w:bCs/>
          <w:color w:val="auto"/>
          <w:sz w:val="22"/>
          <w:szCs w:val="22"/>
          <w:highlight w:val="none"/>
        </w:rPr>
      </w:pPr>
      <w:r>
        <w:rPr>
          <w:rFonts w:ascii="宋体" w:hAnsi="宋体" w:eastAsia="宋体"/>
          <w:bCs/>
          <w:color w:val="auto"/>
          <w:sz w:val="22"/>
          <w:szCs w:val="22"/>
          <w:highlight w:val="none"/>
        </w:rPr>
        <w:t>7、质保期内，确保开机率达到9</w:t>
      </w:r>
      <w:r>
        <w:rPr>
          <w:rFonts w:hint="eastAsia" w:ascii="宋体" w:hAnsi="宋体" w:eastAsia="宋体"/>
          <w:bCs/>
          <w:color w:val="auto"/>
          <w:sz w:val="22"/>
          <w:szCs w:val="22"/>
          <w:highlight w:val="none"/>
          <w:lang w:val="en-US" w:eastAsia="zh-CN"/>
        </w:rPr>
        <w:t>5</w:t>
      </w:r>
      <w:r>
        <w:rPr>
          <w:rFonts w:ascii="宋体" w:hAnsi="宋体" w:eastAsia="宋体"/>
          <w:bCs/>
          <w:color w:val="auto"/>
          <w:sz w:val="22"/>
          <w:szCs w:val="22"/>
          <w:highlight w:val="none"/>
        </w:rPr>
        <w:t>%以上，开机率=（365-故障日）/365，即故障日合计不得超过</w:t>
      </w:r>
      <w:r>
        <w:rPr>
          <w:rFonts w:hint="eastAsia" w:ascii="宋体" w:hAnsi="宋体" w:eastAsia="宋体"/>
          <w:bCs/>
          <w:color w:val="auto"/>
          <w:sz w:val="22"/>
          <w:szCs w:val="22"/>
          <w:highlight w:val="none"/>
          <w:lang w:val="en-US" w:eastAsia="zh-CN"/>
        </w:rPr>
        <w:t>18日历日</w:t>
      </w:r>
      <w:r>
        <w:rPr>
          <w:rFonts w:ascii="宋体" w:hAnsi="宋体" w:eastAsia="宋体"/>
          <w:bCs/>
          <w:color w:val="auto"/>
          <w:sz w:val="22"/>
          <w:szCs w:val="22"/>
          <w:highlight w:val="none"/>
        </w:rPr>
        <w:t>/年，</w:t>
      </w:r>
      <w:r>
        <w:rPr>
          <w:rFonts w:hint="eastAsia" w:ascii="宋体" w:hAnsi="宋体" w:eastAsia="宋体"/>
          <w:bCs/>
          <w:color w:val="auto"/>
          <w:sz w:val="22"/>
          <w:szCs w:val="22"/>
          <w:highlight w:val="none"/>
        </w:rPr>
        <w:t>每超出一</w:t>
      </w:r>
      <w:r>
        <w:rPr>
          <w:rFonts w:hint="eastAsia" w:ascii="宋体" w:hAnsi="宋体" w:eastAsia="宋体"/>
          <w:bCs/>
          <w:color w:val="auto"/>
          <w:sz w:val="22"/>
          <w:szCs w:val="22"/>
          <w:highlight w:val="none"/>
          <w:lang w:val="en-US" w:eastAsia="zh-CN"/>
        </w:rPr>
        <w:t>个日历日</w:t>
      </w:r>
      <w:r>
        <w:rPr>
          <w:rFonts w:hint="eastAsia" w:ascii="宋体" w:hAnsi="宋体" w:eastAsia="宋体"/>
          <w:bCs/>
          <w:color w:val="auto"/>
          <w:sz w:val="22"/>
          <w:szCs w:val="22"/>
          <w:highlight w:val="none"/>
        </w:rPr>
        <w:t>，</w:t>
      </w:r>
      <w:r>
        <w:rPr>
          <w:rFonts w:hint="eastAsia" w:ascii="宋体" w:hAnsi="宋体" w:eastAsia="宋体"/>
          <w:bCs/>
          <w:color w:val="auto"/>
          <w:sz w:val="22"/>
          <w:szCs w:val="22"/>
          <w:highlight w:val="none"/>
          <w:lang w:eastAsia="zh-CN"/>
        </w:rPr>
        <w:t>质保</w:t>
      </w:r>
      <w:r>
        <w:rPr>
          <w:rFonts w:hint="eastAsia" w:ascii="宋体" w:hAnsi="宋体" w:eastAsia="宋体"/>
          <w:bCs/>
          <w:color w:val="auto"/>
          <w:sz w:val="22"/>
          <w:szCs w:val="22"/>
          <w:highlight w:val="none"/>
        </w:rPr>
        <w:t>期顺延</w:t>
      </w:r>
      <w:r>
        <w:rPr>
          <w:rFonts w:hint="eastAsia" w:ascii="宋体" w:hAnsi="宋体" w:eastAsia="宋体"/>
          <w:bCs/>
          <w:color w:val="auto"/>
          <w:sz w:val="22"/>
          <w:szCs w:val="22"/>
          <w:highlight w:val="none"/>
          <w:lang w:val="en-US" w:eastAsia="zh-CN"/>
        </w:rPr>
        <w:t>7个日历日</w:t>
      </w:r>
      <w:r>
        <w:rPr>
          <w:rFonts w:ascii="宋体" w:hAnsi="宋体"/>
          <w:bCs/>
          <w:color w:val="auto"/>
          <w:sz w:val="22"/>
          <w:szCs w:val="22"/>
          <w:highlight w:val="none"/>
        </w:rPr>
        <w:t>。</w:t>
      </w:r>
      <w:r>
        <w:rPr>
          <w:rFonts w:ascii="宋体" w:hAnsi="宋体" w:eastAsia="宋体"/>
          <w:bCs/>
          <w:color w:val="auto"/>
          <w:sz w:val="22"/>
          <w:szCs w:val="22"/>
          <w:highlight w:val="none"/>
        </w:rPr>
        <w:t>乙方未达到上述承诺的，</w:t>
      </w:r>
      <w:r>
        <w:rPr>
          <w:rFonts w:hint="eastAsia" w:ascii="宋体" w:hAnsi="宋体" w:eastAsia="宋体"/>
          <w:bCs/>
          <w:color w:val="auto"/>
          <w:sz w:val="22"/>
          <w:szCs w:val="22"/>
          <w:highlight w:val="none"/>
          <w:lang w:val="en-US" w:eastAsia="zh-CN"/>
        </w:rPr>
        <w:t>超过25个日历日/年，</w:t>
      </w:r>
      <w:r>
        <w:rPr>
          <w:rFonts w:hint="eastAsia" w:ascii="宋体" w:hAnsi="宋体"/>
          <w:bCs/>
          <w:color w:val="auto"/>
          <w:sz w:val="22"/>
          <w:szCs w:val="22"/>
          <w:highlight w:val="none"/>
        </w:rPr>
        <w:t>甲方有权提出退货，要求乙方退回货款</w:t>
      </w:r>
      <w:r>
        <w:rPr>
          <w:rFonts w:ascii="宋体" w:hAnsi="宋体"/>
          <w:bCs/>
          <w:color w:val="auto"/>
          <w:sz w:val="22"/>
          <w:szCs w:val="22"/>
          <w:highlight w:val="none"/>
        </w:rPr>
        <w:t>，</w:t>
      </w:r>
      <w:r>
        <w:rPr>
          <w:rFonts w:hint="eastAsia" w:ascii="宋体" w:hAnsi="宋体"/>
          <w:bCs/>
          <w:color w:val="auto"/>
          <w:sz w:val="22"/>
          <w:szCs w:val="22"/>
          <w:highlight w:val="none"/>
        </w:rPr>
        <w:t>并</w:t>
      </w:r>
      <w:r>
        <w:rPr>
          <w:rFonts w:ascii="宋体" w:hAnsi="宋体"/>
          <w:bCs/>
          <w:color w:val="auto"/>
          <w:sz w:val="22"/>
          <w:szCs w:val="22"/>
          <w:highlight w:val="none"/>
        </w:rPr>
        <w:t>按照合同</w:t>
      </w:r>
      <w:r>
        <w:rPr>
          <w:rFonts w:hint="eastAsia" w:ascii="宋体" w:hAnsi="宋体"/>
          <w:bCs/>
          <w:color w:val="auto"/>
          <w:sz w:val="22"/>
          <w:szCs w:val="22"/>
          <w:highlight w:val="none"/>
        </w:rPr>
        <w:t>总金额</w:t>
      </w:r>
      <w:r>
        <w:rPr>
          <w:rFonts w:ascii="宋体" w:hAnsi="宋体"/>
          <w:bCs/>
          <w:color w:val="auto"/>
          <w:sz w:val="22"/>
          <w:szCs w:val="22"/>
          <w:highlight w:val="none"/>
        </w:rPr>
        <w:t>30%</w:t>
      </w:r>
      <w:r>
        <w:rPr>
          <w:rFonts w:hint="eastAsia" w:ascii="宋体" w:hAnsi="宋体"/>
          <w:color w:val="auto"/>
          <w:sz w:val="22"/>
          <w:szCs w:val="22"/>
          <w:highlight w:val="none"/>
        </w:rPr>
        <w:t>向甲方</w:t>
      </w:r>
      <w:r>
        <w:rPr>
          <w:rFonts w:hint="eastAsia" w:ascii="宋体" w:hAnsi="宋体"/>
          <w:bCs/>
          <w:color w:val="auto"/>
          <w:sz w:val="22"/>
          <w:szCs w:val="22"/>
          <w:highlight w:val="none"/>
        </w:rPr>
        <w:t>支付</w:t>
      </w:r>
      <w:r>
        <w:rPr>
          <w:rFonts w:ascii="宋体" w:hAnsi="宋体"/>
          <w:bCs/>
          <w:color w:val="auto"/>
          <w:sz w:val="22"/>
          <w:szCs w:val="22"/>
          <w:highlight w:val="none"/>
        </w:rPr>
        <w:t>违约金</w:t>
      </w:r>
      <w:r>
        <w:rPr>
          <w:rFonts w:hint="eastAsia" w:ascii="宋体" w:hAnsi="宋体"/>
          <w:bCs/>
          <w:color w:val="auto"/>
          <w:sz w:val="22"/>
          <w:szCs w:val="22"/>
          <w:highlight w:val="none"/>
          <w:lang w:eastAsia="zh-CN"/>
        </w:rPr>
        <w:t>。</w:t>
      </w:r>
    </w:p>
    <w:p w14:paraId="68BD2B10">
      <w:pPr>
        <w:keepNext w:val="0"/>
        <w:keepLines w:val="0"/>
        <w:pageBreakBefore w:val="0"/>
        <w:kinsoku/>
        <w:wordWrap/>
        <w:overflowPunct/>
        <w:topLinePunct w:val="0"/>
        <w:autoSpaceDE/>
        <w:autoSpaceDN/>
        <w:bidi w:val="0"/>
        <w:adjustRightInd/>
        <w:snapToGrid/>
        <w:spacing w:beforeAutospacing="0" w:afterAutospacing="0" w:line="420" w:lineRule="exact"/>
        <w:ind w:firstLine="446" w:firstLineChars="200"/>
        <w:textAlignment w:val="auto"/>
        <w:rPr>
          <w:rFonts w:ascii="宋体" w:hAnsi="宋体" w:eastAsia="宋体"/>
          <w:bCs/>
          <w:color w:val="auto"/>
          <w:sz w:val="22"/>
          <w:szCs w:val="22"/>
          <w:highlight w:val="none"/>
        </w:rPr>
      </w:pPr>
      <w:r>
        <w:rPr>
          <w:rFonts w:ascii="宋体" w:hAnsi="宋体" w:eastAsia="宋体"/>
          <w:bCs/>
          <w:color w:val="auto"/>
          <w:sz w:val="22"/>
          <w:szCs w:val="22"/>
          <w:highlight w:val="none"/>
        </w:rPr>
        <w:t>8、如以上条款与乙方售后服务承诺书内容不一致时，乙方应遵照甲方的意见执行，否则造成的损失全部由乙方承担。</w:t>
      </w:r>
    </w:p>
    <w:p w14:paraId="4977EDB4">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eastAsia="zh-CN"/>
        </w:rPr>
      </w:pPr>
      <w:r>
        <w:rPr>
          <w:rFonts w:hint="eastAsia" w:ascii="宋体" w:hAnsi="宋体" w:eastAsia="宋体" w:cs="Times New Roman"/>
          <w:b/>
          <w:bCs w:val="0"/>
          <w:color w:val="auto"/>
          <w:sz w:val="22"/>
          <w:szCs w:val="22"/>
          <w:highlight w:val="none"/>
          <w:lang w:eastAsia="zh-CN"/>
        </w:rPr>
        <w:t>五、付款方式：</w:t>
      </w:r>
    </w:p>
    <w:p w14:paraId="603F652A">
      <w:pPr>
        <w:keepNext w:val="0"/>
        <w:keepLines w:val="0"/>
        <w:pageBreakBefore w:val="0"/>
        <w:widowControl/>
        <w:suppressLineNumbers w:val="0"/>
        <w:kinsoku/>
        <w:wordWrap/>
        <w:overflowPunct/>
        <w:topLinePunct w:val="0"/>
        <w:autoSpaceDE/>
        <w:autoSpaceDN/>
        <w:bidi w:val="0"/>
        <w:adjustRightInd/>
        <w:snapToGrid/>
        <w:spacing w:line="420" w:lineRule="exact"/>
        <w:ind w:firstLine="446" w:firstLineChars="200"/>
        <w:jc w:val="both"/>
        <w:textAlignment w:val="auto"/>
        <w:rPr>
          <w:rFonts w:hint="default" w:ascii="宋体" w:hAnsi="宋体" w:eastAsia="宋体"/>
          <w:bCs/>
          <w:color w:val="auto"/>
          <w:sz w:val="22"/>
          <w:szCs w:val="22"/>
          <w:highlight w:val="none"/>
          <w:lang w:val="en-US" w:eastAsia="zh-CN"/>
        </w:rPr>
      </w:pPr>
      <w:r>
        <w:rPr>
          <w:rFonts w:hint="eastAsia" w:ascii="宋体" w:hAnsi="宋体" w:eastAsia="宋体"/>
          <w:bCs/>
          <w:color w:val="auto"/>
          <w:sz w:val="22"/>
          <w:szCs w:val="22"/>
          <w:highlight w:val="none"/>
          <w:lang w:val="en-US" w:eastAsia="zh-CN"/>
        </w:rPr>
        <w:t>1、乙方在收到中标通知书/成交通知书5个工作日内向甲方支付合同总金额的10%履约保证金。</w:t>
      </w:r>
    </w:p>
    <w:p w14:paraId="62414309">
      <w:pPr>
        <w:keepNext w:val="0"/>
        <w:keepLines w:val="0"/>
        <w:pageBreakBefore w:val="0"/>
        <w:widowControl/>
        <w:suppressLineNumbers w:val="0"/>
        <w:kinsoku/>
        <w:wordWrap/>
        <w:overflowPunct/>
        <w:topLinePunct w:val="0"/>
        <w:autoSpaceDE/>
        <w:autoSpaceDN/>
        <w:bidi w:val="0"/>
        <w:adjustRightInd/>
        <w:snapToGrid/>
        <w:spacing w:line="420" w:lineRule="exact"/>
        <w:ind w:left="283" w:leftChars="133" w:firstLine="223" w:firstLineChars="100"/>
        <w:jc w:val="both"/>
        <w:textAlignment w:val="auto"/>
        <w:rPr>
          <w:rFonts w:hint="eastAsia" w:ascii="宋体" w:hAnsi="宋体" w:eastAsia="宋体"/>
          <w:b w:val="0"/>
          <w:bCs/>
          <w:color w:val="auto"/>
          <w:sz w:val="22"/>
          <w:szCs w:val="22"/>
          <w:highlight w:val="none"/>
          <w:lang w:eastAsia="zh-CN"/>
        </w:rPr>
      </w:pPr>
      <w:r>
        <w:rPr>
          <w:rFonts w:hint="eastAsia" w:ascii="宋体" w:hAnsi="宋体" w:eastAsia="宋体"/>
          <w:bCs/>
          <w:color w:val="auto"/>
          <w:sz w:val="22"/>
          <w:szCs w:val="22"/>
          <w:highlight w:val="none"/>
          <w:lang w:val="en-US" w:eastAsia="zh-CN"/>
        </w:rPr>
        <w:t>2、乙方交付履约保证金后，双方再签订合同，合同签订完毕后，甲方支付合同总金额30%，共计人民币</w:t>
      </w:r>
      <w:r>
        <w:rPr>
          <w:rFonts w:hint="eastAsia" w:ascii="宋体" w:hAnsi="宋体" w:eastAsia="宋体"/>
          <w:bCs/>
          <w:color w:val="auto"/>
          <w:sz w:val="22"/>
          <w:szCs w:val="22"/>
          <w:highlight w:val="none"/>
          <w:u w:val="single"/>
          <w:lang w:val="en-US" w:eastAsia="zh-CN"/>
        </w:rPr>
        <w:t xml:space="preserve">    元</w:t>
      </w:r>
      <w:r>
        <w:rPr>
          <w:rFonts w:hint="eastAsia" w:ascii="宋体" w:hAnsi="宋体" w:eastAsia="宋体"/>
          <w:bCs/>
          <w:color w:val="auto"/>
          <w:sz w:val="22"/>
          <w:szCs w:val="22"/>
          <w:highlight w:val="none"/>
          <w:u w:val="none"/>
          <w:lang w:val="en-US" w:eastAsia="zh-CN"/>
        </w:rPr>
        <w:t>；</w:t>
      </w:r>
      <w:r>
        <w:rPr>
          <w:rFonts w:hint="eastAsia" w:ascii="宋体" w:hAnsi="宋体" w:eastAsia="宋体"/>
          <w:bCs/>
          <w:color w:val="auto"/>
          <w:sz w:val="22"/>
          <w:szCs w:val="22"/>
          <w:highlight w:val="none"/>
        </w:rPr>
        <w:t>甲方收到设备</w:t>
      </w:r>
      <w:r>
        <w:rPr>
          <w:rFonts w:hint="eastAsia" w:ascii="宋体" w:hAnsi="宋体" w:eastAsia="宋体"/>
          <w:bCs/>
          <w:color w:val="auto"/>
          <w:sz w:val="22"/>
          <w:szCs w:val="22"/>
          <w:highlight w:val="none"/>
          <w:lang w:val="en-US" w:eastAsia="zh-CN"/>
        </w:rPr>
        <w:t>签</w:t>
      </w:r>
      <w:r>
        <w:rPr>
          <w:rFonts w:hint="eastAsia" w:ascii="宋体" w:hAnsi="宋体" w:eastAsia="宋体"/>
          <w:bCs/>
          <w:color w:val="auto"/>
          <w:sz w:val="22"/>
          <w:szCs w:val="22"/>
          <w:highlight w:val="none"/>
          <w:lang w:eastAsia="zh-CN"/>
        </w:rPr>
        <w:t>收后，</w:t>
      </w:r>
      <w:r>
        <w:rPr>
          <w:rFonts w:hint="eastAsia" w:ascii="宋体" w:hAnsi="宋体" w:eastAsia="宋体"/>
          <w:bCs/>
          <w:color w:val="auto"/>
          <w:sz w:val="22"/>
          <w:szCs w:val="22"/>
          <w:highlight w:val="none"/>
        </w:rPr>
        <w:t>由乙方安装、调试、培训</w:t>
      </w:r>
      <w:r>
        <w:rPr>
          <w:rFonts w:hint="eastAsia" w:ascii="宋体" w:hAnsi="宋体" w:eastAsia="宋体"/>
          <w:bCs/>
          <w:color w:val="auto"/>
          <w:sz w:val="22"/>
          <w:szCs w:val="22"/>
          <w:highlight w:val="none"/>
          <w:lang w:val="en-US" w:eastAsia="zh-CN"/>
        </w:rPr>
        <w:t>等</w:t>
      </w:r>
      <w:r>
        <w:rPr>
          <w:rFonts w:hint="eastAsia" w:ascii="宋体" w:hAnsi="宋体" w:eastAsia="宋体"/>
          <w:bCs/>
          <w:color w:val="auto"/>
          <w:sz w:val="22"/>
          <w:szCs w:val="22"/>
          <w:highlight w:val="none"/>
        </w:rPr>
        <w:t>，由甲方组织相关人员进行功能验收，合格后支付合同总额的</w:t>
      </w:r>
      <w:r>
        <w:rPr>
          <w:rFonts w:hint="eastAsia" w:ascii="宋体" w:hAnsi="宋体" w:eastAsia="宋体"/>
          <w:bCs/>
          <w:color w:val="auto"/>
          <w:sz w:val="22"/>
          <w:szCs w:val="22"/>
          <w:highlight w:val="none"/>
          <w:lang w:val="en-US" w:eastAsia="zh-CN"/>
        </w:rPr>
        <w:t>5</w:t>
      </w:r>
      <w:r>
        <w:rPr>
          <w:rFonts w:hint="eastAsia" w:ascii="宋体" w:hAnsi="宋体" w:eastAsia="宋体"/>
          <w:bCs/>
          <w:color w:val="auto"/>
          <w:sz w:val="22"/>
          <w:szCs w:val="22"/>
          <w:highlight w:val="none"/>
        </w:rPr>
        <w:t>0%，</w:t>
      </w:r>
      <w:r>
        <w:rPr>
          <w:rFonts w:ascii="宋体" w:hAnsi="宋体" w:eastAsia="宋体"/>
          <w:bCs/>
          <w:color w:val="auto"/>
          <w:sz w:val="22"/>
          <w:szCs w:val="22"/>
          <w:highlight w:val="none"/>
        </w:rPr>
        <w:t>计人民币</w:t>
      </w:r>
      <w:r>
        <w:rPr>
          <w:rFonts w:hint="eastAsia" w:ascii="宋体" w:hAnsi="宋体" w:eastAsia="宋体"/>
          <w:bCs/>
          <w:color w:val="auto"/>
          <w:sz w:val="22"/>
          <w:szCs w:val="22"/>
          <w:highlight w:val="none"/>
          <w:u w:val="single"/>
          <w:lang w:val="en-US" w:eastAsia="zh-CN"/>
        </w:rPr>
        <w:t xml:space="preserve">      </w:t>
      </w:r>
      <w:r>
        <w:rPr>
          <w:rFonts w:ascii="宋体" w:hAnsi="宋体" w:eastAsia="宋体"/>
          <w:bCs/>
          <w:color w:val="auto"/>
          <w:sz w:val="22"/>
          <w:szCs w:val="22"/>
          <w:highlight w:val="none"/>
          <w:u w:val="single"/>
        </w:rPr>
        <w:t>元</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正常使用半年后进行</w:t>
      </w:r>
      <w:r>
        <w:rPr>
          <w:rFonts w:hint="eastAsia" w:ascii="宋体" w:hAnsi="宋体" w:eastAsia="宋体"/>
          <w:bCs/>
          <w:color w:val="auto"/>
          <w:sz w:val="22"/>
          <w:szCs w:val="22"/>
          <w:highlight w:val="none"/>
          <w:lang w:val="en-US" w:eastAsia="zh-CN"/>
        </w:rPr>
        <w:t>商务</w:t>
      </w:r>
      <w:r>
        <w:rPr>
          <w:rFonts w:hint="eastAsia" w:ascii="宋体" w:hAnsi="宋体" w:eastAsia="宋体"/>
          <w:bCs/>
          <w:color w:val="auto"/>
          <w:sz w:val="22"/>
          <w:szCs w:val="22"/>
          <w:highlight w:val="none"/>
        </w:rPr>
        <w:t>验收，合格后支付</w:t>
      </w:r>
      <w:r>
        <w:rPr>
          <w:rFonts w:hint="eastAsia" w:ascii="宋体" w:hAnsi="宋体" w:eastAsia="宋体"/>
          <w:bCs/>
          <w:color w:val="auto"/>
          <w:sz w:val="22"/>
          <w:szCs w:val="22"/>
          <w:highlight w:val="none"/>
          <w:lang w:val="en-US" w:eastAsia="zh-CN"/>
        </w:rPr>
        <w:t>20</w:t>
      </w:r>
      <w:r>
        <w:rPr>
          <w:rFonts w:hint="eastAsia" w:ascii="宋体" w:hAnsi="宋体" w:eastAsia="宋体"/>
          <w:b w:val="0"/>
          <w:bCs/>
          <w:color w:val="auto"/>
          <w:sz w:val="22"/>
          <w:szCs w:val="22"/>
          <w:highlight w:val="none"/>
        </w:rPr>
        <w:t>%</w:t>
      </w:r>
      <w:r>
        <w:rPr>
          <w:rFonts w:ascii="宋体" w:hAnsi="宋体" w:eastAsia="宋体"/>
          <w:b w:val="0"/>
          <w:bCs/>
          <w:color w:val="auto"/>
          <w:sz w:val="22"/>
          <w:szCs w:val="22"/>
          <w:highlight w:val="none"/>
        </w:rPr>
        <w:t>，计人民币</w:t>
      </w:r>
      <w:r>
        <w:rPr>
          <w:rFonts w:hint="eastAsia" w:ascii="宋体" w:hAnsi="宋体" w:eastAsia="宋体"/>
          <w:b w:val="0"/>
          <w:bCs/>
          <w:color w:val="auto"/>
          <w:sz w:val="22"/>
          <w:szCs w:val="22"/>
          <w:highlight w:val="none"/>
          <w:u w:val="single"/>
          <w:lang w:val="en-US" w:eastAsia="zh-CN"/>
        </w:rPr>
        <w:t xml:space="preserve">    </w:t>
      </w:r>
      <w:r>
        <w:rPr>
          <w:rFonts w:ascii="宋体" w:hAnsi="宋体" w:eastAsia="宋体"/>
          <w:b w:val="0"/>
          <w:bCs/>
          <w:color w:val="auto"/>
          <w:sz w:val="22"/>
          <w:szCs w:val="22"/>
          <w:highlight w:val="none"/>
          <w:u w:val="single"/>
        </w:rPr>
        <w:t>元</w:t>
      </w:r>
      <w:r>
        <w:rPr>
          <w:rFonts w:hint="eastAsia" w:ascii="宋体" w:hAnsi="宋体" w:eastAsia="宋体"/>
          <w:b w:val="0"/>
          <w:bCs/>
          <w:color w:val="auto"/>
          <w:sz w:val="22"/>
          <w:szCs w:val="22"/>
          <w:highlight w:val="none"/>
          <w:lang w:eastAsia="zh-CN"/>
        </w:rPr>
        <w:t>。</w:t>
      </w:r>
    </w:p>
    <w:p w14:paraId="2DA61D35">
      <w:pPr>
        <w:topLinePunct w:val="0"/>
        <w:bidi w:val="0"/>
        <w:spacing w:line="420" w:lineRule="exact"/>
        <w:ind w:firstLine="446" w:firstLineChars="200"/>
        <w:rPr>
          <w:rFonts w:hint="eastAsia"/>
          <w:sz w:val="18"/>
          <w:szCs w:val="21"/>
          <w:lang w:val="en-US" w:eastAsia="zh-CN"/>
        </w:rPr>
      </w:pPr>
      <w:r>
        <w:rPr>
          <w:rFonts w:hint="eastAsia" w:ascii="宋体" w:hAnsi="宋体" w:eastAsia="宋体"/>
          <w:bCs/>
          <w:color w:val="auto"/>
          <w:sz w:val="22"/>
          <w:szCs w:val="22"/>
          <w:highlight w:val="none"/>
          <w:lang w:val="en-US" w:eastAsia="zh-CN"/>
        </w:rPr>
        <w:t>3.甲方付款前，乙方应向甲方开具等额有效的增值税发票，甲方未收到发票的，有权不予支付相应款项直至乙方提供合格发票，并不承担延迟付款责任。</w:t>
      </w:r>
    </w:p>
    <w:p w14:paraId="45320350">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eastAsia="zh-CN"/>
        </w:rPr>
      </w:pPr>
      <w:r>
        <w:rPr>
          <w:rFonts w:hint="eastAsia" w:ascii="宋体" w:hAnsi="宋体" w:eastAsia="宋体" w:cs="Times New Roman"/>
          <w:b/>
          <w:bCs w:val="0"/>
          <w:color w:val="auto"/>
          <w:sz w:val="22"/>
          <w:szCs w:val="22"/>
          <w:highlight w:val="none"/>
          <w:lang w:eastAsia="zh-CN"/>
        </w:rPr>
        <w:t>六、包装标准：</w:t>
      </w:r>
    </w:p>
    <w:p w14:paraId="0B7BA645">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firstLine="446"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乙方提供的全部货物须采用相应标准的保护措施进行包装。这种包装应适于航空、海运和内陆运输，并有良好的防潮、防震、防锈和防野蛮装卸的保护措施，以确保货物安全运抵交货地点。由于其包装或其防护措施不妥而引起货物锈蚀、损坏和丢失的任何损失的责任或费用</w:t>
      </w:r>
      <w:r>
        <w:rPr>
          <w:rFonts w:hint="eastAsia" w:ascii="宋体" w:hAnsi="宋体"/>
          <w:bCs/>
          <w:color w:val="auto"/>
          <w:sz w:val="22"/>
          <w:szCs w:val="22"/>
          <w:highlight w:val="none"/>
          <w:lang w:eastAsia="zh-CN"/>
        </w:rPr>
        <w:t>等均</w:t>
      </w:r>
      <w:r>
        <w:rPr>
          <w:rFonts w:hint="eastAsia" w:ascii="宋体" w:hAnsi="宋体"/>
          <w:bCs/>
          <w:color w:val="auto"/>
          <w:sz w:val="22"/>
          <w:szCs w:val="22"/>
          <w:highlight w:val="none"/>
        </w:rPr>
        <w:t xml:space="preserve">由乙方承担。乙方提供的包装物包括在本合同总价中。                         </w:t>
      </w:r>
    </w:p>
    <w:p w14:paraId="46A108AB">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rPr>
      </w:pPr>
      <w:r>
        <w:rPr>
          <w:rFonts w:hint="eastAsia" w:ascii="宋体" w:hAnsi="宋体" w:eastAsia="宋体" w:cs="Times New Roman"/>
          <w:b/>
          <w:bCs w:val="0"/>
          <w:color w:val="auto"/>
          <w:sz w:val="22"/>
          <w:szCs w:val="22"/>
          <w:highlight w:val="none"/>
          <w:lang w:eastAsia="zh-CN"/>
        </w:rPr>
        <w:t>七、</w:t>
      </w:r>
      <w:r>
        <w:rPr>
          <w:rFonts w:hint="eastAsia" w:ascii="宋体" w:hAnsi="宋体" w:eastAsia="宋体" w:cs="Times New Roman"/>
          <w:b/>
          <w:bCs w:val="0"/>
          <w:color w:val="auto"/>
          <w:sz w:val="22"/>
          <w:szCs w:val="22"/>
          <w:highlight w:val="none"/>
        </w:rPr>
        <w:t>技术参数：</w:t>
      </w:r>
    </w:p>
    <w:p w14:paraId="320D303A">
      <w:pPr>
        <w:keepNext w:val="0"/>
        <w:keepLines w:val="0"/>
        <w:pageBreakBefore w:val="0"/>
        <w:numPr>
          <w:ilvl w:val="0"/>
          <w:numId w:val="0"/>
        </w:numPr>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乙方负责提供物品详细的中文版说明书、使用手册、维修手册及电路原理图等一切与该设备的安装、维修、保养有关的技术图纸及文字资料。同时提供该设备彩页资料和公司、产品资质，并承担由此发生的全部费用。</w:t>
      </w:r>
    </w:p>
    <w:p w14:paraId="2493486F">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rPr>
      </w:pPr>
      <w:r>
        <w:rPr>
          <w:rFonts w:hint="eastAsia" w:ascii="宋体" w:hAnsi="宋体" w:eastAsia="宋体" w:cs="Times New Roman"/>
          <w:b/>
          <w:bCs w:val="0"/>
          <w:color w:val="auto"/>
          <w:sz w:val="22"/>
          <w:szCs w:val="22"/>
          <w:highlight w:val="none"/>
        </w:rPr>
        <w:t>八、安装调试：</w:t>
      </w:r>
    </w:p>
    <w:p w14:paraId="0F77B4A4">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1、乙方必须在合同签订后</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rPr>
        <w:t>天内将所有的安装调试条件、需甲方配合的事项以书面方式通知甲方签字确认，若甲方医学装备科未收到该通知，视为无需甲方配合</w:t>
      </w:r>
      <w:r>
        <w:rPr>
          <w:rFonts w:ascii="宋体" w:hAnsi="宋体"/>
          <w:bCs/>
          <w:color w:val="auto"/>
          <w:sz w:val="22"/>
          <w:szCs w:val="22"/>
          <w:highlight w:val="none"/>
        </w:rPr>
        <w:t>，由此产生的后果由乙方承担</w:t>
      </w:r>
      <w:r>
        <w:rPr>
          <w:rFonts w:hint="eastAsia" w:ascii="宋体" w:hAnsi="宋体"/>
          <w:bCs/>
          <w:color w:val="auto"/>
          <w:sz w:val="22"/>
          <w:szCs w:val="22"/>
          <w:highlight w:val="none"/>
        </w:rPr>
        <w:t>；</w:t>
      </w:r>
    </w:p>
    <w:p w14:paraId="57E59CBC">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2、乙方负责物品的免费运送、安装、调试、技术协助、校准、培训以及其他类似等工作</w:t>
      </w:r>
      <w:r>
        <w:rPr>
          <w:rFonts w:ascii="宋体" w:hAnsi="宋体"/>
          <w:bCs/>
          <w:color w:val="auto"/>
          <w:sz w:val="22"/>
          <w:szCs w:val="22"/>
          <w:highlight w:val="none"/>
        </w:rPr>
        <w:t>，</w:t>
      </w:r>
      <w:r>
        <w:rPr>
          <w:rFonts w:hint="eastAsia" w:ascii="宋体" w:hAnsi="宋体"/>
          <w:bCs/>
          <w:color w:val="auto"/>
          <w:sz w:val="22"/>
          <w:szCs w:val="22"/>
          <w:highlight w:val="none"/>
        </w:rPr>
        <w:t>直至该物品</w:t>
      </w:r>
      <w:r>
        <w:rPr>
          <w:rFonts w:ascii="宋体" w:hAnsi="宋体"/>
          <w:bCs/>
          <w:color w:val="auto"/>
          <w:sz w:val="22"/>
          <w:szCs w:val="22"/>
          <w:highlight w:val="none"/>
        </w:rPr>
        <w:t>在使用寿命内</w:t>
      </w:r>
      <w:r>
        <w:rPr>
          <w:rFonts w:hint="eastAsia" w:ascii="宋体" w:hAnsi="宋体"/>
          <w:bCs/>
          <w:color w:val="auto"/>
          <w:sz w:val="22"/>
          <w:szCs w:val="22"/>
          <w:highlight w:val="none"/>
        </w:rPr>
        <w:t>可以正常使用为止。</w:t>
      </w:r>
    </w:p>
    <w:p w14:paraId="2E211ED8">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3、如甲方有需求，乙方应提供相关设备院内网接口，可与医院LIS系统、HIS系统、PACS等系统联网。乙方</w:t>
      </w:r>
      <w:r>
        <w:rPr>
          <w:rFonts w:hint="eastAsia" w:ascii="宋体" w:hAnsi="宋体"/>
          <w:bCs/>
          <w:color w:val="auto"/>
          <w:sz w:val="22"/>
          <w:szCs w:val="22"/>
          <w:highlight w:val="none"/>
        </w:rPr>
        <w:t>免费负责连接</w:t>
      </w:r>
      <w:r>
        <w:rPr>
          <w:rFonts w:hint="eastAsia" w:ascii="宋体" w:hAnsi="宋体"/>
          <w:bCs/>
          <w:color w:val="auto"/>
          <w:sz w:val="22"/>
          <w:szCs w:val="22"/>
          <w:highlight w:val="none"/>
          <w:lang w:val="en-US" w:eastAsia="zh-CN"/>
        </w:rPr>
        <w:t>甲方各相关</w:t>
      </w:r>
      <w:r>
        <w:rPr>
          <w:rFonts w:hint="eastAsia" w:ascii="宋体" w:hAnsi="宋体"/>
          <w:bCs/>
          <w:color w:val="auto"/>
          <w:sz w:val="22"/>
          <w:szCs w:val="22"/>
          <w:highlight w:val="none"/>
        </w:rPr>
        <w:t>系统</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免相关接口费，</w:t>
      </w:r>
      <w:r>
        <w:rPr>
          <w:rFonts w:hint="eastAsia" w:ascii="宋体" w:hAnsi="宋体"/>
          <w:bCs/>
          <w:color w:val="auto"/>
          <w:sz w:val="22"/>
          <w:szCs w:val="22"/>
          <w:highlight w:val="none"/>
          <w:lang w:eastAsia="zh-CN"/>
        </w:rPr>
        <w:t>且配备联机电脑及打印机。</w:t>
      </w:r>
    </w:p>
    <w:p w14:paraId="4EEDFDF4">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b/>
          <w:bCs w:val="0"/>
          <w:color w:val="auto"/>
          <w:sz w:val="22"/>
          <w:szCs w:val="22"/>
          <w:highlight w:val="none"/>
        </w:rPr>
      </w:pPr>
      <w:r>
        <w:rPr>
          <w:rFonts w:hint="eastAsia" w:ascii="宋体" w:hAnsi="宋体"/>
          <w:b/>
          <w:bCs w:val="0"/>
          <w:color w:val="auto"/>
          <w:sz w:val="22"/>
          <w:szCs w:val="22"/>
          <w:highlight w:val="none"/>
        </w:rPr>
        <w:t>九、验收标准：</w:t>
      </w:r>
    </w:p>
    <w:p w14:paraId="4F773928">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1、到货验收：设备到达甲方指定地点后，双方对设备的外包装、数量及裸露便于核对的相关信息予以现场验收。若在现场</w:t>
      </w:r>
      <w:r>
        <w:rPr>
          <w:rFonts w:ascii="宋体" w:hAnsi="宋体"/>
          <w:bCs/>
          <w:color w:val="auto"/>
          <w:sz w:val="22"/>
          <w:szCs w:val="22"/>
          <w:highlight w:val="none"/>
        </w:rPr>
        <w:t>到货</w:t>
      </w:r>
      <w:r>
        <w:rPr>
          <w:rFonts w:hint="eastAsia" w:ascii="宋体" w:hAnsi="宋体"/>
          <w:color w:val="auto"/>
          <w:sz w:val="22"/>
          <w:szCs w:val="22"/>
          <w:highlight w:val="none"/>
        </w:rPr>
        <w:t>验收时发现设备数量、规格、品种、参数等外观要求不合规定，甲方有权拒收货物。因此产生的相关费用全部由</w:t>
      </w:r>
      <w:r>
        <w:rPr>
          <w:rFonts w:hint="eastAsia" w:ascii="宋体" w:hAnsi="宋体"/>
          <w:bCs/>
          <w:color w:val="auto"/>
          <w:sz w:val="22"/>
          <w:szCs w:val="22"/>
          <w:highlight w:val="none"/>
        </w:rPr>
        <w:t>乙方负担。</w:t>
      </w:r>
    </w:p>
    <w:p w14:paraId="5C6AFEA8">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2、单证齐全：应有产品合格证（或质量证明）、使用说明、</w:t>
      </w:r>
      <w:r>
        <w:rPr>
          <w:rFonts w:hint="eastAsia" w:ascii="宋体" w:hAnsi="宋体"/>
          <w:bCs/>
          <w:color w:val="auto"/>
          <w:sz w:val="22"/>
          <w:szCs w:val="22"/>
          <w:highlight w:val="none"/>
          <w:lang w:eastAsia="zh-CN"/>
        </w:rPr>
        <w:t>质保</w:t>
      </w:r>
      <w:r>
        <w:rPr>
          <w:rFonts w:hint="eastAsia" w:ascii="宋体" w:hAnsi="宋体"/>
          <w:bCs/>
          <w:color w:val="auto"/>
          <w:sz w:val="22"/>
          <w:szCs w:val="22"/>
          <w:highlight w:val="none"/>
        </w:rPr>
        <w:t>卡、</w:t>
      </w:r>
      <w:r>
        <w:rPr>
          <w:rFonts w:hint="eastAsia" w:ascii="宋体" w:hAnsi="宋体"/>
          <w:b w:val="0"/>
          <w:bCs/>
          <w:color w:val="auto"/>
          <w:sz w:val="22"/>
          <w:szCs w:val="22"/>
          <w:highlight w:val="none"/>
          <w:lang w:eastAsia="zh-CN"/>
        </w:rPr>
        <w:t>进口设备的箱单合同</w:t>
      </w:r>
      <w:r>
        <w:rPr>
          <w:rFonts w:hint="eastAsia" w:ascii="宋体" w:hAnsi="宋体"/>
          <w:b w:val="0"/>
          <w:bCs/>
          <w:color w:val="auto"/>
          <w:sz w:val="22"/>
          <w:szCs w:val="22"/>
          <w:highlight w:val="none"/>
        </w:rPr>
        <w:t>发票</w:t>
      </w:r>
      <w:r>
        <w:rPr>
          <w:rFonts w:hint="eastAsia" w:ascii="宋体" w:hAnsi="宋体"/>
          <w:b w:val="0"/>
          <w:bCs/>
          <w:color w:val="auto"/>
          <w:sz w:val="22"/>
          <w:szCs w:val="22"/>
          <w:highlight w:val="none"/>
          <w:lang w:eastAsia="zh-CN"/>
        </w:rPr>
        <w:t>、海关报验单等</w:t>
      </w:r>
      <w:r>
        <w:rPr>
          <w:rFonts w:hint="eastAsia" w:ascii="宋体" w:hAnsi="宋体"/>
          <w:b w:val="0"/>
          <w:bCs/>
          <w:color w:val="auto"/>
          <w:sz w:val="22"/>
          <w:szCs w:val="22"/>
          <w:highlight w:val="none"/>
        </w:rPr>
        <w:t>其</w:t>
      </w:r>
      <w:r>
        <w:rPr>
          <w:rFonts w:hint="eastAsia" w:ascii="宋体" w:hAnsi="宋体"/>
          <w:bCs/>
          <w:color w:val="auto"/>
          <w:sz w:val="22"/>
          <w:szCs w:val="22"/>
          <w:highlight w:val="none"/>
        </w:rPr>
        <w:t>他应具有的单证。同时由乙方提供该套设备的商检证，需计量鉴定的，还需提供初次计量鉴定证书，未提供初次计量鉴定证书的，可委托甲方送检，乙方承担鉴定费用。</w:t>
      </w:r>
    </w:p>
    <w:p w14:paraId="54759A59">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3、质量符合国家法律法规规定的标准、招标文件和投标文件的要求。</w:t>
      </w:r>
    </w:p>
    <w:p w14:paraId="07B9F713">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4、设备到货验收合格后，乙方工程师须</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rPr>
        <w:t>天内负责对设备进行安装调试</w:t>
      </w:r>
      <w:r>
        <w:rPr>
          <w:rFonts w:ascii="宋体" w:hAnsi="宋体"/>
          <w:bCs/>
          <w:color w:val="auto"/>
          <w:sz w:val="22"/>
          <w:szCs w:val="22"/>
          <w:highlight w:val="none"/>
        </w:rPr>
        <w:t>并通过初步验收</w:t>
      </w:r>
      <w:r>
        <w:rPr>
          <w:rFonts w:hint="eastAsia" w:ascii="宋体" w:hAnsi="宋体"/>
          <w:bCs/>
          <w:color w:val="auto"/>
          <w:sz w:val="22"/>
          <w:szCs w:val="22"/>
          <w:highlight w:val="none"/>
        </w:rPr>
        <w:t>。因乙方原因造成不能按时完成安装调试工作</w:t>
      </w:r>
      <w:r>
        <w:rPr>
          <w:rFonts w:ascii="宋体" w:hAnsi="宋体"/>
          <w:bCs/>
          <w:color w:val="auto"/>
          <w:sz w:val="22"/>
          <w:szCs w:val="22"/>
          <w:highlight w:val="none"/>
        </w:rPr>
        <w:t>或未</w:t>
      </w:r>
      <w:r>
        <w:rPr>
          <w:rFonts w:hint="eastAsia" w:ascii="宋体" w:hAnsi="宋体"/>
          <w:bCs/>
          <w:color w:val="auto"/>
          <w:sz w:val="22"/>
          <w:szCs w:val="22"/>
          <w:highlight w:val="none"/>
        </w:rPr>
        <w:t>按时</w:t>
      </w:r>
      <w:r>
        <w:rPr>
          <w:rFonts w:ascii="宋体" w:hAnsi="宋体"/>
          <w:bCs/>
          <w:color w:val="auto"/>
          <w:sz w:val="22"/>
          <w:szCs w:val="22"/>
          <w:highlight w:val="none"/>
        </w:rPr>
        <w:t>通过验收</w:t>
      </w:r>
      <w:r>
        <w:rPr>
          <w:rFonts w:hint="eastAsia" w:ascii="宋体" w:hAnsi="宋体"/>
          <w:bCs/>
          <w:color w:val="auto"/>
          <w:sz w:val="22"/>
          <w:szCs w:val="22"/>
          <w:highlight w:val="none"/>
        </w:rPr>
        <w:t>，乙方应承担违约责任。</w:t>
      </w:r>
    </w:p>
    <w:p w14:paraId="7DB395B2">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5、验收标准：如招投标文件中有约定按照招投标文件中的约定，未予具体约定的，以国家或行业标准进行验收。</w:t>
      </w:r>
    </w:p>
    <w:p w14:paraId="31722F85">
      <w:pPr>
        <w:keepNext w:val="0"/>
        <w:keepLines w:val="0"/>
        <w:pageBreakBefore w:val="0"/>
        <w:kinsoku/>
        <w:wordWrap/>
        <w:overflowPunct/>
        <w:topLinePunct w:val="0"/>
        <w:autoSpaceDE/>
        <w:autoSpaceDN/>
        <w:bidi w:val="0"/>
        <w:adjustRightInd/>
        <w:spacing w:beforeAutospacing="0" w:afterAutospacing="0" w:line="420" w:lineRule="exact"/>
        <w:rPr>
          <w:rFonts w:hint="eastAsia" w:ascii="宋体" w:hAnsi="宋体"/>
          <w:bCs/>
          <w:color w:val="auto"/>
          <w:sz w:val="22"/>
          <w:szCs w:val="22"/>
          <w:highlight w:val="none"/>
        </w:rPr>
      </w:pPr>
      <w:r>
        <w:rPr>
          <w:rFonts w:hint="eastAsia" w:ascii="宋体" w:hAnsi="宋体"/>
          <w:bCs/>
          <w:color w:val="auto"/>
          <w:sz w:val="22"/>
          <w:szCs w:val="22"/>
          <w:highlight w:val="none"/>
        </w:rPr>
        <w:t>安装调试完成符合</w:t>
      </w:r>
      <w:r>
        <w:rPr>
          <w:rFonts w:ascii="宋体" w:hAnsi="宋体"/>
          <w:bCs/>
          <w:color w:val="auto"/>
          <w:sz w:val="22"/>
          <w:szCs w:val="22"/>
          <w:highlight w:val="none"/>
        </w:rPr>
        <w:t>约定的</w:t>
      </w:r>
      <w:r>
        <w:rPr>
          <w:rFonts w:hint="eastAsia" w:ascii="宋体" w:hAnsi="宋体"/>
          <w:bCs/>
          <w:color w:val="auto"/>
          <w:sz w:val="22"/>
          <w:szCs w:val="22"/>
          <w:highlight w:val="none"/>
        </w:rPr>
        <w:t>验收条件时，由乙方向甲方提出书面</w:t>
      </w:r>
      <w:r>
        <w:rPr>
          <w:rFonts w:ascii="宋体" w:hAnsi="宋体"/>
          <w:bCs/>
          <w:color w:val="auto"/>
          <w:sz w:val="22"/>
          <w:szCs w:val="22"/>
          <w:highlight w:val="none"/>
        </w:rPr>
        <w:t>初步</w:t>
      </w:r>
      <w:r>
        <w:rPr>
          <w:rFonts w:hint="eastAsia" w:ascii="宋体" w:hAnsi="宋体"/>
          <w:bCs/>
          <w:color w:val="auto"/>
          <w:sz w:val="22"/>
          <w:szCs w:val="22"/>
          <w:highlight w:val="none"/>
        </w:rPr>
        <w:t>验收要求，乙方</w:t>
      </w:r>
      <w:r>
        <w:rPr>
          <w:rFonts w:hint="eastAsia" w:ascii="宋体" w:hAnsi="宋体"/>
          <w:bCs/>
          <w:color w:val="auto"/>
          <w:sz w:val="22"/>
          <w:szCs w:val="22"/>
          <w:highlight w:val="none"/>
          <w:lang w:val="en-US" w:eastAsia="zh-CN"/>
        </w:rPr>
        <w:t>携相关设备参数依据，带领厂家工程师（如厂家工程师不便来我院，实行线上）核对</w:t>
      </w:r>
      <w:r>
        <w:rPr>
          <w:rFonts w:hint="eastAsia" w:ascii="宋体" w:hAnsi="宋体"/>
          <w:bCs/>
          <w:color w:val="auto"/>
          <w:sz w:val="22"/>
          <w:szCs w:val="22"/>
          <w:highlight w:val="none"/>
        </w:rPr>
        <w:t>设备</w:t>
      </w:r>
      <w:r>
        <w:rPr>
          <w:rFonts w:hint="eastAsia" w:ascii="宋体" w:hAnsi="宋体"/>
          <w:bCs/>
          <w:color w:val="auto"/>
          <w:sz w:val="22"/>
          <w:szCs w:val="22"/>
          <w:highlight w:val="none"/>
          <w:lang w:val="en-US" w:eastAsia="zh-CN"/>
        </w:rPr>
        <w:t>参数</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已完成培训的人员进行</w:t>
      </w:r>
      <w:r>
        <w:rPr>
          <w:rFonts w:ascii="宋体" w:hAnsi="宋体"/>
          <w:bCs/>
          <w:color w:val="auto"/>
          <w:sz w:val="22"/>
          <w:szCs w:val="22"/>
          <w:highlight w:val="none"/>
        </w:rPr>
        <w:t>初步</w:t>
      </w:r>
      <w:r>
        <w:rPr>
          <w:rFonts w:hint="eastAsia" w:ascii="宋体" w:hAnsi="宋体"/>
          <w:bCs/>
          <w:color w:val="auto"/>
          <w:sz w:val="22"/>
          <w:szCs w:val="22"/>
          <w:highlight w:val="none"/>
        </w:rPr>
        <w:t>验收、考核</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货到一周内完成设备参数验收，乙方逾期完成参数验收的要按照十三条第1条款承担违约责任，如遇疫情等特殊情况，无法按期完成参数验收时，乙方须提前向甲方提出延期完成参数验收申请（最多申请延期1次），并写明延期期限，不得超过2周。待甲方同意后，乙方须尽快准备参数验收相关依据，如最终延期期限之前仍未能完成参数验收，则自最终延期期限起，计算延期时间</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，达到</w:t>
      </w:r>
      <w:r>
        <w:rPr>
          <w:rFonts w:ascii="宋体" w:hAnsi="宋体"/>
          <w:bCs/>
          <w:color w:val="auto"/>
          <w:sz w:val="22"/>
          <w:szCs w:val="22"/>
          <w:highlight w:val="none"/>
        </w:rPr>
        <w:t>初步</w:t>
      </w:r>
      <w:r>
        <w:rPr>
          <w:rFonts w:hint="eastAsia" w:ascii="宋体" w:hAnsi="宋体"/>
          <w:bCs/>
          <w:color w:val="auto"/>
          <w:sz w:val="22"/>
          <w:szCs w:val="22"/>
          <w:highlight w:val="none"/>
        </w:rPr>
        <w:t>验收标准的，甲乙双方在</w:t>
      </w:r>
      <w:r>
        <w:rPr>
          <w:rFonts w:ascii="宋体" w:hAnsi="宋体"/>
          <w:bCs/>
          <w:color w:val="auto"/>
          <w:sz w:val="22"/>
          <w:szCs w:val="22"/>
          <w:highlight w:val="none"/>
        </w:rPr>
        <w:t>初步</w:t>
      </w:r>
      <w:r>
        <w:rPr>
          <w:rFonts w:hint="eastAsia" w:ascii="宋体" w:hAnsi="宋体"/>
          <w:bCs/>
          <w:color w:val="auto"/>
          <w:sz w:val="22"/>
          <w:szCs w:val="22"/>
          <w:highlight w:val="none"/>
        </w:rPr>
        <w:t>验收报告签字盖章，</w:t>
      </w:r>
      <w:r>
        <w:rPr>
          <w:rFonts w:ascii="宋体" w:hAnsi="宋体"/>
          <w:bCs/>
          <w:color w:val="auto"/>
          <w:sz w:val="22"/>
          <w:szCs w:val="22"/>
          <w:highlight w:val="none"/>
        </w:rPr>
        <w:t>初步</w:t>
      </w:r>
      <w:r>
        <w:rPr>
          <w:rFonts w:hint="eastAsia" w:ascii="宋体" w:hAnsi="宋体"/>
          <w:bCs/>
          <w:color w:val="auto"/>
          <w:sz w:val="22"/>
          <w:szCs w:val="22"/>
          <w:highlight w:val="none"/>
        </w:rPr>
        <w:t>验收完成</w:t>
      </w:r>
      <w:r>
        <w:rPr>
          <w:rFonts w:ascii="宋体" w:hAnsi="宋体"/>
          <w:bCs/>
          <w:color w:val="auto"/>
          <w:sz w:val="22"/>
          <w:szCs w:val="22"/>
          <w:highlight w:val="none"/>
        </w:rPr>
        <w:t>，</w:t>
      </w:r>
      <w:r>
        <w:rPr>
          <w:rFonts w:hint="eastAsia" w:ascii="宋体" w:hAnsi="宋体" w:eastAsia="宋体"/>
          <w:bCs/>
          <w:color w:val="auto"/>
          <w:sz w:val="22"/>
          <w:szCs w:val="22"/>
          <w:highlight w:val="none"/>
        </w:rPr>
        <w:t>必要时甲方可引入第三方或者委托专业机构进行验收，验收费用由乙方全额承担，且甲乙双方对该验收结果予以认可。验收单由甲方医学装备部出具，验收合格后甲方相关部门在验收单上签字确认。</w:t>
      </w:r>
    </w:p>
    <w:p w14:paraId="05A1BBCC">
      <w:pPr>
        <w:pStyle w:val="99"/>
        <w:keepNext w:val="0"/>
        <w:keepLines w:val="0"/>
        <w:pageBreakBefore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kern w:val="2"/>
          <w:sz w:val="22"/>
          <w:szCs w:val="22"/>
          <w:highlight w:val="none"/>
        </w:rPr>
      </w:pPr>
      <w:r>
        <w:rPr>
          <w:rFonts w:hint="eastAsia" w:ascii="宋体" w:hAnsi="宋体"/>
          <w:bCs/>
          <w:color w:val="auto"/>
          <w:kern w:val="2"/>
          <w:sz w:val="22"/>
          <w:szCs w:val="22"/>
          <w:highlight w:val="none"/>
        </w:rPr>
        <w:t>6、培训验收：乙方派工程师至甲方的使用科室对科室相关人员进行操作方法培训，直到参加培训人员具备独立操作能力并能排除使用中的一般性障碍，且培训结果至甲方满意为止。如有必要，甲方派人至乙方指定地点进行免费培训，甲方派出培训人员所产生的培训费用（交通、住宿、差旅等）均由乙方承担，培训的结果必须至甲方满意为止。</w:t>
      </w:r>
    </w:p>
    <w:p w14:paraId="4672949A">
      <w:pPr>
        <w:pStyle w:val="99"/>
        <w:keepNext w:val="0"/>
        <w:keepLines w:val="0"/>
        <w:pageBreakBefore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kern w:val="2"/>
          <w:sz w:val="22"/>
          <w:szCs w:val="22"/>
          <w:highlight w:val="none"/>
        </w:rPr>
      </w:pPr>
      <w:r>
        <w:rPr>
          <w:rFonts w:hint="eastAsia" w:ascii="宋体" w:hAnsi="宋体"/>
          <w:bCs/>
          <w:color w:val="auto"/>
          <w:kern w:val="2"/>
          <w:sz w:val="22"/>
          <w:szCs w:val="22"/>
          <w:highlight w:val="none"/>
        </w:rPr>
        <w:t>7、</w:t>
      </w:r>
      <w:r>
        <w:rPr>
          <w:rFonts w:ascii="宋体" w:hAnsi="宋体"/>
          <w:bCs/>
          <w:color w:val="auto"/>
          <w:kern w:val="2"/>
          <w:sz w:val="22"/>
          <w:szCs w:val="22"/>
          <w:highlight w:val="none"/>
        </w:rPr>
        <w:t>通过</w:t>
      </w:r>
      <w:r>
        <w:rPr>
          <w:rFonts w:hint="eastAsia" w:ascii="宋体" w:hAnsi="宋体"/>
          <w:bCs/>
          <w:color w:val="auto"/>
          <w:kern w:val="2"/>
          <w:sz w:val="22"/>
          <w:szCs w:val="22"/>
          <w:highlight w:val="none"/>
        </w:rPr>
        <w:t>到货</w:t>
      </w:r>
      <w:r>
        <w:rPr>
          <w:rFonts w:ascii="宋体" w:hAnsi="宋体"/>
          <w:bCs/>
          <w:color w:val="auto"/>
          <w:kern w:val="2"/>
          <w:sz w:val="22"/>
          <w:szCs w:val="22"/>
          <w:highlight w:val="none"/>
        </w:rPr>
        <w:t>验收、</w:t>
      </w:r>
      <w:r>
        <w:rPr>
          <w:rFonts w:hint="eastAsia" w:ascii="宋体" w:hAnsi="宋体"/>
          <w:bCs/>
          <w:color w:val="auto"/>
          <w:kern w:val="2"/>
          <w:sz w:val="22"/>
          <w:szCs w:val="22"/>
          <w:highlight w:val="none"/>
        </w:rPr>
        <w:t>初步</w:t>
      </w:r>
      <w:r>
        <w:rPr>
          <w:rFonts w:ascii="宋体" w:hAnsi="宋体"/>
          <w:bCs/>
          <w:color w:val="auto"/>
          <w:kern w:val="2"/>
          <w:sz w:val="22"/>
          <w:szCs w:val="22"/>
          <w:highlight w:val="none"/>
        </w:rPr>
        <w:t>验收、</w:t>
      </w:r>
      <w:r>
        <w:rPr>
          <w:rFonts w:hint="eastAsia" w:ascii="宋体" w:hAnsi="宋体"/>
          <w:bCs/>
          <w:color w:val="auto"/>
          <w:kern w:val="2"/>
          <w:sz w:val="22"/>
          <w:szCs w:val="22"/>
          <w:highlight w:val="none"/>
        </w:rPr>
        <w:t>培训验收</w:t>
      </w:r>
      <w:r>
        <w:rPr>
          <w:rFonts w:ascii="宋体" w:hAnsi="宋体"/>
          <w:bCs/>
          <w:color w:val="auto"/>
          <w:sz w:val="22"/>
          <w:szCs w:val="22"/>
          <w:highlight w:val="none"/>
        </w:rPr>
        <w:t>后，</w:t>
      </w:r>
      <w:r>
        <w:rPr>
          <w:rFonts w:hint="eastAsia" w:ascii="宋体" w:hAnsi="宋体"/>
          <w:bCs/>
          <w:color w:val="auto"/>
          <w:sz w:val="22"/>
          <w:szCs w:val="22"/>
          <w:highlight w:val="none"/>
        </w:rPr>
        <w:t>甲乙双方</w:t>
      </w:r>
      <w:r>
        <w:rPr>
          <w:rFonts w:ascii="宋体" w:hAnsi="宋体"/>
          <w:bCs/>
          <w:color w:val="auto"/>
          <w:sz w:val="22"/>
          <w:szCs w:val="22"/>
          <w:highlight w:val="none"/>
        </w:rPr>
        <w:t>进行最终验收，</w:t>
      </w:r>
      <w:r>
        <w:rPr>
          <w:rFonts w:hint="eastAsia" w:ascii="宋体" w:hAnsi="宋体"/>
          <w:bCs/>
          <w:color w:val="auto"/>
          <w:sz w:val="22"/>
          <w:szCs w:val="22"/>
          <w:highlight w:val="none"/>
        </w:rPr>
        <w:t>最终</w:t>
      </w:r>
      <w:r>
        <w:rPr>
          <w:rFonts w:ascii="宋体" w:hAnsi="宋体"/>
          <w:bCs/>
          <w:color w:val="auto"/>
          <w:sz w:val="22"/>
          <w:szCs w:val="22"/>
          <w:highlight w:val="none"/>
        </w:rPr>
        <w:t>验收合格的，</w:t>
      </w:r>
      <w:r>
        <w:rPr>
          <w:rFonts w:hint="eastAsia" w:ascii="宋体" w:hAnsi="宋体"/>
          <w:bCs/>
          <w:color w:val="auto"/>
          <w:sz w:val="22"/>
          <w:szCs w:val="22"/>
          <w:highlight w:val="none"/>
        </w:rPr>
        <w:t>甲乙双方</w:t>
      </w:r>
      <w:r>
        <w:rPr>
          <w:rFonts w:ascii="宋体" w:hAnsi="宋体"/>
          <w:bCs/>
          <w:color w:val="auto"/>
          <w:sz w:val="22"/>
          <w:szCs w:val="22"/>
          <w:highlight w:val="none"/>
        </w:rPr>
        <w:t>应签署最终验收报告。</w:t>
      </w:r>
      <w:r>
        <w:rPr>
          <w:rFonts w:hint="eastAsia" w:ascii="宋体" w:hAnsi="宋体"/>
          <w:bCs/>
          <w:color w:val="auto"/>
          <w:sz w:val="22"/>
          <w:szCs w:val="22"/>
          <w:highlight w:val="none"/>
        </w:rPr>
        <w:t>必要时甲方可引入第三方或者委托专业机构进行</w:t>
      </w:r>
      <w:r>
        <w:rPr>
          <w:rFonts w:ascii="宋体" w:hAnsi="宋体"/>
          <w:bCs/>
          <w:color w:val="auto"/>
          <w:sz w:val="22"/>
          <w:szCs w:val="22"/>
          <w:highlight w:val="none"/>
        </w:rPr>
        <w:t>各项</w:t>
      </w:r>
      <w:r>
        <w:rPr>
          <w:rFonts w:hint="eastAsia" w:ascii="宋体" w:hAnsi="宋体"/>
          <w:bCs/>
          <w:color w:val="auto"/>
          <w:sz w:val="22"/>
          <w:szCs w:val="22"/>
          <w:highlight w:val="none"/>
        </w:rPr>
        <w:t>验收，验收费用由乙方全额承担，且甲乙双方对该验收结果予以认可。</w:t>
      </w:r>
      <w:r>
        <w:rPr>
          <w:rFonts w:ascii="宋体" w:hAnsi="宋体"/>
          <w:bCs/>
          <w:color w:val="auto"/>
          <w:sz w:val="22"/>
          <w:szCs w:val="22"/>
          <w:highlight w:val="none"/>
        </w:rPr>
        <w:t>各项</w:t>
      </w:r>
      <w:r>
        <w:rPr>
          <w:rFonts w:hint="eastAsia" w:ascii="宋体" w:hAnsi="宋体"/>
          <w:bCs/>
          <w:color w:val="auto"/>
          <w:sz w:val="22"/>
          <w:szCs w:val="22"/>
          <w:highlight w:val="none"/>
        </w:rPr>
        <w:t>验收单由甲方医学装备部出具，验收合格后甲方相关部门在验收单上签字确认。</w:t>
      </w:r>
    </w:p>
    <w:p w14:paraId="7C4EEB0A">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十、质量技术标准及损害赔偿：</w:t>
      </w:r>
    </w:p>
    <w:p w14:paraId="72595153">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1、物品的质量技术标准按国家法律法规规定的标准、招标文件和乙方投标文件所要求的技术标准执行。同时应符合中华人民共和国国家质量及国家安全环保标准。</w:t>
      </w:r>
    </w:p>
    <w:p w14:paraId="5817AA1D">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2、乙方应保证其提供的货物是原产地的原装产品，是全新的、未使用过的，采用的是最佳材料和第一流的工艺，并在各个方面符合合同规定的质量、规格和性能要求。否则按退货处理。</w:t>
      </w:r>
    </w:p>
    <w:p w14:paraId="7CAD77AF">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3、乙方应保证其货物经过正确安装、合理操作和维护保养，在货物寿命期内运转良好。在规定的质量保证期内，乙方应对</w:t>
      </w:r>
      <w:r>
        <w:rPr>
          <w:rFonts w:ascii="宋体" w:hAnsi="宋体"/>
          <w:bCs/>
          <w:color w:val="auto"/>
          <w:sz w:val="22"/>
          <w:szCs w:val="22"/>
          <w:highlight w:val="none"/>
        </w:rPr>
        <w:t>非甲</w:t>
      </w:r>
      <w:r>
        <w:rPr>
          <w:rFonts w:hint="eastAsia" w:ascii="宋体" w:hAnsi="宋体"/>
          <w:bCs/>
          <w:color w:val="auto"/>
          <w:sz w:val="22"/>
          <w:szCs w:val="22"/>
          <w:highlight w:val="none"/>
          <w:lang w:eastAsia="zh-CN"/>
        </w:rPr>
        <w:t>方</w:t>
      </w:r>
      <w:r>
        <w:rPr>
          <w:rFonts w:ascii="宋体" w:hAnsi="宋体"/>
          <w:bCs/>
          <w:color w:val="auto"/>
          <w:sz w:val="22"/>
          <w:szCs w:val="22"/>
          <w:highlight w:val="none"/>
        </w:rPr>
        <w:t>非人为</w:t>
      </w:r>
      <w:r>
        <w:rPr>
          <w:rFonts w:hint="eastAsia" w:ascii="宋体" w:hAnsi="宋体"/>
          <w:bCs/>
          <w:color w:val="auto"/>
          <w:sz w:val="22"/>
          <w:szCs w:val="22"/>
          <w:highlight w:val="none"/>
        </w:rPr>
        <w:t>原因</w:t>
      </w:r>
      <w:r>
        <w:rPr>
          <w:rFonts w:ascii="宋体" w:hAnsi="宋体"/>
          <w:bCs/>
          <w:color w:val="auto"/>
          <w:sz w:val="22"/>
          <w:szCs w:val="22"/>
          <w:highlight w:val="none"/>
        </w:rPr>
        <w:t>造成</w:t>
      </w:r>
      <w:r>
        <w:rPr>
          <w:rFonts w:hint="eastAsia" w:ascii="宋体" w:hAnsi="宋体"/>
          <w:bCs/>
          <w:color w:val="auto"/>
          <w:sz w:val="22"/>
          <w:szCs w:val="22"/>
          <w:highlight w:val="none"/>
        </w:rPr>
        <w:t>任何缺陷或故障，负责维修、调换直至符合甲方要求。否则按乙方构成违约责任处理。</w:t>
      </w:r>
    </w:p>
    <w:p w14:paraId="4A85E91C">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4、物品在免费</w:t>
      </w:r>
      <w:r>
        <w:rPr>
          <w:rFonts w:hint="eastAsia" w:ascii="宋体" w:hAnsi="宋体"/>
          <w:bCs/>
          <w:color w:val="auto"/>
          <w:sz w:val="22"/>
          <w:szCs w:val="22"/>
          <w:highlight w:val="none"/>
          <w:lang w:eastAsia="zh-CN"/>
        </w:rPr>
        <w:t>质保</w:t>
      </w:r>
      <w:r>
        <w:rPr>
          <w:rFonts w:hint="eastAsia" w:ascii="宋体" w:hAnsi="宋体"/>
          <w:bCs/>
          <w:color w:val="auto"/>
          <w:sz w:val="22"/>
          <w:szCs w:val="22"/>
          <w:highlight w:val="none"/>
        </w:rPr>
        <w:t>期内，如果出现三次以上（含三次）因质量问题引起的故障，乙方负责更换同类新的物品，以达到合同规定的规格、质量和性能，并从更换之日起重新计算被更换货物的质量保证期，由此产生的一切费用由乙方承担。</w:t>
      </w:r>
      <w:r>
        <w:rPr>
          <w:rFonts w:hint="eastAsia" w:ascii="宋体" w:hAnsi="宋体"/>
          <w:color w:val="auto"/>
          <w:sz w:val="22"/>
          <w:szCs w:val="22"/>
          <w:highlight w:val="none"/>
        </w:rPr>
        <w:t xml:space="preserve">乙方维修需派专业人员维修，维修人员安全问题由乙方自行承担。   </w:t>
      </w:r>
    </w:p>
    <w:p w14:paraId="67069A76">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highlight w:val="none"/>
        </w:rPr>
      </w:pPr>
      <w:r>
        <w:rPr>
          <w:rFonts w:hint="eastAsia" w:ascii="宋体" w:hAnsi="宋体"/>
          <w:bCs/>
          <w:color w:val="auto"/>
          <w:sz w:val="22"/>
          <w:szCs w:val="22"/>
          <w:highlight w:val="none"/>
        </w:rPr>
        <w:t>5、如因为乙方物品质量原因，导致甲方损失，除</w:t>
      </w:r>
      <w:r>
        <w:rPr>
          <w:rFonts w:ascii="宋体" w:hAnsi="宋体"/>
          <w:bCs/>
          <w:color w:val="auto"/>
          <w:sz w:val="22"/>
          <w:szCs w:val="22"/>
          <w:highlight w:val="none"/>
        </w:rPr>
        <w:t>承担违约责任外，</w:t>
      </w:r>
      <w:r>
        <w:rPr>
          <w:rFonts w:hint="eastAsia" w:ascii="宋体" w:hAnsi="宋体"/>
          <w:bCs/>
          <w:color w:val="auto"/>
          <w:sz w:val="22"/>
          <w:szCs w:val="22"/>
          <w:highlight w:val="none"/>
        </w:rPr>
        <w:t>乙方应按照实际损失予以赔偿。</w:t>
      </w:r>
    </w:p>
    <w:p w14:paraId="662E2F3A">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十一、合同修改、变更、转让及专利权：</w:t>
      </w:r>
    </w:p>
    <w:p w14:paraId="1B9A8D58">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highlight w:val="none"/>
        </w:rPr>
        <w:t>1、未经甲方书面同意，乙方不得对合同条款及服务内容进行任何修改、变更，并且不得转让其应履行的义务，否则，甲方有权终止合同，</w:t>
      </w:r>
      <w:r>
        <w:rPr>
          <w:rFonts w:ascii="宋体" w:hAnsi="宋体"/>
          <w:bCs/>
          <w:color w:val="auto"/>
          <w:sz w:val="22"/>
          <w:szCs w:val="22"/>
          <w:highlight w:val="none"/>
        </w:rPr>
        <w:t>要求乙方</w:t>
      </w:r>
      <w:r>
        <w:rPr>
          <w:rFonts w:hint="eastAsia" w:ascii="宋体" w:hAnsi="宋体"/>
          <w:bCs/>
          <w:color w:val="auto"/>
          <w:sz w:val="22"/>
          <w:szCs w:val="22"/>
          <w:highlight w:val="none"/>
        </w:rPr>
        <w:t>按合同总金额</w:t>
      </w:r>
      <w:r>
        <w:rPr>
          <w:rFonts w:hint="eastAsia" w:ascii="宋体" w:hAnsi="宋体"/>
          <w:bCs/>
          <w:color w:val="auto"/>
          <w:sz w:val="22"/>
          <w:szCs w:val="22"/>
        </w:rPr>
        <w:t>的百分之三十</w:t>
      </w:r>
      <w:r>
        <w:rPr>
          <w:rFonts w:ascii="宋体" w:hAnsi="宋体"/>
          <w:bCs/>
          <w:color w:val="auto"/>
          <w:sz w:val="22"/>
          <w:szCs w:val="22"/>
        </w:rPr>
        <w:t>支付违约金，</w:t>
      </w:r>
      <w:r>
        <w:rPr>
          <w:rFonts w:hint="eastAsia" w:ascii="宋体" w:hAnsi="宋体"/>
          <w:bCs/>
          <w:color w:val="auto"/>
          <w:sz w:val="22"/>
          <w:szCs w:val="22"/>
        </w:rPr>
        <w:t>所发生的损失由乙方全部承担。</w:t>
      </w:r>
    </w:p>
    <w:p w14:paraId="2B0D5DC6">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lang w:val="en-US" w:eastAsia="zh-CN"/>
        </w:rPr>
      </w:pPr>
      <w:r>
        <w:rPr>
          <w:rFonts w:hint="eastAsia" w:ascii="宋体" w:hAnsi="宋体"/>
          <w:bCs/>
          <w:color w:val="auto"/>
          <w:sz w:val="22"/>
          <w:szCs w:val="22"/>
        </w:rPr>
        <w:t>2、乙方须保障甲方在使用其货物、服务及其任何部分不受到第三方关于侵犯专利权、商标权或工业设计权的指控。任何第三方如果提供侵权指控，乙方须与第三方交涉并承担由此而引起的一切法律责任和费用</w:t>
      </w:r>
      <w:r>
        <w:rPr>
          <w:rFonts w:ascii="宋体" w:hAnsi="宋体"/>
          <w:bCs/>
          <w:color w:val="auto"/>
          <w:sz w:val="22"/>
          <w:szCs w:val="22"/>
        </w:rPr>
        <w:t>，</w:t>
      </w:r>
      <w:r>
        <w:rPr>
          <w:rFonts w:hint="eastAsia" w:ascii="宋体" w:hAnsi="宋体"/>
          <w:bCs/>
          <w:color w:val="auto"/>
          <w:sz w:val="22"/>
          <w:szCs w:val="22"/>
        </w:rPr>
        <w:t>同时应</w:t>
      </w:r>
      <w:r>
        <w:rPr>
          <w:rFonts w:ascii="宋体" w:hAnsi="宋体"/>
          <w:bCs/>
          <w:color w:val="auto"/>
          <w:sz w:val="22"/>
          <w:szCs w:val="22"/>
        </w:rPr>
        <w:t>向甲方</w:t>
      </w:r>
      <w:r>
        <w:rPr>
          <w:rFonts w:hint="eastAsia" w:ascii="宋体" w:hAnsi="宋体"/>
          <w:bCs/>
          <w:color w:val="auto"/>
          <w:sz w:val="22"/>
          <w:szCs w:val="22"/>
        </w:rPr>
        <w:t>支付</w:t>
      </w:r>
      <w:r>
        <w:rPr>
          <w:rFonts w:ascii="宋体" w:hAnsi="宋体"/>
          <w:bCs/>
          <w:color w:val="auto"/>
          <w:sz w:val="22"/>
          <w:szCs w:val="22"/>
        </w:rPr>
        <w:t>合同价款</w:t>
      </w:r>
      <w:r>
        <w:rPr>
          <w:rFonts w:hint="eastAsia" w:ascii="宋体" w:hAnsi="宋体"/>
          <w:bCs/>
          <w:color w:val="auto"/>
          <w:sz w:val="22"/>
          <w:szCs w:val="22"/>
          <w:lang w:val="en-US" w:eastAsia="zh-CN"/>
        </w:rPr>
        <w:t>30</w:t>
      </w:r>
      <w:r>
        <w:rPr>
          <w:rFonts w:ascii="宋体" w:hAnsi="宋体"/>
          <w:bCs/>
          <w:color w:val="auto"/>
          <w:sz w:val="22"/>
          <w:szCs w:val="22"/>
        </w:rPr>
        <w:t>%</w:t>
      </w:r>
      <w:r>
        <w:rPr>
          <w:rFonts w:hint="eastAsia" w:ascii="宋体" w:hAnsi="宋体"/>
          <w:bCs/>
          <w:color w:val="auto"/>
          <w:sz w:val="22"/>
          <w:szCs w:val="22"/>
        </w:rPr>
        <w:t>的</w:t>
      </w:r>
      <w:r>
        <w:rPr>
          <w:rFonts w:ascii="宋体" w:hAnsi="宋体"/>
          <w:bCs/>
          <w:color w:val="auto"/>
          <w:sz w:val="22"/>
          <w:szCs w:val="22"/>
        </w:rPr>
        <w:t>违约金，</w:t>
      </w:r>
      <w:r>
        <w:rPr>
          <w:rFonts w:hint="eastAsia" w:ascii="宋体" w:hAnsi="宋体"/>
          <w:bCs/>
          <w:color w:val="auto"/>
          <w:sz w:val="22"/>
          <w:szCs w:val="22"/>
          <w:lang w:eastAsia="zh-CN"/>
        </w:rPr>
        <w:t>包括但不限于诉讼费、律师代理费等费用。</w:t>
      </w:r>
      <w:r>
        <w:rPr>
          <w:rFonts w:hint="eastAsia" w:ascii="宋体" w:hAnsi="宋体"/>
          <w:bCs/>
          <w:color w:val="auto"/>
          <w:sz w:val="22"/>
          <w:szCs w:val="22"/>
        </w:rPr>
        <w:t>若</w:t>
      </w:r>
      <w:r>
        <w:rPr>
          <w:rFonts w:ascii="宋体" w:hAnsi="宋体"/>
          <w:bCs/>
          <w:color w:val="auto"/>
          <w:sz w:val="22"/>
          <w:szCs w:val="22"/>
        </w:rPr>
        <w:t>甲方因此选择</w:t>
      </w:r>
      <w:r>
        <w:rPr>
          <w:rFonts w:hint="eastAsia" w:ascii="宋体" w:hAnsi="宋体"/>
          <w:bCs/>
          <w:color w:val="auto"/>
          <w:sz w:val="22"/>
          <w:szCs w:val="22"/>
          <w:lang w:eastAsia="zh-CN"/>
        </w:rPr>
        <w:t>解除合同的，乙方应按合同总金额的</w:t>
      </w:r>
      <w:r>
        <w:rPr>
          <w:rFonts w:hint="eastAsia" w:ascii="宋体" w:hAnsi="宋体"/>
          <w:bCs/>
          <w:color w:val="auto"/>
          <w:sz w:val="22"/>
          <w:szCs w:val="22"/>
          <w:lang w:val="en-US" w:eastAsia="zh-CN"/>
        </w:rPr>
        <w:t>30%向甲方支付解除合同违约金。</w:t>
      </w:r>
    </w:p>
    <w:p w14:paraId="0417D27A">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十二、不可抗力</w:t>
      </w:r>
    </w:p>
    <w:p w14:paraId="7D44C266">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lang w:eastAsia="zh-CN"/>
        </w:rPr>
        <w:t>任何一</w:t>
      </w:r>
      <w:r>
        <w:rPr>
          <w:rFonts w:hint="eastAsia" w:ascii="宋体" w:hAnsi="宋体"/>
          <w:bCs/>
          <w:color w:val="auto"/>
          <w:sz w:val="22"/>
          <w:szCs w:val="22"/>
        </w:rPr>
        <w:t>方由于不可抗力原因无法履行合同时，应在不可抗力发生时尽快向对方通报，以减轻可能给对方造成的损失；在取得有关机构的不可抗力证明或者双方</w:t>
      </w:r>
      <w:r>
        <w:rPr>
          <w:rFonts w:hint="eastAsia" w:ascii="宋体" w:hAnsi="宋体"/>
          <w:b/>
          <w:bCs w:val="0"/>
          <w:color w:val="auto"/>
          <w:sz w:val="22"/>
          <w:szCs w:val="22"/>
          <w:lang w:eastAsia="zh-CN"/>
        </w:rPr>
        <w:t>了</w:t>
      </w:r>
      <w:r>
        <w:rPr>
          <w:rFonts w:hint="eastAsia" w:ascii="宋体" w:hAnsi="宋体"/>
          <w:bCs/>
          <w:color w:val="auto"/>
          <w:sz w:val="22"/>
          <w:szCs w:val="22"/>
        </w:rPr>
        <w:t>解确认后，允许延期履行或修订合同，并视情况免于承担部分或全部的违约责任。</w:t>
      </w:r>
    </w:p>
    <w:p w14:paraId="2496F5D8">
      <w:pPr>
        <w:keepNext w:val="0"/>
        <w:keepLines w:val="0"/>
        <w:pageBreakBefore w:val="0"/>
        <w:kinsoku/>
        <w:wordWrap/>
        <w:overflowPunct/>
        <w:topLinePunct w:val="0"/>
        <w:autoSpaceDE/>
        <w:autoSpaceDN/>
        <w:bidi w:val="0"/>
        <w:adjustRightInd/>
        <w:spacing w:beforeAutospacing="0" w:afterAutospacing="0" w:line="360" w:lineRule="auto"/>
        <w:ind w:firstLine="446" w:firstLineChars="200"/>
        <w:rPr>
          <w:rFonts w:hint="eastAsia" w:ascii="宋体" w:hAnsi="宋体" w:eastAsia="宋体" w:cs="Times New Roman"/>
          <w:b/>
          <w:bCs w:val="0"/>
          <w:color w:val="auto"/>
          <w:sz w:val="22"/>
          <w:szCs w:val="22"/>
          <w:highlight w:val="none"/>
          <w:lang w:eastAsia="zh-CN"/>
        </w:rPr>
      </w:pPr>
      <w:r>
        <w:rPr>
          <w:rFonts w:hint="eastAsia" w:ascii="宋体" w:hAnsi="宋体" w:eastAsia="宋体" w:cs="Times New Roman"/>
          <w:b/>
          <w:bCs w:val="0"/>
          <w:color w:val="auto"/>
          <w:sz w:val="22"/>
          <w:szCs w:val="22"/>
          <w:highlight w:val="none"/>
          <w:lang w:eastAsia="zh-CN"/>
        </w:rPr>
        <w:t>十三、违约责任：</w:t>
      </w:r>
    </w:p>
    <w:p w14:paraId="05E97DD3">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1、乙方逾期交货、验收</w:t>
      </w:r>
      <w:r>
        <w:rPr>
          <w:rFonts w:hint="eastAsia" w:ascii="宋体" w:hAnsi="宋体"/>
          <w:bCs/>
          <w:color w:val="auto"/>
          <w:sz w:val="22"/>
          <w:szCs w:val="22"/>
          <w:lang w:eastAsia="zh-CN"/>
        </w:rPr>
        <w:t>（</w:t>
      </w:r>
      <w:r>
        <w:rPr>
          <w:rFonts w:hint="eastAsia" w:ascii="宋体" w:hAnsi="宋体"/>
          <w:bCs/>
          <w:color w:val="auto"/>
          <w:sz w:val="22"/>
          <w:szCs w:val="22"/>
          <w:lang w:val="en-US" w:eastAsia="zh-CN"/>
        </w:rPr>
        <w:t>含参数验收</w:t>
      </w:r>
      <w:r>
        <w:rPr>
          <w:rFonts w:hint="eastAsia" w:ascii="宋体" w:hAnsi="宋体"/>
          <w:bCs/>
          <w:color w:val="auto"/>
          <w:sz w:val="22"/>
          <w:szCs w:val="22"/>
          <w:lang w:eastAsia="zh-CN"/>
        </w:rPr>
        <w:t>）</w:t>
      </w:r>
      <w:r>
        <w:rPr>
          <w:rFonts w:hint="eastAsia" w:ascii="宋体" w:hAnsi="宋体"/>
          <w:color w:val="auto"/>
          <w:sz w:val="22"/>
          <w:szCs w:val="22"/>
        </w:rPr>
        <w:t>、提供质保、完成人员培训的，甲方有权不向乙方付款。并且，乙方每逾期1日应向甲方偿付本合</w:t>
      </w:r>
      <w:r>
        <w:rPr>
          <w:rFonts w:hint="eastAsia" w:ascii="宋体" w:hAnsi="宋体"/>
          <w:color w:val="auto"/>
          <w:sz w:val="22"/>
          <w:szCs w:val="22"/>
          <w:highlight w:val="none"/>
        </w:rPr>
        <w:t>同总价款的5%</w:t>
      </w:r>
      <w:r>
        <w:rPr>
          <w:rFonts w:hint="eastAsia" w:ascii="宋体" w:hAnsi="宋体"/>
          <w:bCs/>
          <w:color w:val="auto"/>
          <w:sz w:val="22"/>
          <w:szCs w:val="22"/>
          <w:highlight w:val="none"/>
        </w:rPr>
        <w:t>的违</w:t>
      </w:r>
      <w:r>
        <w:rPr>
          <w:rFonts w:hint="eastAsia" w:ascii="宋体" w:hAnsi="宋体"/>
          <w:bCs/>
          <w:color w:val="auto"/>
          <w:sz w:val="22"/>
          <w:szCs w:val="22"/>
        </w:rPr>
        <w:t>约金。逾期超过</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rPr>
        <w:t>日的，甲方有权解除合同，乙方应按合同总金额的</w:t>
      </w:r>
      <w:r>
        <w:rPr>
          <w:rFonts w:hint="eastAsia" w:ascii="宋体" w:hAnsi="宋体"/>
          <w:bCs/>
          <w:color w:val="auto"/>
          <w:sz w:val="22"/>
          <w:szCs w:val="22"/>
          <w:lang w:val="en-US" w:eastAsia="zh-CN"/>
        </w:rPr>
        <w:t>15%</w:t>
      </w:r>
      <w:r>
        <w:rPr>
          <w:rFonts w:hint="eastAsia" w:ascii="宋体" w:hAnsi="宋体"/>
          <w:bCs/>
          <w:color w:val="auto"/>
          <w:sz w:val="22"/>
          <w:szCs w:val="22"/>
        </w:rPr>
        <w:t xml:space="preserve">向甲方支付违约金。合同自甲方解除合同通知书邮寄至乙方合同地址之日即解除。 </w:t>
      </w:r>
    </w:p>
    <w:p w14:paraId="201FF03A">
      <w:pPr>
        <w:pStyle w:val="99"/>
        <w:keepNext w:val="0"/>
        <w:keepLines w:val="0"/>
        <w:pageBreakBefore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2、乙方交付物品的品种、规格、质量不符合国家法律法规、合同约定的，或无法通过验收的，视为乙方违约，乙方应承担本合同总金额30%的违约金后，并由甲方选择解除本合同或者要求乙方承担违约金后在指定期限内继续履行本合同约定的义务。乙方继续履行义务而产生的一切费用由乙方无条件承担。</w:t>
      </w:r>
    </w:p>
    <w:p w14:paraId="4EA7912A">
      <w:pPr>
        <w:pStyle w:val="99"/>
        <w:keepNext w:val="0"/>
        <w:keepLines w:val="0"/>
        <w:pageBreakBefore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3、如乙方或乙方指定的售后维保商（或厂家）未能按照本合同的约定履行质保义务，或不能及时响应按时提供质保服务的，应当按照本合同相关约定承担责任，且此情形每发生一次，乙方还应向甲方支付合同总金额的5%作为违约金，开机率不符合约定的，每延长一天故障日，质保期延后1周</w:t>
      </w:r>
      <w:r>
        <w:rPr>
          <w:rFonts w:ascii="宋体" w:hAnsi="宋体"/>
          <w:bCs/>
          <w:color w:val="auto"/>
          <w:sz w:val="22"/>
          <w:szCs w:val="22"/>
        </w:rPr>
        <w:t>。</w:t>
      </w:r>
    </w:p>
    <w:p w14:paraId="20F0CA87">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kern w:val="0"/>
          <w:sz w:val="22"/>
          <w:szCs w:val="22"/>
        </w:rPr>
      </w:pPr>
      <w:r>
        <w:rPr>
          <w:rFonts w:hint="eastAsia" w:ascii="宋体" w:hAnsi="宋体"/>
          <w:bCs/>
          <w:color w:val="auto"/>
          <w:kern w:val="0"/>
          <w:sz w:val="22"/>
          <w:szCs w:val="22"/>
        </w:rPr>
        <w:t>4、如乙方未按本合同约定保证本合同项下机器设备备件长期供应的（缺件或</w:t>
      </w:r>
      <w:r>
        <w:rPr>
          <w:rFonts w:hint="eastAsia" w:ascii="宋体" w:hAnsi="宋体"/>
          <w:bCs/>
          <w:color w:val="auto"/>
          <w:kern w:val="0"/>
          <w:sz w:val="22"/>
          <w:szCs w:val="22"/>
          <w:u w:val="single"/>
        </w:rPr>
        <w:t xml:space="preserve"> </w:t>
      </w:r>
      <w:r>
        <w:rPr>
          <w:rFonts w:hint="eastAsia" w:ascii="宋体" w:hAnsi="宋体"/>
          <w:bCs/>
          <w:color w:val="auto"/>
          <w:kern w:val="0"/>
          <w:sz w:val="22"/>
          <w:szCs w:val="22"/>
          <w:u w:val="single"/>
          <w:lang w:val="en-US" w:eastAsia="zh-CN"/>
        </w:rPr>
        <w:t xml:space="preserve">  </w:t>
      </w:r>
      <w:r>
        <w:rPr>
          <w:rFonts w:hint="eastAsia" w:ascii="宋体" w:hAnsi="宋体"/>
          <w:bCs/>
          <w:color w:val="auto"/>
          <w:kern w:val="0"/>
          <w:sz w:val="22"/>
          <w:szCs w:val="22"/>
        </w:rPr>
        <w:t>天内无法提供备件的），乙方应按约定提供备用机；如乙方不能提供符合要求的备用机的</w:t>
      </w:r>
      <w:r>
        <w:rPr>
          <w:rFonts w:ascii="宋体" w:hAnsi="宋体"/>
          <w:bCs/>
          <w:color w:val="auto"/>
          <w:kern w:val="0"/>
          <w:sz w:val="22"/>
          <w:szCs w:val="22"/>
        </w:rPr>
        <w:t>，</w:t>
      </w:r>
      <w:r>
        <w:rPr>
          <w:rFonts w:hint="eastAsia" w:ascii="宋体" w:hAnsi="宋体"/>
          <w:bCs/>
          <w:color w:val="auto"/>
          <w:sz w:val="22"/>
          <w:szCs w:val="22"/>
        </w:rPr>
        <w:t>乙方应按合同总金额的</w:t>
      </w:r>
      <w:r>
        <w:rPr>
          <w:rFonts w:hint="eastAsia" w:ascii="宋体" w:hAnsi="宋体"/>
          <w:bCs/>
          <w:color w:val="auto"/>
          <w:sz w:val="22"/>
          <w:szCs w:val="22"/>
          <w:lang w:val="en-US" w:eastAsia="zh-CN"/>
        </w:rPr>
        <w:t>15%</w:t>
      </w:r>
      <w:r>
        <w:rPr>
          <w:rFonts w:hint="eastAsia" w:ascii="宋体" w:hAnsi="宋体"/>
          <w:bCs/>
          <w:color w:val="auto"/>
          <w:sz w:val="22"/>
          <w:szCs w:val="22"/>
        </w:rPr>
        <w:t>向甲方支付</w:t>
      </w:r>
      <w:r>
        <w:rPr>
          <w:rFonts w:ascii="宋体" w:hAnsi="宋体"/>
          <w:bCs/>
          <w:color w:val="auto"/>
          <w:kern w:val="0"/>
          <w:sz w:val="22"/>
          <w:szCs w:val="22"/>
        </w:rPr>
        <w:t>未按照约定履行质保义务的</w:t>
      </w:r>
      <w:r>
        <w:rPr>
          <w:rFonts w:hint="eastAsia" w:ascii="宋体" w:hAnsi="宋体"/>
          <w:bCs/>
          <w:color w:val="auto"/>
          <w:sz w:val="22"/>
          <w:szCs w:val="22"/>
        </w:rPr>
        <w:t>违约金</w:t>
      </w:r>
      <w:r>
        <w:rPr>
          <w:rFonts w:hint="eastAsia" w:ascii="宋体" w:hAnsi="宋体"/>
          <w:bCs/>
          <w:color w:val="auto"/>
          <w:sz w:val="22"/>
          <w:szCs w:val="22"/>
          <w:lang w:eastAsia="zh-CN"/>
        </w:rPr>
        <w:t>，</w:t>
      </w:r>
      <w:r>
        <w:rPr>
          <w:rFonts w:hint="eastAsia" w:ascii="宋体" w:hAnsi="宋体"/>
          <w:bCs/>
          <w:color w:val="auto"/>
          <w:kern w:val="0"/>
          <w:sz w:val="22"/>
          <w:szCs w:val="22"/>
        </w:rPr>
        <w:t>并赔偿甲方的全部直接和间接经济损失（包括但不限于财产减少、应增加而未增加、因设备而支付的全部费用以及甲方为维权支出的诉讼</w:t>
      </w:r>
      <w:r>
        <w:rPr>
          <w:rFonts w:hint="eastAsia" w:ascii="宋体" w:hAnsi="宋体"/>
          <w:bCs/>
          <w:color w:val="auto"/>
          <w:kern w:val="0"/>
          <w:sz w:val="22"/>
          <w:szCs w:val="22"/>
          <w:lang w:eastAsia="zh-CN"/>
        </w:rPr>
        <w:t>费、</w:t>
      </w:r>
      <w:r>
        <w:rPr>
          <w:rFonts w:hint="eastAsia" w:ascii="宋体" w:hAnsi="宋体"/>
          <w:bCs/>
          <w:color w:val="auto"/>
          <w:kern w:val="0"/>
          <w:sz w:val="22"/>
          <w:szCs w:val="22"/>
        </w:rPr>
        <w:t>律师费、差旅费等）</w:t>
      </w:r>
      <w:r>
        <w:rPr>
          <w:rFonts w:ascii="宋体" w:hAnsi="宋体"/>
          <w:bCs/>
          <w:color w:val="auto"/>
          <w:kern w:val="0"/>
          <w:sz w:val="22"/>
          <w:szCs w:val="22"/>
        </w:rPr>
        <w:t>。</w:t>
      </w:r>
    </w:p>
    <w:p w14:paraId="12D65AEB">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5、乙方不得以任何形式在任何情况下对甲方工作人员进行商业贿赂活动，否则取消乙方投标资格并终止合同。同时乙方需</w:t>
      </w:r>
      <w:r>
        <w:rPr>
          <w:rFonts w:ascii="宋体" w:hAnsi="宋体"/>
          <w:bCs/>
          <w:color w:val="auto"/>
          <w:sz w:val="22"/>
          <w:szCs w:val="22"/>
        </w:rPr>
        <w:t>向甲方</w:t>
      </w:r>
      <w:r>
        <w:rPr>
          <w:rFonts w:hint="eastAsia" w:ascii="宋体" w:hAnsi="宋体"/>
          <w:bCs/>
          <w:color w:val="auto"/>
          <w:sz w:val="22"/>
          <w:szCs w:val="22"/>
        </w:rPr>
        <w:t>支付</w:t>
      </w:r>
      <w:r>
        <w:rPr>
          <w:rFonts w:ascii="宋体" w:hAnsi="宋体"/>
          <w:bCs/>
          <w:color w:val="auto"/>
          <w:sz w:val="22"/>
          <w:szCs w:val="22"/>
        </w:rPr>
        <w:t>合同总金额30%</w:t>
      </w:r>
      <w:r>
        <w:rPr>
          <w:rFonts w:hint="eastAsia" w:ascii="宋体" w:hAnsi="宋体"/>
          <w:bCs/>
          <w:color w:val="auto"/>
          <w:sz w:val="22"/>
          <w:szCs w:val="22"/>
        </w:rPr>
        <w:t>的</w:t>
      </w:r>
      <w:r>
        <w:rPr>
          <w:rFonts w:ascii="宋体" w:hAnsi="宋体"/>
          <w:bCs/>
          <w:color w:val="auto"/>
          <w:sz w:val="22"/>
          <w:szCs w:val="22"/>
        </w:rPr>
        <w:t>违约金，</w:t>
      </w:r>
      <w:r>
        <w:rPr>
          <w:rFonts w:hint="eastAsia" w:ascii="宋体" w:hAnsi="宋体"/>
          <w:bCs/>
          <w:color w:val="auto"/>
          <w:sz w:val="22"/>
          <w:szCs w:val="22"/>
        </w:rPr>
        <w:t>赔付甲方实际损失并承担相应的法律责任。</w:t>
      </w:r>
    </w:p>
    <w:p w14:paraId="7E5B23EE">
      <w:pPr>
        <w:pStyle w:val="25"/>
        <w:keepNext w:val="0"/>
        <w:keepLines w:val="0"/>
        <w:pageBreakBefore w:val="0"/>
        <w:kinsoku/>
        <w:wordWrap/>
        <w:overflowPunct/>
        <w:topLinePunct w:val="0"/>
        <w:autoSpaceDE/>
        <w:autoSpaceDN/>
        <w:bidi w:val="0"/>
        <w:adjustRightInd/>
        <w:spacing w:after="0" w:line="420" w:lineRule="exact"/>
        <w:rPr>
          <w:rFonts w:hint="eastAsia" w:ascii="宋体" w:hAnsi="宋体"/>
          <w:bCs/>
          <w:color w:val="auto"/>
          <w:sz w:val="22"/>
          <w:szCs w:val="22"/>
          <w:lang w:eastAsia="zh-CN"/>
        </w:rPr>
      </w:pPr>
      <w:r>
        <w:rPr>
          <w:rFonts w:hint="eastAsia" w:ascii="宋体" w:hAnsi="宋体"/>
          <w:bCs/>
          <w:color w:val="auto"/>
          <w:sz w:val="22"/>
          <w:szCs w:val="22"/>
          <w:lang w:eastAsia="zh-CN"/>
        </w:rPr>
        <w:t>其他违约条款在本合同其他条款中具体已约定。</w:t>
      </w:r>
    </w:p>
    <w:p w14:paraId="7CF706F8">
      <w:pPr>
        <w:pStyle w:val="25"/>
        <w:keepNext w:val="0"/>
        <w:keepLines w:val="0"/>
        <w:pageBreakBefore w:val="0"/>
        <w:numPr>
          <w:ilvl w:val="0"/>
          <w:numId w:val="28"/>
        </w:numPr>
        <w:kinsoku/>
        <w:wordWrap/>
        <w:overflowPunct/>
        <w:topLinePunct w:val="0"/>
        <w:autoSpaceDE/>
        <w:autoSpaceDN/>
        <w:bidi w:val="0"/>
        <w:adjustRightInd/>
        <w:spacing w:after="0" w:line="420" w:lineRule="exact"/>
        <w:rPr>
          <w:rFonts w:hint="eastAsia" w:ascii="宋体" w:hAnsi="宋体"/>
          <w:b/>
          <w:bCs w:val="0"/>
          <w:color w:val="auto"/>
          <w:sz w:val="22"/>
          <w:szCs w:val="22"/>
        </w:rPr>
      </w:pPr>
      <w:r>
        <w:rPr>
          <w:rFonts w:hint="eastAsia" w:ascii="宋体" w:hAnsi="宋体"/>
          <w:b/>
          <w:bCs w:val="0"/>
          <w:color w:val="auto"/>
          <w:sz w:val="22"/>
          <w:szCs w:val="22"/>
        </w:rPr>
        <w:t>赔偿、追索权：</w:t>
      </w:r>
    </w:p>
    <w:p w14:paraId="6D33B62C">
      <w:pPr>
        <w:pStyle w:val="25"/>
        <w:keepNext w:val="0"/>
        <w:keepLines w:val="0"/>
        <w:pageBreakBefore w:val="0"/>
        <w:numPr>
          <w:ilvl w:val="0"/>
          <w:numId w:val="28"/>
        </w:numPr>
        <w:kinsoku/>
        <w:wordWrap/>
        <w:overflowPunct/>
        <w:topLinePunct w:val="0"/>
        <w:autoSpaceDE/>
        <w:autoSpaceDN/>
        <w:bidi w:val="0"/>
        <w:adjustRightInd/>
        <w:spacing w:after="0" w:line="420" w:lineRule="exact"/>
        <w:rPr>
          <w:rFonts w:hint="eastAsia" w:ascii="宋体" w:hAnsi="宋体"/>
          <w:bCs/>
          <w:color w:val="auto"/>
          <w:sz w:val="22"/>
          <w:szCs w:val="22"/>
        </w:rPr>
      </w:pPr>
      <w:r>
        <w:rPr>
          <w:rFonts w:hint="eastAsia" w:ascii="宋体" w:hAnsi="宋体"/>
          <w:bCs/>
          <w:color w:val="auto"/>
          <w:sz w:val="22"/>
          <w:szCs w:val="22"/>
        </w:rPr>
        <w:t>本合同中所涉及到的乙方应支付甲方的损害赔偿、违约金等，在质保期内，甲方有权</w:t>
      </w:r>
      <w:r>
        <w:rPr>
          <w:rFonts w:hint="eastAsia" w:ascii="宋体" w:hAnsi="宋体"/>
          <w:bCs/>
          <w:color w:val="auto"/>
          <w:sz w:val="22"/>
          <w:szCs w:val="22"/>
          <w:lang w:val="en-US" w:eastAsia="zh-CN"/>
        </w:rPr>
        <w:t>要求乙方按约定支付相关违约金</w:t>
      </w:r>
      <w:r>
        <w:rPr>
          <w:rFonts w:hint="eastAsia" w:ascii="宋体" w:hAnsi="宋体"/>
          <w:bCs/>
          <w:color w:val="auto"/>
          <w:sz w:val="22"/>
          <w:szCs w:val="22"/>
          <w:lang w:eastAsia="zh-CN"/>
        </w:rPr>
        <w:t>，</w:t>
      </w:r>
      <w:r>
        <w:rPr>
          <w:rFonts w:hint="eastAsia" w:ascii="宋体" w:hAnsi="宋体"/>
          <w:bCs/>
          <w:color w:val="auto"/>
          <w:sz w:val="22"/>
          <w:szCs w:val="22"/>
          <w:lang w:val="en-US" w:eastAsia="zh-CN"/>
        </w:rPr>
        <w:t>未按期足额支付违约金的</w:t>
      </w:r>
      <w:r>
        <w:rPr>
          <w:rFonts w:hint="eastAsia" w:ascii="宋体" w:hAnsi="宋体"/>
          <w:bCs/>
          <w:color w:val="auto"/>
          <w:sz w:val="22"/>
          <w:szCs w:val="22"/>
        </w:rPr>
        <w:t>，甲方保留</w:t>
      </w:r>
      <w:r>
        <w:rPr>
          <w:rFonts w:hint="eastAsia" w:ascii="宋体" w:hAnsi="宋体"/>
          <w:bCs/>
          <w:color w:val="auto"/>
          <w:sz w:val="22"/>
          <w:szCs w:val="22"/>
          <w:lang w:val="en-US" w:eastAsia="zh-CN"/>
        </w:rPr>
        <w:t>其</w:t>
      </w:r>
      <w:r>
        <w:rPr>
          <w:rFonts w:hint="eastAsia" w:ascii="宋体" w:hAnsi="宋体"/>
          <w:bCs/>
          <w:color w:val="auto"/>
          <w:sz w:val="22"/>
          <w:szCs w:val="22"/>
        </w:rPr>
        <w:t>追索权；设备质保期以外，甲方保留追索的权利，包括从甲、乙双方所签署的其他合同乙方的权利中，追偿和抵偿上述经济损失。</w:t>
      </w:r>
      <w:r>
        <w:rPr>
          <w:rFonts w:ascii="宋体" w:hAnsi="宋体"/>
          <w:bCs/>
          <w:color w:val="auto"/>
          <w:sz w:val="22"/>
          <w:szCs w:val="22"/>
        </w:rPr>
        <w:t>本合同中所称甲方损失</w:t>
      </w:r>
      <w:r>
        <w:rPr>
          <w:rFonts w:hint="eastAsia" w:ascii="宋体" w:hAnsi="宋体"/>
          <w:bCs/>
          <w:color w:val="auto"/>
          <w:sz w:val="22"/>
          <w:szCs w:val="22"/>
        </w:rPr>
        <w:t>包含</w:t>
      </w:r>
      <w:r>
        <w:rPr>
          <w:rFonts w:ascii="宋体" w:hAnsi="宋体"/>
          <w:bCs/>
          <w:color w:val="auto"/>
          <w:sz w:val="22"/>
          <w:szCs w:val="22"/>
        </w:rPr>
        <w:t>甲方全部</w:t>
      </w:r>
      <w:r>
        <w:rPr>
          <w:rFonts w:hint="eastAsia" w:ascii="宋体" w:hAnsi="宋体"/>
          <w:bCs/>
          <w:color w:val="auto"/>
          <w:sz w:val="22"/>
          <w:szCs w:val="22"/>
        </w:rPr>
        <w:t>直接</w:t>
      </w:r>
      <w:r>
        <w:rPr>
          <w:rFonts w:ascii="宋体" w:hAnsi="宋体"/>
          <w:bCs/>
          <w:color w:val="auto"/>
          <w:sz w:val="22"/>
          <w:szCs w:val="22"/>
        </w:rPr>
        <w:t>和间接损失（包括</w:t>
      </w:r>
      <w:r>
        <w:rPr>
          <w:rFonts w:hint="eastAsia" w:ascii="宋体" w:hAnsi="宋体"/>
          <w:bCs/>
          <w:color w:val="auto"/>
          <w:sz w:val="22"/>
          <w:szCs w:val="22"/>
        </w:rPr>
        <w:t>但</w:t>
      </w:r>
      <w:r>
        <w:rPr>
          <w:rFonts w:ascii="宋体" w:hAnsi="宋体"/>
          <w:bCs/>
          <w:color w:val="auto"/>
          <w:sz w:val="22"/>
          <w:szCs w:val="22"/>
        </w:rPr>
        <w:t>不限于甲方</w:t>
      </w:r>
      <w:r>
        <w:rPr>
          <w:rFonts w:hint="eastAsia" w:ascii="宋体" w:hAnsi="宋体"/>
          <w:bCs/>
          <w:color w:val="auto"/>
          <w:sz w:val="22"/>
          <w:szCs w:val="22"/>
        </w:rPr>
        <w:t>支付</w:t>
      </w:r>
      <w:r>
        <w:rPr>
          <w:rFonts w:ascii="宋体" w:hAnsi="宋体"/>
          <w:bCs/>
          <w:color w:val="auto"/>
          <w:sz w:val="22"/>
          <w:szCs w:val="22"/>
        </w:rPr>
        <w:t>的费用、</w:t>
      </w:r>
      <w:r>
        <w:rPr>
          <w:rFonts w:hint="eastAsia" w:ascii="宋体" w:hAnsi="宋体"/>
          <w:bCs/>
          <w:color w:val="auto"/>
          <w:sz w:val="22"/>
          <w:szCs w:val="22"/>
        </w:rPr>
        <w:t>赔偿、</w:t>
      </w:r>
      <w:r>
        <w:rPr>
          <w:rFonts w:ascii="宋体" w:hAnsi="宋体"/>
          <w:bCs/>
          <w:color w:val="auto"/>
          <w:sz w:val="22"/>
          <w:szCs w:val="22"/>
        </w:rPr>
        <w:t>诉讼</w:t>
      </w:r>
      <w:r>
        <w:rPr>
          <w:rFonts w:hint="eastAsia" w:ascii="宋体" w:hAnsi="宋体"/>
          <w:bCs/>
          <w:color w:val="auto"/>
          <w:sz w:val="22"/>
          <w:szCs w:val="22"/>
          <w:lang w:eastAsia="zh-CN"/>
        </w:rPr>
        <w:t>、</w:t>
      </w:r>
      <w:r>
        <w:rPr>
          <w:rFonts w:hint="eastAsia" w:ascii="宋体" w:hAnsi="宋体"/>
          <w:bCs/>
          <w:color w:val="auto"/>
          <w:sz w:val="22"/>
          <w:szCs w:val="22"/>
        </w:rPr>
        <w:t>仲裁费用</w:t>
      </w:r>
      <w:r>
        <w:rPr>
          <w:rFonts w:ascii="宋体" w:hAnsi="宋体"/>
          <w:bCs/>
          <w:color w:val="auto"/>
          <w:sz w:val="22"/>
          <w:szCs w:val="22"/>
        </w:rPr>
        <w:t>、保全费、</w:t>
      </w:r>
      <w:r>
        <w:rPr>
          <w:rFonts w:hint="eastAsia" w:ascii="宋体" w:hAnsi="宋体"/>
          <w:bCs/>
          <w:color w:val="auto"/>
          <w:sz w:val="22"/>
          <w:szCs w:val="22"/>
        </w:rPr>
        <w:t>保险费</w:t>
      </w:r>
      <w:r>
        <w:rPr>
          <w:rFonts w:ascii="宋体" w:hAnsi="宋体"/>
          <w:bCs/>
          <w:color w:val="auto"/>
          <w:sz w:val="22"/>
          <w:szCs w:val="22"/>
        </w:rPr>
        <w:t>、</w:t>
      </w:r>
      <w:r>
        <w:rPr>
          <w:rFonts w:hint="eastAsia" w:ascii="宋体" w:hAnsi="宋体"/>
          <w:bCs/>
          <w:color w:val="auto"/>
          <w:sz w:val="22"/>
          <w:szCs w:val="22"/>
        </w:rPr>
        <w:t>律师费</w:t>
      </w:r>
      <w:r>
        <w:rPr>
          <w:rFonts w:ascii="宋体" w:hAnsi="宋体"/>
          <w:bCs/>
          <w:color w:val="auto"/>
          <w:sz w:val="22"/>
          <w:szCs w:val="22"/>
        </w:rPr>
        <w:t>、</w:t>
      </w:r>
      <w:r>
        <w:rPr>
          <w:rFonts w:hint="eastAsia" w:ascii="宋体" w:hAnsi="宋体"/>
          <w:bCs/>
          <w:color w:val="auto"/>
          <w:sz w:val="22"/>
          <w:szCs w:val="22"/>
        </w:rPr>
        <w:t>差旅费等</w:t>
      </w:r>
      <w:r>
        <w:rPr>
          <w:rFonts w:ascii="宋体" w:hAnsi="宋体"/>
          <w:bCs/>
          <w:color w:val="auto"/>
          <w:sz w:val="22"/>
          <w:szCs w:val="22"/>
        </w:rPr>
        <w:t>合理费用）</w:t>
      </w:r>
    </w:p>
    <w:p w14:paraId="23E5E9BF">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
          <w:bCs w:val="0"/>
          <w:color w:val="auto"/>
          <w:sz w:val="22"/>
          <w:szCs w:val="22"/>
        </w:rPr>
      </w:pPr>
      <w:r>
        <w:rPr>
          <w:rFonts w:hint="eastAsia" w:ascii="宋体" w:hAnsi="宋体"/>
          <w:b/>
          <w:bCs w:val="0"/>
          <w:color w:val="auto"/>
          <w:sz w:val="22"/>
          <w:szCs w:val="22"/>
        </w:rPr>
        <w:t>十五、解决合同纠纷的方式：</w:t>
      </w:r>
    </w:p>
    <w:p w14:paraId="7C380CA7">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1、合同双方本着诚实、公平合理的原则协商解决，协商仍不能达成共识，可</w:t>
      </w:r>
      <w:r>
        <w:rPr>
          <w:rFonts w:hint="eastAsia" w:ascii="宋体" w:hAnsi="宋体"/>
          <w:bCs/>
          <w:color w:val="auto"/>
          <w:sz w:val="22"/>
          <w:szCs w:val="22"/>
          <w:lang w:val="en-US" w:eastAsia="zh-CN"/>
        </w:rPr>
        <w:t>提交甲方所在地人民法院诉讼</w:t>
      </w:r>
      <w:r>
        <w:rPr>
          <w:rFonts w:hint="eastAsia" w:ascii="宋体" w:hAnsi="宋体"/>
          <w:bCs/>
          <w:color w:val="auto"/>
          <w:sz w:val="22"/>
          <w:szCs w:val="22"/>
        </w:rPr>
        <w:t>。</w:t>
      </w:r>
    </w:p>
    <w:p w14:paraId="75D405BA">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2、在诉讼期间，合同未发生争议部分应当继续履行。</w:t>
      </w:r>
    </w:p>
    <w:p w14:paraId="1522C933">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
          <w:bCs w:val="0"/>
          <w:color w:val="auto"/>
          <w:sz w:val="22"/>
          <w:szCs w:val="22"/>
        </w:rPr>
      </w:pPr>
      <w:r>
        <w:rPr>
          <w:rFonts w:hint="eastAsia" w:ascii="宋体" w:hAnsi="宋体"/>
          <w:b/>
          <w:bCs w:val="0"/>
          <w:color w:val="auto"/>
          <w:sz w:val="22"/>
          <w:szCs w:val="22"/>
        </w:rPr>
        <w:t>十六、其它：</w:t>
      </w:r>
    </w:p>
    <w:p w14:paraId="6F760144">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1、 合同所有附件均为合同的有效组建部分，与合同具有同等的法律效力。包括招标文件、谈判文件、成交通知书、成交方的投标文件及询标中的书面答疑和开标中的书面承诺等。</w:t>
      </w:r>
    </w:p>
    <w:p w14:paraId="6D1DFE6F">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2、乙方应当将乙方的资质及相关供货资质交甲方作为本合同附件，乙方保证提供的资质是真实的，与原件相符。否则产生的责任及给甲方造成的损失均由乙方承担赔偿。</w:t>
      </w:r>
    </w:p>
    <w:p w14:paraId="5469832B">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3、甲乙双方均确认合同载明提供的地址、</w:t>
      </w:r>
      <w:r>
        <w:rPr>
          <w:rFonts w:hint="eastAsia" w:ascii="宋体" w:hAnsi="宋体"/>
          <w:bCs/>
          <w:color w:val="auto"/>
          <w:sz w:val="22"/>
          <w:szCs w:val="22"/>
          <w:lang w:val="en-US" w:eastAsia="en-US"/>
        </w:rPr>
        <w:t>电话</w:t>
      </w:r>
      <w:r>
        <w:rPr>
          <w:rFonts w:ascii="宋体" w:hAnsi="宋体"/>
          <w:bCs/>
          <w:color w:val="auto"/>
          <w:sz w:val="22"/>
          <w:szCs w:val="22"/>
        </w:rPr>
        <w:t>、E-</w:t>
      </w:r>
      <w:r>
        <w:rPr>
          <w:rFonts w:hint="eastAsia" w:ascii="宋体" w:hAnsi="宋体"/>
          <w:bCs/>
          <w:color w:val="auto"/>
          <w:sz w:val="22"/>
          <w:szCs w:val="22"/>
          <w:lang w:val="en-US" w:eastAsia="en-US"/>
        </w:rPr>
        <w:t>mail</w:t>
      </w:r>
      <w:r>
        <w:rPr>
          <w:rFonts w:hint="eastAsia" w:ascii="宋体" w:hAnsi="宋体"/>
          <w:bCs/>
          <w:color w:val="auto"/>
          <w:sz w:val="22"/>
          <w:szCs w:val="22"/>
        </w:rPr>
        <w:t>等信息准确无误。且该地址</w:t>
      </w:r>
      <w:r>
        <w:rPr>
          <w:rFonts w:ascii="宋体" w:hAnsi="宋体"/>
          <w:bCs/>
          <w:color w:val="auto"/>
          <w:sz w:val="22"/>
          <w:szCs w:val="22"/>
        </w:rPr>
        <w:t>、E-</w:t>
      </w:r>
      <w:r>
        <w:rPr>
          <w:rFonts w:hint="eastAsia" w:ascii="宋体" w:hAnsi="宋体"/>
          <w:bCs/>
          <w:color w:val="auto"/>
          <w:sz w:val="22"/>
          <w:szCs w:val="22"/>
          <w:lang w:val="en-US" w:eastAsia="en-US"/>
        </w:rPr>
        <w:t>mail</w:t>
      </w:r>
      <w:r>
        <w:rPr>
          <w:rFonts w:hint="eastAsia" w:ascii="宋体" w:hAnsi="宋体"/>
          <w:bCs/>
          <w:color w:val="auto"/>
          <w:sz w:val="22"/>
          <w:szCs w:val="22"/>
        </w:rPr>
        <w:t>作为合同履行过程中双方认可</w:t>
      </w:r>
      <w:r>
        <w:rPr>
          <w:rFonts w:hint="eastAsia" w:ascii="宋体" w:hAnsi="宋体"/>
          <w:bCs/>
          <w:color w:val="auto"/>
          <w:sz w:val="22"/>
          <w:szCs w:val="22"/>
          <w:lang w:eastAsia="zh-CN"/>
        </w:rPr>
        <w:t>及法院诉讼</w:t>
      </w:r>
      <w:r>
        <w:rPr>
          <w:rFonts w:hint="eastAsia" w:ascii="宋体" w:hAnsi="宋体"/>
          <w:bCs/>
          <w:color w:val="auto"/>
          <w:sz w:val="22"/>
          <w:szCs w:val="22"/>
        </w:rPr>
        <w:t>的送达地址</w:t>
      </w:r>
      <w:r>
        <w:rPr>
          <w:rFonts w:ascii="宋体" w:hAnsi="宋体"/>
          <w:bCs/>
          <w:color w:val="auto"/>
          <w:sz w:val="22"/>
          <w:szCs w:val="22"/>
        </w:rPr>
        <w:t>。</w:t>
      </w:r>
    </w:p>
    <w:p w14:paraId="78A25598">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4、本合同应按中华人民共和国的相关法律解释。</w:t>
      </w:r>
    </w:p>
    <w:p w14:paraId="289F7B55">
      <w:pPr>
        <w:keepNext w:val="0"/>
        <w:keepLines w:val="0"/>
        <w:pageBreakBefore w:val="0"/>
        <w:kinsoku/>
        <w:wordWrap/>
        <w:overflowPunct/>
        <w:topLinePunct w:val="0"/>
        <w:autoSpaceDE/>
        <w:autoSpaceDN/>
        <w:bidi w:val="0"/>
        <w:adjustRightInd/>
        <w:spacing w:beforeAutospacing="0" w:afterAutospacing="0" w:line="420" w:lineRule="exact"/>
        <w:ind w:firstLine="446" w:firstLineChars="200"/>
        <w:rPr>
          <w:rFonts w:hint="eastAsia" w:ascii="宋体" w:hAnsi="宋体"/>
          <w:bCs/>
          <w:color w:val="auto"/>
          <w:sz w:val="22"/>
          <w:szCs w:val="22"/>
        </w:rPr>
      </w:pPr>
      <w:r>
        <w:rPr>
          <w:rFonts w:hint="eastAsia" w:ascii="宋体" w:hAnsi="宋体"/>
          <w:bCs/>
          <w:color w:val="auto"/>
          <w:sz w:val="22"/>
          <w:szCs w:val="22"/>
        </w:rPr>
        <w:t>5、本合同文本一式五份，甲方四份、乙方一份。自甲、乙双方签字盖章之日起生效，双方如有未尽事宜，可另行友好协商解决。</w:t>
      </w:r>
    </w:p>
    <w:p w14:paraId="717F1B9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bCs/>
          <w:color w:val="auto"/>
          <w:sz w:val="22"/>
          <w:szCs w:val="22"/>
          <w:u w:val="single"/>
        </w:rPr>
      </w:pPr>
      <w:r>
        <w:rPr>
          <w:rFonts w:hint="eastAsia" w:ascii="宋体" w:hAnsi="宋体"/>
          <w:bCs/>
          <w:color w:val="auto"/>
          <w:sz w:val="22"/>
          <w:szCs w:val="22"/>
        </w:rPr>
        <w:t>6、附加约定：</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u w:val="single"/>
        </w:rPr>
        <w:t xml:space="preserve"> </w:t>
      </w:r>
    </w:p>
    <w:p w14:paraId="5652F49D">
      <w:pPr>
        <w:keepNext w:val="0"/>
        <w:keepLines w:val="0"/>
        <w:pageBreakBefore w:val="0"/>
        <w:kinsoku/>
        <w:wordWrap/>
        <w:overflowPunct/>
        <w:topLinePunct w:val="0"/>
        <w:autoSpaceDE/>
        <w:autoSpaceDN/>
        <w:bidi w:val="0"/>
        <w:adjustRightInd/>
        <w:snapToGrid w:val="0"/>
        <w:spacing w:beforeAutospacing="0" w:afterAutospacing="0" w:line="420" w:lineRule="exact"/>
        <w:rPr>
          <w:rFonts w:hint="eastAsia" w:ascii="宋体" w:hAnsi="宋体"/>
          <w:bCs/>
          <w:color w:val="auto"/>
          <w:sz w:val="22"/>
          <w:szCs w:val="22"/>
        </w:rPr>
      </w:pPr>
    </w:p>
    <w:p w14:paraId="2F141E23">
      <w:pPr>
        <w:keepNext w:val="0"/>
        <w:keepLines w:val="0"/>
        <w:pageBreakBefore w:val="0"/>
        <w:kinsoku/>
        <w:wordWrap/>
        <w:overflowPunct/>
        <w:topLinePunct w:val="0"/>
        <w:autoSpaceDE/>
        <w:autoSpaceDN/>
        <w:bidi w:val="0"/>
        <w:adjustRightInd/>
        <w:snapToGrid w:val="0"/>
        <w:spacing w:beforeAutospacing="0" w:afterAutospacing="0" w:line="420" w:lineRule="exact"/>
        <w:rPr>
          <w:rFonts w:hint="eastAsia" w:ascii="宋体" w:hAnsi="宋体"/>
          <w:bCs/>
          <w:color w:val="auto"/>
          <w:sz w:val="22"/>
          <w:szCs w:val="22"/>
        </w:rPr>
      </w:pPr>
      <w:r>
        <w:rPr>
          <w:rFonts w:hint="eastAsia" w:ascii="宋体" w:hAnsi="宋体"/>
          <w:bCs/>
          <w:color w:val="auto"/>
          <w:sz w:val="22"/>
          <w:szCs w:val="22"/>
        </w:rPr>
        <w:t xml:space="preserve">甲方：克州人民医院               </w:t>
      </w:r>
      <w:r>
        <w:rPr>
          <w:rFonts w:hint="eastAsia" w:ascii="宋体" w:hAnsi="宋体"/>
          <w:bCs/>
          <w:color w:val="auto"/>
          <w:sz w:val="22"/>
          <w:szCs w:val="22"/>
          <w:lang w:val="en-US" w:eastAsia="zh-CN"/>
        </w:rPr>
        <w:t xml:space="preserve">  </w:t>
      </w:r>
      <w:r>
        <w:rPr>
          <w:rFonts w:hint="eastAsia" w:ascii="宋体" w:hAnsi="宋体"/>
          <w:bCs/>
          <w:color w:val="auto"/>
          <w:sz w:val="22"/>
          <w:szCs w:val="22"/>
        </w:rPr>
        <w:t xml:space="preserve">  乙方：</w:t>
      </w:r>
    </w:p>
    <w:p w14:paraId="01EF2239">
      <w:pPr>
        <w:keepNext w:val="0"/>
        <w:keepLines w:val="0"/>
        <w:pageBreakBefore w:val="0"/>
        <w:tabs>
          <w:tab w:val="left" w:pos="5325"/>
        </w:tabs>
        <w:kinsoku/>
        <w:wordWrap/>
        <w:overflowPunct/>
        <w:topLinePunct w:val="0"/>
        <w:autoSpaceDE/>
        <w:autoSpaceDN/>
        <w:bidi w:val="0"/>
        <w:adjustRightInd/>
        <w:snapToGrid w:val="0"/>
        <w:spacing w:beforeAutospacing="0" w:afterAutospacing="0" w:line="420" w:lineRule="exact"/>
        <w:ind w:firstLine="215" w:firstLineChars="97"/>
        <w:rPr>
          <w:rFonts w:hint="eastAsia" w:ascii="宋体" w:hAnsi="宋体"/>
          <w:bCs/>
          <w:color w:val="auto"/>
          <w:sz w:val="22"/>
          <w:szCs w:val="22"/>
        </w:rPr>
      </w:pPr>
      <w:r>
        <w:rPr>
          <w:rFonts w:hint="eastAsia" w:ascii="宋体" w:hAnsi="宋体"/>
          <w:bCs/>
          <w:color w:val="auto"/>
          <w:sz w:val="22"/>
          <w:szCs w:val="22"/>
        </w:rPr>
        <w:t>（盖章）                          （盖章）</w:t>
      </w:r>
    </w:p>
    <w:p w14:paraId="58FBFD1F">
      <w:pPr>
        <w:keepNext w:val="0"/>
        <w:keepLines w:val="0"/>
        <w:pageBreakBefore w:val="0"/>
        <w:kinsoku/>
        <w:wordWrap/>
        <w:overflowPunct/>
        <w:topLinePunct w:val="0"/>
        <w:autoSpaceDE/>
        <w:autoSpaceDN/>
        <w:bidi w:val="0"/>
        <w:adjustRightInd/>
        <w:snapToGrid w:val="0"/>
        <w:spacing w:beforeAutospacing="0" w:afterAutospacing="0" w:line="420" w:lineRule="exact"/>
        <w:ind w:firstLine="223" w:firstLineChars="100"/>
        <w:rPr>
          <w:rFonts w:hint="eastAsia" w:ascii="宋体" w:hAnsi="宋体"/>
          <w:bCs/>
          <w:color w:val="auto"/>
          <w:sz w:val="22"/>
          <w:szCs w:val="22"/>
        </w:rPr>
      </w:pPr>
      <w:r>
        <w:rPr>
          <w:rFonts w:hint="eastAsia" w:ascii="宋体" w:hAnsi="宋体"/>
          <w:bCs/>
          <w:color w:val="auto"/>
          <w:sz w:val="22"/>
          <w:szCs w:val="22"/>
        </w:rPr>
        <w:t>甲方法人：                         乙方法人：</w:t>
      </w:r>
    </w:p>
    <w:p w14:paraId="4D01721B">
      <w:pPr>
        <w:keepNext w:val="0"/>
        <w:keepLines w:val="0"/>
        <w:pageBreakBefore w:val="0"/>
        <w:kinsoku/>
        <w:wordWrap/>
        <w:overflowPunct/>
        <w:topLinePunct w:val="0"/>
        <w:autoSpaceDE/>
        <w:autoSpaceDN/>
        <w:bidi w:val="0"/>
        <w:adjustRightInd/>
        <w:snapToGrid w:val="0"/>
        <w:spacing w:beforeAutospacing="0" w:afterAutospacing="0" w:line="420" w:lineRule="exact"/>
        <w:ind w:firstLine="223" w:firstLineChars="100"/>
        <w:rPr>
          <w:rFonts w:hint="eastAsia" w:ascii="宋体" w:hAnsi="宋体"/>
          <w:bCs/>
          <w:color w:val="auto"/>
          <w:sz w:val="22"/>
          <w:szCs w:val="22"/>
        </w:rPr>
      </w:pPr>
      <w:r>
        <w:rPr>
          <w:rFonts w:hint="eastAsia" w:ascii="宋体" w:hAnsi="宋体"/>
          <w:bCs/>
          <w:color w:val="auto"/>
          <w:sz w:val="22"/>
          <w:szCs w:val="22"/>
        </w:rPr>
        <w:t>甲方代表：                         乙方授权代表：</w:t>
      </w:r>
    </w:p>
    <w:p w14:paraId="51C8CEBF">
      <w:pPr>
        <w:keepNext w:val="0"/>
        <w:keepLines w:val="0"/>
        <w:pageBreakBefore w:val="0"/>
        <w:tabs>
          <w:tab w:val="left" w:pos="5240"/>
        </w:tabs>
        <w:kinsoku/>
        <w:wordWrap/>
        <w:overflowPunct/>
        <w:topLinePunct w:val="0"/>
        <w:autoSpaceDE/>
        <w:autoSpaceDN/>
        <w:bidi w:val="0"/>
        <w:adjustRightInd/>
        <w:snapToGrid w:val="0"/>
        <w:spacing w:beforeAutospacing="0" w:afterAutospacing="0" w:line="420" w:lineRule="exact"/>
        <w:ind w:firstLine="217" w:firstLineChars="98"/>
        <w:rPr>
          <w:rFonts w:ascii="宋体" w:hAnsi="宋体"/>
          <w:bCs/>
          <w:color w:val="auto"/>
          <w:sz w:val="22"/>
          <w:szCs w:val="22"/>
        </w:rPr>
      </w:pPr>
      <w:r>
        <w:rPr>
          <w:rFonts w:ascii="宋体" w:hAnsi="宋体"/>
          <w:bCs/>
          <w:color w:val="auto"/>
          <w:sz w:val="22"/>
          <w:szCs w:val="22"/>
        </w:rPr>
        <w:t>E-</w:t>
      </w:r>
      <w:r>
        <w:rPr>
          <w:rFonts w:hint="eastAsia" w:ascii="宋体" w:hAnsi="宋体"/>
          <w:bCs/>
          <w:color w:val="auto"/>
          <w:sz w:val="22"/>
          <w:szCs w:val="22"/>
          <w:lang w:val="en-US" w:eastAsia="en-US"/>
        </w:rPr>
        <w:t>mail</w:t>
      </w:r>
      <w:r>
        <w:rPr>
          <w:rFonts w:ascii="宋体" w:hAnsi="宋体"/>
          <w:bCs/>
          <w:color w:val="auto"/>
          <w:sz w:val="22"/>
          <w:szCs w:val="22"/>
          <w:lang w:eastAsia="en-US"/>
        </w:rPr>
        <w:t xml:space="preserve">：                       </w:t>
      </w:r>
      <w:r>
        <w:rPr>
          <w:rFonts w:hint="eastAsia" w:ascii="宋体" w:hAnsi="宋体"/>
          <w:bCs/>
          <w:color w:val="auto"/>
          <w:sz w:val="22"/>
          <w:szCs w:val="22"/>
          <w:lang w:val="en-US" w:eastAsia="zh-CN"/>
        </w:rPr>
        <w:t xml:space="preserve">  </w:t>
      </w:r>
      <w:r>
        <w:rPr>
          <w:rFonts w:ascii="宋体" w:hAnsi="宋体"/>
          <w:bCs/>
          <w:color w:val="auto"/>
          <w:sz w:val="22"/>
          <w:szCs w:val="22"/>
          <w:lang w:eastAsia="en-US"/>
        </w:rPr>
        <w:t xml:space="preserve">   </w:t>
      </w:r>
      <w:r>
        <w:rPr>
          <w:rFonts w:ascii="宋体" w:hAnsi="宋体"/>
          <w:bCs/>
          <w:color w:val="auto"/>
          <w:sz w:val="22"/>
          <w:szCs w:val="22"/>
        </w:rPr>
        <w:t>E-</w:t>
      </w:r>
      <w:r>
        <w:rPr>
          <w:rFonts w:hint="eastAsia" w:ascii="宋体" w:hAnsi="宋体"/>
          <w:bCs/>
          <w:color w:val="auto"/>
          <w:sz w:val="22"/>
          <w:szCs w:val="22"/>
          <w:lang w:val="en-US" w:eastAsia="en-US"/>
        </w:rPr>
        <w:t>mail</w:t>
      </w:r>
      <w:r>
        <w:rPr>
          <w:rFonts w:ascii="宋体" w:hAnsi="宋体"/>
          <w:bCs/>
          <w:color w:val="auto"/>
          <w:sz w:val="22"/>
          <w:szCs w:val="22"/>
          <w:lang w:eastAsia="en-US"/>
        </w:rPr>
        <w:t>：</w:t>
      </w:r>
      <w:r>
        <w:rPr>
          <w:rFonts w:hint="eastAsia" w:ascii="宋体" w:hAnsi="宋体"/>
          <w:bCs/>
          <w:color w:val="auto"/>
          <w:sz w:val="22"/>
          <w:szCs w:val="22"/>
        </w:rPr>
        <w:tab/>
      </w:r>
    </w:p>
    <w:p w14:paraId="14AAE21A">
      <w:pPr>
        <w:keepNext w:val="0"/>
        <w:keepLines w:val="0"/>
        <w:pageBreakBefore w:val="0"/>
        <w:kinsoku/>
        <w:wordWrap/>
        <w:overflowPunct/>
        <w:topLinePunct w:val="0"/>
        <w:autoSpaceDE/>
        <w:autoSpaceDN/>
        <w:bidi w:val="0"/>
        <w:adjustRightInd/>
        <w:snapToGrid w:val="0"/>
        <w:spacing w:beforeAutospacing="0" w:afterAutospacing="0" w:line="420" w:lineRule="exact"/>
        <w:ind w:firstLine="223" w:firstLineChars="100"/>
        <w:rPr>
          <w:rFonts w:hint="eastAsia" w:eastAsiaTheme="minorEastAsia"/>
          <w:color w:val="auto"/>
          <w:sz w:val="18"/>
          <w:szCs w:val="21"/>
          <w:lang w:eastAsia="zh-CN"/>
        </w:rPr>
      </w:pPr>
      <w:r>
        <w:rPr>
          <w:rFonts w:hint="eastAsia" w:ascii="宋体" w:hAnsi="宋体"/>
          <w:bCs/>
          <w:color w:val="auto"/>
          <w:sz w:val="22"/>
          <w:szCs w:val="22"/>
        </w:rPr>
        <w:t>签约时间：   年   月   日    签约时间：   年   月   日</w:t>
      </w:r>
    </w:p>
    <w:p w14:paraId="19D6E1C5">
      <w:pPr>
        <w:topLinePunct w:val="0"/>
        <w:bidi w:val="0"/>
        <w:adjustRightInd w:val="0"/>
        <w:snapToGrid w:val="0"/>
        <w:spacing w:line="420" w:lineRule="exact"/>
        <w:jc w:val="center"/>
        <w:rPr>
          <w:rFonts w:hint="eastAsia" w:ascii="宋体" w:hAnsi="宋体" w:eastAsia="宋体" w:cs="宋体"/>
          <w:b w:val="0"/>
          <w:bCs w:val="0"/>
          <w:color w:val="auto"/>
          <w:sz w:val="21"/>
          <w:szCs w:val="21"/>
        </w:rPr>
      </w:pPr>
    </w:p>
    <w:bookmarkEnd w:id="86"/>
    <w:p w14:paraId="6B8A4666">
      <w:pPr>
        <w:pageBreakBefore/>
        <w:shd w:val="clear" w:color="auto" w:fill="auto"/>
        <w:topLinePunct w:val="0"/>
        <w:bidi w:val="0"/>
        <w:spacing w:line="60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第六章  投标文件</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目录及格式</w:t>
      </w:r>
      <w:r>
        <w:rPr>
          <w:rFonts w:hint="eastAsia" w:ascii="宋体" w:hAnsi="宋体" w:eastAsia="宋体" w:cs="宋体"/>
          <w:b/>
          <w:color w:val="auto"/>
          <w:sz w:val="30"/>
          <w:szCs w:val="30"/>
          <w:highlight w:val="none"/>
          <w:lang w:eastAsia="zh-CN"/>
        </w:rPr>
        <w:t>）</w:t>
      </w:r>
      <w:bookmarkEnd w:id="84"/>
    </w:p>
    <w:p w14:paraId="47288FAF">
      <w:pPr>
        <w:shd w:val="clear" w:color="auto" w:fill="auto"/>
        <w:topLinePunct w:val="0"/>
        <w:bidi w:val="0"/>
        <w:spacing w:line="420" w:lineRule="exact"/>
        <w:jc w:val="center"/>
        <w:rPr>
          <w:rFonts w:hint="eastAsia" w:ascii="宋体" w:hAnsi="宋体" w:eastAsia="宋体" w:cs="宋体"/>
          <w:b/>
          <w:color w:val="0000FF"/>
          <w:sz w:val="24"/>
          <w:szCs w:val="24"/>
          <w:highlight w:val="none"/>
          <w:lang w:eastAsia="zh-CN"/>
        </w:rPr>
      </w:pPr>
      <w:r>
        <w:rPr>
          <w:rFonts w:hint="eastAsia" w:ascii="宋体" w:hAnsi="宋体" w:cs="宋体"/>
          <w:b/>
          <w:bCs w:val="0"/>
          <w:color w:val="0000FF"/>
          <w:sz w:val="21"/>
          <w:szCs w:val="21"/>
          <w:highlight w:val="none"/>
          <w:lang w:val="en-US" w:eastAsia="zh-CN"/>
        </w:rPr>
        <w:t>一、</w:t>
      </w:r>
      <w:r>
        <w:rPr>
          <w:rFonts w:hint="eastAsia" w:ascii="宋体" w:hAnsi="宋体" w:eastAsia="宋体" w:cs="宋体"/>
          <w:b/>
          <w:bCs w:val="0"/>
          <w:color w:val="0000FF"/>
          <w:sz w:val="21"/>
          <w:szCs w:val="21"/>
          <w:highlight w:val="none"/>
        </w:rPr>
        <w:t>资格证明文件</w:t>
      </w:r>
      <w:r>
        <w:rPr>
          <w:rFonts w:hint="eastAsia" w:ascii="宋体" w:hAnsi="宋体" w:cs="宋体"/>
          <w:b/>
          <w:bCs w:val="0"/>
          <w:color w:val="0000FF"/>
          <w:sz w:val="21"/>
          <w:szCs w:val="21"/>
          <w:highlight w:val="none"/>
          <w:lang w:eastAsia="zh-CN"/>
        </w:rPr>
        <w:t>（</w:t>
      </w:r>
      <w:r>
        <w:rPr>
          <w:rFonts w:hint="eastAsia" w:ascii="宋体" w:hAnsi="宋体" w:cs="宋体"/>
          <w:b/>
          <w:bCs w:val="0"/>
          <w:color w:val="0000FF"/>
          <w:sz w:val="21"/>
          <w:szCs w:val="21"/>
          <w:highlight w:val="none"/>
          <w:lang w:val="en-US" w:eastAsia="zh-CN"/>
        </w:rPr>
        <w:t>目录</w:t>
      </w:r>
      <w:r>
        <w:rPr>
          <w:rFonts w:hint="eastAsia" w:ascii="宋体" w:hAnsi="宋体" w:cs="宋体"/>
          <w:b/>
          <w:bCs w:val="0"/>
          <w:color w:val="0000FF"/>
          <w:sz w:val="21"/>
          <w:szCs w:val="21"/>
          <w:highlight w:val="none"/>
          <w:lang w:eastAsia="zh-CN"/>
        </w:rPr>
        <w:t>）</w:t>
      </w:r>
    </w:p>
    <w:p w14:paraId="7BE8C725">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（1）</w:t>
      </w:r>
      <w:r>
        <w:rPr>
          <w:rFonts w:hint="eastAsia" w:ascii="宋体" w:hAnsi="宋体" w:eastAsia="宋体" w:cs="宋体"/>
          <w:b/>
          <w:bCs w:val="0"/>
          <w:color w:val="0000FF"/>
          <w:sz w:val="21"/>
          <w:szCs w:val="21"/>
          <w:highlight w:val="none"/>
          <w:lang w:val="en-US" w:eastAsia="zh-CN"/>
        </w:rPr>
        <w:t>具备三证合一有效的营业执照证明文件；</w:t>
      </w:r>
    </w:p>
    <w:p w14:paraId="503FAB39">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（2）</w:t>
      </w:r>
      <w:r>
        <w:rPr>
          <w:rFonts w:hint="eastAsia" w:ascii="宋体" w:hAnsi="宋体" w:eastAsia="宋体" w:cs="宋体"/>
          <w:b/>
          <w:bCs w:val="0"/>
          <w:color w:val="0000FF"/>
          <w:sz w:val="21"/>
          <w:szCs w:val="21"/>
          <w:highlight w:val="none"/>
          <w:lang w:val="en-US" w:eastAsia="zh-CN"/>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2FC88C17">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（3）</w:t>
      </w:r>
      <w:r>
        <w:rPr>
          <w:rFonts w:hint="eastAsia" w:ascii="宋体" w:hAnsi="宋体" w:eastAsia="宋体" w:cs="宋体"/>
          <w:b/>
          <w:bCs w:val="0"/>
          <w:color w:val="0000FF"/>
          <w:sz w:val="21"/>
          <w:szCs w:val="21"/>
          <w:highlight w:val="none"/>
          <w:lang w:val="en-US" w:eastAsia="zh-CN"/>
        </w:rPr>
        <w:t>法定代表人投标须提供法定代表人资格证明书，委托代理人投标须提供法定代表人授权委托书及被授权在职人员近6个月内任意1个月有效的社保证明；</w:t>
      </w:r>
    </w:p>
    <w:p w14:paraId="13B7A804">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参加政府采购活动前3年内在经营活动中没有重大违法记录的书面声明；</w:t>
      </w:r>
    </w:p>
    <w:p w14:paraId="37D7964A">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（4）投标保证金汇款凭证或投标保函或采购文件允许的缴纳方式证明材料，须体现项目名称或采购人信息；</w:t>
      </w:r>
    </w:p>
    <w:p w14:paraId="3B9D4F00">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（5）未被“信用中国”（www.creditchina.gov.cn）、中国政府采购网（www.ccgp.gov.cn）列入失信被执行人、税收违法黑名单、政府采购严重违法失信行为记录名单的投标人；</w:t>
      </w:r>
    </w:p>
    <w:p w14:paraId="7F849B8C">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（6）投标人具有良好的商业信誉和健全的财务会计制度；（提供由具备资质的机构出具的（2023年或2024年或2025年）的财务审计报告原件扫描件）；成立不满一年的企业或者小微企业可提供财务报表）；</w:t>
      </w:r>
    </w:p>
    <w:p w14:paraId="140F3F07">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（7）投标人具有依法缴纳税收和社会保障资金的良好记录：</w:t>
      </w:r>
    </w:p>
    <w:p w14:paraId="44DB0E8B">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①提供税务部门出具的近一年内任意三个月的完税证明（新公司从成立之日起算，如无产生税收，需提供不拖欠税收证明材料；）②依法缴纳近一年内任意三个月企业缴纳社保证明材料（专用收据或社会保险缴纳清单，新公司从成立之日起算，新公司从成立之日起算）；</w:t>
      </w:r>
    </w:p>
    <w:p w14:paraId="73A22D38">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注意：①若投标人某月税收为零申报，须提供当月加盖税务局公章的无欠税证明或“国家税务总局电子税务局（12366.chinatax.gov.cn/bsfw/onlinetaxation/main）”的申报结果查询截图。②税收缴纳材料中“税种”非养老保险、医疗保险、失业保险、工伤保险和生育保险；</w:t>
      </w:r>
    </w:p>
    <w:p w14:paraId="4FBF6208">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（8）具有履行合同所必需的设备和专业技术能力（提供承诺函）；</w:t>
      </w:r>
    </w:p>
    <w:p w14:paraId="5979F558">
      <w:pPr>
        <w:shd w:val="clear" w:color="auto" w:fill="auto"/>
        <w:topLinePunct w:val="0"/>
        <w:bidi w:val="0"/>
        <w:spacing w:line="420" w:lineRule="exact"/>
        <w:jc w:val="left"/>
        <w:rPr>
          <w:rFonts w:hint="eastAsia" w:ascii="宋体" w:hAnsi="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（9）单位负责人为同一人或者存在直接控股、管理关系的不同投标人，不得参加同一合同项下的政府采购活动（提供承诺函）</w:t>
      </w:r>
    </w:p>
    <w:p w14:paraId="4A41E8F4">
      <w:pPr>
        <w:shd w:val="clear" w:color="auto" w:fill="auto"/>
        <w:topLinePunct w:val="0"/>
        <w:bidi w:val="0"/>
        <w:spacing w:line="420" w:lineRule="exact"/>
        <w:jc w:val="center"/>
        <w:rPr>
          <w:rFonts w:hint="eastAsia" w:ascii="宋体" w:hAnsi="宋体" w:eastAsia="宋体" w:cs="宋体"/>
          <w:b/>
          <w:bCs w:val="0"/>
          <w:color w:val="0000FF"/>
          <w:sz w:val="21"/>
          <w:szCs w:val="21"/>
          <w:highlight w:val="none"/>
        </w:rPr>
      </w:pPr>
      <w:r>
        <w:rPr>
          <w:rFonts w:hint="eastAsia" w:ascii="宋体" w:hAnsi="宋体" w:cs="宋体"/>
          <w:b/>
          <w:bCs w:val="0"/>
          <w:color w:val="0000FF"/>
          <w:sz w:val="21"/>
          <w:szCs w:val="21"/>
          <w:highlight w:val="none"/>
          <w:lang w:val="en-US" w:eastAsia="zh-CN"/>
        </w:rPr>
        <w:t>二、</w:t>
      </w:r>
      <w:r>
        <w:rPr>
          <w:rFonts w:hint="eastAsia" w:ascii="宋体" w:hAnsi="宋体" w:eastAsia="宋体" w:cs="宋体"/>
          <w:b/>
          <w:bCs w:val="0"/>
          <w:color w:val="0000FF"/>
          <w:sz w:val="21"/>
          <w:szCs w:val="21"/>
          <w:highlight w:val="none"/>
          <w:lang w:val="en-US" w:eastAsia="zh-CN"/>
        </w:rPr>
        <w:t>商务及技术文件（目录）</w:t>
      </w:r>
    </w:p>
    <w:p w14:paraId="3A68EC22">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（1）</w:t>
      </w:r>
      <w:r>
        <w:rPr>
          <w:rFonts w:hint="eastAsia" w:ascii="宋体" w:hAnsi="宋体" w:eastAsia="宋体" w:cs="宋体"/>
          <w:b/>
          <w:bCs w:val="0"/>
          <w:color w:val="0000FF"/>
          <w:sz w:val="21"/>
          <w:szCs w:val="21"/>
          <w:highlight w:val="none"/>
          <w:lang w:val="en-US" w:eastAsia="zh-CN"/>
        </w:rPr>
        <w:t>投标函</w:t>
      </w:r>
    </w:p>
    <w:p w14:paraId="4C01152F">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（2）</w:t>
      </w:r>
      <w:r>
        <w:rPr>
          <w:rFonts w:hint="eastAsia" w:ascii="宋体" w:hAnsi="宋体" w:eastAsia="宋体" w:cs="宋体"/>
          <w:b/>
          <w:bCs w:val="0"/>
          <w:color w:val="0000FF"/>
          <w:sz w:val="21"/>
          <w:szCs w:val="21"/>
          <w:highlight w:val="none"/>
          <w:lang w:val="en-US" w:eastAsia="zh-CN"/>
        </w:rPr>
        <w:t>开标一览表</w:t>
      </w:r>
    </w:p>
    <w:p w14:paraId="55778449">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（3）</w:t>
      </w:r>
      <w:r>
        <w:rPr>
          <w:rFonts w:hint="eastAsia" w:ascii="宋体" w:hAnsi="宋体" w:eastAsia="宋体" w:cs="宋体"/>
          <w:b/>
          <w:bCs w:val="0"/>
          <w:color w:val="0000FF"/>
          <w:sz w:val="21"/>
          <w:szCs w:val="21"/>
          <w:highlight w:val="none"/>
          <w:lang w:val="en-US" w:eastAsia="zh-CN"/>
        </w:rPr>
        <w:t>投标分项报价表</w:t>
      </w:r>
    </w:p>
    <w:p w14:paraId="231E6BE9">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（4）</w:t>
      </w:r>
      <w:r>
        <w:rPr>
          <w:rFonts w:hint="eastAsia" w:ascii="宋体" w:hAnsi="宋体" w:eastAsia="宋体" w:cs="宋体"/>
          <w:b/>
          <w:bCs w:val="0"/>
          <w:color w:val="0000FF"/>
          <w:sz w:val="21"/>
          <w:szCs w:val="21"/>
          <w:highlight w:val="none"/>
          <w:lang w:val="en-US" w:eastAsia="zh-CN"/>
        </w:rPr>
        <w:t>类似项目业绩表</w:t>
      </w:r>
    </w:p>
    <w:p w14:paraId="28B2A9D3">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cs="宋体"/>
          <w:b/>
          <w:bCs w:val="0"/>
          <w:color w:val="0000FF"/>
          <w:sz w:val="21"/>
          <w:szCs w:val="21"/>
          <w:highlight w:val="none"/>
          <w:lang w:val="en-US" w:eastAsia="zh-CN"/>
        </w:rPr>
        <w:t>（5）</w:t>
      </w:r>
      <w:r>
        <w:rPr>
          <w:rFonts w:hint="eastAsia" w:ascii="宋体" w:hAnsi="宋体" w:eastAsia="宋体" w:cs="宋体"/>
          <w:b/>
          <w:bCs w:val="0"/>
          <w:color w:val="0000FF"/>
          <w:sz w:val="21"/>
          <w:szCs w:val="21"/>
          <w:highlight w:val="none"/>
          <w:lang w:val="en-US" w:eastAsia="zh-CN"/>
        </w:rPr>
        <w:t>技术规格偏离表</w:t>
      </w:r>
    </w:p>
    <w:p w14:paraId="12BE65DD">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（6）商务条款偏离表</w:t>
      </w:r>
    </w:p>
    <w:p w14:paraId="520A57B2">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（7）投标人基本情况表</w:t>
      </w:r>
    </w:p>
    <w:p w14:paraId="11C100E0">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（8）成交服务费承诺书</w:t>
      </w:r>
    </w:p>
    <w:p w14:paraId="291A2F8A">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（9）提供产品制造商为中小企业的《中小企业声明函》或《残疾人福利性单位声明函》（如有，没有不提供）</w:t>
      </w:r>
    </w:p>
    <w:p w14:paraId="0BEF7362">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 xml:space="preserve">（10）评分标准和细则中商务部分证明材料（有格式的按照格式填写，没有格式的格式自拟） </w:t>
      </w:r>
    </w:p>
    <w:p w14:paraId="32519F14">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（11）评分标准和细则中技术部分证明材料（有格式的按照格式填写，没有格式的格式自拟）</w:t>
      </w:r>
    </w:p>
    <w:p w14:paraId="205231B8">
      <w:pPr>
        <w:shd w:val="clear" w:color="auto" w:fill="auto"/>
        <w:topLinePunct w:val="0"/>
        <w:bidi w:val="0"/>
        <w:spacing w:line="420" w:lineRule="exact"/>
        <w:jc w:val="left"/>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（12）投标人认为有必要提供的其他证明材料</w:t>
      </w:r>
    </w:p>
    <w:p w14:paraId="4EC162FE">
      <w:pPr>
        <w:numPr>
          <w:ilvl w:val="0"/>
          <w:numId w:val="0"/>
        </w:numPr>
        <w:shd w:val="clear" w:color="auto" w:fill="auto"/>
        <w:topLinePunct w:val="0"/>
        <w:bidi w:val="0"/>
        <w:spacing w:line="420" w:lineRule="exact"/>
        <w:ind w:leftChars="0"/>
        <w:jc w:val="both"/>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注：</w:t>
      </w:r>
    </w:p>
    <w:p w14:paraId="7FA8B16B">
      <w:pPr>
        <w:numPr>
          <w:ilvl w:val="0"/>
          <w:numId w:val="0"/>
        </w:numPr>
        <w:shd w:val="clear" w:color="auto" w:fill="auto"/>
        <w:topLinePunct w:val="0"/>
        <w:bidi w:val="0"/>
        <w:spacing w:line="420" w:lineRule="exact"/>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FF"/>
          <w:sz w:val="21"/>
          <w:szCs w:val="21"/>
          <w:highlight w:val="none"/>
          <w:lang w:val="en-US" w:eastAsia="zh-CN"/>
        </w:rPr>
        <w:t>1、为方便专家评审建议供应商编制目录对应页码。</w:t>
      </w:r>
    </w:p>
    <w:p w14:paraId="2CDE4801">
      <w:pPr>
        <w:topLinePunct w:val="0"/>
        <w:bidi w:val="0"/>
        <w:spacing w:line="420" w:lineRule="exact"/>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2、招标文件提供格式的请严格按照格式要求填写，未提供格式的请供应商自行编辑提供。</w:t>
      </w:r>
    </w:p>
    <w:p w14:paraId="3D86B747">
      <w:pPr>
        <w:topLinePunct w:val="0"/>
        <w:bidi w:val="0"/>
        <w:spacing w:line="420" w:lineRule="exact"/>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3、投标文件须逐页加盖投标单位公章。</w:t>
      </w:r>
    </w:p>
    <w:p w14:paraId="2A8C1DF0">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36821F7D">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69761772">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0F6A8002">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598B9E9D">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7C5D80BE">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53E1F64D">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0EA11AF4">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6CCDB429">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11ABEF29">
      <w:pPr>
        <w:shd w:val="clear" w:color="auto" w:fill="auto"/>
        <w:tabs>
          <w:tab w:val="left" w:pos="5580"/>
        </w:tabs>
        <w:topLinePunct w:val="0"/>
        <w:bidi w:val="0"/>
        <w:spacing w:line="420" w:lineRule="exact"/>
        <w:ind w:left="1" w:firstLine="571" w:firstLineChars="235"/>
        <w:rPr>
          <w:rFonts w:hint="eastAsia" w:ascii="宋体" w:hAnsi="宋体" w:eastAsia="宋体" w:cs="宋体"/>
          <w:color w:val="auto"/>
          <w:sz w:val="24"/>
          <w:highlight w:val="none"/>
        </w:rPr>
      </w:pPr>
    </w:p>
    <w:p w14:paraId="10BE2D77">
      <w:pPr>
        <w:pStyle w:val="4"/>
        <w:topLinePunct w:val="0"/>
        <w:bidi w:val="0"/>
        <w:spacing w:line="420" w:lineRule="exact"/>
        <w:rPr>
          <w:rFonts w:hint="eastAsia" w:ascii="宋体" w:hAnsi="宋体" w:eastAsia="宋体" w:cs="宋体"/>
          <w:color w:val="auto"/>
          <w:sz w:val="24"/>
          <w:highlight w:val="none"/>
        </w:rPr>
      </w:pPr>
    </w:p>
    <w:p w14:paraId="35239F67">
      <w:pPr>
        <w:pStyle w:val="13"/>
        <w:shd w:val="clear" w:color="auto" w:fill="auto"/>
        <w:tabs>
          <w:tab w:val="left" w:pos="5580"/>
        </w:tabs>
        <w:topLinePunct w:val="0"/>
        <w:bidi w:val="0"/>
        <w:spacing w:line="420" w:lineRule="exact"/>
        <w:rPr>
          <w:rFonts w:hint="eastAsia" w:ascii="宋体" w:hAnsi="宋体" w:eastAsia="宋体" w:cs="宋体"/>
          <w:b/>
          <w:bCs/>
          <w:color w:val="auto"/>
          <w:sz w:val="24"/>
          <w:highlight w:val="none"/>
          <w:lang w:val="en-US" w:eastAsia="zh-CN"/>
        </w:rPr>
      </w:pPr>
      <w:bookmarkStart w:id="87" w:name="_Toc10725"/>
      <w:bookmarkStart w:id="88" w:name="_Toc515647823"/>
      <w:bookmarkStart w:id="89" w:name="_Toc2963"/>
      <w:bookmarkStart w:id="90" w:name="_Toc30795"/>
      <w:bookmarkStart w:id="91" w:name="_Toc515647827"/>
      <w:bookmarkStart w:id="92" w:name="_Toc21312"/>
      <w:bookmarkStart w:id="93" w:name="_Toc28099"/>
    </w:p>
    <w:p w14:paraId="612445B0">
      <w:pPr>
        <w:pStyle w:val="14"/>
        <w:rPr>
          <w:rFonts w:hint="eastAsia" w:ascii="宋体" w:hAnsi="宋体" w:eastAsia="宋体" w:cs="宋体"/>
          <w:b/>
          <w:bCs/>
          <w:color w:val="auto"/>
          <w:sz w:val="24"/>
          <w:highlight w:val="none"/>
          <w:lang w:val="en-US" w:eastAsia="zh-CN"/>
        </w:rPr>
      </w:pPr>
    </w:p>
    <w:p w14:paraId="50796829">
      <w:pPr>
        <w:rPr>
          <w:rFonts w:hint="eastAsia" w:ascii="宋体" w:hAnsi="宋体" w:eastAsia="宋体" w:cs="宋体"/>
          <w:b/>
          <w:bCs/>
          <w:color w:val="auto"/>
          <w:sz w:val="24"/>
          <w:highlight w:val="none"/>
          <w:lang w:val="en-US" w:eastAsia="zh-CN"/>
        </w:rPr>
      </w:pPr>
    </w:p>
    <w:p w14:paraId="0ED209EF">
      <w:pPr>
        <w:pStyle w:val="25"/>
        <w:rPr>
          <w:rFonts w:hint="eastAsia" w:ascii="宋体" w:hAnsi="宋体" w:eastAsia="宋体" w:cs="宋体"/>
          <w:b/>
          <w:bCs/>
          <w:color w:val="auto"/>
          <w:sz w:val="24"/>
          <w:highlight w:val="none"/>
          <w:lang w:val="en-US" w:eastAsia="zh-CN"/>
        </w:rPr>
      </w:pPr>
    </w:p>
    <w:p w14:paraId="530D9BCB">
      <w:pPr>
        <w:rPr>
          <w:rFonts w:hint="eastAsia"/>
          <w:lang w:val="en-US" w:eastAsia="zh-CN"/>
        </w:rPr>
      </w:pPr>
    </w:p>
    <w:p w14:paraId="57A0D034">
      <w:pPr>
        <w:pStyle w:val="13"/>
        <w:shd w:val="clear" w:color="auto" w:fill="auto"/>
        <w:tabs>
          <w:tab w:val="left" w:pos="5580"/>
        </w:tabs>
        <w:topLinePunct w:val="0"/>
        <w:bidi w:val="0"/>
        <w:spacing w:line="420" w:lineRule="exact"/>
        <w:ind w:left="272" w:leftChars="128"/>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投标文件格式1</w:t>
      </w:r>
      <w:r>
        <w:rPr>
          <w:rFonts w:hint="eastAsia" w:ascii="宋体" w:hAnsi="宋体" w:eastAsia="宋体" w:cs="宋体"/>
          <w:color w:val="auto"/>
          <w:sz w:val="24"/>
          <w:highlight w:val="none"/>
          <w:lang w:val="en-US" w:eastAsia="zh-CN"/>
        </w:rPr>
        <w:t>：</w:t>
      </w:r>
    </w:p>
    <w:p w14:paraId="654A3001">
      <w:pPr>
        <w:pStyle w:val="50"/>
        <w:shd w:val="clear" w:color="auto" w:fill="auto"/>
        <w:topLinePunct w:val="0"/>
        <w:bidi w:val="0"/>
        <w:spacing w:line="420" w:lineRule="exact"/>
        <w:ind w:left="0" w:leftChars="0" w:firstLine="0" w:firstLineChars="0"/>
        <w:rPr>
          <w:rFonts w:hint="eastAsia" w:ascii="宋体" w:hAnsi="宋体" w:eastAsia="宋体" w:cs="宋体"/>
          <w:color w:val="auto"/>
          <w:sz w:val="24"/>
          <w:highlight w:val="none"/>
        </w:rPr>
      </w:pPr>
      <w:bookmarkStart w:id="94" w:name="_Toc1083"/>
      <w:bookmarkStart w:id="95" w:name="_Toc22472"/>
      <w:bookmarkStart w:id="96" w:name="_Toc23503"/>
      <w:bookmarkStart w:id="97" w:name="_Toc515647807"/>
      <w:bookmarkStart w:id="98" w:name="_Toc32520"/>
      <w:bookmarkStart w:id="99" w:name="_Toc7039"/>
      <w:bookmarkStart w:id="100" w:name="_Toc515647808"/>
      <w:bookmarkStart w:id="101" w:name="_Toc480942349"/>
      <w:bookmarkStart w:id="102" w:name="_Toc216582813"/>
      <w:bookmarkStart w:id="103" w:name="_Toc520356217"/>
      <w:bookmarkStart w:id="104" w:name="_Ref467988698"/>
    </w:p>
    <w:p w14:paraId="40CAA393">
      <w:pPr>
        <w:pStyle w:val="3"/>
        <w:numPr>
          <w:ilvl w:val="0"/>
          <w:numId w:val="0"/>
        </w:numPr>
        <w:shd w:val="clear" w:color="auto" w:fill="auto"/>
        <w:topLinePunct w:val="0"/>
        <w:bidi w:val="0"/>
        <w:spacing w:before="0" w:line="420" w:lineRule="exact"/>
        <w:jc w:val="center"/>
        <w:rPr>
          <w:rFonts w:hint="eastAsia" w:ascii="宋体" w:hAnsi="宋体" w:eastAsia="宋体" w:cs="宋体"/>
          <w:b w:val="0"/>
          <w:color w:val="auto"/>
          <w:sz w:val="24"/>
          <w:highlight w:val="none"/>
          <w:u w:val="single"/>
        </w:rPr>
      </w:pPr>
      <w:bookmarkStart w:id="105" w:name="_Toc30244"/>
      <w:r>
        <w:rPr>
          <w:rFonts w:hint="eastAsia" w:ascii="宋体" w:hAnsi="宋体" w:eastAsia="宋体" w:cs="宋体"/>
          <w:b/>
          <w:bCs/>
          <w:color w:val="auto"/>
          <w:sz w:val="24"/>
          <w:highlight w:val="none"/>
        </w:rPr>
        <w:t>法定代表人资格证明书</w:t>
      </w:r>
    </w:p>
    <w:p w14:paraId="10D22FDD">
      <w:pPr>
        <w:topLinePunct w:val="0"/>
        <w:bidi w:val="0"/>
        <w:adjustRightInd w:val="0"/>
        <w:snapToGrid w:val="0"/>
        <w:spacing w:before="240" w:beforeLines="100" w:after="240" w:afterLines="10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14:paraId="6C063E05">
      <w:pPr>
        <w:topLinePunct w:val="0"/>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14:paraId="4A0B5319">
      <w:pPr>
        <w:topLinePunct w:val="0"/>
        <w:bidi w:val="0"/>
        <w:spacing w:line="42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营业执照成立日期</w:t>
      </w:r>
      <w:r>
        <w:rPr>
          <w:rFonts w:hint="eastAsia" w:ascii="宋体" w:hAnsi="宋体" w:eastAsia="宋体" w:cs="宋体"/>
          <w:color w:val="auto"/>
          <w:sz w:val="21"/>
          <w:szCs w:val="21"/>
          <w:highlight w:val="none"/>
        </w:rPr>
        <w:t xml:space="preserve">：          单位：          </w:t>
      </w:r>
    </w:p>
    <w:p w14:paraId="36C1354D">
      <w:pPr>
        <w:topLinePunct w:val="0"/>
        <w:bidi w:val="0"/>
        <w:spacing w:line="42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14:paraId="580F812C">
      <w:pPr>
        <w:topLinePunct w:val="0"/>
        <w:bidi w:val="0"/>
        <w:spacing w:line="42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75FB877D">
      <w:pPr>
        <w:topLinePunct w:val="0"/>
        <w:bidi w:val="0"/>
        <w:spacing w:line="42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14:paraId="047390C9">
      <w:pPr>
        <w:topLinePunct w:val="0"/>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7E805407">
      <w:pPr>
        <w:topLinePunct w:val="0"/>
        <w:bidi w:val="0"/>
        <w:spacing w:line="42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14:paraId="34691C11">
      <w:pPr>
        <w:topLinePunct w:val="0"/>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14:paraId="7AE7FCD5">
      <w:pPr>
        <w:topLinePunct w:val="0"/>
        <w:bidi w:val="0"/>
        <w:spacing w:line="42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14:paraId="4B380337">
      <w:pPr>
        <w:topLinePunct w:val="0"/>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14:paraId="392EF0FC">
      <w:pPr>
        <w:topLinePunct w:val="0"/>
        <w:bidi w:val="0"/>
        <w:spacing w:line="420" w:lineRule="exact"/>
        <w:rPr>
          <w:rFonts w:hint="eastAsia" w:ascii="宋体" w:hAnsi="宋体" w:eastAsia="宋体" w:cs="宋体"/>
          <w:color w:val="auto"/>
          <w:sz w:val="24"/>
          <w:szCs w:val="24"/>
          <w:highlight w:val="none"/>
        </w:rPr>
      </w:pPr>
    </w:p>
    <w:p w14:paraId="454D56E2">
      <w:pPr>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398780</wp:posOffset>
                </wp:positionH>
                <wp:positionV relativeFrom="paragraph">
                  <wp:posOffset>38100</wp:posOffset>
                </wp:positionV>
                <wp:extent cx="2333625" cy="1584325"/>
                <wp:effectExtent l="4445" t="4445" r="1143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20302F">
                            <w:pPr>
                              <w:jc w:val="center"/>
                              <w:rPr>
                                <w:rFonts w:hint="eastAsia" w:hAnsi="宋体"/>
                                <w:szCs w:val="21"/>
                              </w:rPr>
                            </w:pPr>
                          </w:p>
                          <w:p w14:paraId="19E34211">
                            <w:pPr>
                              <w:jc w:val="center"/>
                              <w:rPr>
                                <w:rFonts w:hint="eastAsia" w:hAnsi="宋体"/>
                                <w:szCs w:val="21"/>
                              </w:rPr>
                            </w:pPr>
                          </w:p>
                          <w:p w14:paraId="763937B1">
                            <w:pPr>
                              <w:jc w:val="center"/>
                              <w:rPr>
                                <w:rFonts w:hint="eastAsia" w:hAnsi="宋体"/>
                                <w:szCs w:val="21"/>
                              </w:rPr>
                            </w:pPr>
                          </w:p>
                          <w:p w14:paraId="612F2E33">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4384;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14:paraId="4D20302F">
                      <w:pPr>
                        <w:jc w:val="center"/>
                        <w:rPr>
                          <w:rFonts w:hint="eastAsia" w:hAnsi="宋体"/>
                          <w:szCs w:val="21"/>
                        </w:rPr>
                      </w:pPr>
                    </w:p>
                    <w:p w14:paraId="19E34211">
                      <w:pPr>
                        <w:jc w:val="center"/>
                        <w:rPr>
                          <w:rFonts w:hint="eastAsia" w:hAnsi="宋体"/>
                          <w:szCs w:val="21"/>
                        </w:rPr>
                      </w:pPr>
                    </w:p>
                    <w:p w14:paraId="763937B1">
                      <w:pPr>
                        <w:jc w:val="center"/>
                        <w:rPr>
                          <w:rFonts w:hint="eastAsia" w:hAnsi="宋体"/>
                          <w:szCs w:val="21"/>
                        </w:rPr>
                      </w:pPr>
                    </w:p>
                    <w:p w14:paraId="612F2E33">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3226435</wp:posOffset>
                </wp:positionH>
                <wp:positionV relativeFrom="paragraph">
                  <wp:posOffset>34290</wp:posOffset>
                </wp:positionV>
                <wp:extent cx="2333625" cy="1584325"/>
                <wp:effectExtent l="4445" t="4445" r="1143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17075BD">
                            <w:pPr>
                              <w:jc w:val="center"/>
                              <w:rPr>
                                <w:rFonts w:hint="eastAsia" w:hAnsi="宋体"/>
                                <w:szCs w:val="21"/>
                              </w:rPr>
                            </w:pPr>
                          </w:p>
                          <w:p w14:paraId="2A2679BF">
                            <w:pPr>
                              <w:jc w:val="center"/>
                              <w:rPr>
                                <w:rFonts w:hint="eastAsia" w:hAnsi="宋体"/>
                                <w:szCs w:val="21"/>
                              </w:rPr>
                            </w:pPr>
                          </w:p>
                          <w:p w14:paraId="3519168D">
                            <w:pPr>
                              <w:jc w:val="center"/>
                              <w:rPr>
                                <w:rFonts w:hint="eastAsia" w:hAnsi="宋体"/>
                                <w:szCs w:val="21"/>
                              </w:rPr>
                            </w:pPr>
                          </w:p>
                          <w:p w14:paraId="57541968">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5408;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14:paraId="217075BD">
                      <w:pPr>
                        <w:jc w:val="center"/>
                        <w:rPr>
                          <w:rFonts w:hint="eastAsia" w:hAnsi="宋体"/>
                          <w:szCs w:val="21"/>
                        </w:rPr>
                      </w:pPr>
                    </w:p>
                    <w:p w14:paraId="2A2679BF">
                      <w:pPr>
                        <w:jc w:val="center"/>
                        <w:rPr>
                          <w:rFonts w:hint="eastAsia" w:hAnsi="宋体"/>
                          <w:szCs w:val="21"/>
                        </w:rPr>
                      </w:pPr>
                    </w:p>
                    <w:p w14:paraId="3519168D">
                      <w:pPr>
                        <w:jc w:val="center"/>
                        <w:rPr>
                          <w:rFonts w:hint="eastAsia" w:hAnsi="宋体"/>
                          <w:szCs w:val="21"/>
                        </w:rPr>
                      </w:pPr>
                    </w:p>
                    <w:p w14:paraId="57541968">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14:paraId="17435FBC">
      <w:pPr>
        <w:topLinePunct w:val="0"/>
        <w:bidi w:val="0"/>
        <w:spacing w:line="420" w:lineRule="exact"/>
        <w:rPr>
          <w:rFonts w:hint="eastAsia" w:ascii="宋体" w:hAnsi="宋体" w:eastAsia="宋体" w:cs="宋体"/>
          <w:color w:val="auto"/>
          <w:sz w:val="24"/>
          <w:szCs w:val="24"/>
          <w:highlight w:val="none"/>
        </w:rPr>
      </w:pPr>
    </w:p>
    <w:p w14:paraId="1D489FEC">
      <w:pPr>
        <w:topLinePunct w:val="0"/>
        <w:bidi w:val="0"/>
        <w:spacing w:line="420" w:lineRule="exact"/>
        <w:rPr>
          <w:rFonts w:hint="eastAsia" w:ascii="宋体" w:hAnsi="宋体" w:eastAsia="宋体" w:cs="宋体"/>
          <w:color w:val="auto"/>
          <w:sz w:val="24"/>
          <w:szCs w:val="24"/>
          <w:highlight w:val="none"/>
        </w:rPr>
      </w:pPr>
    </w:p>
    <w:p w14:paraId="766F279C">
      <w:pPr>
        <w:tabs>
          <w:tab w:val="left" w:pos="654"/>
          <w:tab w:val="left" w:pos="1734"/>
          <w:tab w:val="left" w:pos="2814"/>
          <w:tab w:val="left" w:pos="3894"/>
          <w:tab w:val="left" w:pos="5334"/>
          <w:tab w:val="left" w:pos="6414"/>
          <w:tab w:val="left" w:pos="7254"/>
          <w:tab w:val="left" w:pos="8574"/>
          <w:tab w:val="left" w:pos="9654"/>
        </w:tabs>
        <w:topLinePunct w:val="0"/>
        <w:bidi w:val="0"/>
        <w:spacing w:line="420" w:lineRule="exact"/>
        <w:rPr>
          <w:rFonts w:hint="eastAsia" w:ascii="宋体" w:hAnsi="宋体" w:eastAsia="宋体" w:cs="宋体"/>
          <w:color w:val="auto"/>
          <w:sz w:val="24"/>
          <w:szCs w:val="24"/>
          <w:highlight w:val="none"/>
        </w:rPr>
      </w:pPr>
    </w:p>
    <w:p w14:paraId="26A86A98">
      <w:pPr>
        <w:topLinePunct w:val="0"/>
        <w:bidi w:val="0"/>
        <w:spacing w:line="420" w:lineRule="exact"/>
        <w:jc w:val="center"/>
        <w:rPr>
          <w:rFonts w:hint="eastAsia" w:ascii="宋体" w:hAnsi="宋体" w:eastAsia="宋体" w:cs="宋体"/>
          <w:color w:val="auto"/>
          <w:sz w:val="24"/>
          <w:szCs w:val="24"/>
          <w:highlight w:val="none"/>
        </w:rPr>
      </w:pPr>
    </w:p>
    <w:p w14:paraId="1E9C7E7F">
      <w:pPr>
        <w:topLinePunct w:val="0"/>
        <w:autoSpaceDE w:val="0"/>
        <w:autoSpaceDN w:val="0"/>
        <w:bidi w:val="0"/>
        <w:adjustRightInd w:val="0"/>
        <w:spacing w:line="420" w:lineRule="exact"/>
        <w:ind w:right="246" w:firstLine="793" w:firstLineChars="327"/>
        <w:rPr>
          <w:rFonts w:hint="eastAsia" w:ascii="宋体" w:hAnsi="宋体" w:eastAsia="宋体" w:cs="宋体"/>
          <w:color w:val="auto"/>
          <w:kern w:val="0"/>
          <w:sz w:val="24"/>
          <w:szCs w:val="24"/>
          <w:highlight w:val="none"/>
        </w:rPr>
      </w:pPr>
    </w:p>
    <w:p w14:paraId="6DCA8B14">
      <w:pPr>
        <w:pStyle w:val="13"/>
        <w:shd w:val="clear" w:color="auto" w:fill="auto"/>
        <w:tabs>
          <w:tab w:val="left" w:pos="5580"/>
        </w:tabs>
        <w:topLinePunct w:val="0"/>
        <w:bidi w:val="0"/>
        <w:spacing w:line="420" w:lineRule="exact"/>
        <w:ind w:firstLine="426"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投标人（盖单位章）：                           </w:t>
      </w:r>
    </w:p>
    <w:p w14:paraId="42E8D545">
      <w:pPr>
        <w:pStyle w:val="13"/>
        <w:shd w:val="clear" w:color="auto" w:fill="auto"/>
        <w:tabs>
          <w:tab w:val="left" w:pos="5580"/>
        </w:tabs>
        <w:topLinePunct w:val="0"/>
        <w:bidi w:val="0"/>
        <w:spacing w:line="420" w:lineRule="exact"/>
        <w:ind w:firstLine="426"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法定代表人（签字或盖章）：                     </w:t>
      </w:r>
    </w:p>
    <w:p w14:paraId="0A42C034">
      <w:pPr>
        <w:shd w:val="clear" w:color="auto" w:fill="auto"/>
        <w:topLinePunct w:val="0"/>
        <w:bidi w:val="0"/>
        <w:spacing w:line="420" w:lineRule="exact"/>
        <w:ind w:firstLine="426" w:firstLineChars="200"/>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年   月   日 </w:t>
      </w:r>
    </w:p>
    <w:p w14:paraId="7EB49053">
      <w:pPr>
        <w:pStyle w:val="50"/>
        <w:topLinePunct w:val="0"/>
        <w:bidi w:val="0"/>
        <w:spacing w:line="420" w:lineRule="exact"/>
        <w:ind w:left="0" w:leftChars="0" w:firstLine="0" w:firstLineChars="0"/>
        <w:rPr>
          <w:rFonts w:hint="eastAsia" w:ascii="宋体" w:hAnsi="宋体" w:eastAsia="宋体" w:cs="宋体"/>
          <w:b/>
          <w:color w:val="auto"/>
          <w:sz w:val="28"/>
          <w:szCs w:val="28"/>
          <w:highlight w:val="none"/>
        </w:rPr>
      </w:pPr>
    </w:p>
    <w:p w14:paraId="41584150">
      <w:pPr>
        <w:pStyle w:val="13"/>
        <w:shd w:val="clear" w:color="auto" w:fill="auto"/>
        <w:tabs>
          <w:tab w:val="left" w:pos="5580"/>
        </w:tabs>
        <w:topLinePunct w:val="0"/>
        <w:bidi w:val="0"/>
        <w:spacing w:line="420" w:lineRule="exact"/>
        <w:rPr>
          <w:rFonts w:hint="eastAsia" w:ascii="宋体" w:hAnsi="宋体" w:eastAsia="宋体" w:cs="宋体"/>
          <w:b/>
          <w:bCs/>
          <w:color w:val="auto"/>
          <w:sz w:val="24"/>
          <w:highlight w:val="none"/>
          <w:lang w:val="en-US" w:eastAsia="zh-CN"/>
        </w:rPr>
      </w:pPr>
    </w:p>
    <w:p w14:paraId="1E8B60A3">
      <w:pPr>
        <w:pStyle w:val="14"/>
        <w:rPr>
          <w:rFonts w:hint="eastAsia" w:ascii="宋体" w:hAnsi="宋体" w:eastAsia="宋体" w:cs="宋体"/>
          <w:b/>
          <w:bCs/>
          <w:color w:val="auto"/>
          <w:sz w:val="24"/>
          <w:highlight w:val="none"/>
          <w:lang w:val="en-US" w:eastAsia="zh-CN"/>
        </w:rPr>
      </w:pPr>
    </w:p>
    <w:p w14:paraId="6FB95D8B">
      <w:pPr>
        <w:rPr>
          <w:rFonts w:hint="eastAsia" w:ascii="宋体" w:hAnsi="宋体" w:eastAsia="宋体" w:cs="宋体"/>
          <w:b/>
          <w:bCs/>
          <w:color w:val="auto"/>
          <w:sz w:val="24"/>
          <w:highlight w:val="none"/>
          <w:lang w:val="en-US" w:eastAsia="zh-CN"/>
        </w:rPr>
      </w:pPr>
    </w:p>
    <w:p w14:paraId="7608CBE8">
      <w:pPr>
        <w:rPr>
          <w:rFonts w:hint="eastAsia" w:ascii="宋体" w:hAnsi="宋体" w:eastAsia="宋体" w:cs="宋体"/>
          <w:b/>
          <w:bCs/>
          <w:color w:val="auto"/>
          <w:sz w:val="24"/>
          <w:highlight w:val="none"/>
          <w:lang w:val="en-US" w:eastAsia="zh-CN"/>
        </w:rPr>
      </w:pPr>
    </w:p>
    <w:p w14:paraId="2C3F3CD2">
      <w:pPr>
        <w:rPr>
          <w:rFonts w:hint="eastAsia" w:ascii="宋体" w:hAnsi="宋体" w:eastAsia="宋体" w:cs="宋体"/>
          <w:b/>
          <w:bCs/>
          <w:color w:val="auto"/>
          <w:sz w:val="24"/>
          <w:highlight w:val="none"/>
          <w:lang w:val="en-US" w:eastAsia="zh-CN"/>
        </w:rPr>
      </w:pPr>
    </w:p>
    <w:p w14:paraId="424F5AEB">
      <w:pPr>
        <w:rPr>
          <w:rFonts w:hint="eastAsia" w:ascii="宋体" w:hAnsi="宋体" w:eastAsia="宋体" w:cs="宋体"/>
          <w:b/>
          <w:bCs/>
          <w:color w:val="auto"/>
          <w:sz w:val="24"/>
          <w:highlight w:val="none"/>
          <w:lang w:val="en-US" w:eastAsia="zh-CN"/>
        </w:rPr>
      </w:pPr>
    </w:p>
    <w:p w14:paraId="24B2CEE6">
      <w:pPr>
        <w:rPr>
          <w:rFonts w:hint="eastAsia" w:ascii="宋体" w:hAnsi="宋体" w:eastAsia="宋体" w:cs="宋体"/>
          <w:b/>
          <w:bCs/>
          <w:color w:val="auto"/>
          <w:sz w:val="24"/>
          <w:highlight w:val="none"/>
          <w:lang w:val="en-US" w:eastAsia="zh-CN"/>
        </w:rPr>
      </w:pPr>
    </w:p>
    <w:p w14:paraId="6542C45B">
      <w:pPr>
        <w:rPr>
          <w:rFonts w:hint="eastAsia" w:ascii="宋体" w:hAnsi="宋体" w:eastAsia="宋体" w:cs="宋体"/>
          <w:b/>
          <w:bCs/>
          <w:color w:val="auto"/>
          <w:sz w:val="24"/>
          <w:highlight w:val="none"/>
          <w:lang w:val="en-US" w:eastAsia="zh-CN"/>
        </w:rPr>
      </w:pPr>
    </w:p>
    <w:p w14:paraId="3D77CA08">
      <w:pPr>
        <w:pStyle w:val="13"/>
        <w:shd w:val="clear" w:color="auto" w:fill="auto"/>
        <w:tabs>
          <w:tab w:val="left" w:pos="5580"/>
        </w:tabs>
        <w:topLinePunct w:val="0"/>
        <w:bidi w:val="0"/>
        <w:spacing w:line="420" w:lineRule="exact"/>
        <w:ind w:left="272" w:leftChars="128"/>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投标文件格式2</w:t>
      </w:r>
      <w:r>
        <w:rPr>
          <w:rFonts w:hint="eastAsia" w:ascii="宋体" w:hAnsi="宋体" w:eastAsia="宋体" w:cs="宋体"/>
          <w:color w:val="auto"/>
          <w:sz w:val="24"/>
          <w:highlight w:val="none"/>
          <w:lang w:val="en-US" w:eastAsia="zh-CN"/>
        </w:rPr>
        <w:t>：</w:t>
      </w:r>
    </w:p>
    <w:p w14:paraId="7A3E8495">
      <w:pPr>
        <w:pStyle w:val="50"/>
        <w:topLinePunct w:val="0"/>
        <w:bidi w:val="0"/>
        <w:spacing w:line="420" w:lineRule="exact"/>
        <w:rPr>
          <w:rFonts w:hint="eastAsia" w:ascii="宋体" w:hAnsi="宋体" w:eastAsia="宋体" w:cs="宋体"/>
          <w:b/>
          <w:color w:val="auto"/>
          <w:sz w:val="28"/>
          <w:szCs w:val="28"/>
          <w:highlight w:val="none"/>
        </w:rPr>
      </w:pPr>
    </w:p>
    <w:p w14:paraId="791B2FF0">
      <w:pPr>
        <w:pStyle w:val="3"/>
        <w:numPr>
          <w:ilvl w:val="0"/>
          <w:numId w:val="0"/>
        </w:numPr>
        <w:shd w:val="clear" w:color="auto" w:fill="auto"/>
        <w:topLinePunct w:val="0"/>
        <w:bidi w:val="0"/>
        <w:spacing w:before="0" w:line="420" w:lineRule="exact"/>
        <w:jc w:val="center"/>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法定代表人授权委托书</w:t>
      </w:r>
      <w:bookmarkEnd w:id="94"/>
      <w:bookmarkEnd w:id="95"/>
      <w:bookmarkEnd w:id="96"/>
      <w:bookmarkEnd w:id="97"/>
      <w:bookmarkEnd w:id="105"/>
    </w:p>
    <w:p w14:paraId="0BF8D8EA">
      <w:pPr>
        <w:pStyle w:val="13"/>
        <w:shd w:val="clear" w:color="auto" w:fill="auto"/>
        <w:topLinePunct w:val="0"/>
        <w:bidi w:val="0"/>
        <w:spacing w:line="420" w:lineRule="exac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14:paraId="2EFAAEBF">
      <w:pPr>
        <w:pStyle w:val="13"/>
        <w:shd w:val="clear" w:color="auto" w:fill="auto"/>
        <w:tabs>
          <w:tab w:val="left" w:pos="5580"/>
        </w:tabs>
        <w:topLinePunct w:val="0"/>
        <w:bidi w:val="0"/>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 xml:space="preserve"> </w:t>
      </w:r>
      <w:r>
        <w:rPr>
          <w:rFonts w:hint="eastAsia" w:ascii="宋体" w:hAnsi="宋体" w:eastAsia="宋体" w:cs="宋体"/>
          <w:color w:val="auto"/>
          <w:sz w:val="21"/>
          <w:szCs w:val="16"/>
          <w:highlight w:val="none"/>
        </w:rPr>
        <w:t>本授权书声明</w:t>
      </w:r>
      <w:r>
        <w:rPr>
          <w:rFonts w:hint="eastAsia" w:ascii="宋体" w:hAnsi="宋体" w:eastAsia="宋体" w:cs="宋体"/>
          <w:i w:val="0"/>
          <w:iCs w:val="0"/>
          <w:color w:val="auto"/>
          <w:sz w:val="21"/>
          <w:szCs w:val="16"/>
          <w:highlight w:val="none"/>
        </w:rPr>
        <w:t>：注册于</w:t>
      </w:r>
      <w:r>
        <w:rPr>
          <w:rFonts w:hint="eastAsia" w:ascii="宋体" w:hAnsi="宋体" w:eastAsia="宋体" w:cs="宋体"/>
          <w:i w:val="0"/>
          <w:iCs w:val="0"/>
          <w:color w:val="auto"/>
          <w:sz w:val="21"/>
          <w:szCs w:val="16"/>
          <w:highlight w:val="none"/>
          <w:u w:val="single"/>
        </w:rPr>
        <w:t>（国家或地区的名称）</w:t>
      </w:r>
      <w:r>
        <w:rPr>
          <w:rFonts w:hint="eastAsia" w:ascii="宋体" w:hAnsi="宋体" w:eastAsia="宋体" w:cs="宋体"/>
          <w:i w:val="0"/>
          <w:iCs w:val="0"/>
          <w:color w:val="auto"/>
          <w:sz w:val="21"/>
          <w:szCs w:val="16"/>
          <w:highlight w:val="none"/>
        </w:rPr>
        <w:t>的（</w:t>
      </w:r>
      <w:r>
        <w:rPr>
          <w:rFonts w:hint="eastAsia" w:ascii="宋体" w:hAnsi="宋体" w:eastAsia="宋体" w:cs="宋体"/>
          <w:i w:val="0"/>
          <w:iCs w:val="0"/>
          <w:color w:val="auto"/>
          <w:sz w:val="21"/>
          <w:szCs w:val="16"/>
          <w:highlight w:val="none"/>
          <w:u w:val="single"/>
        </w:rPr>
        <w:t>投标人</w:t>
      </w:r>
      <w:r>
        <w:rPr>
          <w:rFonts w:hint="eastAsia" w:ascii="宋体" w:hAnsi="宋体" w:eastAsia="宋体" w:cs="宋体"/>
          <w:i w:val="0"/>
          <w:iCs w:val="0"/>
          <w:color w:val="auto"/>
          <w:sz w:val="21"/>
          <w:szCs w:val="16"/>
          <w:highlight w:val="none"/>
        </w:rPr>
        <w:t>）的在下面签字的（</w:t>
      </w:r>
      <w:r>
        <w:rPr>
          <w:rFonts w:hint="eastAsia" w:ascii="宋体" w:hAnsi="宋体" w:eastAsia="宋体" w:cs="宋体"/>
          <w:i w:val="0"/>
          <w:iCs w:val="0"/>
          <w:color w:val="auto"/>
          <w:sz w:val="21"/>
          <w:szCs w:val="16"/>
          <w:highlight w:val="none"/>
          <w:u w:val="single"/>
        </w:rPr>
        <w:t>法人代表姓名、职务</w:t>
      </w:r>
      <w:r>
        <w:rPr>
          <w:rFonts w:hint="eastAsia" w:ascii="宋体" w:hAnsi="宋体" w:eastAsia="宋体" w:cs="宋体"/>
          <w:i w:val="0"/>
          <w:iCs w:val="0"/>
          <w:color w:val="auto"/>
          <w:sz w:val="21"/>
          <w:szCs w:val="16"/>
          <w:highlight w:val="none"/>
        </w:rPr>
        <w:t>）代表我单位授权（</w:t>
      </w:r>
      <w:r>
        <w:rPr>
          <w:rFonts w:hint="eastAsia" w:ascii="宋体" w:hAnsi="宋体" w:eastAsia="宋体" w:cs="宋体"/>
          <w:i w:val="0"/>
          <w:iCs w:val="0"/>
          <w:color w:val="auto"/>
          <w:sz w:val="21"/>
          <w:szCs w:val="16"/>
          <w:highlight w:val="none"/>
          <w:u w:val="single"/>
        </w:rPr>
        <w:t>单位名称</w:t>
      </w:r>
      <w:r>
        <w:rPr>
          <w:rFonts w:hint="eastAsia" w:ascii="宋体" w:hAnsi="宋体" w:eastAsia="宋体" w:cs="宋体"/>
          <w:i w:val="0"/>
          <w:iCs w:val="0"/>
          <w:color w:val="auto"/>
          <w:sz w:val="21"/>
          <w:szCs w:val="16"/>
          <w:highlight w:val="none"/>
        </w:rPr>
        <w:t>）的在下面签字的（</w:t>
      </w:r>
      <w:r>
        <w:rPr>
          <w:rFonts w:hint="eastAsia" w:ascii="宋体" w:hAnsi="宋体" w:eastAsia="宋体" w:cs="宋体"/>
          <w:i w:val="0"/>
          <w:iCs w:val="0"/>
          <w:color w:val="auto"/>
          <w:sz w:val="21"/>
          <w:szCs w:val="16"/>
          <w:highlight w:val="none"/>
          <w:u w:val="single"/>
        </w:rPr>
        <w:t>被授权人的姓名、职务</w:t>
      </w:r>
      <w:r>
        <w:rPr>
          <w:rFonts w:hint="eastAsia" w:ascii="宋体" w:hAnsi="宋体" w:eastAsia="宋体" w:cs="宋体"/>
          <w:i w:val="0"/>
          <w:iCs w:val="0"/>
          <w:color w:val="auto"/>
          <w:sz w:val="21"/>
          <w:szCs w:val="16"/>
          <w:highlight w:val="none"/>
        </w:rPr>
        <w:t>）</w:t>
      </w:r>
      <w:r>
        <w:rPr>
          <w:rFonts w:hint="eastAsia" w:ascii="宋体" w:hAnsi="宋体" w:eastAsia="宋体" w:cs="宋体"/>
          <w:color w:val="auto"/>
          <w:sz w:val="21"/>
          <w:szCs w:val="16"/>
          <w:highlight w:val="none"/>
        </w:rPr>
        <w:t>为我单位的合法代理人，</w:t>
      </w:r>
      <w:r>
        <w:rPr>
          <w:rFonts w:hint="eastAsia" w:ascii="宋体" w:hAnsi="宋体" w:eastAsia="宋体" w:cs="宋体"/>
          <w:i w:val="0"/>
          <w:iCs w:val="0"/>
          <w:color w:val="auto"/>
          <w:sz w:val="21"/>
          <w:szCs w:val="16"/>
          <w:highlight w:val="none"/>
        </w:rPr>
        <w:t>就（</w:t>
      </w:r>
      <w:r>
        <w:rPr>
          <w:rFonts w:hint="eastAsia" w:ascii="宋体" w:hAnsi="宋体" w:eastAsia="宋体" w:cs="宋体"/>
          <w:i w:val="0"/>
          <w:iCs w:val="0"/>
          <w:color w:val="auto"/>
          <w:sz w:val="21"/>
          <w:szCs w:val="16"/>
          <w:highlight w:val="none"/>
          <w:u w:val="single"/>
        </w:rPr>
        <w:t>项目名称</w:t>
      </w:r>
      <w:r>
        <w:rPr>
          <w:rFonts w:hint="eastAsia" w:ascii="宋体" w:hAnsi="宋体" w:eastAsia="宋体" w:cs="宋体"/>
          <w:color w:val="auto"/>
          <w:sz w:val="21"/>
          <w:szCs w:val="16"/>
          <w:highlight w:val="none"/>
        </w:rPr>
        <w:t>）投标，以我单位名义处理一切与之有关的事务。</w:t>
      </w:r>
      <w:r>
        <w:rPr>
          <w:rFonts w:hint="eastAsia" w:ascii="宋体" w:hAnsi="宋体" w:eastAsia="宋体" w:cs="宋体"/>
          <w:color w:val="auto"/>
          <w:sz w:val="21"/>
          <w:szCs w:val="16"/>
          <w:highlight w:val="none"/>
        </w:rPr>
        <w:cr/>
      </w:r>
      <w:r>
        <w:rPr>
          <w:rFonts w:hint="eastAsia" w:ascii="宋体" w:hAnsi="宋体" w:eastAsia="宋体" w:cs="宋体"/>
          <w:color w:val="auto"/>
          <w:sz w:val="21"/>
          <w:szCs w:val="16"/>
          <w:highlight w:val="none"/>
        </w:rPr>
        <w:t>　　本授权书于</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年</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月</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日签字生效,特此声明。</w:t>
      </w:r>
      <w:r>
        <w:rPr>
          <w:rFonts w:hint="eastAsia" w:ascii="宋体" w:hAnsi="宋体" w:eastAsia="宋体" w:cs="宋体"/>
          <w:color w:val="auto"/>
          <w:sz w:val="22"/>
          <w:szCs w:val="18"/>
          <w:highlight w:val="none"/>
        </w:rPr>
        <w:cr/>
      </w:r>
    </w:p>
    <w:p w14:paraId="73B53727">
      <w:pPr>
        <w:pStyle w:val="13"/>
        <w:shd w:val="clear" w:color="auto" w:fill="auto"/>
        <w:tabs>
          <w:tab w:val="left" w:pos="5580"/>
        </w:tabs>
        <w:topLinePunct w:val="0"/>
        <w:bidi w:val="0"/>
        <w:spacing w:line="420" w:lineRule="exact"/>
        <w:ind w:left="-547"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478405" cy="1125220"/>
                <wp:effectExtent l="7620" t="7620" r="1587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7FB7495">
                            <w:pPr>
                              <w:rPr>
                                <w:rFonts w:hint="eastAsia" w:hAnsi="宋体"/>
                              </w:rPr>
                            </w:pPr>
                          </w:p>
                          <w:p w14:paraId="56B4E05F">
                            <w:pPr>
                              <w:rPr>
                                <w:rFonts w:hint="eastAsia" w:hAnsi="宋体"/>
                              </w:rPr>
                            </w:pPr>
                          </w:p>
                          <w:p w14:paraId="4998DCCE">
                            <w:pPr>
                              <w:jc w:val="center"/>
                              <w:rPr>
                                <w:rFonts w:hint="eastAsia" w:hAnsi="宋体"/>
                              </w:rPr>
                            </w:pPr>
                            <w:r>
                              <w:rPr>
                                <w:rFonts w:hint="eastAsia" w:hAnsi="宋体"/>
                              </w:rPr>
                              <w:t>法人身份证复印件反面</w:t>
                            </w:r>
                          </w:p>
                          <w:p w14:paraId="0FF3CD5B"/>
                        </w:txbxContent>
                      </wps:txbx>
                      <wps:bodyPr upright="1"/>
                    </wps:wsp>
                  </a:graphicData>
                </a:graphic>
              </wp:anchor>
            </w:drawing>
          </mc:Choice>
          <mc:Fallback>
            <w:pict>
              <v:roundrect id="_x0000_s1026" o:spid="_x0000_s1026" o:spt="2" style="position:absolute;left:0pt;margin-left:239.3pt;margin-top:13.2pt;height:88.6pt;width:195.15pt;z-index:25166131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57FB7495">
                      <w:pPr>
                        <w:rPr>
                          <w:rFonts w:hint="eastAsia" w:hAnsi="宋体"/>
                        </w:rPr>
                      </w:pPr>
                    </w:p>
                    <w:p w14:paraId="56B4E05F">
                      <w:pPr>
                        <w:rPr>
                          <w:rFonts w:hint="eastAsia" w:hAnsi="宋体"/>
                        </w:rPr>
                      </w:pPr>
                    </w:p>
                    <w:p w14:paraId="4998DCCE">
                      <w:pPr>
                        <w:jc w:val="center"/>
                        <w:rPr>
                          <w:rFonts w:hint="eastAsia" w:hAnsi="宋体"/>
                        </w:rPr>
                      </w:pPr>
                      <w:r>
                        <w:rPr>
                          <w:rFonts w:hint="eastAsia" w:hAnsi="宋体"/>
                        </w:rPr>
                        <w:t>法人身份证复印件反面</w:t>
                      </w:r>
                    </w:p>
                    <w:p w14:paraId="0FF3CD5B"/>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135890</wp:posOffset>
                </wp:positionV>
                <wp:extent cx="2507615" cy="1143000"/>
                <wp:effectExtent l="4445" t="4445" r="15240" b="825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85A277E">
                            <w:pPr>
                              <w:jc w:val="center"/>
                              <w:rPr>
                                <w:rFonts w:hint="eastAsia" w:hAnsi="宋体"/>
                              </w:rPr>
                            </w:pPr>
                          </w:p>
                          <w:p w14:paraId="794EDBA8">
                            <w:pPr>
                              <w:jc w:val="center"/>
                              <w:rPr>
                                <w:rFonts w:hint="eastAsia" w:hAnsi="宋体"/>
                              </w:rPr>
                            </w:pPr>
                          </w:p>
                          <w:p w14:paraId="3F83C31D">
                            <w:pPr>
                              <w:jc w:val="center"/>
                            </w:pPr>
                            <w:r>
                              <w:rPr>
                                <w:rFonts w:hint="eastAsia" w:hAnsi="宋体"/>
                              </w:rPr>
                              <w:t>法人身份证复印件正面</w:t>
                            </w:r>
                          </w:p>
                          <w:p w14:paraId="2AAB3096">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6028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14:paraId="485A277E">
                      <w:pPr>
                        <w:jc w:val="center"/>
                        <w:rPr>
                          <w:rFonts w:hint="eastAsia" w:hAnsi="宋体"/>
                        </w:rPr>
                      </w:pPr>
                    </w:p>
                    <w:p w14:paraId="794EDBA8">
                      <w:pPr>
                        <w:jc w:val="center"/>
                        <w:rPr>
                          <w:rFonts w:hint="eastAsia" w:hAnsi="宋体"/>
                        </w:rPr>
                      </w:pPr>
                    </w:p>
                    <w:p w14:paraId="3F83C31D">
                      <w:pPr>
                        <w:jc w:val="center"/>
                      </w:pPr>
                      <w:r>
                        <w:rPr>
                          <w:rFonts w:hint="eastAsia" w:hAnsi="宋体"/>
                        </w:rPr>
                        <w:t>法人身份证复印件正面</w:t>
                      </w:r>
                    </w:p>
                    <w:p w14:paraId="2AAB3096">
                      <w:pPr>
                        <w:jc w:val="center"/>
                        <w:rPr>
                          <w:rFonts w:hint="eastAsia" w:hAnsi="宋体"/>
                        </w:rPr>
                      </w:pPr>
                    </w:p>
                  </w:txbxContent>
                </v:textbox>
              </v:shape>
            </w:pict>
          </mc:Fallback>
        </mc:AlternateContent>
      </w:r>
    </w:p>
    <w:p w14:paraId="70F8A24A">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p>
    <w:p w14:paraId="438DEBAA">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p>
    <w:p w14:paraId="752ED6E1">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p>
    <w:p w14:paraId="44C585DE">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p>
    <w:p w14:paraId="56FDDF2F">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53975</wp:posOffset>
                </wp:positionV>
                <wp:extent cx="2535555" cy="1029335"/>
                <wp:effectExtent l="7620" t="7620" r="9525" b="1714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138FAF2">
                            <w:pPr>
                              <w:jc w:val="center"/>
                              <w:rPr>
                                <w:rFonts w:hint="eastAsia" w:hAnsi="宋体"/>
                              </w:rPr>
                            </w:pPr>
                            <w:r>
                              <w:rPr>
                                <w:rFonts w:hint="eastAsia" w:hAnsi="宋体"/>
                              </w:rPr>
                              <w:t xml:space="preserve">  </w:t>
                            </w:r>
                          </w:p>
                          <w:p w14:paraId="5D3067F4">
                            <w:pPr>
                              <w:jc w:val="both"/>
                              <w:rPr>
                                <w:rFonts w:hint="eastAsia" w:hAnsi="宋体"/>
                              </w:rPr>
                            </w:pPr>
                          </w:p>
                          <w:p w14:paraId="2DFD8DA8">
                            <w:pPr>
                              <w:jc w:val="center"/>
                            </w:pPr>
                            <w:r>
                              <w:rPr>
                                <w:rFonts w:hint="eastAsia" w:hAnsi="宋体"/>
                              </w:rPr>
                              <w:t>授权委托人身份证复印件反面</w:t>
                            </w:r>
                          </w:p>
                          <w:p w14:paraId="7C77C824">
                            <w:pPr>
                              <w:jc w:val="center"/>
                            </w:pPr>
                          </w:p>
                          <w:p w14:paraId="2F3A1046"/>
                        </w:txbxContent>
                      </wps:txbx>
                      <wps:bodyPr upright="1"/>
                    </wps:wsp>
                  </a:graphicData>
                </a:graphic>
              </wp:anchor>
            </w:drawing>
          </mc:Choice>
          <mc:Fallback>
            <w:pict>
              <v:roundrect id="_x0000_s1026" o:spid="_x0000_s1026" o:spt="2" style="position:absolute;left:0pt;margin-left:237.65pt;margin-top:4.25pt;height:81.05pt;width:199.65pt;z-index:251663360;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14:paraId="4138FAF2">
                      <w:pPr>
                        <w:jc w:val="center"/>
                        <w:rPr>
                          <w:rFonts w:hint="eastAsia" w:hAnsi="宋体"/>
                        </w:rPr>
                      </w:pPr>
                      <w:r>
                        <w:rPr>
                          <w:rFonts w:hint="eastAsia" w:hAnsi="宋体"/>
                        </w:rPr>
                        <w:t xml:space="preserve">  </w:t>
                      </w:r>
                    </w:p>
                    <w:p w14:paraId="5D3067F4">
                      <w:pPr>
                        <w:jc w:val="both"/>
                        <w:rPr>
                          <w:rFonts w:hint="eastAsia" w:hAnsi="宋体"/>
                        </w:rPr>
                      </w:pPr>
                    </w:p>
                    <w:p w14:paraId="2DFD8DA8">
                      <w:pPr>
                        <w:jc w:val="center"/>
                      </w:pPr>
                      <w:r>
                        <w:rPr>
                          <w:rFonts w:hint="eastAsia" w:hAnsi="宋体"/>
                        </w:rPr>
                        <w:t>授权委托人身份证复印件反面</w:t>
                      </w:r>
                    </w:p>
                    <w:p w14:paraId="7C77C824">
                      <w:pPr>
                        <w:jc w:val="center"/>
                      </w:pPr>
                    </w:p>
                    <w:p w14:paraId="2F3A1046"/>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29845</wp:posOffset>
                </wp:positionV>
                <wp:extent cx="2555240" cy="1024890"/>
                <wp:effectExtent l="7620" t="7620" r="15240" b="889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D955EFD">
                            <w:pPr>
                              <w:jc w:val="center"/>
                              <w:rPr>
                                <w:rFonts w:hint="eastAsia" w:hAnsi="宋体"/>
                              </w:rPr>
                            </w:pPr>
                          </w:p>
                          <w:p w14:paraId="25888FC2">
                            <w:pPr>
                              <w:jc w:val="center"/>
                              <w:rPr>
                                <w:rFonts w:hint="eastAsia" w:hAnsi="宋体"/>
                              </w:rPr>
                            </w:pPr>
                          </w:p>
                          <w:p w14:paraId="57CBF625">
                            <w:pPr>
                              <w:jc w:val="center"/>
                            </w:pPr>
                            <w:r>
                              <w:rPr>
                                <w:rFonts w:hint="eastAsia" w:hAnsi="宋体"/>
                              </w:rPr>
                              <w:t>授权委托人身份证复印件正面</w:t>
                            </w:r>
                          </w:p>
                          <w:p w14:paraId="0A98508B">
                            <w:pPr>
                              <w:jc w:val="center"/>
                              <w:rPr>
                                <w:rFonts w:hint="eastAsia" w:hAnsi="宋体"/>
                              </w:rPr>
                            </w:pPr>
                          </w:p>
                          <w:p w14:paraId="4A83317A"/>
                        </w:txbxContent>
                      </wps:txbx>
                      <wps:bodyPr upright="1"/>
                    </wps:wsp>
                  </a:graphicData>
                </a:graphic>
              </wp:anchor>
            </w:drawing>
          </mc:Choice>
          <mc:Fallback>
            <w:pict>
              <v:roundrect id="_x0000_s1026" o:spid="_x0000_s1026" o:spt="2" style="position:absolute;left:0pt;margin-left:-0.85pt;margin-top:2.35pt;height:80.7pt;width:201.2pt;z-index:25166233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14:paraId="1D955EFD">
                      <w:pPr>
                        <w:jc w:val="center"/>
                        <w:rPr>
                          <w:rFonts w:hint="eastAsia" w:hAnsi="宋体"/>
                        </w:rPr>
                      </w:pPr>
                    </w:p>
                    <w:p w14:paraId="25888FC2">
                      <w:pPr>
                        <w:jc w:val="center"/>
                        <w:rPr>
                          <w:rFonts w:hint="eastAsia" w:hAnsi="宋体"/>
                        </w:rPr>
                      </w:pPr>
                    </w:p>
                    <w:p w14:paraId="57CBF625">
                      <w:pPr>
                        <w:jc w:val="center"/>
                      </w:pPr>
                      <w:r>
                        <w:rPr>
                          <w:rFonts w:hint="eastAsia" w:hAnsi="宋体"/>
                        </w:rPr>
                        <w:t>授权委托人身份证复印件正面</w:t>
                      </w:r>
                    </w:p>
                    <w:p w14:paraId="0A98508B">
                      <w:pPr>
                        <w:jc w:val="center"/>
                        <w:rPr>
                          <w:rFonts w:hint="eastAsia" w:hAnsi="宋体"/>
                        </w:rPr>
                      </w:pPr>
                    </w:p>
                    <w:p w14:paraId="4A83317A"/>
                  </w:txbxContent>
                </v:textbox>
              </v:roundrect>
            </w:pict>
          </mc:Fallback>
        </mc:AlternateContent>
      </w:r>
    </w:p>
    <w:p w14:paraId="5C4E8111">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p>
    <w:p w14:paraId="55D03C53">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p>
    <w:p w14:paraId="33EF8421">
      <w:pPr>
        <w:shd w:val="clear" w:color="auto" w:fill="auto"/>
        <w:topLinePunct w:val="0"/>
        <w:bidi w:val="0"/>
        <w:spacing w:line="420" w:lineRule="exact"/>
        <w:ind w:firstLine="243" w:firstLineChars="100"/>
        <w:rPr>
          <w:rFonts w:hint="eastAsia" w:ascii="宋体" w:hAnsi="宋体" w:eastAsia="宋体" w:cs="宋体"/>
          <w:color w:val="auto"/>
          <w:sz w:val="24"/>
          <w:highlight w:val="none"/>
        </w:rPr>
      </w:pPr>
    </w:p>
    <w:p w14:paraId="658ACB8D">
      <w:pPr>
        <w:pStyle w:val="13"/>
        <w:shd w:val="clear" w:color="auto" w:fill="auto"/>
        <w:tabs>
          <w:tab w:val="left" w:pos="5580"/>
        </w:tabs>
        <w:topLinePunct w:val="0"/>
        <w:bidi w:val="0"/>
        <w:spacing w:line="420" w:lineRule="exact"/>
        <w:rPr>
          <w:rFonts w:hint="eastAsia" w:ascii="宋体" w:hAnsi="宋体" w:eastAsia="宋体" w:cs="宋体"/>
          <w:color w:val="auto"/>
          <w:sz w:val="24"/>
          <w:highlight w:val="none"/>
        </w:rPr>
      </w:pPr>
    </w:p>
    <w:p w14:paraId="7B179036">
      <w:pPr>
        <w:pStyle w:val="13"/>
        <w:shd w:val="clear" w:color="auto" w:fill="auto"/>
        <w:tabs>
          <w:tab w:val="left" w:pos="5580"/>
        </w:tabs>
        <w:topLinePunct w:val="0"/>
        <w:bidi w:val="0"/>
        <w:spacing w:line="420" w:lineRule="exact"/>
        <w:ind w:firstLine="426" w:firstLineChars="200"/>
        <w:rPr>
          <w:rFonts w:hint="eastAsia" w:ascii="宋体" w:hAnsi="宋体" w:eastAsia="宋体" w:cs="宋体"/>
          <w:color w:val="auto"/>
          <w:sz w:val="21"/>
          <w:szCs w:val="16"/>
          <w:highlight w:val="none"/>
          <w:u w:val="single"/>
        </w:rPr>
      </w:pPr>
      <w:r>
        <w:rPr>
          <w:rFonts w:hint="eastAsia" w:ascii="宋体" w:hAnsi="宋体" w:eastAsia="宋体" w:cs="宋体"/>
          <w:color w:val="auto"/>
          <w:sz w:val="21"/>
          <w:szCs w:val="16"/>
          <w:highlight w:val="none"/>
        </w:rPr>
        <w:t>投标人（盖单位章）;</w:t>
      </w:r>
      <w:r>
        <w:rPr>
          <w:rFonts w:hint="eastAsia" w:ascii="宋体" w:hAnsi="宋体" w:eastAsia="宋体" w:cs="宋体"/>
          <w:color w:val="auto"/>
          <w:sz w:val="21"/>
          <w:szCs w:val="16"/>
          <w:highlight w:val="none"/>
          <w:u w:val="single"/>
        </w:rPr>
        <w:t xml:space="preserve">                           </w:t>
      </w:r>
    </w:p>
    <w:p w14:paraId="247DE98E">
      <w:pPr>
        <w:pStyle w:val="13"/>
        <w:shd w:val="clear" w:color="auto" w:fill="auto"/>
        <w:tabs>
          <w:tab w:val="left" w:pos="5580"/>
        </w:tabs>
        <w:topLinePunct w:val="0"/>
        <w:bidi w:val="0"/>
        <w:spacing w:line="420" w:lineRule="exact"/>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法定代表人（签字或</w:t>
      </w:r>
      <w:r>
        <w:rPr>
          <w:rFonts w:hint="eastAsia" w:ascii="宋体" w:hAnsi="宋体" w:eastAsia="宋体" w:cs="宋体"/>
          <w:color w:val="auto"/>
          <w:sz w:val="21"/>
          <w:szCs w:val="16"/>
          <w:highlight w:val="none"/>
          <w:lang w:val="en-US" w:eastAsia="zh-CN"/>
        </w:rPr>
        <w:t>盖章</w:t>
      </w:r>
      <w:r>
        <w:rPr>
          <w:rFonts w:hint="eastAsia" w:ascii="宋体" w:hAnsi="宋体" w:eastAsia="宋体" w:cs="宋体"/>
          <w:color w:val="auto"/>
          <w:sz w:val="21"/>
          <w:szCs w:val="16"/>
          <w:highlight w:val="none"/>
        </w:rPr>
        <w:t>）：</w:t>
      </w:r>
      <w:r>
        <w:rPr>
          <w:rFonts w:hint="eastAsia" w:ascii="宋体" w:hAnsi="宋体" w:eastAsia="宋体" w:cs="宋体"/>
          <w:color w:val="auto"/>
          <w:sz w:val="21"/>
          <w:szCs w:val="16"/>
          <w:highlight w:val="none"/>
          <w:u w:val="single"/>
        </w:rPr>
        <w:t xml:space="preserve">                     </w:t>
      </w:r>
    </w:p>
    <w:p w14:paraId="0F96BA45">
      <w:pPr>
        <w:pStyle w:val="13"/>
        <w:shd w:val="clear" w:color="auto" w:fill="auto"/>
        <w:tabs>
          <w:tab w:val="left" w:pos="5580"/>
        </w:tabs>
        <w:topLinePunct w:val="0"/>
        <w:bidi w:val="0"/>
        <w:spacing w:line="420" w:lineRule="exact"/>
        <w:ind w:firstLine="426" w:firstLineChars="200"/>
        <w:rPr>
          <w:rFonts w:hint="eastAsia" w:ascii="宋体" w:hAnsi="宋体" w:eastAsia="宋体" w:cs="宋体"/>
          <w:color w:val="auto"/>
          <w:sz w:val="21"/>
          <w:szCs w:val="16"/>
          <w:highlight w:val="none"/>
          <w:u w:val="single"/>
        </w:rPr>
      </w:pPr>
      <w:r>
        <w:rPr>
          <w:rFonts w:hint="eastAsia" w:ascii="宋体" w:hAnsi="宋体" w:eastAsia="宋体" w:cs="宋体"/>
          <w:color w:val="auto"/>
          <w:sz w:val="21"/>
          <w:szCs w:val="16"/>
          <w:highlight w:val="none"/>
        </w:rPr>
        <w:t>委托代理人：</w:t>
      </w:r>
      <w:r>
        <w:rPr>
          <w:rFonts w:hint="eastAsia" w:ascii="宋体" w:hAnsi="宋体" w:eastAsia="宋体" w:cs="宋体"/>
          <w:color w:val="auto"/>
          <w:sz w:val="21"/>
          <w:szCs w:val="16"/>
          <w:highlight w:val="none"/>
          <w:u w:val="single"/>
        </w:rPr>
        <w:t xml:space="preserve">                                   </w:t>
      </w:r>
    </w:p>
    <w:p w14:paraId="18D88640">
      <w:pPr>
        <w:shd w:val="clear" w:color="auto" w:fill="auto"/>
        <w:topLinePunct w:val="0"/>
        <w:bidi w:val="0"/>
        <w:spacing w:line="420" w:lineRule="exact"/>
        <w:ind w:firstLine="42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2"/>
          <w:sz w:val="21"/>
          <w:szCs w:val="16"/>
          <w:highlight w:val="none"/>
          <w:u w:val="none" w:color="000000"/>
          <w:lang w:val="en-US" w:eastAsia="zh-CN" w:bidi="ar-SA"/>
        </w:rPr>
        <w:t xml:space="preserve">年   月   日 </w:t>
      </w:r>
    </w:p>
    <w:p w14:paraId="5E3EDFBB">
      <w:pPr>
        <w:shd w:val="clear" w:color="auto" w:fill="auto"/>
        <w:topLinePunct w:val="0"/>
        <w:bidi w:val="0"/>
        <w:spacing w:line="420" w:lineRule="exact"/>
        <w:ind w:firstLine="274" w:firstLineChars="135"/>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注：委托代理人投标的还须提供投标人（被授权人）投标截止时间前半年内任意1个月的社保证明</w:t>
      </w:r>
      <w:r>
        <w:rPr>
          <w:rFonts w:hint="eastAsia" w:ascii="宋体" w:hAnsi="宋体" w:cs="宋体"/>
          <w:kern w:val="2"/>
          <w:sz w:val="20"/>
          <w:szCs w:val="20"/>
          <w:lang w:val="en-US" w:eastAsia="zh-CN" w:bidi="ar-SA"/>
        </w:rPr>
        <w:t>，</w:t>
      </w:r>
      <w:r>
        <w:rPr>
          <w:rFonts w:hint="eastAsia" w:ascii="宋体" w:hAnsi="宋体" w:eastAsia="宋体" w:cs="宋体"/>
          <w:kern w:val="2"/>
          <w:sz w:val="21"/>
          <w:szCs w:val="21"/>
          <w:lang w:val="en-US" w:eastAsia="zh-CN" w:bidi="ar-SA"/>
        </w:rPr>
        <w:t>后附社保证明文件</w:t>
      </w:r>
      <w:r>
        <w:rPr>
          <w:rFonts w:hint="eastAsia" w:ascii="宋体" w:hAnsi="宋体" w:cs="宋体"/>
          <w:kern w:val="2"/>
          <w:sz w:val="21"/>
          <w:szCs w:val="21"/>
          <w:lang w:val="en-US" w:eastAsia="zh-CN" w:bidi="ar-SA"/>
        </w:rPr>
        <w:t>，没有的不提供。</w:t>
      </w:r>
    </w:p>
    <w:p w14:paraId="23DE5008">
      <w:pPr>
        <w:pStyle w:val="3"/>
        <w:numPr>
          <w:ilvl w:val="0"/>
          <w:numId w:val="0"/>
        </w:numPr>
        <w:shd w:val="clear" w:color="auto" w:fill="auto"/>
        <w:topLinePunct w:val="0"/>
        <w:bidi w:val="0"/>
        <w:spacing w:before="0" w:line="420" w:lineRule="exact"/>
        <w:ind w:leftChars="257"/>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br w:type="page"/>
      </w:r>
      <w:bookmarkStart w:id="106" w:name="_Toc26357"/>
    </w:p>
    <w:bookmarkEnd w:id="98"/>
    <w:bookmarkEnd w:id="99"/>
    <w:bookmarkEnd w:id="100"/>
    <w:bookmarkEnd w:id="106"/>
    <w:p w14:paraId="42D68CB7">
      <w:pPr>
        <w:topLinePunct w:val="0"/>
        <w:bidi w:val="0"/>
        <w:spacing w:line="420" w:lineRule="exact"/>
        <w:rPr>
          <w:rFonts w:hint="eastAsia" w:ascii="宋体" w:hAnsi="宋体" w:eastAsia="宋体" w:cs="宋体"/>
          <w:b/>
          <w:bCs/>
          <w:i w:val="0"/>
          <w:iCs w:val="0"/>
          <w:color w:val="auto"/>
          <w:spacing w:val="0"/>
          <w:w w:val="100"/>
          <w:kern w:val="2"/>
          <w:position w:val="0"/>
          <w:sz w:val="24"/>
          <w:szCs w:val="24"/>
          <w:u w:val="none"/>
          <w:shd w:val="clear" w:color="auto" w:fill="auto"/>
          <w:lang w:val="en-US" w:eastAsia="zh-CN" w:bidi="zh-TW"/>
        </w:rPr>
      </w:pPr>
      <w:r>
        <w:rPr>
          <w:rFonts w:hint="eastAsia" w:ascii="宋体" w:hAnsi="宋体" w:eastAsia="宋体" w:cs="宋体"/>
          <w:b/>
          <w:bCs/>
          <w:color w:val="auto"/>
          <w:sz w:val="24"/>
          <w:highlight w:val="none"/>
          <w:lang w:val="en-US" w:eastAsia="zh-CN"/>
        </w:rPr>
        <w:t>投标文件格式3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 xml:space="preserve">                </w:t>
      </w:r>
      <w:r>
        <w:rPr>
          <w:rFonts w:hint="eastAsia" w:ascii="宋体" w:hAnsi="宋体" w:eastAsia="宋体" w:cs="宋体"/>
          <w:b/>
          <w:bCs/>
          <w:i w:val="0"/>
          <w:iCs w:val="0"/>
          <w:color w:val="auto"/>
          <w:spacing w:val="0"/>
          <w:w w:val="100"/>
          <w:kern w:val="2"/>
          <w:position w:val="0"/>
          <w:sz w:val="24"/>
          <w:szCs w:val="24"/>
          <w:u w:val="none"/>
          <w:shd w:val="clear" w:color="auto" w:fill="auto"/>
          <w:lang w:val="en-US" w:eastAsia="zh-CN" w:bidi="zh-TW"/>
        </w:rPr>
        <w:t>成交服务费承诺书</w:t>
      </w:r>
    </w:p>
    <w:p w14:paraId="5DF0E965">
      <w:pPr>
        <w:widowControl w:val="0"/>
        <w:kinsoku/>
        <w:overflowPunct/>
        <w:topLinePunct w:val="0"/>
        <w:bidi w:val="0"/>
        <w:adjustRightInd w:val="0"/>
        <w:snapToGrid w:val="0"/>
        <w:spacing w:line="420" w:lineRule="exact"/>
        <w:jc w:val="both"/>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新疆惠文建设工程项目管理咨询有限公司</w:t>
      </w:r>
      <w:r>
        <w:rPr>
          <w:rFonts w:hint="eastAsia" w:ascii="宋体" w:hAnsi="宋体" w:eastAsia="宋体" w:cs="宋体"/>
          <w:b/>
          <w:szCs w:val="21"/>
          <w:highlight w:val="none"/>
        </w:rPr>
        <w:t>：</w:t>
      </w:r>
    </w:p>
    <w:p w14:paraId="466276FC">
      <w:pPr>
        <w:widowControl w:val="0"/>
        <w:kinsoku/>
        <w:overflowPunct/>
        <w:topLinePunct w:val="0"/>
        <w:bidi w:val="0"/>
        <w:adjustRightInd w:val="0"/>
        <w:snapToGrid w:val="0"/>
        <w:spacing w:line="420" w:lineRule="exact"/>
        <w:ind w:firstLine="426" w:firstLineChars="200"/>
        <w:jc w:val="both"/>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u w:val="single"/>
        </w:rPr>
        <w:t xml:space="preserve">   （投标人名称）   </w:t>
      </w:r>
      <w:r>
        <w:rPr>
          <w:rFonts w:hint="eastAsia" w:ascii="宋体" w:hAnsi="宋体" w:eastAsia="宋体" w:cs="宋体"/>
          <w:szCs w:val="21"/>
          <w:highlight w:val="none"/>
        </w:rPr>
        <w:t>公司在参加在贵司进行的</w:t>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(项目编号：</w:t>
      </w:r>
      <w:r>
        <w:rPr>
          <w:rFonts w:hint="eastAsia" w:ascii="宋体" w:hAnsi="宋体" w:eastAsia="宋体" w:cs="宋体"/>
          <w:szCs w:val="21"/>
          <w:highlight w:val="none"/>
          <w:u w:val="single"/>
        </w:rPr>
        <w:t xml:space="preserve">           包号： </w:t>
      </w:r>
      <w:r>
        <w:rPr>
          <w:rFonts w:hint="eastAsia" w:ascii="宋体" w:hAnsi="宋体" w:eastAsia="宋体" w:cs="宋体"/>
          <w:szCs w:val="21"/>
          <w:highlight w:val="none"/>
        </w:rPr>
        <w:t>)招标中如获</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，我司保证在领取“</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通知书”前，按本项目投标人须知相关规定向贵司缴纳 “</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服务费”。</w:t>
      </w:r>
    </w:p>
    <w:p w14:paraId="29FA6D4D">
      <w:pPr>
        <w:widowControl w:val="0"/>
        <w:kinsoku/>
        <w:overflowPunct/>
        <w:topLinePunct w:val="0"/>
        <w:bidi w:val="0"/>
        <w:adjustRightInd w:val="0"/>
        <w:snapToGrid w:val="0"/>
        <w:spacing w:line="420" w:lineRule="exact"/>
        <w:ind w:firstLine="426" w:firstLineChars="200"/>
        <w:jc w:val="both"/>
        <w:rPr>
          <w:rFonts w:hint="eastAsia" w:ascii="宋体" w:hAnsi="宋体" w:eastAsia="宋体" w:cs="宋体"/>
          <w:szCs w:val="21"/>
          <w:highlight w:val="none"/>
        </w:rPr>
      </w:pPr>
      <w:r>
        <w:rPr>
          <w:rFonts w:hint="eastAsia" w:ascii="宋体" w:hAnsi="宋体" w:eastAsia="宋体" w:cs="宋体"/>
          <w:szCs w:val="21"/>
          <w:highlight w:val="none"/>
        </w:rPr>
        <w:t>如我方违约，愿凭贵方开出的违约通知，按上述承付金额的200%由采购人在支付我司的合同款中代为扣付。</w:t>
      </w:r>
    </w:p>
    <w:p w14:paraId="44BBF377">
      <w:pPr>
        <w:widowControl w:val="0"/>
        <w:kinsoku/>
        <w:overflowPunct/>
        <w:topLinePunct w:val="0"/>
        <w:bidi w:val="0"/>
        <w:adjustRightInd w:val="0"/>
        <w:snapToGrid w:val="0"/>
        <w:spacing w:line="420" w:lineRule="exact"/>
        <w:ind w:firstLine="426" w:firstLineChars="200"/>
        <w:jc w:val="both"/>
        <w:rPr>
          <w:rFonts w:hint="eastAsia" w:ascii="宋体" w:hAnsi="宋体" w:eastAsia="宋体" w:cs="宋体"/>
          <w:szCs w:val="21"/>
          <w:highlight w:val="none"/>
        </w:rPr>
      </w:pPr>
      <w:r>
        <w:rPr>
          <w:rFonts w:hint="eastAsia" w:ascii="宋体" w:hAnsi="宋体" w:eastAsia="宋体" w:cs="宋体"/>
          <w:szCs w:val="21"/>
          <w:highlight w:val="none"/>
        </w:rPr>
        <w:t>特此承诺。</w:t>
      </w:r>
    </w:p>
    <w:p w14:paraId="78E71EF2">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另关于我司缴纳</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服务费后开具</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服务费发票的事宜，我司声明如下：</w:t>
      </w:r>
    </w:p>
    <w:p w14:paraId="3D8F27CF">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b/>
          <w:szCs w:val="21"/>
          <w:highlight w:val="none"/>
        </w:rPr>
        <w:t>A：</w:t>
      </w:r>
      <w:r>
        <w:rPr>
          <w:rFonts w:hint="eastAsia" w:ascii="宋体" w:hAnsi="宋体" w:eastAsia="宋体" w:cs="宋体"/>
          <w:szCs w:val="21"/>
          <w:highlight w:val="none"/>
        </w:rPr>
        <w:t>如需开具</w:t>
      </w:r>
      <w:r>
        <w:rPr>
          <w:rFonts w:hint="eastAsia" w:ascii="宋体" w:hAnsi="宋体" w:eastAsia="宋体" w:cs="宋体"/>
          <w:b/>
          <w:szCs w:val="21"/>
          <w:highlight w:val="none"/>
          <w:u w:val="single"/>
        </w:rPr>
        <w:t>增值税普通发票</w:t>
      </w:r>
      <w:r>
        <w:rPr>
          <w:rFonts w:hint="eastAsia" w:ascii="宋体" w:hAnsi="宋体" w:eastAsia="宋体" w:cs="宋体"/>
          <w:szCs w:val="21"/>
          <w:highlight w:val="none"/>
        </w:rPr>
        <w:t>，请于下方（ ）打“√”</w:t>
      </w:r>
    </w:p>
    <w:p w14:paraId="4F219406">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    ）请向我司开具</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费的“</w:t>
      </w:r>
      <w:r>
        <w:rPr>
          <w:rFonts w:hint="eastAsia" w:ascii="宋体" w:hAnsi="宋体" w:eastAsia="宋体" w:cs="宋体"/>
          <w:b/>
          <w:szCs w:val="21"/>
          <w:highlight w:val="none"/>
          <w:u w:val="single"/>
        </w:rPr>
        <w:t>增值税普通发票</w:t>
      </w:r>
      <w:r>
        <w:rPr>
          <w:rFonts w:hint="eastAsia" w:ascii="宋体" w:hAnsi="宋体" w:eastAsia="宋体" w:cs="宋体"/>
          <w:b/>
          <w:szCs w:val="21"/>
          <w:highlight w:val="none"/>
        </w:rPr>
        <w:t>”</w:t>
      </w:r>
      <w:r>
        <w:rPr>
          <w:rFonts w:hint="eastAsia" w:ascii="宋体" w:hAnsi="宋体" w:eastAsia="宋体" w:cs="宋体"/>
          <w:szCs w:val="21"/>
          <w:highlight w:val="none"/>
        </w:rPr>
        <w:t>，开票信息如下：</w:t>
      </w:r>
    </w:p>
    <w:p w14:paraId="60059D64">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b/>
          <w:szCs w:val="21"/>
          <w:highlight w:val="none"/>
        </w:rPr>
        <w:t>1、</w:t>
      </w:r>
      <w:r>
        <w:rPr>
          <w:rFonts w:hint="eastAsia" w:ascii="宋体" w:hAnsi="宋体" w:eastAsia="宋体" w:cs="宋体"/>
          <w:szCs w:val="21"/>
          <w:highlight w:val="none"/>
        </w:rPr>
        <w:t>我司工商注册名称为：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B34F8B6">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2、纳税人识别号（国税）/或统一社会信用代码：</w:t>
      </w:r>
      <w:r>
        <w:rPr>
          <w:rFonts w:hint="eastAsia" w:ascii="宋体" w:hAnsi="宋体" w:eastAsia="宋体" w:cs="宋体"/>
          <w:szCs w:val="21"/>
          <w:highlight w:val="none"/>
          <w:u w:val="single"/>
        </w:rPr>
        <w:t xml:space="preserve">    （请填写）              </w:t>
      </w:r>
    </w:p>
    <w:p w14:paraId="4F6F06DB">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b/>
          <w:szCs w:val="21"/>
          <w:highlight w:val="none"/>
        </w:rPr>
        <w:t>B：</w:t>
      </w:r>
      <w:r>
        <w:rPr>
          <w:rFonts w:hint="eastAsia" w:ascii="宋体" w:hAnsi="宋体" w:eastAsia="宋体" w:cs="宋体"/>
          <w:szCs w:val="21"/>
          <w:highlight w:val="none"/>
        </w:rPr>
        <w:t>如需开具增值税专用发票，请于下方（ ）打“√”,并提供相关资料</w:t>
      </w:r>
    </w:p>
    <w:p w14:paraId="74563CD7">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    ）请向我司开具</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费的“</w:t>
      </w:r>
      <w:r>
        <w:rPr>
          <w:rFonts w:hint="eastAsia" w:ascii="宋体" w:hAnsi="宋体" w:eastAsia="宋体" w:cs="宋体"/>
          <w:b/>
          <w:szCs w:val="21"/>
          <w:highlight w:val="none"/>
          <w:u w:val="single"/>
        </w:rPr>
        <w:t>增值税专用发票</w:t>
      </w:r>
      <w:r>
        <w:rPr>
          <w:rFonts w:hint="eastAsia" w:ascii="宋体" w:hAnsi="宋体" w:eastAsia="宋体" w:cs="宋体"/>
          <w:b/>
          <w:szCs w:val="21"/>
          <w:highlight w:val="none"/>
        </w:rPr>
        <w:t>”</w:t>
      </w:r>
      <w:r>
        <w:rPr>
          <w:rFonts w:hint="eastAsia" w:ascii="宋体" w:hAnsi="宋体" w:eastAsia="宋体" w:cs="宋体"/>
          <w:szCs w:val="21"/>
          <w:highlight w:val="none"/>
        </w:rPr>
        <w:t>，开票信息为：</w:t>
      </w:r>
    </w:p>
    <w:p w14:paraId="24EF2979">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1、我司工商注册名称：</w:t>
      </w:r>
      <w:r>
        <w:rPr>
          <w:rFonts w:hint="eastAsia" w:ascii="宋体" w:hAnsi="宋体" w:eastAsia="宋体" w:cs="宋体"/>
          <w:szCs w:val="21"/>
          <w:highlight w:val="none"/>
          <w:u w:val="single"/>
        </w:rPr>
        <w:t xml:space="preserve">    （请填写）              </w:t>
      </w:r>
    </w:p>
    <w:p w14:paraId="56B12691">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2、纳税人识别号（国税）/或统一社会信用代码：</w:t>
      </w:r>
      <w:r>
        <w:rPr>
          <w:rFonts w:hint="eastAsia" w:ascii="宋体" w:hAnsi="宋体" w:eastAsia="宋体" w:cs="宋体"/>
          <w:szCs w:val="21"/>
          <w:highlight w:val="none"/>
          <w:u w:val="single"/>
        </w:rPr>
        <w:t xml:space="preserve">    （请填写）              </w:t>
      </w:r>
    </w:p>
    <w:p w14:paraId="21476FA0">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3、注册地址：</w:t>
      </w:r>
      <w:r>
        <w:rPr>
          <w:rFonts w:hint="eastAsia" w:ascii="宋体" w:hAnsi="宋体" w:eastAsia="宋体" w:cs="宋体"/>
          <w:szCs w:val="21"/>
          <w:highlight w:val="none"/>
          <w:u w:val="single"/>
        </w:rPr>
        <w:t xml:space="preserve">    （请填写）              </w:t>
      </w:r>
    </w:p>
    <w:p w14:paraId="6112D6D1">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4、办公电话（固话）：</w:t>
      </w:r>
      <w:r>
        <w:rPr>
          <w:rFonts w:hint="eastAsia" w:ascii="宋体" w:hAnsi="宋体" w:eastAsia="宋体" w:cs="宋体"/>
          <w:szCs w:val="21"/>
          <w:highlight w:val="none"/>
          <w:u w:val="single"/>
        </w:rPr>
        <w:t xml:space="preserve">    （请填写）              </w:t>
      </w:r>
    </w:p>
    <w:p w14:paraId="0FE98DCD">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5、开户银行及账号：</w:t>
      </w:r>
      <w:r>
        <w:rPr>
          <w:rFonts w:hint="eastAsia" w:ascii="宋体" w:hAnsi="宋体" w:eastAsia="宋体" w:cs="宋体"/>
          <w:szCs w:val="21"/>
          <w:highlight w:val="none"/>
          <w:u w:val="single"/>
        </w:rPr>
        <w:t xml:space="preserve">    （请填写）              </w:t>
      </w:r>
    </w:p>
    <w:p w14:paraId="776DE50A">
      <w:pPr>
        <w:widowControl w:val="0"/>
        <w:kinsoku/>
        <w:overflowPunct/>
        <w:topLinePunct w:val="0"/>
        <w:bidi w:val="0"/>
        <w:spacing w:line="420" w:lineRule="exact"/>
        <w:jc w:val="both"/>
        <w:rPr>
          <w:rFonts w:hint="eastAsia" w:ascii="宋体" w:hAnsi="宋体" w:eastAsia="宋体" w:cs="宋体"/>
          <w:szCs w:val="21"/>
          <w:highlight w:val="none"/>
          <w:u w:val="single"/>
        </w:rPr>
      </w:pPr>
      <w:r>
        <w:rPr>
          <w:rFonts w:hint="eastAsia" w:ascii="宋体" w:hAnsi="宋体" w:eastAsia="宋体" w:cs="宋体"/>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szCs w:val="21"/>
          <w:highlight w:val="none"/>
          <w:u w:val="single"/>
        </w:rPr>
        <w:t>（截图后附）</w:t>
      </w:r>
    </w:p>
    <w:p w14:paraId="4E0985FA">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cs="宋体"/>
          <w:szCs w:val="21"/>
          <w:highlight w:val="none"/>
          <w:lang w:eastAsia="zh-CN"/>
        </w:rPr>
        <w:t>中标单位</w:t>
      </w:r>
      <w:r>
        <w:rPr>
          <w:rFonts w:hint="eastAsia" w:ascii="宋体" w:hAnsi="宋体" w:eastAsia="宋体" w:cs="宋体"/>
          <w:szCs w:val="21"/>
          <w:highlight w:val="none"/>
        </w:rPr>
        <w:t>联系人：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手机</w:t>
      </w:r>
      <w:r>
        <w:rPr>
          <w:rFonts w:hint="eastAsia" w:ascii="宋体" w:hAnsi="宋体" w:eastAsia="宋体" w:cs="宋体"/>
          <w:szCs w:val="21"/>
          <w:highlight w:val="none"/>
          <w:u w:val="single"/>
        </w:rPr>
        <w:t>号：            ;</w:t>
      </w:r>
      <w:r>
        <w:rPr>
          <w:rFonts w:hint="eastAsia" w:ascii="宋体" w:hAnsi="宋体" w:eastAsia="宋体" w:cs="宋体"/>
          <w:szCs w:val="21"/>
          <w:highlight w:val="none"/>
        </w:rPr>
        <w:t xml:space="preserve"> </w:t>
      </w:r>
    </w:p>
    <w:p w14:paraId="522EE1AA">
      <w:pPr>
        <w:widowControl w:val="0"/>
        <w:kinsoku/>
        <w:overflowPunct/>
        <w:topLinePunct w:val="0"/>
        <w:bidi w:val="0"/>
        <w:spacing w:line="420" w:lineRule="exact"/>
        <w:jc w:val="both"/>
        <w:rPr>
          <w:rFonts w:hint="eastAsia" w:ascii="宋体" w:hAnsi="宋体" w:eastAsia="宋体" w:cs="宋体"/>
          <w:szCs w:val="21"/>
          <w:highlight w:val="none"/>
          <w:u w:val="single"/>
        </w:rPr>
      </w:pPr>
      <w:r>
        <w:rPr>
          <w:rFonts w:hint="eastAsia" w:ascii="宋体" w:hAnsi="宋体" w:eastAsia="宋体" w:cs="宋体"/>
          <w:szCs w:val="21"/>
          <w:highlight w:val="none"/>
        </w:rPr>
        <w:t>单位地址：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传真：</w:t>
      </w:r>
      <w:r>
        <w:rPr>
          <w:rFonts w:hint="eastAsia" w:ascii="宋体" w:hAnsi="宋体" w:eastAsia="宋体" w:cs="宋体"/>
          <w:szCs w:val="21"/>
          <w:highlight w:val="none"/>
          <w:u w:val="single"/>
        </w:rPr>
        <w:t xml:space="preserve">        。</w:t>
      </w:r>
    </w:p>
    <w:p w14:paraId="47A1573D">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特此声明。</w:t>
      </w:r>
    </w:p>
    <w:p w14:paraId="662EA45F">
      <w:pPr>
        <w:widowControl w:val="0"/>
        <w:kinsoku/>
        <w:overflowPunct/>
        <w:topLinePunct w:val="0"/>
        <w:bidi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77A33E6">
      <w:pPr>
        <w:widowControl w:val="0"/>
        <w:kinsoku/>
        <w:overflowPunct/>
        <w:topLinePunct w:val="0"/>
        <w:bidi w:val="0"/>
        <w:adjustRightInd w:val="0"/>
        <w:snapToGrid w:val="0"/>
        <w:spacing w:line="420" w:lineRule="exact"/>
        <w:jc w:val="both"/>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投标人法定代表人（或法定代表人授权代表）签字（或签章）：</w:t>
      </w:r>
      <w:r>
        <w:rPr>
          <w:rFonts w:hint="eastAsia" w:ascii="宋体" w:hAnsi="宋体" w:eastAsia="宋体" w:cs="宋体"/>
          <w:szCs w:val="21"/>
          <w:highlight w:val="none"/>
          <w:u w:val="single"/>
        </w:rPr>
        <w:t xml:space="preserve">                   </w:t>
      </w:r>
    </w:p>
    <w:p w14:paraId="41C947AF">
      <w:pPr>
        <w:widowControl w:val="0"/>
        <w:kinsoku/>
        <w:overflowPunct/>
        <w:topLinePunct w:val="0"/>
        <w:bidi w:val="0"/>
        <w:adjustRightInd w:val="0"/>
        <w:snapToGrid w:val="0"/>
        <w:spacing w:line="420" w:lineRule="exact"/>
        <w:jc w:val="both"/>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15BF0B31">
      <w:pPr>
        <w:widowControl w:val="0"/>
        <w:kinsoku/>
        <w:overflowPunct/>
        <w:topLinePunct w:val="0"/>
        <w:bidi w:val="0"/>
        <w:adjustRightInd w:val="0"/>
        <w:snapToGrid w:val="0"/>
        <w:spacing w:line="420" w:lineRule="exact"/>
        <w:jc w:val="both"/>
        <w:rPr>
          <w:rFonts w:hint="eastAsia" w:ascii="宋体" w:hAnsi="宋体" w:eastAsia="宋体" w:cs="宋体"/>
          <w:b/>
          <w:szCs w:val="21"/>
          <w:highlight w:val="none"/>
          <w:lang w:val="en-US" w:eastAsia="zh-CN"/>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5233393C">
      <w:pPr>
        <w:widowControl/>
        <w:numPr>
          <w:ilvl w:val="0"/>
          <w:numId w:val="0"/>
        </w:numPr>
        <w:kinsoku/>
        <w:topLinePunct w:val="0"/>
        <w:bidi w:val="0"/>
        <w:spacing w:before="100" w:beforeAutospacing="1" w:after="100" w:afterAutospacing="1" w:line="420" w:lineRule="exact"/>
        <w:jc w:val="left"/>
        <w:rPr>
          <w:rFonts w:hint="eastAsia" w:ascii="宋体" w:hAnsi="宋体" w:eastAsia="宋体" w:cs="宋体"/>
          <w:b/>
          <w:bCs/>
          <w:color w:val="auto"/>
          <w:sz w:val="24"/>
          <w:highlight w:val="none"/>
          <w:lang w:val="en-US" w:eastAsia="zh-CN"/>
        </w:rPr>
      </w:pPr>
    </w:p>
    <w:p w14:paraId="07D925AB">
      <w:pPr>
        <w:widowControl/>
        <w:numPr>
          <w:ilvl w:val="0"/>
          <w:numId w:val="0"/>
        </w:numPr>
        <w:kinsoku/>
        <w:topLinePunct w:val="0"/>
        <w:bidi w:val="0"/>
        <w:spacing w:before="100" w:beforeAutospacing="1" w:after="100" w:afterAutospacing="1" w:line="420" w:lineRule="exact"/>
        <w:jc w:val="left"/>
        <w:rPr>
          <w:rFonts w:hint="eastAsia" w:ascii="宋体" w:hAnsi="宋体" w:eastAsia="宋体" w:cs="宋体"/>
          <w:b/>
          <w:bCs/>
          <w:color w:val="auto"/>
          <w:sz w:val="24"/>
          <w:highlight w:val="none"/>
          <w:lang w:val="en-US" w:eastAsia="zh-CN"/>
        </w:rPr>
      </w:pPr>
    </w:p>
    <w:p w14:paraId="319F4010">
      <w:pPr>
        <w:widowControl/>
        <w:numPr>
          <w:ilvl w:val="0"/>
          <w:numId w:val="0"/>
        </w:numPr>
        <w:kinsoku/>
        <w:topLinePunct w:val="0"/>
        <w:bidi w:val="0"/>
        <w:spacing w:before="100" w:beforeAutospacing="1" w:after="100" w:afterAutospacing="1" w:line="420" w:lineRule="exact"/>
        <w:jc w:val="left"/>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投标文件格式</w:t>
      </w:r>
      <w:r>
        <w:rPr>
          <w:rFonts w:hint="eastAsia" w:ascii="宋体" w:hAnsi="宋体" w:cs="宋体"/>
          <w:b/>
          <w:bCs/>
          <w:color w:val="auto"/>
          <w:sz w:val="24"/>
          <w:highlight w:val="none"/>
          <w:lang w:val="en-US" w:eastAsia="zh-CN"/>
        </w:rPr>
        <w:t>4</w:t>
      </w:r>
    </w:p>
    <w:p w14:paraId="57F90B28">
      <w:pPr>
        <w:widowControl/>
        <w:numPr>
          <w:ilvl w:val="0"/>
          <w:numId w:val="0"/>
        </w:numPr>
        <w:kinsoku/>
        <w:topLinePunct w:val="0"/>
        <w:bidi w:val="0"/>
        <w:spacing w:before="100" w:beforeAutospacing="1" w:after="100" w:afterAutospacing="1" w:line="420" w:lineRule="exact"/>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0"/>
          <w:highlight w:val="none"/>
          <w:u w:val="none"/>
          <w:lang w:val="en-US" w:eastAsia="zh-CN" w:bidi="ar-SA"/>
        </w:rPr>
        <w:t>中小企业声明函(货物)</w:t>
      </w:r>
    </w:p>
    <w:p w14:paraId="6CE54B2F">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本公司郑重声明，根据《政府采购促进中小企业发展管理办法》（财库﹝2020﹞46 号）的规定，本公司参加（单位名称）的（项目名称）采购活动，提供的货物全部由符合政策要求的中小企业制造。相关企业 （含联合体中的中小企业、签订分包意向协议的中小企业） 的具体情况如下： </w:t>
      </w:r>
    </w:p>
    <w:p w14:paraId="786B9C6E">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1. （标的名称） ，属于（</w:t>
      </w:r>
      <w:r>
        <w:rPr>
          <w:rFonts w:hint="eastAsia" w:ascii="宋体" w:hAnsi="宋体" w:eastAsia="宋体" w:cs="宋体"/>
          <w:u w:val="single"/>
        </w:rPr>
        <w:t>采购文件中明确的所属行业</w:t>
      </w:r>
      <w:r>
        <w:rPr>
          <w:rFonts w:hint="eastAsia" w:ascii="宋体" w:hAnsi="宋体" w:eastAsia="宋体" w:cs="宋体"/>
          <w:color w:val="auto"/>
          <w:kern w:val="2"/>
          <w:sz w:val="21"/>
          <w:szCs w:val="21"/>
          <w:u w:val="none" w:color="000000"/>
          <w:lang w:val="en-US" w:eastAsia="zh-CN" w:bidi="ar-SA"/>
        </w:rPr>
        <w:t xml:space="preserve">） 行业；制造商为（企业名称），从业人员     人，营业收 入为   万元，资产总额为   万元，属于（中型企业、小型企业、微型企业）； </w:t>
      </w:r>
    </w:p>
    <w:p w14:paraId="0A3E3F83">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2. （标的名称） ，属于（</w:t>
      </w:r>
      <w:r>
        <w:rPr>
          <w:rFonts w:hint="eastAsia" w:ascii="宋体" w:hAnsi="宋体" w:eastAsia="宋体" w:cs="宋体"/>
          <w:u w:val="single"/>
        </w:rPr>
        <w:t>采购文件中明确的所属行业</w:t>
      </w:r>
      <w:r>
        <w:rPr>
          <w:rFonts w:hint="eastAsia" w:ascii="宋体" w:hAnsi="宋体" w:eastAsia="宋体" w:cs="宋体"/>
          <w:color w:val="auto"/>
          <w:kern w:val="2"/>
          <w:sz w:val="21"/>
          <w:szCs w:val="21"/>
          <w:u w:val="none" w:color="000000"/>
          <w:lang w:val="en-US" w:eastAsia="zh-CN" w:bidi="ar-SA"/>
        </w:rPr>
        <w:t xml:space="preserve">）行业；制造商为（企业名称），从业人员     人，营业收入为    万元，资产总额为员     万元，属于（中型企业、小型企业、微型企业）； </w:t>
      </w:r>
    </w:p>
    <w:p w14:paraId="027D300C">
      <w:pPr>
        <w:pStyle w:val="10"/>
        <w:topLinePunct w:val="0"/>
        <w:bidi w:val="0"/>
        <w:spacing w:line="420" w:lineRule="exact"/>
        <w:ind w:firstLine="426"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color w:val="auto"/>
          <w:kern w:val="2"/>
          <w:sz w:val="21"/>
          <w:szCs w:val="21"/>
          <w:u w:val="none" w:color="000000"/>
          <w:lang w:val="en-US" w:eastAsia="zh-CN" w:bidi="ar-SA"/>
        </w:rPr>
        <w:t>.</w:t>
      </w:r>
      <w:r>
        <w:rPr>
          <w:rFonts w:hint="eastAsia" w:ascii="宋体" w:hAnsi="宋体" w:eastAsia="宋体" w:cs="宋体"/>
          <w:lang w:val="en-US" w:eastAsia="zh-CN"/>
        </w:rPr>
        <w:t xml:space="preserve">   </w:t>
      </w:r>
      <w:r>
        <w:rPr>
          <w:rFonts w:hint="eastAsia" w:ascii="宋体" w:hAnsi="宋体" w:eastAsia="宋体" w:cs="宋体"/>
          <w:color w:val="auto"/>
          <w:kern w:val="2"/>
          <w:sz w:val="21"/>
          <w:szCs w:val="21"/>
          <w:u w:val="none" w:color="000000"/>
          <w:lang w:val="en-US" w:eastAsia="zh-CN" w:bidi="ar-SA"/>
        </w:rPr>
        <w:t>......</w:t>
      </w:r>
    </w:p>
    <w:p w14:paraId="7BAADBCE">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以上企业，不属于大企业的分支机构，不存在控股股东为大企业的情形，也不存在与大企业的负责人为同一人的情形。</w:t>
      </w:r>
    </w:p>
    <w:p w14:paraId="19DEACB0">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本企业对上述声明内容的真实性负责。如有虚假，将依法承担相应责任。 </w:t>
      </w:r>
    </w:p>
    <w:p w14:paraId="7B12CBDB">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企业名称（盖章）：      </w:t>
      </w:r>
    </w:p>
    <w:p w14:paraId="633312B3">
      <w:pPr>
        <w:widowControl/>
        <w:kinsoku/>
        <w:topLinePunct w:val="0"/>
        <w:bidi w:val="0"/>
        <w:spacing w:before="100" w:beforeAutospacing="1" w:after="100" w:afterAutospacing="1" w:line="420" w:lineRule="exact"/>
        <w:ind w:firstLine="420"/>
        <w:jc w:val="left"/>
        <w:rPr>
          <w:rFonts w:hint="eastAsia" w:ascii="宋体" w:hAnsi="宋体" w:eastAsia="宋体" w:cs="宋体"/>
          <w:kern w:val="0"/>
          <w:sz w:val="24"/>
        </w:rPr>
      </w:pPr>
      <w:r>
        <w:rPr>
          <w:rFonts w:hint="eastAsia" w:ascii="宋体" w:hAnsi="宋体" w:eastAsia="宋体" w:cs="宋体"/>
          <w:color w:val="auto"/>
          <w:kern w:val="2"/>
          <w:sz w:val="21"/>
          <w:szCs w:val="21"/>
          <w:u w:val="none" w:color="000000"/>
          <w:lang w:val="en-US" w:eastAsia="zh-CN" w:bidi="ar-SA"/>
        </w:rPr>
        <w:t xml:space="preserve">日 期：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 xml:space="preserve">    </w:t>
      </w:r>
    </w:p>
    <w:p w14:paraId="4B5AE5CF">
      <w:pPr>
        <w:pStyle w:val="25"/>
        <w:kinsoku/>
        <w:topLinePunct w:val="0"/>
        <w:bidi w:val="0"/>
        <w:spacing w:line="420" w:lineRule="exac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注：①从业人员、营业收入、资产总额填报上一年度数据，无上一年度数据的新成立企业可不填报。</w:t>
      </w:r>
    </w:p>
    <w:p w14:paraId="73ECD5C3">
      <w:pPr>
        <w:pStyle w:val="25"/>
        <w:kinsoku/>
        <w:topLinePunct w:val="0"/>
        <w:bidi w:val="0"/>
        <w:spacing w:line="420" w:lineRule="exact"/>
        <w:ind w:firstLine="549" w:firstLineChars="300"/>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②投标人须按招标文件中明确的所属行业填列，</w:t>
      </w:r>
      <w:r>
        <w:rPr>
          <w:rFonts w:hint="eastAsia" w:ascii="宋体" w:hAnsi="宋体" w:eastAsia="宋体" w:cs="宋体"/>
          <w:color w:val="auto"/>
          <w:kern w:val="0"/>
          <w:sz w:val="18"/>
          <w:szCs w:val="18"/>
          <w:highlight w:val="yellow"/>
          <w:lang w:val="en-US" w:eastAsia="zh-CN" w:bidi="ar"/>
        </w:rPr>
        <w:t>多品目</w:t>
      </w:r>
      <w:r>
        <w:rPr>
          <w:rFonts w:hint="eastAsia" w:ascii="宋体" w:hAnsi="宋体" w:cs="宋体"/>
          <w:color w:val="auto"/>
          <w:kern w:val="0"/>
          <w:sz w:val="18"/>
          <w:szCs w:val="18"/>
          <w:highlight w:val="yellow"/>
          <w:lang w:val="en-US" w:eastAsia="zh-CN" w:bidi="ar"/>
        </w:rPr>
        <w:t>（多个标的物）</w:t>
      </w:r>
      <w:r>
        <w:rPr>
          <w:rFonts w:hint="eastAsia" w:ascii="宋体" w:hAnsi="宋体" w:eastAsia="宋体" w:cs="宋体"/>
          <w:color w:val="auto"/>
          <w:kern w:val="0"/>
          <w:sz w:val="18"/>
          <w:szCs w:val="18"/>
          <w:highlight w:val="yellow"/>
          <w:lang w:val="en-US" w:eastAsia="zh-CN" w:bidi="ar"/>
        </w:rPr>
        <w:t>项目中须按上表要求</w:t>
      </w:r>
      <w:r>
        <w:rPr>
          <w:rFonts w:hint="eastAsia" w:ascii="宋体" w:hAnsi="宋体" w:eastAsia="宋体" w:cs="宋体"/>
          <w:color w:val="0000FF"/>
          <w:kern w:val="0"/>
          <w:sz w:val="18"/>
          <w:szCs w:val="18"/>
          <w:highlight w:val="yellow"/>
          <w:lang w:val="en-US" w:eastAsia="zh-CN" w:bidi="ar"/>
        </w:rPr>
        <w:t>逐条</w:t>
      </w:r>
      <w:r>
        <w:rPr>
          <w:rFonts w:hint="eastAsia" w:ascii="宋体" w:hAnsi="宋体" w:eastAsia="宋体" w:cs="宋体"/>
          <w:color w:val="auto"/>
          <w:kern w:val="0"/>
          <w:sz w:val="18"/>
          <w:szCs w:val="18"/>
          <w:highlight w:val="yellow"/>
          <w:lang w:val="en-US" w:eastAsia="zh-CN" w:bidi="ar"/>
        </w:rPr>
        <w:t>填列</w:t>
      </w:r>
      <w:r>
        <w:rPr>
          <w:rFonts w:hint="eastAsia" w:ascii="宋体" w:hAnsi="宋体" w:eastAsia="宋体" w:cs="宋体"/>
          <w:color w:val="auto"/>
          <w:kern w:val="0"/>
          <w:sz w:val="18"/>
          <w:szCs w:val="18"/>
          <w:lang w:val="en-US" w:eastAsia="zh-CN" w:bidi="ar"/>
        </w:rPr>
        <w:t>，否则，其提供的中小企业声明将被判定为无效声明函，由此造成的后果由投标人自行承担（涉及资格的按无效投标处理；涉及价格评审优惠的，不予认定）</w:t>
      </w:r>
    </w:p>
    <w:p w14:paraId="6EAA716B">
      <w:pPr>
        <w:pStyle w:val="25"/>
        <w:kinsoku/>
        <w:topLinePunct w:val="0"/>
        <w:bidi w:val="0"/>
        <w:spacing w:line="420" w:lineRule="exact"/>
        <w:ind w:firstLine="549" w:firstLineChars="300"/>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③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w:t>
      </w:r>
    </w:p>
    <w:p w14:paraId="65A96D69">
      <w:pPr>
        <w:rPr>
          <w:rFonts w:hint="eastAsia" w:ascii="宋体" w:hAnsi="宋体" w:eastAsia="宋体" w:cs="宋体"/>
          <w:color w:val="auto"/>
          <w:kern w:val="0"/>
          <w:sz w:val="18"/>
          <w:szCs w:val="18"/>
          <w:lang w:val="en-US" w:eastAsia="zh-CN" w:bidi="ar"/>
        </w:rPr>
      </w:pPr>
    </w:p>
    <w:p w14:paraId="5DECBB8F">
      <w:pPr>
        <w:rPr>
          <w:rFonts w:hint="eastAsia" w:ascii="宋体" w:hAnsi="宋体" w:eastAsia="宋体" w:cs="宋体"/>
          <w:color w:val="auto"/>
          <w:kern w:val="0"/>
          <w:sz w:val="18"/>
          <w:szCs w:val="18"/>
          <w:lang w:val="en-US" w:eastAsia="zh-CN" w:bidi="ar"/>
        </w:rPr>
      </w:pPr>
    </w:p>
    <w:p w14:paraId="00A23E8B">
      <w:pPr>
        <w:rPr>
          <w:rFonts w:hint="eastAsia" w:ascii="宋体" w:hAnsi="宋体" w:eastAsia="宋体" w:cs="宋体"/>
          <w:color w:val="auto"/>
          <w:kern w:val="0"/>
          <w:sz w:val="18"/>
          <w:szCs w:val="18"/>
          <w:lang w:val="en-US" w:eastAsia="zh-CN" w:bidi="ar"/>
        </w:rPr>
      </w:pPr>
    </w:p>
    <w:p w14:paraId="3D4080AC">
      <w:pPr>
        <w:pStyle w:val="3"/>
        <w:numPr>
          <w:ilvl w:val="0"/>
          <w:numId w:val="0"/>
        </w:numPr>
        <w:kinsoku/>
        <w:topLinePunct w:val="0"/>
        <w:bidi w:val="0"/>
        <w:spacing w:line="420" w:lineRule="exact"/>
        <w:jc w:val="center"/>
        <w:rPr>
          <w:rFonts w:hint="eastAsia" w:ascii="宋体" w:hAnsi="宋体" w:eastAsia="宋体" w:cs="宋体"/>
          <w:b/>
          <w:bCs/>
        </w:rPr>
      </w:pPr>
      <w:r>
        <w:rPr>
          <w:rFonts w:hint="eastAsia" w:ascii="宋体" w:hAnsi="宋体" w:eastAsia="宋体" w:cs="宋体"/>
          <w:b/>
          <w:bCs/>
        </w:rPr>
        <w:t xml:space="preserve"> 残疾人福利性单位声明函</w:t>
      </w:r>
    </w:p>
    <w:p w14:paraId="66B97A76">
      <w:pPr>
        <w:kinsoku/>
        <w:topLinePunct w:val="0"/>
        <w:bidi w:val="0"/>
        <w:spacing w:line="420" w:lineRule="exact"/>
        <w:ind w:left="1087" w:leftChars="257" w:hanging="540"/>
        <w:jc w:val="center"/>
        <w:rPr>
          <w:rFonts w:hint="eastAsia" w:ascii="宋体" w:hAnsi="宋体" w:eastAsia="宋体" w:cs="宋体"/>
          <w:kern w:val="0"/>
          <w:sz w:val="24"/>
          <w:szCs w:val="20"/>
        </w:rPr>
      </w:pPr>
    </w:p>
    <w:p w14:paraId="7DC9D8CC">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8C0E544">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本单位对上述声明的真实性负责。如有虚假，将依法承担相应责任。</w:t>
      </w:r>
    </w:p>
    <w:p w14:paraId="5C629C7B">
      <w:pPr>
        <w:widowControl/>
        <w:kinsoku/>
        <w:topLinePunct w:val="0"/>
        <w:bidi w:val="0"/>
        <w:spacing w:before="100" w:beforeAutospacing="1" w:after="100" w:afterAutospacing="1" w:line="42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        残疾人福利性单位名称（盖单位章）：______________</w:t>
      </w:r>
    </w:p>
    <w:p w14:paraId="710647A8">
      <w:pPr>
        <w:widowControl/>
        <w:kinsoku/>
        <w:topLinePunct w:val="0"/>
        <w:bidi w:val="0"/>
        <w:spacing w:before="100" w:beforeAutospacing="1" w:after="100" w:afterAutospacing="1" w:line="420" w:lineRule="exact"/>
        <w:ind w:firstLine="420"/>
        <w:jc w:val="left"/>
        <w:rPr>
          <w:rFonts w:hint="eastAsia" w:ascii="宋体" w:hAnsi="宋体" w:eastAsia="宋体" w:cs="宋体"/>
          <w:kern w:val="0"/>
          <w:sz w:val="24"/>
          <w:szCs w:val="20"/>
        </w:rPr>
      </w:pPr>
      <w:r>
        <w:rPr>
          <w:rFonts w:hint="eastAsia" w:ascii="宋体" w:hAnsi="宋体" w:eastAsia="宋体" w:cs="宋体"/>
          <w:color w:val="auto"/>
          <w:kern w:val="2"/>
          <w:sz w:val="21"/>
          <w:szCs w:val="21"/>
          <w:u w:val="none" w:color="000000"/>
          <w:lang w:val="en-US" w:eastAsia="zh-CN" w:bidi="ar-SA"/>
        </w:rPr>
        <w:t xml:space="preserve">         日  期：____________________</w:t>
      </w:r>
      <w:r>
        <w:rPr>
          <w:rFonts w:hint="eastAsia" w:ascii="宋体" w:hAnsi="宋体" w:eastAsia="宋体" w:cs="宋体"/>
          <w:kern w:val="0"/>
          <w:sz w:val="24"/>
          <w:szCs w:val="20"/>
        </w:rPr>
        <w:t>_________________________</w:t>
      </w:r>
    </w:p>
    <w:p w14:paraId="11F11911">
      <w:pPr>
        <w:pStyle w:val="3"/>
        <w:numPr>
          <w:ilvl w:val="0"/>
          <w:numId w:val="0"/>
        </w:numPr>
        <w:shd w:val="clear" w:color="auto" w:fill="auto"/>
        <w:topLinePunct w:val="0"/>
        <w:bidi w:val="0"/>
        <w:spacing w:before="0" w:line="420" w:lineRule="exact"/>
        <w:rPr>
          <w:rFonts w:hint="eastAsia" w:ascii="宋体" w:hAnsi="宋体" w:eastAsia="宋体" w:cs="宋体"/>
          <w:color w:val="auto"/>
          <w:sz w:val="24"/>
          <w:highlight w:val="none"/>
        </w:rPr>
      </w:pPr>
    </w:p>
    <w:p w14:paraId="1CD3FB53">
      <w:pPr>
        <w:pStyle w:val="3"/>
        <w:numPr>
          <w:ilvl w:val="0"/>
          <w:numId w:val="0"/>
        </w:numPr>
        <w:shd w:val="clear" w:color="auto" w:fill="auto"/>
        <w:topLinePunct w:val="0"/>
        <w:bidi w:val="0"/>
        <w:spacing w:before="0" w:line="420" w:lineRule="exact"/>
        <w:rPr>
          <w:rFonts w:hint="eastAsia" w:ascii="宋体" w:hAnsi="宋体" w:eastAsia="宋体" w:cs="宋体"/>
          <w:color w:val="auto"/>
          <w:sz w:val="24"/>
          <w:highlight w:val="none"/>
        </w:rPr>
      </w:pPr>
    </w:p>
    <w:p w14:paraId="5BEC7B48">
      <w:pPr>
        <w:topLinePunct w:val="0"/>
        <w:bidi w:val="0"/>
        <w:spacing w:line="420" w:lineRule="exact"/>
        <w:rPr>
          <w:rFonts w:hint="eastAsia" w:ascii="宋体" w:hAnsi="宋体" w:eastAsia="宋体" w:cs="宋体"/>
          <w:color w:val="auto"/>
          <w:sz w:val="24"/>
          <w:highlight w:val="none"/>
        </w:rPr>
      </w:pPr>
    </w:p>
    <w:p w14:paraId="508A2144">
      <w:pPr>
        <w:pStyle w:val="10"/>
        <w:topLinePunct w:val="0"/>
        <w:bidi w:val="0"/>
        <w:spacing w:line="420" w:lineRule="exact"/>
        <w:rPr>
          <w:rFonts w:hint="eastAsia" w:ascii="宋体" w:hAnsi="宋体" w:eastAsia="宋体" w:cs="宋体"/>
          <w:color w:val="auto"/>
          <w:sz w:val="24"/>
          <w:highlight w:val="none"/>
        </w:rPr>
      </w:pPr>
    </w:p>
    <w:p w14:paraId="61CE2497">
      <w:pPr>
        <w:topLinePunct w:val="0"/>
        <w:bidi w:val="0"/>
        <w:spacing w:line="420" w:lineRule="exact"/>
        <w:rPr>
          <w:rFonts w:hint="eastAsia" w:ascii="宋体" w:hAnsi="宋体" w:eastAsia="宋体" w:cs="宋体"/>
          <w:color w:val="auto"/>
          <w:sz w:val="24"/>
          <w:highlight w:val="none"/>
        </w:rPr>
      </w:pPr>
    </w:p>
    <w:p w14:paraId="69550881">
      <w:pPr>
        <w:pStyle w:val="10"/>
        <w:topLinePunct w:val="0"/>
        <w:bidi w:val="0"/>
        <w:spacing w:line="420" w:lineRule="exact"/>
        <w:rPr>
          <w:rFonts w:hint="eastAsia" w:ascii="宋体" w:hAnsi="宋体" w:eastAsia="宋体" w:cs="宋体"/>
          <w:color w:val="auto"/>
          <w:sz w:val="24"/>
          <w:highlight w:val="none"/>
        </w:rPr>
      </w:pPr>
    </w:p>
    <w:p w14:paraId="3DA787C3">
      <w:pPr>
        <w:topLinePunct w:val="0"/>
        <w:bidi w:val="0"/>
        <w:spacing w:line="420" w:lineRule="exact"/>
        <w:rPr>
          <w:rFonts w:hint="eastAsia" w:ascii="宋体" w:hAnsi="宋体" w:eastAsia="宋体" w:cs="宋体"/>
          <w:color w:val="auto"/>
          <w:sz w:val="24"/>
          <w:highlight w:val="none"/>
        </w:rPr>
      </w:pPr>
    </w:p>
    <w:p w14:paraId="76088C12">
      <w:pPr>
        <w:pStyle w:val="10"/>
        <w:topLinePunct w:val="0"/>
        <w:bidi w:val="0"/>
        <w:spacing w:line="420" w:lineRule="exact"/>
        <w:rPr>
          <w:rFonts w:hint="eastAsia" w:ascii="宋体" w:hAnsi="宋体" w:eastAsia="宋体" w:cs="宋体"/>
          <w:color w:val="auto"/>
          <w:sz w:val="24"/>
          <w:highlight w:val="none"/>
        </w:rPr>
      </w:pPr>
    </w:p>
    <w:p w14:paraId="40FD84DA">
      <w:pPr>
        <w:topLinePunct w:val="0"/>
        <w:bidi w:val="0"/>
        <w:spacing w:line="420" w:lineRule="exact"/>
        <w:rPr>
          <w:rFonts w:hint="eastAsia" w:ascii="宋体" w:hAnsi="宋体" w:eastAsia="宋体" w:cs="宋体"/>
          <w:color w:val="auto"/>
          <w:sz w:val="24"/>
          <w:highlight w:val="none"/>
        </w:rPr>
      </w:pPr>
    </w:p>
    <w:p w14:paraId="1D54A661">
      <w:pPr>
        <w:pStyle w:val="10"/>
        <w:topLinePunct w:val="0"/>
        <w:bidi w:val="0"/>
        <w:spacing w:line="420" w:lineRule="exact"/>
        <w:rPr>
          <w:rFonts w:hint="eastAsia" w:ascii="宋体" w:hAnsi="宋体" w:eastAsia="宋体" w:cs="宋体"/>
          <w:color w:val="auto"/>
          <w:sz w:val="24"/>
          <w:highlight w:val="none"/>
        </w:rPr>
      </w:pPr>
    </w:p>
    <w:p w14:paraId="52A18175">
      <w:pPr>
        <w:topLinePunct w:val="0"/>
        <w:bidi w:val="0"/>
        <w:spacing w:line="420" w:lineRule="exact"/>
        <w:rPr>
          <w:rFonts w:hint="eastAsia" w:ascii="宋体" w:hAnsi="宋体" w:eastAsia="宋体" w:cs="宋体"/>
          <w:color w:val="auto"/>
          <w:sz w:val="24"/>
          <w:highlight w:val="none"/>
        </w:rPr>
      </w:pPr>
    </w:p>
    <w:p w14:paraId="32729C5A">
      <w:pPr>
        <w:pStyle w:val="42"/>
        <w:topLinePunct w:val="0"/>
        <w:bidi w:val="0"/>
        <w:spacing w:line="420" w:lineRule="exact"/>
        <w:rPr>
          <w:rFonts w:hint="eastAsia" w:ascii="宋体" w:hAnsi="宋体" w:eastAsia="宋体" w:cs="宋体"/>
          <w:color w:val="auto"/>
          <w:sz w:val="24"/>
          <w:highlight w:val="none"/>
        </w:rPr>
      </w:pPr>
    </w:p>
    <w:p w14:paraId="5625E2B9">
      <w:pPr>
        <w:pStyle w:val="42"/>
        <w:topLinePunct w:val="0"/>
        <w:bidi w:val="0"/>
        <w:spacing w:line="420" w:lineRule="exact"/>
        <w:rPr>
          <w:rFonts w:hint="eastAsia" w:ascii="宋体" w:hAnsi="宋体" w:eastAsia="宋体" w:cs="宋体"/>
          <w:color w:val="auto"/>
          <w:sz w:val="24"/>
          <w:highlight w:val="none"/>
        </w:rPr>
      </w:pPr>
    </w:p>
    <w:p w14:paraId="2412FF51">
      <w:pPr>
        <w:pStyle w:val="42"/>
        <w:topLinePunct w:val="0"/>
        <w:bidi w:val="0"/>
        <w:spacing w:line="420" w:lineRule="exact"/>
        <w:rPr>
          <w:rFonts w:hint="eastAsia" w:ascii="宋体" w:hAnsi="宋体" w:eastAsia="宋体" w:cs="宋体"/>
          <w:color w:val="auto"/>
          <w:sz w:val="24"/>
          <w:highlight w:val="none"/>
        </w:rPr>
      </w:pPr>
    </w:p>
    <w:bookmarkEnd w:id="101"/>
    <w:bookmarkEnd w:id="102"/>
    <w:bookmarkEnd w:id="103"/>
    <w:bookmarkEnd w:id="104"/>
    <w:p w14:paraId="7C287D45">
      <w:pPr>
        <w:topLinePunct w:val="0"/>
        <w:bidi w:val="0"/>
        <w:spacing w:line="420" w:lineRule="exact"/>
        <w:rPr>
          <w:rFonts w:hint="eastAsia" w:ascii="宋体" w:hAnsi="宋体" w:eastAsia="宋体" w:cs="宋体"/>
          <w:b/>
          <w:bCs/>
          <w:color w:val="auto"/>
          <w:sz w:val="28"/>
          <w:szCs w:val="28"/>
          <w:lang w:val="en-US" w:eastAsia="zh-CN"/>
        </w:rPr>
      </w:pPr>
      <w:bookmarkStart w:id="107" w:name="_Toc23473"/>
      <w:bookmarkStart w:id="108" w:name="_Toc1266"/>
      <w:bookmarkStart w:id="109" w:name="_Toc10107"/>
    </w:p>
    <w:p w14:paraId="10021730">
      <w:pPr>
        <w:topLinePunct w:val="0"/>
        <w:bidi w:val="0"/>
        <w:spacing w:line="420" w:lineRule="exact"/>
        <w:rPr>
          <w:rFonts w:hint="eastAsia" w:ascii="宋体" w:hAnsi="宋体" w:eastAsia="宋体" w:cs="宋体"/>
          <w:b/>
          <w:bCs/>
          <w:color w:val="auto"/>
          <w:sz w:val="28"/>
          <w:szCs w:val="28"/>
          <w:lang w:val="en-US" w:eastAsia="zh-CN"/>
        </w:rPr>
      </w:pPr>
    </w:p>
    <w:p w14:paraId="6BB86D99">
      <w:pPr>
        <w:topLinePunct w:val="0"/>
        <w:bidi w:val="0"/>
        <w:spacing w:line="420" w:lineRule="exact"/>
        <w:rPr>
          <w:rFonts w:hint="eastAsia" w:ascii="宋体" w:hAnsi="宋体" w:eastAsia="宋体" w:cs="宋体"/>
          <w:b/>
          <w:bCs/>
          <w:color w:val="auto"/>
          <w:sz w:val="28"/>
          <w:szCs w:val="28"/>
          <w:lang w:val="en-US" w:eastAsia="zh-CN"/>
        </w:rPr>
      </w:pPr>
    </w:p>
    <w:p w14:paraId="6DBF24A9">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0AC81A80">
      <w:pPr>
        <w:pStyle w:val="25"/>
        <w:kinsoku/>
        <w:topLinePunct w:val="0"/>
        <w:bidi w:val="0"/>
        <w:spacing w:line="420" w:lineRule="exact"/>
        <w:ind w:left="0" w:leftChars="0" w:firstLine="0" w:firstLine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各行业划型标准： </w:t>
      </w:r>
    </w:p>
    <w:p w14:paraId="1899EE99">
      <w:pPr>
        <w:pStyle w:val="25"/>
        <w:numPr>
          <w:ilvl w:val="0"/>
          <w:numId w:val="29"/>
        </w:numPr>
        <w:kinsoku/>
        <w:topLinePunct w:val="0"/>
        <w:bidi w:val="0"/>
        <w:spacing w:line="420" w:lineRule="exact"/>
        <w:ind w:left="0" w:leftChars="0" w:firstLine="0" w:firstLine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农、林、牧、渔业。营业收入 20000 万元以下的为中小微型企业。其中，营业收入 500 万元及以上的为中型企业，营业收入 50 万元及以上的为小型企业，营业收入50 万元以下的为微型企业。 </w:t>
      </w:r>
    </w:p>
    <w:p w14:paraId="1E9EECAF">
      <w:pPr>
        <w:pStyle w:val="25"/>
        <w:numPr>
          <w:ilvl w:val="0"/>
          <w:numId w:val="29"/>
        </w:numPr>
        <w:kinsoku/>
        <w:topLinePunct w:val="0"/>
        <w:bidi w:val="0"/>
        <w:spacing w:line="420" w:lineRule="exact"/>
        <w:ind w:left="0" w:leftChars="0" w:firstLine="0" w:firstLineChars="0"/>
        <w:rPr>
          <w:rFonts w:hint="eastAsia" w:ascii="宋体" w:hAnsi="宋体" w:eastAsia="宋体" w:cs="宋体"/>
          <w:color w:val="auto"/>
          <w:kern w:val="2"/>
          <w:sz w:val="21"/>
          <w:szCs w:val="21"/>
          <w:highlight w:val="yellow"/>
          <w:u w:val="none" w:color="000000"/>
          <w:lang w:val="en-US" w:eastAsia="zh-CN" w:bidi="ar-SA"/>
        </w:rPr>
      </w:pPr>
      <w:r>
        <w:rPr>
          <w:rFonts w:hint="eastAsia" w:ascii="宋体" w:hAnsi="宋体" w:eastAsia="宋体" w:cs="宋体"/>
          <w:color w:val="auto"/>
          <w:kern w:val="2"/>
          <w:sz w:val="21"/>
          <w:szCs w:val="21"/>
          <w:highlight w:val="yellow"/>
          <w:u w:val="none" w:color="000000"/>
          <w:lang w:val="en-US" w:eastAsia="zh-CN" w:bidi="ar-SA"/>
        </w:rPr>
        <w:t xml:space="preserve">工业。从业人员 1000 人以下或营业收入 40000 万元以下的为中小微型企业。其中，从业人员 300 人及以上，且营业收入 2000 万元及以上的为中型企业；从业人员20 人及以上，且营业收入 300 万元及以上的为小型企业；从业人员 20 人以下或营业收入300 万元以下的为微型企业。 </w:t>
      </w:r>
    </w:p>
    <w:p w14:paraId="528241AA">
      <w:pPr>
        <w:pStyle w:val="25"/>
        <w:numPr>
          <w:ilvl w:val="0"/>
          <w:numId w:val="29"/>
        </w:numPr>
        <w:kinsoku/>
        <w:topLinePunct w:val="0"/>
        <w:bidi w:val="0"/>
        <w:spacing w:line="420" w:lineRule="exact"/>
        <w:ind w:left="0" w:leftChars="0" w:firstLine="0" w:firstLine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建筑业。营业收入 80000 万元以下或资产总额 80000 万元以下的为中小微型企业。其中，营业收入 6000 万元及以上，且资产总额 5000 万元及以上的为中型企业；营业收入300 万元及以上，且资产总额 300 万元及以上的为小型企业；营业收入300 万元以下或资产总额 300 万元以下的为微型企业。 （四）批发业。从业人员 200 人以下或营业收入 40000 万元以下的为中小微型企业。其中，从业人员 20 人及以上，且营业收入 5000 万元及以上的为中型企业；从业人员5 人及以上，且营业收入 1000 万元及以上的为小型企业；从业人员 5 人以下或营业收入1000 万元以下的为微型企业。 </w:t>
      </w:r>
    </w:p>
    <w:p w14:paraId="5D52F43B">
      <w:pPr>
        <w:pStyle w:val="25"/>
        <w:numPr>
          <w:ilvl w:val="0"/>
          <w:numId w:val="29"/>
        </w:numPr>
        <w:kinsoku/>
        <w:topLinePunct w:val="0"/>
        <w:bidi w:val="0"/>
        <w:spacing w:line="420" w:lineRule="exact"/>
        <w:ind w:left="0" w:leftChars="0" w:firstLine="0" w:firstLine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零售业。从业人员 300 人以下或营业收入 20000 万元以下的为中小微型企业。其中，从业人员 50 人及以上，且营业收入 500 万元及以上的为中型企业；从业人员10 人及以上，且营业收入 100 万元及以上的为小型企业；从业人员 10 人以下或营业收入100 万元以下的为微型企业。 </w:t>
      </w:r>
    </w:p>
    <w:p w14:paraId="7E1D1BFB">
      <w:pPr>
        <w:pStyle w:val="25"/>
        <w:numPr>
          <w:ilvl w:val="0"/>
          <w:numId w:val="29"/>
        </w:numPr>
        <w:kinsoku/>
        <w:topLinePunct w:val="0"/>
        <w:bidi w:val="0"/>
        <w:spacing w:line="420" w:lineRule="exact"/>
        <w:ind w:left="0" w:leftChars="0" w:firstLine="0" w:firstLine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交通运输业。从业人员 1000 人以下或营业收入 30000 万元以下的为中小微型企业。其中，从业人员 300 人及以上，且营业收入 3000 万元及以上的为中型企业；从业人员20 人及以上，且营业收入 200 万元及以上的为小型企业；从业人员 20 人以下或营业收入200万元以下的为微型企业。 </w:t>
      </w:r>
    </w:p>
    <w:p w14:paraId="06D2B04D">
      <w:pPr>
        <w:pStyle w:val="25"/>
        <w:numPr>
          <w:ilvl w:val="0"/>
          <w:numId w:val="29"/>
        </w:numPr>
        <w:kinsoku/>
        <w:topLinePunct w:val="0"/>
        <w:bidi w:val="0"/>
        <w:spacing w:line="420" w:lineRule="exact"/>
        <w:ind w:left="0" w:leftChars="0" w:firstLine="0" w:firstLine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仓储业。从业人员 200 人以下或营业收入 30000 万元以下的为中小微型企业。其中，从业人员 100 人及以上，且营业收入 1000 万元及以上的为中型企业；从业人员20 人及以上，且营业收入 100 万元及以上的为小型企业；从业人员 20 人以下或营业收入100 万元以下的为微型企业。 </w:t>
      </w:r>
    </w:p>
    <w:p w14:paraId="7BF4E842">
      <w:pPr>
        <w:pStyle w:val="25"/>
        <w:numPr>
          <w:ilvl w:val="0"/>
          <w:numId w:val="29"/>
        </w:numPr>
        <w:kinsoku/>
        <w:topLinePunct w:val="0"/>
        <w:bidi w:val="0"/>
        <w:spacing w:line="420" w:lineRule="exact"/>
        <w:ind w:left="0" w:leftChars="0" w:firstLine="0" w:firstLine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邮政业。从业人员 1000 人以下或营业收入 30000 万元以下的为中小微型企业。其中，从业人员 300 人及以上，且营业收入 2000 万元及以上的为中型企业；从业人员20人及以上，且营业收入 100 万元及以上的为小型企业；从业人员 20 人以下或营业收入100万元以下的为微型企业。 （九）住宿业。从业人员 300 人以下或营业收入 10000 万元以下的为中小微型企业。其中，从业人员 100 人及以上，且营业收入 2000 万元及以上的为中型企业；从业人员10 人及以上，且营业收入 100 万元及以上的为小型企业；从业人员 10 人以下或营业收入100 万元以下的为微型企业。 （十）餐饮业。从业人员 300 人以下或营业收入 10000 万元以下的为中小微型企业。其中，从业人员 100 人及以上，且营业收入 2000 万元及以上的为中型企业；从业人员10 人及以上，且营业收入 100 万元及以上的为小型企业；从业人员 10 人以下或营业收入100 万元以下的为微型企业。 </w:t>
      </w:r>
    </w:p>
    <w:p w14:paraId="7AABC3C1">
      <w:pPr>
        <w:pStyle w:val="25"/>
        <w:numPr>
          <w:ilvl w:val="0"/>
          <w:numId w:val="30"/>
        </w:numPr>
        <w:kinsoku/>
        <w:topLinePunct w:val="0"/>
        <w:bidi w:val="0"/>
        <w:spacing w:line="420" w:lineRule="exact"/>
        <w:ind w:left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万元及以上的为小型企业；从业人员10 人以下或营业收入100 万元以下的为微型企业。</w:t>
      </w:r>
    </w:p>
    <w:p w14:paraId="74DFBF42">
      <w:pPr>
        <w:pStyle w:val="25"/>
        <w:numPr>
          <w:ilvl w:val="0"/>
          <w:numId w:val="30"/>
        </w:numPr>
        <w:kinsoku/>
        <w:topLinePunct w:val="0"/>
        <w:bidi w:val="0"/>
        <w:spacing w:line="420" w:lineRule="exact"/>
        <w:ind w:leftChars="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软件和信息技术服务业。从业人员 300 人以下或营业收入10000 万元以下的为 27 中小微型企业。其中，从业人员 100 人及以上，且营业收入 1000 万元及以上的为中型企业；从业人员 10 人及以上，且营业收入 50 万元及以上的为小型企业；从业人员10 人以下或营业收入 50 万元以下的为微型企业。 </w:t>
      </w:r>
    </w:p>
    <w:p w14:paraId="5828E52B">
      <w:pPr>
        <w:pStyle w:val="25"/>
        <w:numPr>
          <w:ilvl w:val="0"/>
          <w:numId w:val="30"/>
        </w:numPr>
        <w:kinsoku/>
        <w:topLinePunct w:val="0"/>
        <w:bidi w:val="0"/>
        <w:spacing w:line="420" w:lineRule="exact"/>
        <w:ind w:left="0" w:leftChars="0" w:firstLine="213" w:firstLineChars="10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房地产开发经营。营业收入 200000 万元以下或资产总额10000 万元以下的为中小微型企业。其中，营业收入 1000 万元及以上，且资产总额 5000 万元及以上的为中型企业；营业收入 100 万元及以上，且资产总额 2000 万元及以上的为小型企业；营业收入100万元以下或资产总额 2000 万元以下的为微型企业。 </w:t>
      </w:r>
    </w:p>
    <w:p w14:paraId="2F1D7FC6">
      <w:pPr>
        <w:pStyle w:val="25"/>
        <w:numPr>
          <w:ilvl w:val="0"/>
          <w:numId w:val="30"/>
        </w:numPr>
        <w:kinsoku/>
        <w:topLinePunct w:val="0"/>
        <w:bidi w:val="0"/>
        <w:spacing w:line="420" w:lineRule="exact"/>
        <w:ind w:left="0" w:leftChars="0" w:firstLine="213" w:firstLineChars="10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物业管理。从业人员 1000 人以下或营业收入 5000 万元以下的为中小微型企业。其中，从业人员 300 人及以上，且营业收入 1000 万元及以上的为中型企业；从业人员100人及以上，且营业收入 500 万元及以上的为小型企业；从业人员 100 人以下或营业收入500万元以下的为微型企业。 </w:t>
      </w:r>
    </w:p>
    <w:p w14:paraId="607520E7">
      <w:pPr>
        <w:pStyle w:val="25"/>
        <w:numPr>
          <w:ilvl w:val="0"/>
          <w:numId w:val="30"/>
        </w:numPr>
        <w:kinsoku/>
        <w:topLinePunct w:val="0"/>
        <w:bidi w:val="0"/>
        <w:spacing w:line="420" w:lineRule="exact"/>
        <w:ind w:left="0" w:leftChars="0" w:firstLine="213" w:firstLineChars="10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万元及以上的为小型企业；从业人员10 人以下或资产总额 100 万元以下的为微型企业。 </w:t>
      </w:r>
    </w:p>
    <w:p w14:paraId="0A461897">
      <w:pPr>
        <w:pStyle w:val="25"/>
        <w:numPr>
          <w:ilvl w:val="0"/>
          <w:numId w:val="0"/>
        </w:numPr>
        <w:kinsoku/>
        <w:topLinePunct w:val="0"/>
        <w:bidi w:val="0"/>
        <w:spacing w:line="420" w:lineRule="exact"/>
        <w:ind w:leftChars="10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（十六）其他未列明行业。从业人员 300 人以下的为中小微型企业。其中，从业人员100 人及以上的为中型企业；从业人员 10 人及以上的为小型企业；从业人员10 人以下的为微型企业。</w:t>
      </w:r>
    </w:p>
    <w:p w14:paraId="006AAB0C">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406FD6F5">
      <w:pPr>
        <w:pStyle w:val="13"/>
        <w:shd w:val="clear" w:color="auto" w:fill="auto"/>
        <w:tabs>
          <w:tab w:val="left" w:pos="5580"/>
        </w:tabs>
        <w:topLinePunct w:val="0"/>
        <w:bidi w:val="0"/>
        <w:spacing w:line="420" w:lineRule="exact"/>
        <w:rPr>
          <w:rFonts w:hint="eastAsia" w:ascii="宋体" w:hAnsi="宋体" w:eastAsia="宋体" w:cs="宋体"/>
          <w:b/>
          <w:bCs/>
          <w:color w:val="auto"/>
          <w:sz w:val="24"/>
          <w:highlight w:val="none"/>
          <w:lang w:val="en-US" w:eastAsia="zh-CN"/>
        </w:rPr>
      </w:pPr>
    </w:p>
    <w:p w14:paraId="7E50127A">
      <w:pPr>
        <w:pStyle w:val="13"/>
        <w:shd w:val="clear" w:color="auto" w:fill="auto"/>
        <w:tabs>
          <w:tab w:val="left" w:pos="5580"/>
        </w:tabs>
        <w:topLinePunct w:val="0"/>
        <w:bidi w:val="0"/>
        <w:spacing w:line="420" w:lineRule="exact"/>
        <w:ind w:left="272" w:leftChars="128"/>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投标文件格式</w:t>
      </w:r>
      <w:r>
        <w:rPr>
          <w:rFonts w:hint="eastAsia" w:hAnsi="宋体" w:cs="宋体"/>
          <w:b/>
          <w:bCs/>
          <w:color w:val="auto"/>
          <w:sz w:val="24"/>
          <w:highlight w:val="none"/>
          <w:lang w:val="en-US" w:eastAsia="zh-CN"/>
        </w:rPr>
        <w:t>5</w:t>
      </w:r>
      <w:r>
        <w:rPr>
          <w:rFonts w:hint="eastAsia" w:ascii="宋体" w:hAnsi="宋体" w:eastAsia="宋体" w:cs="宋体"/>
          <w:color w:val="auto"/>
          <w:sz w:val="24"/>
          <w:highlight w:val="none"/>
          <w:lang w:val="en-US" w:eastAsia="zh-CN"/>
        </w:rPr>
        <w:t>：</w:t>
      </w:r>
    </w:p>
    <w:p w14:paraId="1CBA7B0E">
      <w:pPr>
        <w:pStyle w:val="10"/>
        <w:numPr>
          <w:ilvl w:val="0"/>
          <w:numId w:val="0"/>
        </w:numPr>
        <w:kinsoku w:val="0"/>
        <w:overflowPunct w:val="0"/>
        <w:topLinePunct w:val="0"/>
        <w:bidi w:val="0"/>
        <w:spacing w:before="130" w:line="420" w:lineRule="exact"/>
        <w:ind w:left="480" w:leftChars="0" w:right="7" w:righ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投标函</w:t>
      </w:r>
    </w:p>
    <w:p w14:paraId="0B019354">
      <w:pPr>
        <w:keepNext w:val="0"/>
        <w:keepLines w:val="0"/>
        <w:pageBreakBefore w:val="0"/>
        <w:widowControl w:val="0"/>
        <w:topLinePunct w:val="0"/>
        <w:autoSpaceDE/>
        <w:autoSpaceDN/>
        <w:bidi w:val="0"/>
        <w:adjustRightInd/>
        <w:snapToGrid/>
        <w:spacing w:line="420" w:lineRule="exact"/>
        <w:textAlignment w:val="auto"/>
        <w:rPr>
          <w:rFonts w:hint="eastAsia" w:ascii="宋体" w:hAnsi="宋体" w:eastAsia="宋体" w:cs="宋体"/>
          <w:color w:val="auto"/>
          <w:kern w:val="0"/>
          <w:sz w:val="21"/>
          <w:szCs w:val="21"/>
          <w:u w:val="single"/>
          <w:lang w:eastAsia="zh-CN"/>
        </w:rPr>
      </w:pPr>
      <w:r>
        <w:rPr>
          <w:rFonts w:hint="eastAsia" w:ascii="宋体" w:hAnsi="宋体" w:eastAsia="宋体" w:cs="宋体"/>
          <w:color w:val="auto"/>
          <w:kern w:val="0"/>
          <w:sz w:val="21"/>
          <w:szCs w:val="21"/>
        </w:rPr>
        <w:t>致：</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采购代理机构</w:t>
      </w:r>
      <w:r>
        <w:rPr>
          <w:rFonts w:hint="eastAsia" w:ascii="宋体" w:hAnsi="宋体" w:eastAsia="宋体" w:cs="宋体"/>
          <w:sz w:val="21"/>
          <w:szCs w:val="21"/>
          <w:u w:val="single"/>
          <w:lang w:eastAsia="zh-CN"/>
        </w:rPr>
        <w:t>）</w:t>
      </w:r>
    </w:p>
    <w:p w14:paraId="792E7309">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为响应你方组织的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项目的招标项目编号为：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，我方愿参与投标。</w:t>
      </w:r>
    </w:p>
    <w:p w14:paraId="206B46D8">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我方确认收到贵方提供的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招标</w:t>
      </w:r>
      <w:r>
        <w:rPr>
          <w:rFonts w:hint="eastAsia" w:ascii="宋体" w:hAnsi="宋体" w:eastAsia="宋体" w:cs="宋体"/>
          <w:color w:val="auto"/>
          <w:kern w:val="0"/>
          <w:sz w:val="21"/>
          <w:szCs w:val="21"/>
        </w:rPr>
        <w:t>文件的全部内容</w:t>
      </w:r>
      <w:r>
        <w:rPr>
          <w:rFonts w:hint="eastAsia" w:ascii="宋体" w:hAnsi="宋体" w:eastAsia="宋体" w:cs="宋体"/>
          <w:color w:val="auto"/>
          <w:kern w:val="0"/>
          <w:sz w:val="21"/>
          <w:szCs w:val="21"/>
          <w:u w:val="none"/>
        </w:rPr>
        <w:t>。并出具的金额为人民币</w:t>
      </w:r>
      <w:r>
        <w:rPr>
          <w:rFonts w:hint="eastAsia" w:ascii="宋体" w:hAnsi="宋体" w:eastAsia="宋体" w:cs="宋体"/>
          <w:i/>
          <w:iCs/>
          <w:color w:val="auto"/>
          <w:kern w:val="0"/>
          <w:sz w:val="21"/>
          <w:szCs w:val="21"/>
          <w:u w:val="single"/>
          <w:lang w:val="en-US" w:eastAsia="zh-CN"/>
        </w:rPr>
        <w:t xml:space="preserve">           </w:t>
      </w:r>
      <w:r>
        <w:rPr>
          <w:rFonts w:hint="eastAsia" w:ascii="宋体" w:hAnsi="宋体" w:eastAsia="宋体" w:cs="宋体"/>
          <w:color w:val="auto"/>
          <w:kern w:val="0"/>
          <w:sz w:val="21"/>
          <w:szCs w:val="21"/>
          <w:u w:val="none"/>
        </w:rPr>
        <w:t>元的投标保证金。</w:t>
      </w:r>
    </w:p>
    <w:p w14:paraId="7A80A4E0">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68D49409">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(投标人名称)      </w:t>
      </w:r>
      <w:r>
        <w:rPr>
          <w:rFonts w:hint="eastAsia" w:ascii="宋体" w:hAnsi="宋体" w:eastAsia="宋体" w:cs="宋体"/>
          <w:color w:val="auto"/>
          <w:kern w:val="0"/>
          <w:sz w:val="21"/>
          <w:szCs w:val="21"/>
        </w:rPr>
        <w:t>作为投标人正式授权</w:t>
      </w:r>
      <w:r>
        <w:rPr>
          <w:rFonts w:hint="eastAsia" w:ascii="宋体" w:hAnsi="宋体" w:eastAsia="宋体" w:cs="宋体"/>
          <w:color w:val="auto"/>
          <w:kern w:val="0"/>
          <w:sz w:val="21"/>
          <w:szCs w:val="21"/>
          <w:u w:val="single"/>
        </w:rPr>
        <w:t xml:space="preserve">  (授权代表全名, 职务)  </w:t>
      </w:r>
      <w:r>
        <w:rPr>
          <w:rFonts w:hint="eastAsia" w:ascii="宋体" w:hAnsi="宋体" w:eastAsia="宋体" w:cs="宋体"/>
          <w:color w:val="auto"/>
          <w:kern w:val="0"/>
          <w:sz w:val="21"/>
          <w:szCs w:val="21"/>
        </w:rPr>
        <w:t>代表我方全权处理有关本报价的一切事宜。</w:t>
      </w:r>
    </w:p>
    <w:p w14:paraId="5178BD1B">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我方已完全明白招标文件的所有条款要求，并申明如下：</w:t>
      </w:r>
    </w:p>
    <w:p w14:paraId="7D5C1369">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（一）按招标文件提供的全部货物与相关服务的投标总价详见《</w:t>
      </w:r>
      <w:r>
        <w:rPr>
          <w:rFonts w:hint="eastAsia" w:ascii="宋体" w:hAnsi="宋体" w:eastAsia="宋体" w:cs="宋体"/>
          <w:color w:val="auto"/>
          <w:kern w:val="0"/>
          <w:sz w:val="21"/>
          <w:szCs w:val="21"/>
          <w:lang w:val="en-US" w:eastAsia="zh-CN"/>
        </w:rPr>
        <w:t>开标</w:t>
      </w:r>
      <w:r>
        <w:rPr>
          <w:rFonts w:hint="eastAsia" w:ascii="宋体" w:hAnsi="宋体" w:eastAsia="宋体" w:cs="宋体"/>
          <w:color w:val="auto"/>
          <w:kern w:val="0"/>
          <w:sz w:val="21"/>
          <w:szCs w:val="21"/>
        </w:rPr>
        <w:t>一览表》。</w:t>
      </w:r>
    </w:p>
    <w:p w14:paraId="13FB79A7">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（二）本投标文件的有效期为投标截止时间起</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CE52C6F">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（三）我方同意按照贵方可能提出的要求而提供与投标有关的任何其它数据、信息或资料。</w:t>
      </w:r>
    </w:p>
    <w:p w14:paraId="4AA44593">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四</w:t>
      </w:r>
      <w:r>
        <w:rPr>
          <w:rFonts w:hint="eastAsia" w:ascii="宋体" w:hAnsi="宋体" w:eastAsia="宋体" w:cs="宋体"/>
          <w:color w:val="auto"/>
          <w:kern w:val="0"/>
          <w:sz w:val="21"/>
          <w:szCs w:val="21"/>
        </w:rPr>
        <w:t>）我方理解贵方不一定接受最低投标价或任何贵方可能收到的投标。</w:t>
      </w:r>
    </w:p>
    <w:p w14:paraId="31BC7F1A">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五</w:t>
      </w:r>
      <w:r>
        <w:rPr>
          <w:rFonts w:hint="eastAsia" w:ascii="宋体" w:hAnsi="宋体" w:eastAsia="宋体" w:cs="宋体"/>
          <w:color w:val="auto"/>
          <w:kern w:val="0"/>
          <w:sz w:val="21"/>
          <w:szCs w:val="21"/>
        </w:rPr>
        <w:t>）我方如果中标，将保证履行招标文件及其澄清、修改文件（如果有）中的全部责任和义务，按质、按量、按期完成《招标内容》及《合同书》中的全部任务。</w:t>
      </w:r>
    </w:p>
    <w:p w14:paraId="223D33FE">
      <w:pPr>
        <w:topLinePunct w:val="0"/>
        <w:bidi w:val="0"/>
        <w:spacing w:line="420" w:lineRule="exact"/>
        <w:ind w:firstLine="426"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）如我方被授予合同，我方承诺一次性支付就本次招标应支付或将支付的中标服务费。</w:t>
      </w:r>
    </w:p>
    <w:p w14:paraId="6107232E">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七</w:t>
      </w:r>
      <w:r>
        <w:rPr>
          <w:rFonts w:hint="eastAsia" w:ascii="宋体" w:hAnsi="宋体" w:eastAsia="宋体" w:cs="宋体"/>
          <w:color w:val="auto"/>
          <w:kern w:val="0"/>
          <w:sz w:val="21"/>
          <w:szCs w:val="21"/>
        </w:rPr>
        <w:t>）我方作为在法律、财务和运作上独立于采购人、招标代理机构的投标人，在此保证所提交的所有文件和全部说明是真实的和正确的。</w:t>
      </w:r>
    </w:p>
    <w:p w14:paraId="20F7A1D8">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八</w:t>
      </w:r>
      <w:r>
        <w:rPr>
          <w:rFonts w:hint="eastAsia" w:ascii="宋体" w:hAnsi="宋体" w:eastAsia="宋体" w:cs="宋体"/>
          <w:color w:val="auto"/>
          <w:kern w:val="0"/>
          <w:sz w:val="21"/>
          <w:szCs w:val="21"/>
        </w:rPr>
        <w:t>）我方投标报价已包含应向知识产权所有权人支付的所有相关税费，并保证采购人在中国使用我方提供的货物时，如有第三方提出侵犯其知识产权主张的，责任由我方承担。</w:t>
      </w:r>
    </w:p>
    <w:p w14:paraId="0456DF1D">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九</w:t>
      </w:r>
      <w:r>
        <w:rPr>
          <w:rFonts w:hint="eastAsia" w:ascii="宋体" w:hAnsi="宋体" w:eastAsia="宋体" w:cs="宋体"/>
          <w:color w:val="auto"/>
          <w:kern w:val="0"/>
          <w:sz w:val="21"/>
          <w:szCs w:val="21"/>
        </w:rPr>
        <w:t>）我方与其他投标人不存在单位负责人为同一人或者存在直接控股、管理关系。</w:t>
      </w:r>
    </w:p>
    <w:p w14:paraId="434A50AA">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（十）我方承诺未为本项目提供整体设计、规范编制或者项目管理、监理、检测等服务。</w:t>
      </w:r>
    </w:p>
    <w:p w14:paraId="79DF4D4C">
      <w:pPr>
        <w:topLinePunct w:val="0"/>
        <w:bidi w:val="0"/>
        <w:spacing w:line="42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w:t>
      </w:r>
      <w:r>
        <w:rPr>
          <w:rFonts w:hint="eastAsia" w:ascii="宋体" w:hAnsi="宋体" w:eastAsia="宋体" w:cs="宋体"/>
          <w:color w:val="auto"/>
          <w:kern w:val="0"/>
          <w:sz w:val="21"/>
          <w:szCs w:val="21"/>
          <w:lang w:eastAsia="zh-CN"/>
        </w:rPr>
        <w:t>一</w:t>
      </w:r>
      <w:r>
        <w:rPr>
          <w:rFonts w:hint="eastAsia" w:ascii="宋体" w:hAnsi="宋体" w:eastAsia="宋体" w:cs="宋体"/>
          <w:color w:val="auto"/>
          <w:kern w:val="0"/>
          <w:sz w:val="21"/>
          <w:szCs w:val="21"/>
        </w:rPr>
        <w:t>）我方具备《政府采购法》第二十二条规定的条件，承诺如下：</w:t>
      </w:r>
    </w:p>
    <w:p w14:paraId="2768C2BE">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（1）我方已依法缴纳了各项税费及社会保险费用，如有需要，可随时向采购人提供近三个月内的相关缴费证明，以便核查。</w:t>
      </w:r>
    </w:p>
    <w:p w14:paraId="3E7CE520">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（2）我方已依法建立健全的财务会计制度，如有需要，可随时向采购人提供相关的证明材料，以便核查。</w:t>
      </w:r>
    </w:p>
    <w:p w14:paraId="233203B2">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（3）我方参加本项目政府采购活动前3年内在经营活动中没有重大违法记录。</w:t>
      </w:r>
    </w:p>
    <w:p w14:paraId="431EEA68">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（4）我方具备履行合同所必需的设备和专业技术能力。</w:t>
      </w:r>
    </w:p>
    <w:p w14:paraId="2B95EEA9">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（5）我方符合法律、行政法规规定的其他条件。</w:t>
      </w:r>
    </w:p>
    <w:p w14:paraId="25D0CE7F">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以上内容如有虚假或与事实不符的，评审委员会可将我方做无效投标处理，我方愿意承担相应的法律责任。</w:t>
      </w:r>
    </w:p>
    <w:p w14:paraId="69CAE4F8">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w:t>
      </w:r>
      <w:r>
        <w:rPr>
          <w:rFonts w:hint="eastAsia" w:ascii="宋体" w:hAnsi="宋体" w:eastAsia="宋体" w:cs="宋体"/>
          <w:color w:val="auto"/>
          <w:kern w:val="0"/>
          <w:sz w:val="21"/>
          <w:szCs w:val="21"/>
          <w:lang w:val="en-US" w:eastAsia="zh-CN"/>
        </w:rPr>
        <w:t>二</w:t>
      </w:r>
      <w:r>
        <w:rPr>
          <w:rFonts w:hint="eastAsia" w:ascii="宋体" w:hAnsi="宋体" w:eastAsia="宋体" w:cs="宋体"/>
          <w:color w:val="auto"/>
          <w:kern w:val="0"/>
          <w:sz w:val="21"/>
          <w:szCs w:val="21"/>
        </w:rPr>
        <w:t>）我方对在本函及投标文件中所作的所有承诺承担法律责任。</w:t>
      </w:r>
    </w:p>
    <w:p w14:paraId="79D9942C">
      <w:pPr>
        <w:keepNext w:val="0"/>
        <w:keepLines w:val="0"/>
        <w:pageBreakBefore w:val="0"/>
        <w:widowControl w:val="0"/>
        <w:topLinePunct w:val="0"/>
        <w:autoSpaceDE/>
        <w:autoSpaceDN/>
        <w:bidi w:val="0"/>
        <w:adjustRightInd/>
        <w:snapToGrid/>
        <w:spacing w:line="42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w:t>
      </w:r>
      <w:r>
        <w:rPr>
          <w:rFonts w:hint="eastAsia" w:ascii="宋体" w:hAnsi="宋体" w:eastAsia="宋体" w:cs="宋体"/>
          <w:color w:val="auto"/>
          <w:kern w:val="0"/>
          <w:sz w:val="21"/>
          <w:szCs w:val="21"/>
          <w:lang w:val="en-US" w:eastAsia="zh-CN"/>
        </w:rPr>
        <w:t>三</w:t>
      </w:r>
      <w:r>
        <w:rPr>
          <w:rFonts w:hint="eastAsia" w:ascii="宋体" w:hAnsi="宋体" w:eastAsia="宋体" w:cs="宋体"/>
          <w:color w:val="auto"/>
          <w:kern w:val="0"/>
          <w:sz w:val="21"/>
          <w:szCs w:val="21"/>
        </w:rPr>
        <w:t>）所有与本招标有关的函件请发往下列地址：</w:t>
      </w:r>
    </w:p>
    <w:p w14:paraId="74A1A7C7">
      <w:pPr>
        <w:keepNext w:val="0"/>
        <w:keepLines w:val="0"/>
        <w:pageBreakBefore w:val="0"/>
        <w:widowControl w:val="0"/>
        <w:topLinePunct w:val="0"/>
        <w:autoSpaceDE/>
        <w:autoSpaceDN/>
        <w:bidi w:val="0"/>
        <w:adjustRightInd/>
        <w:snapToGrid/>
        <w:spacing w:line="42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.邮政编码：</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4FC6A831">
      <w:pPr>
        <w:keepNext w:val="0"/>
        <w:keepLines w:val="0"/>
        <w:pageBreakBefore w:val="0"/>
        <w:widowControl w:val="0"/>
        <w:topLinePunct w:val="0"/>
        <w:autoSpaceDE/>
        <w:autoSpaceDN/>
        <w:bidi w:val="0"/>
        <w:adjustRightInd/>
        <w:snapToGrid/>
        <w:spacing w:line="42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09F8A10D">
      <w:pPr>
        <w:keepNext w:val="0"/>
        <w:keepLines w:val="0"/>
        <w:pageBreakBefore w:val="0"/>
        <w:widowControl w:val="0"/>
        <w:topLinePunct w:val="0"/>
        <w:autoSpaceDE/>
        <w:autoSpaceDN/>
        <w:bidi w:val="0"/>
        <w:adjustRightInd/>
        <w:snapToGrid/>
        <w:spacing w:line="42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    真：</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5C761143">
      <w:pPr>
        <w:keepNext w:val="0"/>
        <w:keepLines w:val="0"/>
        <w:pageBreakBefore w:val="0"/>
        <w:widowControl w:val="0"/>
        <w:topLinePunct w:val="0"/>
        <w:autoSpaceDE/>
        <w:autoSpaceDN/>
        <w:bidi w:val="0"/>
        <w:adjustRightInd/>
        <w:snapToGrid/>
        <w:spacing w:line="42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代表姓名：</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.职    务：</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344DA980">
      <w:pPr>
        <w:keepNext w:val="0"/>
        <w:keepLines w:val="0"/>
        <w:pageBreakBefore w:val="0"/>
        <w:widowControl w:val="0"/>
        <w:topLinePunct w:val="0"/>
        <w:autoSpaceDE/>
        <w:autoSpaceDN/>
        <w:bidi w:val="0"/>
        <w:adjustRightInd/>
        <w:snapToGrid/>
        <w:spacing w:line="420" w:lineRule="exact"/>
        <w:ind w:right="48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（公章） </w:t>
      </w:r>
    </w:p>
    <w:p w14:paraId="3FD38E48">
      <w:pPr>
        <w:keepNext w:val="0"/>
        <w:keepLines w:val="0"/>
        <w:pageBreakBefore w:val="0"/>
        <w:widowControl w:val="0"/>
        <w:wordWrap w:val="0"/>
        <w:topLinePunct w:val="0"/>
        <w:autoSpaceDE/>
        <w:autoSpaceDN/>
        <w:bidi w:val="0"/>
        <w:adjustRightInd/>
        <w:snapToGrid/>
        <w:spacing w:line="420" w:lineRule="exact"/>
        <w:ind w:firstLine="426"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法定代表人或委托人：</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签字或盖章</w:t>
      </w:r>
      <w:r>
        <w:rPr>
          <w:rFonts w:hint="eastAsia" w:ascii="宋体" w:hAnsi="宋体" w:eastAsia="宋体" w:cs="宋体"/>
          <w:color w:val="auto"/>
          <w:kern w:val="0"/>
          <w:sz w:val="21"/>
          <w:szCs w:val="21"/>
        </w:rPr>
        <w:t xml:space="preserve">）  </w:t>
      </w:r>
    </w:p>
    <w:p w14:paraId="161D494A">
      <w:pPr>
        <w:keepNext w:val="0"/>
        <w:keepLines w:val="0"/>
        <w:pageBreakBefore w:val="0"/>
        <w:widowControl w:val="0"/>
        <w:wordWrap w:val="0"/>
        <w:topLinePunct w:val="0"/>
        <w:autoSpaceDE/>
        <w:autoSpaceDN/>
        <w:bidi w:val="0"/>
        <w:adjustRightInd/>
        <w:snapToGrid/>
        <w:spacing w:line="420" w:lineRule="exact"/>
        <w:ind w:firstLine="426" w:firstLineChars="200"/>
        <w:jc w:val="righ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日</w:t>
      </w:r>
      <w:bookmarkStart w:id="110" w:name="_Toc494296984"/>
    </w:p>
    <w:p w14:paraId="598B615C">
      <w:pPr>
        <w:pStyle w:val="13"/>
        <w:shd w:val="clear" w:color="auto" w:fill="auto"/>
        <w:tabs>
          <w:tab w:val="left" w:pos="5580"/>
        </w:tabs>
        <w:topLinePunct w:val="0"/>
        <w:bidi w:val="0"/>
        <w:spacing w:line="420" w:lineRule="exact"/>
        <w:ind w:left="272" w:leftChars="128"/>
        <w:rPr>
          <w:rFonts w:hint="eastAsia" w:ascii="宋体" w:hAnsi="宋体" w:eastAsia="宋体" w:cs="宋体"/>
          <w:b/>
          <w:bCs/>
          <w:color w:val="auto"/>
          <w:sz w:val="24"/>
          <w:highlight w:val="none"/>
          <w:lang w:val="en-US" w:eastAsia="zh-CN"/>
        </w:rPr>
      </w:pPr>
    </w:p>
    <w:p w14:paraId="238E8B1B">
      <w:pPr>
        <w:pStyle w:val="13"/>
        <w:shd w:val="clear" w:color="auto" w:fill="auto"/>
        <w:tabs>
          <w:tab w:val="left" w:pos="5580"/>
        </w:tabs>
        <w:topLinePunct w:val="0"/>
        <w:bidi w:val="0"/>
        <w:spacing w:line="420" w:lineRule="exact"/>
        <w:ind w:left="272" w:leftChars="128"/>
        <w:rPr>
          <w:rFonts w:hint="eastAsia" w:ascii="宋体" w:hAnsi="宋体" w:eastAsia="宋体" w:cs="宋体"/>
          <w:b/>
          <w:bCs/>
          <w:color w:val="auto"/>
          <w:sz w:val="24"/>
          <w:highlight w:val="none"/>
          <w:lang w:val="en-US" w:eastAsia="zh-CN"/>
        </w:rPr>
      </w:pPr>
    </w:p>
    <w:p w14:paraId="7DB5E6C4">
      <w:pPr>
        <w:pStyle w:val="14"/>
        <w:rPr>
          <w:rFonts w:hint="eastAsia" w:ascii="宋体" w:hAnsi="宋体" w:eastAsia="宋体" w:cs="宋体"/>
          <w:b/>
          <w:bCs/>
          <w:color w:val="auto"/>
          <w:sz w:val="24"/>
          <w:highlight w:val="none"/>
          <w:lang w:val="en-US" w:eastAsia="zh-CN"/>
        </w:rPr>
      </w:pPr>
    </w:p>
    <w:p w14:paraId="7249AA9A">
      <w:pPr>
        <w:rPr>
          <w:rFonts w:hint="eastAsia" w:ascii="宋体" w:hAnsi="宋体" w:eastAsia="宋体" w:cs="宋体"/>
          <w:b/>
          <w:bCs/>
          <w:color w:val="auto"/>
          <w:sz w:val="24"/>
          <w:highlight w:val="none"/>
          <w:lang w:val="en-US" w:eastAsia="zh-CN"/>
        </w:rPr>
      </w:pPr>
    </w:p>
    <w:p w14:paraId="075B47FF">
      <w:pPr>
        <w:rPr>
          <w:rFonts w:hint="eastAsia" w:ascii="宋体" w:hAnsi="宋体" w:eastAsia="宋体" w:cs="宋体"/>
          <w:b/>
          <w:bCs/>
          <w:color w:val="auto"/>
          <w:sz w:val="24"/>
          <w:highlight w:val="none"/>
          <w:lang w:val="en-US" w:eastAsia="zh-CN"/>
        </w:rPr>
      </w:pPr>
    </w:p>
    <w:p w14:paraId="4327F592">
      <w:pPr>
        <w:rPr>
          <w:rFonts w:hint="eastAsia" w:ascii="宋体" w:hAnsi="宋体" w:eastAsia="宋体" w:cs="宋体"/>
          <w:b/>
          <w:bCs/>
          <w:color w:val="auto"/>
          <w:sz w:val="24"/>
          <w:highlight w:val="none"/>
          <w:lang w:val="en-US" w:eastAsia="zh-CN"/>
        </w:rPr>
      </w:pPr>
    </w:p>
    <w:p w14:paraId="1B9892F5">
      <w:pPr>
        <w:rPr>
          <w:rFonts w:hint="eastAsia" w:ascii="宋体" w:hAnsi="宋体" w:eastAsia="宋体" w:cs="宋体"/>
          <w:b/>
          <w:bCs/>
          <w:color w:val="auto"/>
          <w:sz w:val="24"/>
          <w:highlight w:val="none"/>
          <w:lang w:val="en-US" w:eastAsia="zh-CN"/>
        </w:rPr>
      </w:pPr>
    </w:p>
    <w:p w14:paraId="0FDEE280">
      <w:pPr>
        <w:rPr>
          <w:rFonts w:hint="eastAsia" w:ascii="宋体" w:hAnsi="宋体" w:eastAsia="宋体" w:cs="宋体"/>
          <w:b/>
          <w:bCs/>
          <w:color w:val="auto"/>
          <w:sz w:val="24"/>
          <w:highlight w:val="none"/>
          <w:lang w:val="en-US" w:eastAsia="zh-CN"/>
        </w:rPr>
      </w:pPr>
    </w:p>
    <w:p w14:paraId="6D34973D">
      <w:pPr>
        <w:rPr>
          <w:rFonts w:hint="eastAsia" w:ascii="宋体" w:hAnsi="宋体" w:eastAsia="宋体" w:cs="宋体"/>
          <w:b/>
          <w:bCs/>
          <w:color w:val="auto"/>
          <w:sz w:val="24"/>
          <w:highlight w:val="none"/>
          <w:lang w:val="en-US" w:eastAsia="zh-CN"/>
        </w:rPr>
      </w:pPr>
    </w:p>
    <w:p w14:paraId="0C35F2D5">
      <w:pPr>
        <w:rPr>
          <w:rFonts w:hint="eastAsia" w:ascii="宋体" w:hAnsi="宋体" w:eastAsia="宋体" w:cs="宋体"/>
          <w:b/>
          <w:bCs/>
          <w:color w:val="auto"/>
          <w:sz w:val="24"/>
          <w:highlight w:val="none"/>
          <w:lang w:val="en-US" w:eastAsia="zh-CN"/>
        </w:rPr>
      </w:pPr>
    </w:p>
    <w:p w14:paraId="528EFCDE">
      <w:pPr>
        <w:rPr>
          <w:rFonts w:hint="eastAsia" w:ascii="宋体" w:hAnsi="宋体" w:eastAsia="宋体" w:cs="宋体"/>
          <w:b/>
          <w:bCs/>
          <w:color w:val="auto"/>
          <w:sz w:val="24"/>
          <w:highlight w:val="none"/>
          <w:lang w:val="en-US" w:eastAsia="zh-CN"/>
        </w:rPr>
      </w:pPr>
    </w:p>
    <w:p w14:paraId="0B8738BF">
      <w:pPr>
        <w:rPr>
          <w:rFonts w:hint="eastAsia" w:ascii="宋体" w:hAnsi="宋体" w:eastAsia="宋体" w:cs="宋体"/>
          <w:b/>
          <w:bCs/>
          <w:color w:val="auto"/>
          <w:sz w:val="24"/>
          <w:highlight w:val="none"/>
          <w:lang w:val="en-US" w:eastAsia="zh-CN"/>
        </w:rPr>
      </w:pPr>
    </w:p>
    <w:p w14:paraId="7141F4B8">
      <w:pPr>
        <w:rPr>
          <w:rFonts w:hint="eastAsia" w:ascii="宋体" w:hAnsi="宋体" w:eastAsia="宋体" w:cs="宋体"/>
          <w:b/>
          <w:bCs/>
          <w:color w:val="auto"/>
          <w:sz w:val="24"/>
          <w:highlight w:val="none"/>
          <w:lang w:val="en-US" w:eastAsia="zh-CN"/>
        </w:rPr>
      </w:pPr>
    </w:p>
    <w:p w14:paraId="6C6D9227">
      <w:pPr>
        <w:rPr>
          <w:rFonts w:hint="eastAsia" w:ascii="宋体" w:hAnsi="宋体" w:eastAsia="宋体" w:cs="宋体"/>
          <w:b/>
          <w:bCs/>
          <w:color w:val="auto"/>
          <w:sz w:val="24"/>
          <w:highlight w:val="none"/>
          <w:lang w:val="en-US" w:eastAsia="zh-CN"/>
        </w:rPr>
      </w:pPr>
    </w:p>
    <w:p w14:paraId="0FE43ACF">
      <w:pPr>
        <w:pStyle w:val="13"/>
        <w:shd w:val="clear" w:color="auto" w:fill="auto"/>
        <w:tabs>
          <w:tab w:val="left" w:pos="5580"/>
        </w:tabs>
        <w:topLinePunct w:val="0"/>
        <w:bidi w:val="0"/>
        <w:spacing w:line="420" w:lineRule="exact"/>
        <w:ind w:left="272" w:leftChars="128"/>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投标文件格式</w:t>
      </w:r>
      <w:r>
        <w:rPr>
          <w:rFonts w:hint="eastAsia" w:hAnsi="宋体" w:cs="宋体"/>
          <w:b/>
          <w:bCs/>
          <w:color w:val="auto"/>
          <w:sz w:val="24"/>
          <w:highlight w:val="none"/>
          <w:lang w:val="en-US" w:eastAsia="zh-CN"/>
        </w:rPr>
        <w:t>6</w:t>
      </w:r>
      <w:r>
        <w:rPr>
          <w:rFonts w:hint="eastAsia" w:ascii="宋体" w:hAnsi="宋体" w:eastAsia="宋体" w:cs="宋体"/>
          <w:color w:val="auto"/>
          <w:sz w:val="24"/>
          <w:highlight w:val="none"/>
          <w:lang w:val="en-US" w:eastAsia="zh-CN"/>
        </w:rPr>
        <w:t>：</w:t>
      </w:r>
    </w:p>
    <w:p w14:paraId="1BBAC224">
      <w:pPr>
        <w:pStyle w:val="6"/>
        <w:numPr>
          <w:ilvl w:val="0"/>
          <w:numId w:val="0"/>
        </w:numPr>
        <w:shd w:val="clear" w:color="auto" w:fill="auto"/>
        <w:tabs>
          <w:tab w:val="left" w:pos="5580"/>
        </w:tabs>
        <w:topLinePunct w:val="0"/>
        <w:bidi w:val="0"/>
        <w:spacing w:line="420" w:lineRule="exact"/>
        <w:ind w:leftChars="0"/>
        <w:jc w:val="center"/>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t>开标一览表</w:t>
      </w:r>
      <w:bookmarkEnd w:id="110"/>
    </w:p>
    <w:p w14:paraId="5E5545C3">
      <w:pPr>
        <w:pStyle w:val="6"/>
        <w:numPr>
          <w:ilvl w:val="0"/>
          <w:numId w:val="0"/>
        </w:numPr>
        <w:shd w:val="clear" w:color="auto" w:fill="auto"/>
        <w:tabs>
          <w:tab w:val="left" w:pos="5580"/>
        </w:tabs>
        <w:topLinePunct w:val="0"/>
        <w:bidi w:val="0"/>
        <w:spacing w:line="420" w:lineRule="exac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14:paraId="629CF3DA">
      <w:pPr>
        <w:shd w:val="clear" w:color="auto" w:fill="auto"/>
        <w:topLinePunct w:val="0"/>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14:paraId="6799C9B9">
      <w:pPr>
        <w:shd w:val="clear" w:color="auto" w:fill="auto"/>
        <w:topLinePunct w:val="0"/>
        <w:bidi w:val="0"/>
        <w:spacing w:line="42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2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407A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14:paraId="3B59FFA7">
            <w:pPr>
              <w:shd w:val="clear" w:color="auto" w:fill="auto"/>
              <w:topLinePunct w:val="0"/>
              <w:bidi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185" w:type="dxa"/>
            <w:noWrap w:val="0"/>
            <w:vAlign w:val="center"/>
          </w:tcPr>
          <w:p w14:paraId="4A807E07">
            <w:pPr>
              <w:shd w:val="clear" w:color="auto" w:fill="auto"/>
              <w:topLinePunct w:val="0"/>
              <w:bidi w:val="0"/>
              <w:spacing w:line="420" w:lineRule="exact"/>
              <w:rPr>
                <w:rFonts w:hint="eastAsia" w:ascii="宋体" w:hAnsi="宋体" w:eastAsia="宋体" w:cs="宋体"/>
                <w:color w:val="auto"/>
                <w:szCs w:val="21"/>
                <w:highlight w:val="none"/>
              </w:rPr>
            </w:pPr>
          </w:p>
        </w:tc>
      </w:tr>
      <w:tr w14:paraId="01CE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14:paraId="35E958EA">
            <w:pPr>
              <w:shd w:val="clear" w:color="auto" w:fill="auto"/>
              <w:topLinePunct w:val="0"/>
              <w:bidi w:val="0"/>
              <w:spacing w:line="4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交货时间</w:t>
            </w:r>
          </w:p>
        </w:tc>
        <w:tc>
          <w:tcPr>
            <w:tcW w:w="6185" w:type="dxa"/>
            <w:noWrap w:val="0"/>
            <w:vAlign w:val="center"/>
          </w:tcPr>
          <w:p w14:paraId="11DF1E1B">
            <w:pPr>
              <w:shd w:val="clear" w:color="auto" w:fill="auto"/>
              <w:topLinePunct w:val="0"/>
              <w:bidi w:val="0"/>
              <w:spacing w:line="420" w:lineRule="exact"/>
              <w:jc w:val="center"/>
              <w:rPr>
                <w:rFonts w:hint="eastAsia" w:ascii="宋体" w:hAnsi="宋体" w:eastAsia="宋体" w:cs="宋体"/>
                <w:color w:val="auto"/>
                <w:szCs w:val="21"/>
                <w:highlight w:val="none"/>
              </w:rPr>
            </w:pPr>
          </w:p>
        </w:tc>
      </w:tr>
      <w:tr w14:paraId="2DD1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14:paraId="13A53774">
            <w:pPr>
              <w:shd w:val="clear" w:color="auto" w:fill="auto"/>
              <w:topLinePunct w:val="0"/>
              <w:bidi w:val="0"/>
              <w:spacing w:line="4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供货地点</w:t>
            </w:r>
          </w:p>
        </w:tc>
        <w:tc>
          <w:tcPr>
            <w:tcW w:w="6185" w:type="dxa"/>
            <w:noWrap w:val="0"/>
            <w:vAlign w:val="center"/>
          </w:tcPr>
          <w:p w14:paraId="14A2BE61">
            <w:pPr>
              <w:shd w:val="clear" w:color="auto" w:fill="auto"/>
              <w:topLinePunct w:val="0"/>
              <w:bidi w:val="0"/>
              <w:spacing w:line="420" w:lineRule="exact"/>
              <w:jc w:val="center"/>
              <w:rPr>
                <w:rFonts w:hint="eastAsia" w:ascii="宋体" w:hAnsi="宋体" w:eastAsia="宋体" w:cs="宋体"/>
                <w:color w:val="auto"/>
                <w:szCs w:val="21"/>
                <w:highlight w:val="none"/>
              </w:rPr>
            </w:pPr>
          </w:p>
        </w:tc>
      </w:tr>
      <w:tr w14:paraId="1548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14:paraId="536DE092">
            <w:pPr>
              <w:shd w:val="clear" w:color="auto" w:fill="auto"/>
              <w:topLinePunct w:val="0"/>
              <w:bidi w:val="0"/>
              <w:spacing w:line="4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质保期</w:t>
            </w:r>
          </w:p>
        </w:tc>
        <w:tc>
          <w:tcPr>
            <w:tcW w:w="6185" w:type="dxa"/>
            <w:noWrap w:val="0"/>
            <w:vAlign w:val="center"/>
          </w:tcPr>
          <w:p w14:paraId="5EB894D8">
            <w:pPr>
              <w:shd w:val="clear" w:color="auto" w:fill="auto"/>
              <w:topLinePunct w:val="0"/>
              <w:bidi w:val="0"/>
              <w:spacing w:line="420" w:lineRule="exact"/>
              <w:jc w:val="center"/>
              <w:rPr>
                <w:rFonts w:hint="eastAsia" w:ascii="宋体" w:hAnsi="宋体" w:eastAsia="宋体" w:cs="宋体"/>
                <w:color w:val="auto"/>
                <w:szCs w:val="21"/>
                <w:highlight w:val="none"/>
              </w:rPr>
            </w:pPr>
          </w:p>
        </w:tc>
      </w:tr>
      <w:tr w14:paraId="1A44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14:paraId="0DA3BA62">
            <w:pPr>
              <w:shd w:val="clear" w:color="auto" w:fill="auto"/>
              <w:topLinePunct w:val="0"/>
              <w:bidi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14:paraId="1862F49B">
            <w:pPr>
              <w:shd w:val="clear" w:color="auto" w:fill="auto"/>
              <w:topLinePunct w:val="0"/>
              <w:bidi w:val="0"/>
              <w:spacing w:line="420" w:lineRule="exact"/>
              <w:jc w:val="center"/>
              <w:rPr>
                <w:rFonts w:hint="eastAsia" w:ascii="宋体" w:hAnsi="宋体" w:eastAsia="宋体" w:cs="宋体"/>
                <w:color w:val="auto"/>
                <w:szCs w:val="21"/>
                <w:highlight w:val="none"/>
              </w:rPr>
            </w:pPr>
          </w:p>
        </w:tc>
      </w:tr>
      <w:tr w14:paraId="362F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14:paraId="6BC2E44C">
            <w:pPr>
              <w:shd w:val="clear" w:color="auto" w:fill="auto"/>
              <w:topLinePunct w:val="0"/>
              <w:bidi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报价</w:t>
            </w:r>
          </w:p>
          <w:p w14:paraId="15843707">
            <w:pPr>
              <w:shd w:val="clear" w:color="auto" w:fill="auto"/>
              <w:topLinePunct w:val="0"/>
              <w:bidi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14:paraId="45F751EA">
            <w:pPr>
              <w:widowControl/>
              <w:shd w:val="clear" w:color="auto" w:fill="auto"/>
              <w:topLinePunct w:val="0"/>
              <w:bidi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14:paraId="507ECCDC">
            <w:pPr>
              <w:shd w:val="clear" w:color="auto" w:fill="auto"/>
              <w:topLinePunct w:val="0"/>
              <w:bidi w:val="0"/>
              <w:spacing w:line="420" w:lineRule="exact"/>
              <w:jc w:val="center"/>
              <w:rPr>
                <w:rFonts w:hint="eastAsia" w:ascii="宋体" w:hAnsi="宋体" w:eastAsia="宋体" w:cs="宋体"/>
                <w:color w:val="auto"/>
                <w:szCs w:val="21"/>
                <w:highlight w:val="none"/>
              </w:rPr>
            </w:pPr>
          </w:p>
        </w:tc>
      </w:tr>
      <w:tr w14:paraId="71BE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14:paraId="0B836868">
            <w:pPr>
              <w:shd w:val="clear" w:color="auto" w:fill="auto"/>
              <w:topLinePunct w:val="0"/>
              <w:bidi w:val="0"/>
              <w:spacing w:line="420" w:lineRule="exact"/>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14:paraId="102106C7">
            <w:pPr>
              <w:widowControl/>
              <w:shd w:val="clear" w:color="auto" w:fill="auto"/>
              <w:topLinePunct w:val="0"/>
              <w:bidi w:val="0"/>
              <w:spacing w:line="4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14:paraId="759BBE44">
            <w:pPr>
              <w:shd w:val="clear" w:color="auto" w:fill="auto"/>
              <w:topLinePunct w:val="0"/>
              <w:bidi w:val="0"/>
              <w:spacing w:line="420" w:lineRule="exact"/>
              <w:jc w:val="center"/>
              <w:rPr>
                <w:rFonts w:hint="eastAsia" w:ascii="宋体" w:hAnsi="宋体" w:eastAsia="宋体" w:cs="宋体"/>
                <w:color w:val="auto"/>
                <w:szCs w:val="21"/>
                <w:highlight w:val="none"/>
              </w:rPr>
            </w:pPr>
          </w:p>
        </w:tc>
      </w:tr>
    </w:tbl>
    <w:p w14:paraId="6F8CCBAD">
      <w:pPr>
        <w:shd w:val="clear" w:color="auto" w:fill="auto"/>
        <w:topLinePunct w:val="0"/>
        <w:bidi w:val="0"/>
        <w:spacing w:line="42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14:paraId="61AEDF15">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.开标时，本表中的内容与投标文件中的投标函、分项</w:t>
      </w:r>
      <w:r>
        <w:rPr>
          <w:rFonts w:hint="eastAsia" w:ascii="宋体" w:hAnsi="宋体" w:eastAsia="宋体" w:cs="宋体"/>
          <w:color w:val="auto"/>
          <w:szCs w:val="21"/>
          <w:highlight w:val="none"/>
          <w:lang w:val="en-US" w:eastAsia="zh-CN"/>
        </w:rPr>
        <w:t>报价表</w:t>
      </w:r>
      <w:r>
        <w:rPr>
          <w:rFonts w:hint="eastAsia" w:ascii="宋体" w:hAnsi="宋体" w:eastAsia="宋体" w:cs="宋体"/>
          <w:color w:val="auto"/>
          <w:szCs w:val="21"/>
          <w:highlight w:val="none"/>
        </w:rPr>
        <w:t>的内容不一致的，以本表为准；大写金额与小写金额不一致的，以大写金额为准；总价金额与按单价汇总金额不一致的，以单价金额计算结果为准；单价金额小数点有明显错位的，应以总价为准，并修改单价。</w:t>
      </w:r>
    </w:p>
    <w:p w14:paraId="05F469A5">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.投标总价为招标范围所列全部招标项目的报价总和，并应与分项价格表</w:t>
      </w:r>
      <w:r>
        <w:rPr>
          <w:rFonts w:hint="eastAsia" w:ascii="宋体" w:hAnsi="宋体" w:eastAsia="宋体" w:cs="宋体"/>
          <w:color w:val="auto"/>
          <w:szCs w:val="21"/>
          <w:highlight w:val="none"/>
          <w:lang w:val="en-US" w:eastAsia="zh-CN"/>
        </w:rPr>
        <w:t>的合计</w:t>
      </w:r>
      <w:r>
        <w:rPr>
          <w:rFonts w:hint="eastAsia" w:ascii="宋体" w:hAnsi="宋体" w:eastAsia="宋体" w:cs="宋体"/>
          <w:color w:val="auto"/>
          <w:szCs w:val="21"/>
          <w:highlight w:val="none"/>
        </w:rPr>
        <w:t>保持一致。</w:t>
      </w:r>
    </w:p>
    <w:p w14:paraId="1DC7948C">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.投标报价不得填报选择性报价。</w:t>
      </w:r>
    </w:p>
    <w:p w14:paraId="66F3C893">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14:paraId="704A7EBC">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5EBCF06">
      <w:pPr>
        <w:shd w:val="clear" w:color="auto" w:fill="auto"/>
        <w:topLinePunct w:val="0"/>
        <w:bidi w:val="0"/>
        <w:spacing w:line="42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196A8FA">
      <w:pPr>
        <w:shd w:val="clear" w:color="auto" w:fill="auto"/>
        <w:topLinePunct w:val="0"/>
        <w:bidi w:val="0"/>
        <w:spacing w:line="420" w:lineRule="exact"/>
        <w:ind w:firstLine="426"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107"/>
    <w:bookmarkEnd w:id="108"/>
    <w:bookmarkEnd w:id="109"/>
    <w:p w14:paraId="70BCE560">
      <w:pPr>
        <w:pStyle w:val="13"/>
        <w:shd w:val="clear" w:color="auto" w:fill="auto"/>
        <w:tabs>
          <w:tab w:val="left" w:pos="5580"/>
        </w:tabs>
        <w:topLinePunct w:val="0"/>
        <w:bidi w:val="0"/>
        <w:spacing w:line="420" w:lineRule="exact"/>
        <w:ind w:left="272" w:leftChars="128"/>
        <w:rPr>
          <w:rFonts w:hint="eastAsia" w:ascii="宋体" w:hAnsi="宋体" w:eastAsia="宋体" w:cs="宋体"/>
          <w:b/>
          <w:bCs/>
          <w:color w:val="auto"/>
          <w:sz w:val="24"/>
          <w:highlight w:val="none"/>
          <w:lang w:val="en-US" w:eastAsia="zh-CN"/>
        </w:rPr>
      </w:pPr>
      <w:bookmarkStart w:id="111" w:name="_Toc1881"/>
      <w:bookmarkStart w:id="112" w:name="_Toc20897"/>
      <w:bookmarkStart w:id="113" w:name="_Toc10313"/>
      <w:bookmarkStart w:id="114" w:name="_Toc216582815"/>
      <w:bookmarkStart w:id="115" w:name="_Toc515647818"/>
      <w:bookmarkStart w:id="116" w:name="_Toc22563"/>
      <w:bookmarkStart w:id="117" w:name="_Toc28959"/>
      <w:bookmarkStart w:id="118" w:name="_Toc515647820"/>
      <w:bookmarkStart w:id="119" w:name="_Toc216582817"/>
    </w:p>
    <w:p w14:paraId="70BC0EE5">
      <w:pPr>
        <w:pStyle w:val="13"/>
        <w:shd w:val="clear" w:color="auto" w:fill="auto"/>
        <w:tabs>
          <w:tab w:val="left" w:pos="5580"/>
        </w:tabs>
        <w:topLinePunct w:val="0"/>
        <w:bidi w:val="0"/>
        <w:spacing w:line="420" w:lineRule="exact"/>
        <w:rPr>
          <w:rFonts w:hint="eastAsia" w:ascii="宋体" w:hAnsi="宋体" w:eastAsia="宋体" w:cs="宋体"/>
          <w:b/>
          <w:bCs/>
          <w:color w:val="auto"/>
          <w:sz w:val="24"/>
          <w:highlight w:val="none"/>
          <w:lang w:val="en-US" w:eastAsia="zh-CN"/>
        </w:rPr>
      </w:pPr>
    </w:p>
    <w:p w14:paraId="512171BE">
      <w:pPr>
        <w:pStyle w:val="13"/>
        <w:shd w:val="clear" w:color="auto" w:fill="auto"/>
        <w:tabs>
          <w:tab w:val="left" w:pos="5580"/>
        </w:tabs>
        <w:topLinePunct w:val="0"/>
        <w:bidi w:val="0"/>
        <w:spacing w:line="420" w:lineRule="exact"/>
        <w:ind w:left="272" w:leftChars="128"/>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投标文件格式</w:t>
      </w:r>
      <w:r>
        <w:rPr>
          <w:rFonts w:hint="eastAsia" w:hAnsi="宋体" w:cs="宋体"/>
          <w:b/>
          <w:bCs/>
          <w:color w:val="auto"/>
          <w:sz w:val="24"/>
          <w:highlight w:val="none"/>
          <w:lang w:val="en-US" w:eastAsia="zh-CN"/>
        </w:rPr>
        <w:t>7</w:t>
      </w:r>
      <w:r>
        <w:rPr>
          <w:rFonts w:hint="eastAsia" w:ascii="宋体" w:hAnsi="宋体" w:eastAsia="宋体" w:cs="宋体"/>
          <w:color w:val="auto"/>
          <w:sz w:val="24"/>
          <w:highlight w:val="none"/>
          <w:lang w:val="en-US" w:eastAsia="zh-CN"/>
        </w:rPr>
        <w:t>：</w:t>
      </w:r>
    </w:p>
    <w:p w14:paraId="1F42C994">
      <w:pPr>
        <w:pStyle w:val="3"/>
        <w:numPr>
          <w:ilvl w:val="0"/>
          <w:numId w:val="0"/>
        </w:numPr>
        <w:shd w:val="clear" w:color="auto" w:fill="auto"/>
        <w:topLinePunct w:val="0"/>
        <w:bidi w:val="0"/>
        <w:spacing w:before="0" w:line="42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投标分项报价表</w:t>
      </w:r>
      <w:bookmarkEnd w:id="111"/>
      <w:bookmarkEnd w:id="112"/>
      <w:bookmarkEnd w:id="113"/>
      <w:bookmarkEnd w:id="114"/>
      <w:bookmarkEnd w:id="115"/>
    </w:p>
    <w:p w14:paraId="0E0DD37A">
      <w:pPr>
        <w:pStyle w:val="13"/>
        <w:shd w:val="clear" w:color="auto" w:fill="auto"/>
        <w:topLinePunct w:val="0"/>
        <w:bidi w:val="0"/>
        <w:spacing w:line="420" w:lineRule="exact"/>
        <w:ind w:left="1087" w:leftChars="257" w:hanging="540"/>
        <w:rPr>
          <w:rFonts w:hint="eastAsia" w:ascii="宋体" w:hAnsi="宋体" w:eastAsia="宋体" w:cs="宋体"/>
          <w:color w:val="auto"/>
          <w:sz w:val="24"/>
          <w:highlight w:val="none"/>
        </w:rPr>
      </w:pPr>
    </w:p>
    <w:p w14:paraId="5A5167D4">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招标编号:                  包号: 　 </w:t>
      </w:r>
    </w:p>
    <w:p w14:paraId="28B163F3">
      <w:pPr>
        <w:pStyle w:val="13"/>
        <w:shd w:val="clear" w:color="auto" w:fill="auto"/>
        <w:topLinePunct w:val="0"/>
        <w:bidi w:val="0"/>
        <w:spacing w:line="420" w:lineRule="exact"/>
        <w:ind w:left="1087" w:leftChars="257" w:hanging="5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7"/>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98"/>
        <w:gridCol w:w="1095"/>
        <w:gridCol w:w="982"/>
        <w:gridCol w:w="869"/>
        <w:gridCol w:w="945"/>
        <w:gridCol w:w="849"/>
        <w:gridCol w:w="822"/>
        <w:gridCol w:w="781"/>
      </w:tblGrid>
      <w:tr w14:paraId="453D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6" w:type="dxa"/>
            <w:noWrap w:val="0"/>
            <w:vAlign w:val="center"/>
          </w:tcPr>
          <w:p w14:paraId="3875A92E">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298" w:type="dxa"/>
            <w:noWrap w:val="0"/>
            <w:vAlign w:val="center"/>
          </w:tcPr>
          <w:p w14:paraId="53566C51">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设备/器械</w:t>
            </w:r>
            <w:r>
              <w:rPr>
                <w:rFonts w:hint="eastAsia" w:ascii="宋体" w:hAnsi="宋体" w:eastAsia="宋体" w:cs="宋体"/>
                <w:color w:val="auto"/>
                <w:sz w:val="21"/>
                <w:szCs w:val="21"/>
                <w:highlight w:val="none"/>
                <w:lang w:val="en-US" w:eastAsia="zh-CN"/>
              </w:rPr>
              <w:t>名称</w:t>
            </w:r>
          </w:p>
        </w:tc>
        <w:tc>
          <w:tcPr>
            <w:tcW w:w="1095" w:type="dxa"/>
            <w:noWrap w:val="0"/>
            <w:vAlign w:val="center"/>
          </w:tcPr>
          <w:p w14:paraId="52EC8265">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品牌及</w:t>
            </w:r>
          </w:p>
          <w:p w14:paraId="508AE780">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w:t>
            </w:r>
          </w:p>
        </w:tc>
        <w:tc>
          <w:tcPr>
            <w:tcW w:w="982" w:type="dxa"/>
            <w:noWrap w:val="0"/>
            <w:vAlign w:val="center"/>
          </w:tcPr>
          <w:p w14:paraId="7C8A131D">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制造商</w:t>
            </w:r>
          </w:p>
        </w:tc>
        <w:tc>
          <w:tcPr>
            <w:tcW w:w="869" w:type="dxa"/>
            <w:noWrap w:val="0"/>
            <w:vAlign w:val="center"/>
          </w:tcPr>
          <w:p w14:paraId="0BD59BD5">
            <w:pPr>
              <w:pStyle w:val="13"/>
              <w:shd w:val="clear" w:color="auto" w:fill="auto"/>
              <w:topLinePunct w:val="0"/>
              <w:bidi w:val="0"/>
              <w:spacing w:line="420" w:lineRule="exact"/>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响应</w:t>
            </w:r>
          </w:p>
          <w:p w14:paraId="745D2C6C">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参数</w:t>
            </w:r>
          </w:p>
        </w:tc>
        <w:tc>
          <w:tcPr>
            <w:tcW w:w="945" w:type="dxa"/>
            <w:noWrap w:val="0"/>
            <w:vAlign w:val="center"/>
          </w:tcPr>
          <w:p w14:paraId="2B5D61B8">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67BFE58C">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849" w:type="dxa"/>
            <w:noWrap w:val="0"/>
            <w:vAlign w:val="center"/>
          </w:tcPr>
          <w:p w14:paraId="79882549">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822" w:type="dxa"/>
            <w:noWrap w:val="0"/>
            <w:vAlign w:val="center"/>
          </w:tcPr>
          <w:p w14:paraId="457BEE2A">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总价</w:t>
            </w:r>
          </w:p>
        </w:tc>
        <w:tc>
          <w:tcPr>
            <w:tcW w:w="781" w:type="dxa"/>
            <w:noWrap w:val="0"/>
            <w:vAlign w:val="center"/>
          </w:tcPr>
          <w:p w14:paraId="5D2AA03A">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DC2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6" w:type="dxa"/>
            <w:noWrap w:val="0"/>
            <w:vAlign w:val="center"/>
          </w:tcPr>
          <w:p w14:paraId="6D094FF7">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98" w:type="dxa"/>
            <w:noWrap w:val="0"/>
            <w:vAlign w:val="center"/>
          </w:tcPr>
          <w:p w14:paraId="0B9B23E3">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p>
        </w:tc>
        <w:tc>
          <w:tcPr>
            <w:tcW w:w="1095" w:type="dxa"/>
            <w:noWrap w:val="0"/>
            <w:vAlign w:val="center"/>
          </w:tcPr>
          <w:p w14:paraId="06ABE43C">
            <w:pPr>
              <w:pStyle w:val="13"/>
              <w:shd w:val="clear" w:color="auto" w:fill="auto"/>
              <w:topLinePunct w:val="0"/>
              <w:bidi w:val="0"/>
              <w:spacing w:line="420" w:lineRule="exact"/>
              <w:ind w:left="1087" w:leftChars="257" w:hanging="540"/>
              <w:jc w:val="center"/>
              <w:rPr>
                <w:rFonts w:hint="eastAsia" w:ascii="宋体" w:hAnsi="宋体" w:eastAsia="宋体" w:cs="宋体"/>
                <w:color w:val="auto"/>
                <w:sz w:val="21"/>
                <w:szCs w:val="21"/>
                <w:highlight w:val="none"/>
                <w:lang w:val="en-US" w:eastAsia="zh-CN"/>
              </w:rPr>
            </w:pPr>
          </w:p>
        </w:tc>
        <w:tc>
          <w:tcPr>
            <w:tcW w:w="982" w:type="dxa"/>
            <w:noWrap w:val="0"/>
            <w:vAlign w:val="center"/>
          </w:tcPr>
          <w:p w14:paraId="350EEC9E">
            <w:pPr>
              <w:pStyle w:val="13"/>
              <w:shd w:val="clear" w:color="auto" w:fill="auto"/>
              <w:topLinePunct w:val="0"/>
              <w:bidi w:val="0"/>
              <w:spacing w:line="420" w:lineRule="exact"/>
              <w:ind w:left="1087" w:leftChars="257" w:hanging="540"/>
              <w:jc w:val="center"/>
              <w:rPr>
                <w:rFonts w:hint="eastAsia" w:ascii="宋体" w:hAnsi="宋体" w:eastAsia="宋体" w:cs="宋体"/>
                <w:color w:val="auto"/>
                <w:sz w:val="21"/>
                <w:szCs w:val="21"/>
                <w:highlight w:val="none"/>
                <w:lang w:val="en-US" w:eastAsia="zh-CN"/>
              </w:rPr>
            </w:pPr>
          </w:p>
        </w:tc>
        <w:tc>
          <w:tcPr>
            <w:tcW w:w="869" w:type="dxa"/>
            <w:noWrap w:val="0"/>
            <w:vAlign w:val="center"/>
          </w:tcPr>
          <w:p w14:paraId="61E08116">
            <w:pPr>
              <w:pStyle w:val="13"/>
              <w:shd w:val="clear" w:color="auto" w:fill="auto"/>
              <w:topLinePunct w:val="0"/>
              <w:bidi w:val="0"/>
              <w:spacing w:line="420" w:lineRule="exact"/>
              <w:ind w:left="1087" w:leftChars="257" w:hanging="540"/>
              <w:jc w:val="center"/>
              <w:rPr>
                <w:rFonts w:hint="eastAsia" w:ascii="宋体" w:hAnsi="宋体" w:eastAsia="宋体" w:cs="宋体"/>
                <w:color w:val="auto"/>
                <w:sz w:val="21"/>
                <w:szCs w:val="21"/>
                <w:highlight w:val="none"/>
                <w:lang w:val="en-US" w:eastAsia="zh-CN"/>
              </w:rPr>
            </w:pPr>
          </w:p>
        </w:tc>
        <w:tc>
          <w:tcPr>
            <w:tcW w:w="945" w:type="dxa"/>
            <w:noWrap w:val="0"/>
            <w:vAlign w:val="center"/>
          </w:tcPr>
          <w:p w14:paraId="0CDF6F4C">
            <w:pPr>
              <w:pStyle w:val="13"/>
              <w:shd w:val="clear" w:color="auto" w:fill="auto"/>
              <w:topLinePunct w:val="0"/>
              <w:bidi w:val="0"/>
              <w:spacing w:line="420" w:lineRule="exact"/>
              <w:ind w:left="1087" w:leftChars="257" w:hanging="540"/>
              <w:jc w:val="center"/>
              <w:rPr>
                <w:rFonts w:hint="eastAsia" w:ascii="宋体" w:hAnsi="宋体" w:eastAsia="宋体" w:cs="宋体"/>
                <w:color w:val="auto"/>
                <w:sz w:val="21"/>
                <w:szCs w:val="21"/>
                <w:highlight w:val="none"/>
                <w:lang w:val="en-US" w:eastAsia="zh-CN"/>
              </w:rPr>
            </w:pPr>
          </w:p>
        </w:tc>
        <w:tc>
          <w:tcPr>
            <w:tcW w:w="849" w:type="dxa"/>
            <w:noWrap w:val="0"/>
            <w:vAlign w:val="center"/>
          </w:tcPr>
          <w:p w14:paraId="35BDC674">
            <w:pPr>
              <w:pStyle w:val="13"/>
              <w:shd w:val="clear" w:color="auto" w:fill="auto"/>
              <w:topLinePunct w:val="0"/>
              <w:bidi w:val="0"/>
              <w:spacing w:line="420" w:lineRule="exact"/>
              <w:ind w:left="1087" w:leftChars="257" w:hanging="540"/>
              <w:jc w:val="center"/>
              <w:rPr>
                <w:rFonts w:hint="eastAsia" w:ascii="宋体" w:hAnsi="宋体" w:eastAsia="宋体" w:cs="宋体"/>
                <w:color w:val="auto"/>
                <w:sz w:val="21"/>
                <w:szCs w:val="21"/>
                <w:highlight w:val="none"/>
                <w:lang w:val="en-US" w:eastAsia="zh-CN"/>
              </w:rPr>
            </w:pPr>
          </w:p>
        </w:tc>
        <w:tc>
          <w:tcPr>
            <w:tcW w:w="822" w:type="dxa"/>
            <w:noWrap w:val="0"/>
            <w:vAlign w:val="center"/>
          </w:tcPr>
          <w:p w14:paraId="47AC73FB">
            <w:pPr>
              <w:pStyle w:val="13"/>
              <w:shd w:val="clear" w:color="auto" w:fill="auto"/>
              <w:topLinePunct w:val="0"/>
              <w:bidi w:val="0"/>
              <w:spacing w:line="420" w:lineRule="exact"/>
              <w:jc w:val="both"/>
              <w:rPr>
                <w:rFonts w:hint="eastAsia" w:ascii="宋体" w:hAnsi="宋体" w:eastAsia="宋体" w:cs="宋体"/>
                <w:color w:val="auto"/>
                <w:sz w:val="21"/>
                <w:szCs w:val="21"/>
                <w:highlight w:val="none"/>
                <w:lang w:val="en-US" w:eastAsia="zh-CN"/>
              </w:rPr>
            </w:pPr>
          </w:p>
        </w:tc>
        <w:tc>
          <w:tcPr>
            <w:tcW w:w="781" w:type="dxa"/>
            <w:noWrap w:val="0"/>
            <w:vAlign w:val="center"/>
          </w:tcPr>
          <w:p w14:paraId="63E07751">
            <w:pPr>
              <w:pStyle w:val="13"/>
              <w:shd w:val="clear" w:color="auto" w:fill="auto"/>
              <w:topLinePunct w:val="0"/>
              <w:bidi w:val="0"/>
              <w:spacing w:line="420" w:lineRule="exact"/>
              <w:jc w:val="both"/>
              <w:rPr>
                <w:rFonts w:hint="eastAsia" w:ascii="宋体" w:hAnsi="宋体" w:eastAsia="宋体" w:cs="宋体"/>
                <w:color w:val="auto"/>
                <w:sz w:val="21"/>
                <w:szCs w:val="21"/>
                <w:highlight w:val="none"/>
                <w:lang w:val="en-US" w:eastAsia="zh-CN"/>
              </w:rPr>
            </w:pPr>
          </w:p>
        </w:tc>
      </w:tr>
      <w:tr w14:paraId="773F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6" w:type="dxa"/>
            <w:noWrap w:val="0"/>
            <w:vAlign w:val="center"/>
          </w:tcPr>
          <w:p w14:paraId="1F61F6C1">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98" w:type="dxa"/>
            <w:noWrap w:val="0"/>
            <w:vAlign w:val="center"/>
          </w:tcPr>
          <w:p w14:paraId="17A05E83">
            <w:pPr>
              <w:pStyle w:val="13"/>
              <w:shd w:val="clear" w:color="auto" w:fill="auto"/>
              <w:topLinePunct w:val="0"/>
              <w:bidi w:val="0"/>
              <w:spacing w:line="420" w:lineRule="exact"/>
              <w:jc w:val="both"/>
              <w:rPr>
                <w:rFonts w:hint="eastAsia" w:ascii="宋体" w:hAnsi="宋体" w:eastAsia="宋体" w:cs="宋体"/>
                <w:color w:val="auto"/>
                <w:sz w:val="21"/>
                <w:szCs w:val="21"/>
                <w:highlight w:val="none"/>
                <w:lang w:val="en-US" w:eastAsia="zh-CN"/>
              </w:rPr>
            </w:pPr>
          </w:p>
        </w:tc>
        <w:tc>
          <w:tcPr>
            <w:tcW w:w="1095" w:type="dxa"/>
            <w:noWrap w:val="0"/>
            <w:vAlign w:val="center"/>
          </w:tcPr>
          <w:p w14:paraId="7151D903">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982" w:type="dxa"/>
            <w:noWrap w:val="0"/>
            <w:vAlign w:val="center"/>
          </w:tcPr>
          <w:p w14:paraId="3C3933B9">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69" w:type="dxa"/>
            <w:noWrap w:val="0"/>
            <w:vAlign w:val="center"/>
          </w:tcPr>
          <w:p w14:paraId="578C0797">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945" w:type="dxa"/>
            <w:noWrap w:val="0"/>
            <w:vAlign w:val="center"/>
          </w:tcPr>
          <w:p w14:paraId="03F866E6">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49" w:type="dxa"/>
            <w:noWrap w:val="0"/>
            <w:vAlign w:val="center"/>
          </w:tcPr>
          <w:p w14:paraId="32A316EA">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22" w:type="dxa"/>
            <w:noWrap w:val="0"/>
            <w:vAlign w:val="center"/>
          </w:tcPr>
          <w:p w14:paraId="5C860A8B">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781" w:type="dxa"/>
            <w:noWrap w:val="0"/>
            <w:vAlign w:val="center"/>
          </w:tcPr>
          <w:p w14:paraId="6677DCC6">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r>
      <w:tr w14:paraId="052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6" w:type="dxa"/>
            <w:noWrap w:val="0"/>
            <w:vAlign w:val="center"/>
          </w:tcPr>
          <w:p w14:paraId="0C61F2B3">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98" w:type="dxa"/>
            <w:noWrap w:val="0"/>
            <w:vAlign w:val="center"/>
          </w:tcPr>
          <w:p w14:paraId="5705DAB4">
            <w:pPr>
              <w:pStyle w:val="13"/>
              <w:shd w:val="clear" w:color="auto" w:fill="auto"/>
              <w:topLinePunct w:val="0"/>
              <w:bidi w:val="0"/>
              <w:spacing w:line="420" w:lineRule="exact"/>
              <w:jc w:val="both"/>
              <w:rPr>
                <w:rFonts w:hint="eastAsia" w:ascii="宋体" w:hAnsi="宋体" w:eastAsia="宋体" w:cs="宋体"/>
                <w:color w:val="auto"/>
                <w:sz w:val="21"/>
                <w:szCs w:val="21"/>
                <w:highlight w:val="none"/>
                <w:lang w:val="en-US" w:eastAsia="zh-CN"/>
              </w:rPr>
            </w:pPr>
          </w:p>
        </w:tc>
        <w:tc>
          <w:tcPr>
            <w:tcW w:w="1095" w:type="dxa"/>
            <w:noWrap w:val="0"/>
            <w:vAlign w:val="center"/>
          </w:tcPr>
          <w:p w14:paraId="0DAE40DE">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982" w:type="dxa"/>
            <w:noWrap w:val="0"/>
            <w:vAlign w:val="center"/>
          </w:tcPr>
          <w:p w14:paraId="2E192AF2">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69" w:type="dxa"/>
            <w:noWrap w:val="0"/>
            <w:vAlign w:val="center"/>
          </w:tcPr>
          <w:p w14:paraId="2A1BBB7D">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945" w:type="dxa"/>
            <w:noWrap w:val="0"/>
            <w:vAlign w:val="center"/>
          </w:tcPr>
          <w:p w14:paraId="5ED8CAFB">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49" w:type="dxa"/>
            <w:noWrap w:val="0"/>
            <w:vAlign w:val="center"/>
          </w:tcPr>
          <w:p w14:paraId="151E544D">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22" w:type="dxa"/>
            <w:noWrap w:val="0"/>
            <w:vAlign w:val="center"/>
          </w:tcPr>
          <w:p w14:paraId="292607CB">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781" w:type="dxa"/>
            <w:noWrap w:val="0"/>
            <w:vAlign w:val="center"/>
          </w:tcPr>
          <w:p w14:paraId="243A61CB">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r>
      <w:tr w14:paraId="5692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6" w:type="dxa"/>
            <w:noWrap w:val="0"/>
            <w:vAlign w:val="center"/>
          </w:tcPr>
          <w:p w14:paraId="2468ED2C">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298" w:type="dxa"/>
            <w:noWrap w:val="0"/>
            <w:vAlign w:val="center"/>
          </w:tcPr>
          <w:p w14:paraId="376056BA">
            <w:pPr>
              <w:pStyle w:val="13"/>
              <w:shd w:val="clear" w:color="auto" w:fill="auto"/>
              <w:topLinePunct w:val="0"/>
              <w:bidi w:val="0"/>
              <w:spacing w:line="420" w:lineRule="exact"/>
              <w:jc w:val="both"/>
              <w:rPr>
                <w:rFonts w:hint="eastAsia" w:ascii="宋体" w:hAnsi="宋体" w:eastAsia="宋体" w:cs="宋体"/>
                <w:color w:val="auto"/>
                <w:sz w:val="21"/>
                <w:szCs w:val="21"/>
                <w:highlight w:val="none"/>
                <w:lang w:val="en-US" w:eastAsia="zh-CN"/>
              </w:rPr>
            </w:pPr>
          </w:p>
        </w:tc>
        <w:tc>
          <w:tcPr>
            <w:tcW w:w="1095" w:type="dxa"/>
            <w:noWrap w:val="0"/>
            <w:vAlign w:val="center"/>
          </w:tcPr>
          <w:p w14:paraId="235D6F8C">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982" w:type="dxa"/>
            <w:noWrap w:val="0"/>
            <w:vAlign w:val="center"/>
          </w:tcPr>
          <w:p w14:paraId="07570BE3">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69" w:type="dxa"/>
            <w:noWrap w:val="0"/>
            <w:vAlign w:val="center"/>
          </w:tcPr>
          <w:p w14:paraId="5185914A">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945" w:type="dxa"/>
            <w:noWrap w:val="0"/>
            <w:vAlign w:val="center"/>
          </w:tcPr>
          <w:p w14:paraId="0AB5607E">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49" w:type="dxa"/>
            <w:noWrap w:val="0"/>
            <w:vAlign w:val="center"/>
          </w:tcPr>
          <w:p w14:paraId="6F4D6EA9">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822" w:type="dxa"/>
            <w:noWrap w:val="0"/>
            <w:vAlign w:val="center"/>
          </w:tcPr>
          <w:p w14:paraId="320DE379">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781" w:type="dxa"/>
            <w:noWrap w:val="0"/>
            <w:vAlign w:val="center"/>
          </w:tcPr>
          <w:p w14:paraId="1910F1CF">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r>
      <w:tr w14:paraId="3D5D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6" w:type="dxa"/>
            <w:noWrap w:val="0"/>
            <w:vAlign w:val="center"/>
          </w:tcPr>
          <w:p w14:paraId="188097BA">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p>
        </w:tc>
        <w:tc>
          <w:tcPr>
            <w:tcW w:w="7641" w:type="dxa"/>
            <w:gridSpan w:val="8"/>
            <w:noWrap w:val="0"/>
            <w:vAlign w:val="center"/>
          </w:tcPr>
          <w:p w14:paraId="69E461D4">
            <w:pPr>
              <w:pStyle w:val="13"/>
              <w:shd w:val="clear" w:color="auto" w:fill="auto"/>
              <w:topLinePunct w:val="0"/>
              <w:bidi w:val="0"/>
              <w:spacing w:line="420" w:lineRule="exact"/>
              <w:ind w:left="1087" w:leftChars="257" w:hanging="54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合计总价：   元。</w:t>
            </w:r>
          </w:p>
        </w:tc>
      </w:tr>
    </w:tbl>
    <w:p w14:paraId="75F632A6">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rPr>
      </w:pPr>
    </w:p>
    <w:p w14:paraId="1F5A5ED8">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0A9846AE">
      <w:pPr>
        <w:pStyle w:val="13"/>
        <w:shd w:val="clear" w:color="auto" w:fill="auto"/>
        <w:tabs>
          <w:tab w:val="left" w:pos="5370"/>
        </w:tabs>
        <w:topLinePunct w:val="0"/>
        <w:bidi w:val="0"/>
        <w:spacing w:line="42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14:paraId="7418E213">
      <w:pPr>
        <w:pStyle w:val="13"/>
        <w:shd w:val="clear" w:color="auto" w:fill="auto"/>
        <w:topLinePunct w:val="0"/>
        <w:bidi w:val="0"/>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rPr>
        <w:t>.表中投标报价总计应与对应</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一览表中投标总价一致。</w:t>
      </w:r>
    </w:p>
    <w:p w14:paraId="7332DD00">
      <w:pPr>
        <w:pStyle w:val="13"/>
        <w:shd w:val="clear" w:color="auto" w:fill="auto"/>
        <w:topLinePunct w:val="0"/>
        <w:bidi w:val="0"/>
        <w:spacing w:line="420" w:lineRule="exact"/>
        <w:ind w:firstLine="852"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投标人应根据货物清单分项进行填报，表中表格行数可自行添加。招标文件中未列出的相关辅助材料和在实施过程中涉及到的其它一切费用应在报价时一并考虑，项目实施过程中不再单独结算</w:t>
      </w:r>
    </w:p>
    <w:p w14:paraId="1D3F793C">
      <w:pPr>
        <w:pStyle w:val="13"/>
        <w:shd w:val="clear" w:color="auto" w:fill="auto"/>
        <w:topLinePunct w:val="0"/>
        <w:bidi w:val="0"/>
        <w:spacing w:line="420" w:lineRule="exact"/>
        <w:ind w:firstLine="852"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5.投标分项报价表不得缺项漏项，否则按废标处理。根据提供的清单为准。</w:t>
      </w:r>
    </w:p>
    <w:p w14:paraId="392817D8">
      <w:pPr>
        <w:pStyle w:val="13"/>
        <w:shd w:val="clear" w:color="auto" w:fill="auto"/>
        <w:topLinePunct w:val="0"/>
        <w:bidi w:val="0"/>
        <w:spacing w:line="420" w:lineRule="exact"/>
        <w:ind w:left="1087" w:leftChars="257" w:hanging="54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br w:type="page"/>
      </w:r>
      <w:bookmarkStart w:id="120" w:name="_Toc12170"/>
    </w:p>
    <w:p w14:paraId="75F6EDA1">
      <w:pPr>
        <w:pStyle w:val="3"/>
        <w:numPr>
          <w:ilvl w:val="0"/>
          <w:numId w:val="0"/>
        </w:numPr>
        <w:shd w:val="clear" w:color="auto" w:fill="auto"/>
        <w:topLinePunct w:val="0"/>
        <w:bidi w:val="0"/>
        <w:spacing w:before="0" w:line="42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投标文件格式</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w:t>
      </w:r>
    </w:p>
    <w:p w14:paraId="26600881">
      <w:pPr>
        <w:pStyle w:val="3"/>
        <w:numPr>
          <w:ilvl w:val="0"/>
          <w:numId w:val="0"/>
        </w:numPr>
        <w:shd w:val="clear" w:color="auto" w:fill="auto"/>
        <w:topLinePunct w:val="0"/>
        <w:bidi w:val="0"/>
        <w:spacing w:before="0" w:line="42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技术规格偏离表</w:t>
      </w:r>
      <w:bookmarkEnd w:id="116"/>
      <w:bookmarkEnd w:id="117"/>
      <w:bookmarkEnd w:id="118"/>
      <w:bookmarkEnd w:id="119"/>
      <w:bookmarkEnd w:id="120"/>
    </w:p>
    <w:p w14:paraId="6212F10A">
      <w:pPr>
        <w:pStyle w:val="13"/>
        <w:shd w:val="clear" w:color="auto" w:fill="auto"/>
        <w:topLinePunct w:val="0"/>
        <w:bidi w:val="0"/>
        <w:spacing w:line="420" w:lineRule="exact"/>
        <w:ind w:left="1087" w:leftChars="257" w:hanging="540"/>
        <w:rPr>
          <w:rFonts w:hint="eastAsia" w:ascii="宋体" w:hAnsi="宋体" w:eastAsia="宋体" w:cs="宋体"/>
          <w:color w:val="auto"/>
          <w:sz w:val="22"/>
          <w:szCs w:val="18"/>
          <w:highlight w:val="none"/>
        </w:rPr>
      </w:pPr>
    </w:p>
    <w:p w14:paraId="3E4FFB4A">
      <w:pPr>
        <w:pStyle w:val="13"/>
        <w:shd w:val="clear" w:color="auto" w:fill="auto"/>
        <w:topLinePunct w:val="0"/>
        <w:bidi w:val="0"/>
        <w:spacing w:line="420" w:lineRule="exact"/>
        <w:ind w:firstLine="852"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招标编号:                 包号:</w:t>
      </w:r>
    </w:p>
    <w:p w14:paraId="0FE8D223">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rPr>
      </w:pPr>
    </w:p>
    <w:tbl>
      <w:tblPr>
        <w:tblStyle w:val="27"/>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12"/>
        <w:gridCol w:w="1412"/>
        <w:gridCol w:w="1412"/>
        <w:gridCol w:w="1412"/>
        <w:gridCol w:w="1417"/>
      </w:tblGrid>
      <w:tr w14:paraId="07D2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12" w:type="dxa"/>
            <w:noWrap w:val="0"/>
            <w:vAlign w:val="center"/>
          </w:tcPr>
          <w:p w14:paraId="4721AAED">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412" w:type="dxa"/>
            <w:noWrap w:val="0"/>
            <w:vAlign w:val="center"/>
          </w:tcPr>
          <w:p w14:paraId="202FAB77">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1412" w:type="dxa"/>
            <w:noWrap w:val="0"/>
            <w:vAlign w:val="center"/>
          </w:tcPr>
          <w:p w14:paraId="1728A18A">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招标规格</w:t>
            </w:r>
          </w:p>
        </w:tc>
        <w:tc>
          <w:tcPr>
            <w:tcW w:w="1412" w:type="dxa"/>
            <w:noWrap w:val="0"/>
            <w:vAlign w:val="center"/>
          </w:tcPr>
          <w:p w14:paraId="34B32E11">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投标规格</w:t>
            </w:r>
          </w:p>
        </w:tc>
        <w:tc>
          <w:tcPr>
            <w:tcW w:w="1412" w:type="dxa"/>
            <w:noWrap w:val="0"/>
            <w:vAlign w:val="center"/>
          </w:tcPr>
          <w:p w14:paraId="21ECD4BB">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w:t>
            </w:r>
          </w:p>
        </w:tc>
        <w:tc>
          <w:tcPr>
            <w:tcW w:w="1417" w:type="dxa"/>
            <w:noWrap w:val="0"/>
            <w:vAlign w:val="center"/>
          </w:tcPr>
          <w:p w14:paraId="6740FB34">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tc>
      </w:tr>
      <w:tr w14:paraId="3968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12" w:type="dxa"/>
            <w:noWrap w:val="0"/>
            <w:vAlign w:val="top"/>
          </w:tcPr>
          <w:p w14:paraId="74FF8A68">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6F989CDF">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4301DD5F">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1F10EC11">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center"/>
          </w:tcPr>
          <w:p w14:paraId="3F0BA329">
            <w:pPr>
              <w:pStyle w:val="13"/>
              <w:keepNext w:val="0"/>
              <w:keepLines w:val="0"/>
              <w:pageBreakBefore w:val="0"/>
              <w:widowControl w:val="0"/>
              <w:shd w:val="clear" w:color="auto" w:fill="auto"/>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lang w:val="en-US" w:eastAsia="zh-CN"/>
              </w:rPr>
            </w:pPr>
          </w:p>
        </w:tc>
        <w:tc>
          <w:tcPr>
            <w:tcW w:w="1417" w:type="dxa"/>
            <w:noWrap w:val="0"/>
            <w:vAlign w:val="top"/>
          </w:tcPr>
          <w:p w14:paraId="542BEFE0">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1D8F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12" w:type="dxa"/>
            <w:noWrap w:val="0"/>
            <w:vAlign w:val="top"/>
          </w:tcPr>
          <w:p w14:paraId="41C152E9">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3B9C7926">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52765A20">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6A393BA4">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5401A65C">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7" w:type="dxa"/>
            <w:noWrap w:val="0"/>
            <w:vAlign w:val="top"/>
          </w:tcPr>
          <w:p w14:paraId="4A7A4B63">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0E5F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12" w:type="dxa"/>
            <w:noWrap w:val="0"/>
            <w:vAlign w:val="top"/>
          </w:tcPr>
          <w:p w14:paraId="61FB567B">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2C1EBAB8">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3577D1A4">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09AC3105">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41BB9807">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7" w:type="dxa"/>
            <w:noWrap w:val="0"/>
            <w:vAlign w:val="top"/>
          </w:tcPr>
          <w:p w14:paraId="6E02DC34">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2356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12" w:type="dxa"/>
            <w:noWrap w:val="0"/>
            <w:vAlign w:val="top"/>
          </w:tcPr>
          <w:p w14:paraId="60FE42F7">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1838F4FE">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7F42DFC0">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79FF8B81">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2A5A1789">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7" w:type="dxa"/>
            <w:noWrap w:val="0"/>
            <w:vAlign w:val="top"/>
          </w:tcPr>
          <w:p w14:paraId="1D172306">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2C42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12" w:type="dxa"/>
            <w:noWrap w:val="0"/>
            <w:vAlign w:val="top"/>
          </w:tcPr>
          <w:p w14:paraId="64DC04DA">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60E92D3C">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5316AFE3">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72006243">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72330C3E">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7" w:type="dxa"/>
            <w:noWrap w:val="0"/>
            <w:vAlign w:val="top"/>
          </w:tcPr>
          <w:p w14:paraId="0191E63A">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36B1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12" w:type="dxa"/>
            <w:noWrap w:val="0"/>
            <w:vAlign w:val="top"/>
          </w:tcPr>
          <w:p w14:paraId="68DA6C95">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295109D4">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3571BB5C">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2311D4AA">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2B9F9F3F">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7" w:type="dxa"/>
            <w:noWrap w:val="0"/>
            <w:vAlign w:val="top"/>
          </w:tcPr>
          <w:p w14:paraId="19AAC1BE">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4FA1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12" w:type="dxa"/>
            <w:noWrap w:val="0"/>
            <w:vAlign w:val="top"/>
          </w:tcPr>
          <w:p w14:paraId="4B6A0F33">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4918A75D">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652CFF68">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27F2E006">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2" w:type="dxa"/>
            <w:noWrap w:val="0"/>
            <w:vAlign w:val="top"/>
          </w:tcPr>
          <w:p w14:paraId="7701E3E5">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c>
          <w:tcPr>
            <w:tcW w:w="1417" w:type="dxa"/>
            <w:noWrap w:val="0"/>
            <w:vAlign w:val="top"/>
          </w:tcPr>
          <w:p w14:paraId="35A507F1">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bl>
    <w:p w14:paraId="10D21AF0">
      <w:pPr>
        <w:pStyle w:val="13"/>
        <w:shd w:val="clear" w:color="auto" w:fill="auto"/>
        <w:topLinePunct w:val="0"/>
        <w:bidi w:val="0"/>
        <w:spacing w:line="420" w:lineRule="exact"/>
        <w:ind w:left="1087" w:leftChars="257" w:hanging="54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注意：</w:t>
      </w:r>
      <w:r>
        <w:rPr>
          <w:rFonts w:hint="eastAsia" w:ascii="宋体" w:hAnsi="宋体" w:eastAsia="宋体" w:cs="宋体"/>
          <w:color w:val="auto"/>
          <w:sz w:val="21"/>
          <w:szCs w:val="21"/>
          <w:highlight w:val="none"/>
          <w:lang w:eastAsia="zh-CN"/>
        </w:rPr>
        <w:t>如果</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在响应文件中没有以书面方式对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eastAsia="zh-CN"/>
        </w:rPr>
        <w:t>规定的各项要求和条款提出“不满足”或“不响应”或“负偏离”，则视为供应商能够完全理解并满足本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规定的各相关条款要求。如有“不满足”或“不响应”或“负偏离”，不论偏离程度如何，供应商都应在响应文件中按上表格式加以如实详细说明，如“投标</w:t>
      </w:r>
      <w:r>
        <w:rPr>
          <w:rFonts w:hint="eastAsia" w:hAnsi="宋体" w:eastAsia="宋体" w:cs="宋体"/>
          <w:color w:val="auto"/>
          <w:sz w:val="21"/>
          <w:szCs w:val="21"/>
          <w:highlight w:val="none"/>
          <w:lang w:val="en-US" w:eastAsia="zh-CN"/>
        </w:rPr>
        <w:t>响应内容</w:t>
      </w:r>
      <w:r>
        <w:rPr>
          <w:rFonts w:hint="eastAsia" w:ascii="宋体" w:hAnsi="宋体" w:eastAsia="宋体" w:cs="宋体"/>
          <w:color w:val="auto"/>
          <w:sz w:val="21"/>
          <w:szCs w:val="21"/>
          <w:highlight w:val="none"/>
          <w:lang w:eastAsia="zh-CN"/>
        </w:rPr>
        <w:t>”与“偏离情况”描述不符，以“偏离情况”内标注偏离情况为准，如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成交后才提出或者被采购人发现的任何负偏离或不响应或不满足均视为成交供应商违约，按供应商虚假承诺骗取成交处理，采购人将取消其成交供应商资格，其投标保证金（如果未签订合同）将不予退还，给采购人和采购代理机构造成损失的，还必须进行赔偿并负相关责任。</w:t>
      </w:r>
    </w:p>
    <w:p w14:paraId="61725D1A">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eastAsia="zh-CN"/>
        </w:rPr>
      </w:pPr>
    </w:p>
    <w:p w14:paraId="7196D9A6">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4FD3C75E">
      <w:pPr>
        <w:pStyle w:val="13"/>
        <w:shd w:val="clear" w:color="auto" w:fill="auto"/>
        <w:tabs>
          <w:tab w:val="left" w:pos="5370"/>
        </w:tabs>
        <w:topLinePunct w:val="0"/>
        <w:bidi w:val="0"/>
        <w:spacing w:line="420" w:lineRule="exact"/>
        <w:ind w:left="1087"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14:paraId="02EEF22E">
      <w:pPr>
        <w:pStyle w:val="13"/>
        <w:shd w:val="clear" w:color="auto" w:fill="auto"/>
        <w:tabs>
          <w:tab w:val="left" w:pos="5580"/>
        </w:tabs>
        <w:topLinePunct w:val="0"/>
        <w:bidi w:val="0"/>
        <w:spacing w:line="420" w:lineRule="exact"/>
        <w:ind w:left="1087" w:leftChars="257" w:hanging="540"/>
        <w:rPr>
          <w:rFonts w:hint="eastAsia" w:ascii="宋体" w:hAnsi="宋体" w:eastAsia="宋体" w:cs="宋体"/>
          <w:color w:val="auto"/>
          <w:sz w:val="24"/>
          <w:highlight w:val="yellow"/>
        </w:rPr>
      </w:pPr>
      <w:r>
        <w:rPr>
          <w:rFonts w:hint="eastAsia" w:ascii="宋体" w:hAnsi="宋体" w:eastAsia="宋体" w:cs="宋体"/>
          <w:color w:val="auto"/>
          <w:sz w:val="21"/>
          <w:szCs w:val="21"/>
          <w:highlight w:val="none"/>
          <w:lang w:val="en-US" w:eastAsia="zh-CN"/>
        </w:rPr>
        <w:t>日期：          年    月    日</w:t>
      </w:r>
      <w:r>
        <w:rPr>
          <w:rFonts w:hint="eastAsia" w:ascii="宋体" w:hAnsi="宋体" w:eastAsia="宋体" w:cs="宋体"/>
          <w:color w:val="auto"/>
          <w:sz w:val="24"/>
          <w:highlight w:val="yellow"/>
          <w:u w:val="single"/>
        </w:rPr>
        <w:br w:type="page"/>
      </w:r>
    </w:p>
    <w:p w14:paraId="029633FE">
      <w:pPr>
        <w:pStyle w:val="3"/>
        <w:numPr>
          <w:ilvl w:val="0"/>
          <w:numId w:val="0"/>
        </w:numPr>
        <w:shd w:val="clear" w:color="auto" w:fill="auto"/>
        <w:topLinePunct w:val="0"/>
        <w:bidi w:val="0"/>
        <w:spacing w:before="0" w:line="420" w:lineRule="exact"/>
        <w:jc w:val="left"/>
        <w:rPr>
          <w:rFonts w:hint="eastAsia" w:ascii="宋体" w:hAnsi="宋体" w:eastAsia="宋体" w:cs="宋体"/>
          <w:b/>
          <w:bCs/>
          <w:color w:val="auto"/>
          <w:sz w:val="24"/>
          <w:highlight w:val="none"/>
          <w:lang w:val="en-US" w:eastAsia="zh-CN"/>
        </w:rPr>
      </w:pPr>
      <w:bookmarkStart w:id="121" w:name="_Toc21391"/>
      <w:bookmarkStart w:id="122" w:name="_Toc1980"/>
      <w:bookmarkStart w:id="123" w:name="_Toc23"/>
      <w:bookmarkStart w:id="124" w:name="_Toc216582818"/>
      <w:bookmarkStart w:id="125" w:name="_Toc515647821"/>
      <w:r>
        <w:rPr>
          <w:rFonts w:hint="eastAsia" w:ascii="宋体" w:hAnsi="宋体" w:eastAsia="宋体" w:cs="宋体"/>
          <w:b/>
          <w:bCs/>
          <w:color w:val="auto"/>
          <w:sz w:val="24"/>
          <w:highlight w:val="none"/>
          <w:lang w:val="en-US" w:eastAsia="zh-CN"/>
        </w:rPr>
        <w:t>投标文件格式</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w:t>
      </w:r>
    </w:p>
    <w:p w14:paraId="0385DF88">
      <w:pPr>
        <w:pStyle w:val="3"/>
        <w:numPr>
          <w:ilvl w:val="0"/>
          <w:numId w:val="0"/>
        </w:numPr>
        <w:shd w:val="clear" w:color="auto" w:fill="auto"/>
        <w:topLinePunct w:val="0"/>
        <w:bidi w:val="0"/>
        <w:spacing w:before="0" w:line="42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商务条款偏离表</w:t>
      </w:r>
      <w:bookmarkEnd w:id="121"/>
      <w:bookmarkEnd w:id="122"/>
      <w:bookmarkEnd w:id="123"/>
      <w:bookmarkEnd w:id="124"/>
      <w:bookmarkEnd w:id="125"/>
    </w:p>
    <w:p w14:paraId="7B892A46">
      <w:pPr>
        <w:pStyle w:val="13"/>
        <w:shd w:val="clear" w:color="auto" w:fill="auto"/>
        <w:topLinePunct w:val="0"/>
        <w:bidi w:val="0"/>
        <w:spacing w:line="420" w:lineRule="exact"/>
        <w:ind w:left="1087" w:leftChars="257" w:hanging="540"/>
        <w:rPr>
          <w:rFonts w:hint="eastAsia" w:ascii="宋体" w:hAnsi="宋体" w:eastAsia="宋体" w:cs="宋体"/>
          <w:color w:val="auto"/>
          <w:sz w:val="24"/>
          <w:highlight w:val="none"/>
        </w:rPr>
      </w:pPr>
    </w:p>
    <w:p w14:paraId="5D6D68C4">
      <w:pPr>
        <w:pStyle w:val="13"/>
        <w:shd w:val="clear" w:color="auto" w:fill="auto"/>
        <w:topLinePunct w:val="0"/>
        <w:bidi w:val="0"/>
        <w:spacing w:line="420" w:lineRule="exact"/>
        <w:ind w:left="1087" w:leftChars="257" w:hanging="540"/>
        <w:rPr>
          <w:rFonts w:hint="eastAsia" w:ascii="宋体" w:hAnsi="宋体" w:eastAsia="宋体" w:cs="宋体"/>
          <w:color w:val="auto"/>
          <w:sz w:val="24"/>
          <w:highlight w:val="none"/>
        </w:rPr>
      </w:pPr>
    </w:p>
    <w:p w14:paraId="222159C0">
      <w:pPr>
        <w:pStyle w:val="13"/>
        <w:shd w:val="clear" w:color="auto" w:fill="auto"/>
        <w:topLinePunct w:val="0"/>
        <w:bidi w:val="0"/>
        <w:spacing w:line="420" w:lineRule="exact"/>
        <w:ind w:left="1087"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项目名称:                      招标编号: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rPr>
        <w:t xml:space="preserve">      包号:</w:t>
      </w:r>
    </w:p>
    <w:p w14:paraId="5E3AE318">
      <w:pPr>
        <w:pStyle w:val="13"/>
        <w:shd w:val="clear" w:color="auto" w:fill="auto"/>
        <w:topLinePunct w:val="0"/>
        <w:bidi w:val="0"/>
        <w:spacing w:line="420" w:lineRule="exact"/>
        <w:ind w:left="1087" w:leftChars="257" w:hanging="540"/>
        <w:rPr>
          <w:rFonts w:hint="eastAsia" w:ascii="宋体" w:hAnsi="宋体" w:eastAsia="宋体" w:cs="宋体"/>
          <w:color w:val="auto"/>
          <w:sz w:val="22"/>
          <w:szCs w:val="18"/>
          <w:highlight w:val="none"/>
        </w:rPr>
      </w:pPr>
    </w:p>
    <w:tbl>
      <w:tblPr>
        <w:tblStyle w:val="2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925"/>
        <w:gridCol w:w="1200"/>
        <w:gridCol w:w="1105"/>
      </w:tblGrid>
      <w:tr w14:paraId="111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08" w:type="dxa"/>
            <w:noWrap w:val="0"/>
            <w:vAlign w:val="top"/>
          </w:tcPr>
          <w:p w14:paraId="6F4EDA26">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925" w:type="dxa"/>
            <w:noWrap w:val="0"/>
            <w:vAlign w:val="top"/>
          </w:tcPr>
          <w:p w14:paraId="0895BF60">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招标文件主要商务条款</w:t>
            </w:r>
          </w:p>
        </w:tc>
        <w:tc>
          <w:tcPr>
            <w:tcW w:w="1200" w:type="dxa"/>
            <w:noWrap w:val="0"/>
            <w:vAlign w:val="top"/>
          </w:tcPr>
          <w:p w14:paraId="14AE5C7F">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是否响应</w:t>
            </w:r>
          </w:p>
        </w:tc>
        <w:tc>
          <w:tcPr>
            <w:tcW w:w="1105" w:type="dxa"/>
            <w:noWrap w:val="0"/>
            <w:vAlign w:val="top"/>
          </w:tcPr>
          <w:p w14:paraId="42978AA9">
            <w:pPr>
              <w:pStyle w:val="13"/>
              <w:shd w:val="clear" w:color="auto" w:fill="auto"/>
              <w:topLinePunct w:val="0"/>
              <w:bidi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偏离说明</w:t>
            </w:r>
          </w:p>
        </w:tc>
      </w:tr>
      <w:tr w14:paraId="754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8" w:type="dxa"/>
            <w:noWrap w:val="0"/>
            <w:vAlign w:val="top"/>
          </w:tcPr>
          <w:p w14:paraId="3CF00ADE">
            <w:pPr>
              <w:pStyle w:val="86"/>
              <w:topLinePunct w:val="0"/>
              <w:bidi w:val="0"/>
              <w:spacing w:before="230" w:line="4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5925" w:type="dxa"/>
            <w:noWrap w:val="0"/>
            <w:vAlign w:val="top"/>
          </w:tcPr>
          <w:p w14:paraId="2C24057D">
            <w:pPr>
              <w:pStyle w:val="86"/>
              <w:topLinePunct w:val="0"/>
              <w:bidi w:val="0"/>
              <w:spacing w:before="38" w:line="420" w:lineRule="exact"/>
              <w:ind w:left="113" w:leftChars="0" w:right="104"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完全理解并接受对合格供应商、合格的货物和服务</w:t>
            </w:r>
            <w:r>
              <w:rPr>
                <w:rFonts w:hint="eastAsia" w:ascii="宋体" w:hAnsi="宋体" w:eastAsia="宋体" w:cs="宋体"/>
                <w:color w:val="auto"/>
                <w:spacing w:val="-4"/>
                <w:sz w:val="21"/>
                <w:szCs w:val="21"/>
              </w:rPr>
              <w:t>要求。</w:t>
            </w:r>
          </w:p>
        </w:tc>
        <w:tc>
          <w:tcPr>
            <w:tcW w:w="1200" w:type="dxa"/>
            <w:noWrap w:val="0"/>
            <w:vAlign w:val="top"/>
          </w:tcPr>
          <w:p w14:paraId="59DF354C">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03E53D56">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58ED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8" w:type="dxa"/>
            <w:noWrap w:val="0"/>
            <w:vAlign w:val="top"/>
          </w:tcPr>
          <w:p w14:paraId="15E1570E">
            <w:pPr>
              <w:pStyle w:val="86"/>
              <w:topLinePunct w:val="0"/>
              <w:bidi w:val="0"/>
              <w:spacing w:before="109" w:line="420" w:lineRule="exact"/>
              <w:jc w:val="center"/>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rPr>
              <w:t>2</w:t>
            </w:r>
          </w:p>
        </w:tc>
        <w:tc>
          <w:tcPr>
            <w:tcW w:w="5925" w:type="dxa"/>
            <w:noWrap w:val="0"/>
            <w:vAlign w:val="top"/>
          </w:tcPr>
          <w:p w14:paraId="0FB28B1F">
            <w:pPr>
              <w:pStyle w:val="86"/>
              <w:topLinePunct w:val="0"/>
              <w:bidi w:val="0"/>
              <w:spacing w:before="38" w:line="420" w:lineRule="exact"/>
              <w:ind w:left="114" w:leftChars="0" w:right="104"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完全理解并接受对供应商的各项须知、规约要求和责任义</w:t>
            </w:r>
            <w:r>
              <w:rPr>
                <w:rFonts w:hint="eastAsia" w:ascii="宋体" w:hAnsi="宋体" w:eastAsia="宋体" w:cs="宋体"/>
                <w:color w:val="auto"/>
                <w:spacing w:val="-6"/>
                <w:sz w:val="21"/>
                <w:szCs w:val="21"/>
              </w:rPr>
              <w:t>务。</w:t>
            </w:r>
          </w:p>
        </w:tc>
        <w:tc>
          <w:tcPr>
            <w:tcW w:w="1200" w:type="dxa"/>
            <w:noWrap w:val="0"/>
            <w:vAlign w:val="top"/>
          </w:tcPr>
          <w:p w14:paraId="2896E9E8">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5FDDE02A">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610B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8" w:type="dxa"/>
            <w:noWrap w:val="0"/>
            <w:vAlign w:val="top"/>
          </w:tcPr>
          <w:p w14:paraId="7657B799">
            <w:pPr>
              <w:pStyle w:val="86"/>
              <w:topLinePunct w:val="0"/>
              <w:bidi w:val="0"/>
              <w:spacing w:before="109" w:line="420" w:lineRule="exact"/>
              <w:jc w:val="center"/>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rPr>
              <w:t>3</w:t>
            </w:r>
          </w:p>
        </w:tc>
        <w:tc>
          <w:tcPr>
            <w:tcW w:w="5925" w:type="dxa"/>
            <w:noWrap w:val="0"/>
            <w:vAlign w:val="top"/>
          </w:tcPr>
          <w:p w14:paraId="160C12B1">
            <w:pPr>
              <w:pStyle w:val="86"/>
              <w:topLinePunct w:val="0"/>
              <w:bidi w:val="0"/>
              <w:spacing w:before="110" w:line="420" w:lineRule="exact"/>
              <w:ind w:left="136"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2"/>
                <w:sz w:val="21"/>
                <w:szCs w:val="21"/>
              </w:rPr>
              <w:t>同意接受合同范本所列述的各项条款。</w:t>
            </w:r>
          </w:p>
        </w:tc>
        <w:tc>
          <w:tcPr>
            <w:tcW w:w="1200" w:type="dxa"/>
            <w:noWrap w:val="0"/>
            <w:vAlign w:val="top"/>
          </w:tcPr>
          <w:p w14:paraId="5B2E6775">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0B243827">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529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08" w:type="dxa"/>
            <w:noWrap w:val="0"/>
            <w:vAlign w:val="top"/>
          </w:tcPr>
          <w:p w14:paraId="44B874A8">
            <w:pPr>
              <w:pStyle w:val="86"/>
              <w:topLinePunct w:val="0"/>
              <w:bidi w:val="0"/>
              <w:spacing w:before="109" w:line="420" w:lineRule="exact"/>
              <w:jc w:val="center"/>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rPr>
              <w:t>4</w:t>
            </w:r>
          </w:p>
        </w:tc>
        <w:tc>
          <w:tcPr>
            <w:tcW w:w="5925" w:type="dxa"/>
            <w:noWrap w:val="0"/>
            <w:vAlign w:val="top"/>
          </w:tcPr>
          <w:p w14:paraId="7D9C547E">
            <w:pPr>
              <w:pStyle w:val="86"/>
              <w:topLinePunct w:val="0"/>
              <w:bidi w:val="0"/>
              <w:spacing w:before="109" w:line="420" w:lineRule="exact"/>
              <w:ind w:left="136"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同意按本项目要求缴付相关款项。</w:t>
            </w:r>
          </w:p>
        </w:tc>
        <w:tc>
          <w:tcPr>
            <w:tcW w:w="1200" w:type="dxa"/>
            <w:noWrap w:val="0"/>
            <w:vAlign w:val="top"/>
          </w:tcPr>
          <w:p w14:paraId="12B464BF">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727ABB6C">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none"/>
                <w:lang w:val="en-US" w:eastAsia="zh-CN"/>
              </w:rPr>
            </w:pPr>
          </w:p>
        </w:tc>
      </w:tr>
      <w:tr w14:paraId="317E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8" w:type="dxa"/>
            <w:noWrap w:val="0"/>
            <w:vAlign w:val="top"/>
          </w:tcPr>
          <w:p w14:paraId="1E4E6CAC">
            <w:pPr>
              <w:pStyle w:val="86"/>
              <w:topLinePunct w:val="0"/>
              <w:bidi w:val="0"/>
              <w:spacing w:before="109" w:line="420" w:lineRule="exact"/>
              <w:jc w:val="center"/>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5</w:t>
            </w:r>
          </w:p>
        </w:tc>
        <w:tc>
          <w:tcPr>
            <w:tcW w:w="5925" w:type="dxa"/>
            <w:noWrap w:val="0"/>
            <w:vAlign w:val="top"/>
          </w:tcPr>
          <w:p w14:paraId="0E1A391F">
            <w:pPr>
              <w:pStyle w:val="86"/>
              <w:topLinePunct w:val="0"/>
              <w:bidi w:val="0"/>
              <w:spacing w:before="40" w:line="420" w:lineRule="exact"/>
              <w:ind w:left="111" w:leftChars="0" w:right="104" w:rightChars="0" w:firstLine="3"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投标有效期：</w:t>
            </w:r>
            <w:r>
              <w:rPr>
                <w:rFonts w:hint="eastAsia" w:ascii="宋体" w:hAnsi="宋体" w:eastAsia="宋体" w:cs="宋体"/>
                <w:color w:val="auto"/>
                <w:spacing w:val="1"/>
                <w:sz w:val="21"/>
                <w:szCs w:val="21"/>
              </w:rPr>
              <w:t>不少于</w:t>
            </w:r>
            <w:r>
              <w:rPr>
                <w:rFonts w:hint="eastAsia" w:ascii="宋体" w:hAnsi="宋体" w:eastAsia="宋体" w:cs="宋体"/>
                <w:color w:val="auto"/>
                <w:spacing w:val="-42"/>
                <w:sz w:val="21"/>
                <w:szCs w:val="21"/>
                <w:u w:val="single"/>
                <w:lang w:val="en-US" w:eastAsia="zh-CN"/>
              </w:rPr>
              <w:t xml:space="preserve">90   </w:t>
            </w:r>
            <w:r>
              <w:rPr>
                <w:rFonts w:hint="eastAsia" w:ascii="宋体" w:hAnsi="宋体" w:eastAsia="宋体" w:cs="宋体"/>
                <w:color w:val="auto"/>
                <w:spacing w:val="1"/>
                <w:sz w:val="21"/>
                <w:szCs w:val="21"/>
              </w:rPr>
              <w:t>天</w:t>
            </w:r>
            <w:r>
              <w:rPr>
                <w:rFonts w:hint="eastAsia" w:ascii="宋体" w:hAnsi="宋体" w:eastAsia="宋体" w:cs="宋体"/>
                <w:color w:val="auto"/>
                <w:spacing w:val="-2"/>
                <w:sz w:val="21"/>
                <w:szCs w:val="21"/>
              </w:rPr>
              <w:t>。</w:t>
            </w:r>
          </w:p>
        </w:tc>
        <w:tc>
          <w:tcPr>
            <w:tcW w:w="1200" w:type="dxa"/>
            <w:noWrap w:val="0"/>
            <w:vAlign w:val="top"/>
          </w:tcPr>
          <w:p w14:paraId="3967576B">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4AA4743C">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r>
      <w:tr w14:paraId="2B6E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8" w:type="dxa"/>
            <w:noWrap w:val="0"/>
            <w:vAlign w:val="top"/>
          </w:tcPr>
          <w:p w14:paraId="08979B13">
            <w:pPr>
              <w:pStyle w:val="86"/>
              <w:topLinePunct w:val="0"/>
              <w:bidi w:val="0"/>
              <w:spacing w:before="109" w:line="420" w:lineRule="exact"/>
              <w:jc w:val="center"/>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6</w:t>
            </w:r>
          </w:p>
        </w:tc>
        <w:tc>
          <w:tcPr>
            <w:tcW w:w="5925" w:type="dxa"/>
            <w:noWrap w:val="0"/>
            <w:vAlign w:val="top"/>
          </w:tcPr>
          <w:p w14:paraId="29003B9A">
            <w:pPr>
              <w:pStyle w:val="86"/>
              <w:topLinePunct w:val="0"/>
              <w:bidi w:val="0"/>
              <w:spacing w:before="112" w:line="420" w:lineRule="exact"/>
              <w:ind w:left="115"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sz w:val="21"/>
                <w:szCs w:val="21"/>
              </w:rPr>
              <w:t>投标内容均涵盖</w:t>
            </w:r>
            <w:r>
              <w:rPr>
                <w:rFonts w:hint="eastAsia" w:ascii="宋体" w:hAnsi="宋体" w:eastAsia="宋体" w:cs="宋体"/>
                <w:color w:val="auto"/>
                <w:spacing w:val="-1"/>
                <w:sz w:val="21"/>
                <w:szCs w:val="21"/>
                <w:lang w:val="en-US" w:eastAsia="zh-CN"/>
              </w:rPr>
              <w:t>采购</w:t>
            </w:r>
            <w:r>
              <w:rPr>
                <w:rFonts w:hint="eastAsia" w:ascii="宋体" w:hAnsi="宋体" w:eastAsia="宋体" w:cs="宋体"/>
                <w:color w:val="auto"/>
                <w:spacing w:val="-1"/>
                <w:sz w:val="21"/>
                <w:szCs w:val="21"/>
              </w:rPr>
              <w:t>要求及一切费用和伴随服务。</w:t>
            </w:r>
          </w:p>
        </w:tc>
        <w:tc>
          <w:tcPr>
            <w:tcW w:w="1200" w:type="dxa"/>
            <w:noWrap w:val="0"/>
            <w:vAlign w:val="top"/>
          </w:tcPr>
          <w:p w14:paraId="4C5753C8">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3DABCC6F">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r>
      <w:tr w14:paraId="45E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8" w:type="dxa"/>
            <w:noWrap w:val="0"/>
            <w:vAlign w:val="top"/>
          </w:tcPr>
          <w:p w14:paraId="5A520634">
            <w:pPr>
              <w:pStyle w:val="86"/>
              <w:topLinePunct w:val="0"/>
              <w:bidi w:val="0"/>
              <w:spacing w:before="149" w:line="4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w:t>
            </w:r>
          </w:p>
        </w:tc>
        <w:tc>
          <w:tcPr>
            <w:tcW w:w="5925" w:type="dxa"/>
            <w:noWrap w:val="0"/>
            <w:vAlign w:val="top"/>
          </w:tcPr>
          <w:p w14:paraId="55C2B25D">
            <w:pPr>
              <w:pStyle w:val="86"/>
              <w:topLinePunct w:val="0"/>
              <w:bidi w:val="0"/>
              <w:spacing w:before="110" w:line="420" w:lineRule="exact"/>
              <w:ind w:left="136"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2"/>
                <w:sz w:val="21"/>
                <w:szCs w:val="21"/>
              </w:rPr>
              <w:t>同意接受本项目</w:t>
            </w:r>
            <w:r>
              <w:rPr>
                <w:rFonts w:hint="eastAsia" w:ascii="宋体" w:hAnsi="宋体" w:eastAsia="宋体" w:cs="宋体"/>
                <w:color w:val="auto"/>
                <w:spacing w:val="-2"/>
                <w:sz w:val="21"/>
                <w:szCs w:val="21"/>
                <w:lang w:val="en-US" w:eastAsia="zh-CN"/>
              </w:rPr>
              <w:t>的供货期、供货地点以及</w:t>
            </w:r>
            <w:r>
              <w:rPr>
                <w:rFonts w:hint="eastAsia" w:ascii="宋体" w:hAnsi="宋体" w:eastAsia="宋体" w:cs="宋体"/>
                <w:color w:val="auto"/>
                <w:spacing w:val="-2"/>
                <w:sz w:val="21"/>
                <w:szCs w:val="21"/>
              </w:rPr>
              <w:t>相关进度安排要求。</w:t>
            </w:r>
          </w:p>
        </w:tc>
        <w:tc>
          <w:tcPr>
            <w:tcW w:w="1200" w:type="dxa"/>
            <w:noWrap w:val="0"/>
            <w:vAlign w:val="top"/>
          </w:tcPr>
          <w:p w14:paraId="4E51CE22">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47145B5A">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r>
      <w:tr w14:paraId="476C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8" w:type="dxa"/>
            <w:noWrap w:val="0"/>
            <w:vAlign w:val="top"/>
          </w:tcPr>
          <w:p w14:paraId="7BCE65EA">
            <w:pPr>
              <w:pStyle w:val="86"/>
              <w:topLinePunct w:val="0"/>
              <w:bidi w:val="0"/>
              <w:spacing w:before="150" w:line="4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5925" w:type="dxa"/>
            <w:noWrap w:val="0"/>
            <w:vAlign w:val="top"/>
          </w:tcPr>
          <w:p w14:paraId="5FC839BE">
            <w:pPr>
              <w:pStyle w:val="86"/>
              <w:topLinePunct w:val="0"/>
              <w:bidi w:val="0"/>
              <w:spacing w:before="112" w:line="420" w:lineRule="exact"/>
              <w:ind w:left="136"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同意接受本项目</w:t>
            </w:r>
            <w:r>
              <w:rPr>
                <w:rFonts w:hint="eastAsia" w:ascii="宋体" w:hAnsi="宋体" w:eastAsia="宋体" w:cs="宋体"/>
                <w:color w:val="auto"/>
                <w:spacing w:val="-3"/>
                <w:sz w:val="21"/>
                <w:szCs w:val="21"/>
                <w:lang w:val="en-US" w:eastAsia="zh-CN"/>
              </w:rPr>
              <w:t>货物、</w:t>
            </w:r>
            <w:r>
              <w:rPr>
                <w:rFonts w:hint="eastAsia" w:ascii="宋体" w:hAnsi="宋体" w:eastAsia="宋体" w:cs="宋体"/>
                <w:color w:val="auto"/>
                <w:spacing w:val="-3"/>
                <w:sz w:val="21"/>
                <w:szCs w:val="21"/>
              </w:rPr>
              <w:t>服务的各项要求。</w:t>
            </w:r>
          </w:p>
        </w:tc>
        <w:tc>
          <w:tcPr>
            <w:tcW w:w="1200" w:type="dxa"/>
            <w:noWrap w:val="0"/>
            <w:vAlign w:val="top"/>
          </w:tcPr>
          <w:p w14:paraId="5E5846BD">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4E1D9E7C">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r>
      <w:tr w14:paraId="6F28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8" w:type="dxa"/>
            <w:noWrap w:val="0"/>
            <w:vAlign w:val="top"/>
          </w:tcPr>
          <w:p w14:paraId="4489FBC8">
            <w:pPr>
              <w:pStyle w:val="86"/>
              <w:topLinePunct w:val="0"/>
              <w:bidi w:val="0"/>
              <w:spacing w:before="278" w:line="4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4"/>
                <w:sz w:val="21"/>
                <w:szCs w:val="21"/>
                <w:lang w:val="en-US" w:eastAsia="zh-CN"/>
              </w:rPr>
              <w:t>9</w:t>
            </w:r>
          </w:p>
        </w:tc>
        <w:tc>
          <w:tcPr>
            <w:tcW w:w="5925" w:type="dxa"/>
            <w:noWrap w:val="0"/>
            <w:vAlign w:val="top"/>
          </w:tcPr>
          <w:p w14:paraId="6458923C">
            <w:pPr>
              <w:pStyle w:val="86"/>
              <w:topLinePunct w:val="0"/>
              <w:bidi w:val="0"/>
              <w:spacing w:before="85" w:line="420" w:lineRule="exact"/>
              <w:ind w:left="118" w:leftChars="0" w:right="106" w:rightChars="0" w:firstLine="17"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sz w:val="21"/>
                <w:szCs w:val="21"/>
              </w:rPr>
              <w:t>同意采购方以任何形式对我方的投标/投标文件内容的真</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2"/>
                <w:sz w:val="21"/>
                <w:szCs w:val="21"/>
              </w:rPr>
              <w:t>实性和有效性进行审查、验证。</w:t>
            </w:r>
          </w:p>
        </w:tc>
        <w:tc>
          <w:tcPr>
            <w:tcW w:w="1200" w:type="dxa"/>
            <w:noWrap w:val="0"/>
            <w:vAlign w:val="top"/>
          </w:tcPr>
          <w:p w14:paraId="77BC10B6">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4C143F4B">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r>
      <w:tr w14:paraId="1AC7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8" w:type="dxa"/>
            <w:noWrap w:val="0"/>
            <w:vAlign w:val="top"/>
          </w:tcPr>
          <w:p w14:paraId="3E0FD95D">
            <w:pPr>
              <w:pStyle w:val="86"/>
              <w:topLinePunct w:val="0"/>
              <w:bidi w:val="0"/>
              <w:spacing w:before="159" w:line="4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4"/>
                <w:sz w:val="21"/>
                <w:szCs w:val="21"/>
                <w:lang w:val="en-US" w:eastAsia="zh-CN"/>
              </w:rPr>
              <w:t>10</w:t>
            </w:r>
          </w:p>
        </w:tc>
        <w:tc>
          <w:tcPr>
            <w:tcW w:w="5925" w:type="dxa"/>
            <w:noWrap w:val="0"/>
            <w:vAlign w:val="top"/>
          </w:tcPr>
          <w:p w14:paraId="1F985044">
            <w:pPr>
              <w:pStyle w:val="86"/>
              <w:topLinePunct w:val="0"/>
              <w:bidi w:val="0"/>
              <w:spacing w:before="122" w:line="420" w:lineRule="exact"/>
              <w:ind w:left="136"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rPr>
              <w:t>同意接受本项目付款的各项要求。</w:t>
            </w:r>
          </w:p>
        </w:tc>
        <w:tc>
          <w:tcPr>
            <w:tcW w:w="1200" w:type="dxa"/>
            <w:noWrap w:val="0"/>
            <w:vAlign w:val="top"/>
          </w:tcPr>
          <w:p w14:paraId="6BCADF19">
            <w:pPr>
              <w:topLinePunct w:val="0"/>
              <w:bidi w:val="0"/>
              <w:spacing w:line="420" w:lineRule="exact"/>
              <w:rPr>
                <w:rFonts w:hint="eastAsia" w:ascii="宋体" w:hAnsi="宋体" w:eastAsia="宋体" w:cs="宋体"/>
                <w:color w:val="auto"/>
                <w:kern w:val="2"/>
                <w:sz w:val="21"/>
                <w:szCs w:val="21"/>
                <w:lang w:val="en-US" w:eastAsia="zh-CN" w:bidi="ar-SA"/>
              </w:rPr>
            </w:pPr>
          </w:p>
        </w:tc>
        <w:tc>
          <w:tcPr>
            <w:tcW w:w="1105" w:type="dxa"/>
            <w:noWrap w:val="0"/>
            <w:vAlign w:val="top"/>
          </w:tcPr>
          <w:p w14:paraId="40DCDF0B">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r>
      <w:tr w14:paraId="4E02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8" w:type="dxa"/>
            <w:noWrap w:val="0"/>
            <w:vAlign w:val="top"/>
          </w:tcPr>
          <w:p w14:paraId="6652097C">
            <w:pPr>
              <w:pStyle w:val="86"/>
              <w:topLinePunct w:val="0"/>
              <w:bidi w:val="0"/>
              <w:spacing w:before="78" w:line="4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4"/>
                <w:sz w:val="21"/>
                <w:szCs w:val="21"/>
              </w:rPr>
              <w:t>1</w:t>
            </w:r>
            <w:r>
              <w:rPr>
                <w:rFonts w:hint="eastAsia" w:ascii="宋体" w:hAnsi="宋体" w:eastAsia="宋体" w:cs="宋体"/>
                <w:color w:val="auto"/>
                <w:spacing w:val="-14"/>
                <w:sz w:val="21"/>
                <w:szCs w:val="21"/>
                <w:lang w:val="en-US" w:eastAsia="zh-CN"/>
              </w:rPr>
              <w:t>1</w:t>
            </w:r>
          </w:p>
        </w:tc>
        <w:tc>
          <w:tcPr>
            <w:tcW w:w="5925" w:type="dxa"/>
            <w:noWrap w:val="0"/>
            <w:vAlign w:val="top"/>
          </w:tcPr>
          <w:p w14:paraId="7590B7F9">
            <w:pPr>
              <w:pStyle w:val="86"/>
              <w:topLinePunct w:val="0"/>
              <w:bidi w:val="0"/>
              <w:spacing w:before="42" w:line="420" w:lineRule="exact"/>
              <w:ind w:left="113"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sz w:val="21"/>
                <w:szCs w:val="21"/>
              </w:rPr>
              <w:t>其它商务条款偏离说明</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val="en-US" w:eastAsia="zh-CN"/>
              </w:rPr>
              <w:t>如有</w:t>
            </w:r>
            <w:r>
              <w:rPr>
                <w:rFonts w:hint="eastAsia" w:ascii="宋体" w:hAnsi="宋体" w:eastAsia="宋体" w:cs="宋体"/>
                <w:color w:val="auto"/>
                <w:spacing w:val="-1"/>
                <w:sz w:val="21"/>
                <w:szCs w:val="21"/>
                <w:lang w:eastAsia="zh-CN"/>
              </w:rPr>
              <w:t>）</w:t>
            </w:r>
          </w:p>
        </w:tc>
        <w:tc>
          <w:tcPr>
            <w:tcW w:w="1200" w:type="dxa"/>
            <w:noWrap w:val="0"/>
            <w:vAlign w:val="top"/>
          </w:tcPr>
          <w:p w14:paraId="42C207B7">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c>
          <w:tcPr>
            <w:tcW w:w="1105" w:type="dxa"/>
            <w:noWrap w:val="0"/>
            <w:vAlign w:val="top"/>
          </w:tcPr>
          <w:p w14:paraId="092D5708">
            <w:pPr>
              <w:pStyle w:val="13"/>
              <w:shd w:val="clear" w:color="auto" w:fill="auto"/>
              <w:topLinePunct w:val="0"/>
              <w:bidi w:val="0"/>
              <w:spacing w:line="420" w:lineRule="exact"/>
              <w:ind w:left="1087" w:leftChars="257" w:hanging="540"/>
              <w:rPr>
                <w:rFonts w:hint="eastAsia" w:ascii="宋体" w:hAnsi="宋体" w:eastAsia="宋体" w:cs="宋体"/>
                <w:color w:val="auto"/>
                <w:sz w:val="21"/>
                <w:szCs w:val="21"/>
                <w:highlight w:val="yellow"/>
                <w:lang w:val="en-US" w:eastAsia="zh-CN"/>
              </w:rPr>
            </w:pPr>
          </w:p>
        </w:tc>
      </w:tr>
    </w:tbl>
    <w:p w14:paraId="67CBD5F2">
      <w:pPr>
        <w:pStyle w:val="13"/>
        <w:shd w:val="clear" w:color="auto" w:fill="auto"/>
        <w:topLinePunct w:val="0"/>
        <w:bidi w:val="0"/>
        <w:spacing w:line="420" w:lineRule="exact"/>
        <w:ind w:left="1087" w:leftChars="257" w:hanging="540"/>
        <w:rPr>
          <w:rFonts w:hint="eastAsia" w:ascii="宋体" w:hAnsi="宋体" w:eastAsia="宋体" w:cs="宋体"/>
          <w:color w:val="auto"/>
          <w:sz w:val="24"/>
          <w:highlight w:val="yellow"/>
        </w:rPr>
      </w:pPr>
    </w:p>
    <w:p w14:paraId="48CDB7E6">
      <w:pPr>
        <w:pStyle w:val="13"/>
        <w:shd w:val="clear" w:color="auto" w:fill="auto"/>
        <w:topLinePunct w:val="0"/>
        <w:bidi w:val="0"/>
        <w:spacing w:line="420" w:lineRule="exact"/>
        <w:ind w:left="1087" w:leftChars="257" w:hanging="540"/>
        <w:rPr>
          <w:rFonts w:hint="eastAsia" w:ascii="宋体" w:hAnsi="宋体" w:eastAsia="宋体" w:cs="宋体"/>
          <w:color w:val="auto"/>
          <w:sz w:val="24"/>
          <w:highlight w:val="yellow"/>
        </w:rPr>
      </w:pPr>
    </w:p>
    <w:p w14:paraId="6FC7D611">
      <w:pPr>
        <w:pStyle w:val="13"/>
        <w:shd w:val="clear" w:color="auto" w:fill="auto"/>
        <w:topLinePunct w:val="0"/>
        <w:bidi w:val="0"/>
        <w:spacing w:line="420" w:lineRule="exact"/>
        <w:jc w:val="left"/>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 xml:space="preserve">法定代表人或其委托代理人签字或盖章: </w:t>
      </w:r>
      <w:r>
        <w:rPr>
          <w:rFonts w:hint="eastAsia" w:ascii="宋体" w:hAnsi="宋体" w:eastAsia="宋体" w:cs="宋体"/>
          <w:color w:val="auto"/>
          <w:sz w:val="21"/>
          <w:szCs w:val="16"/>
          <w:highlight w:val="none"/>
          <w:u w:val="single" w:color="auto"/>
          <w:lang w:val="en-US" w:eastAsia="zh-CN"/>
        </w:rPr>
        <w:tab/>
      </w:r>
      <w:r>
        <w:rPr>
          <w:rFonts w:hint="eastAsia" w:ascii="宋体" w:hAnsi="宋体" w:eastAsia="宋体" w:cs="宋体"/>
          <w:color w:val="auto"/>
          <w:sz w:val="21"/>
          <w:szCs w:val="16"/>
          <w:highlight w:val="none"/>
          <w:u w:val="single" w:color="auto"/>
          <w:lang w:val="en-US" w:eastAsia="zh-CN"/>
        </w:rPr>
        <w:t xml:space="preserve">      </w:t>
      </w:r>
      <w:r>
        <w:rPr>
          <w:rFonts w:hint="eastAsia" w:ascii="宋体" w:hAnsi="宋体" w:eastAsia="宋体" w:cs="宋体"/>
          <w:color w:val="auto"/>
          <w:sz w:val="21"/>
          <w:szCs w:val="16"/>
          <w:highlight w:val="none"/>
          <w:lang w:val="en-US" w:eastAsia="zh-CN"/>
        </w:rPr>
        <w:t xml:space="preserve">           </w:t>
      </w:r>
    </w:p>
    <w:p w14:paraId="62FD74A5">
      <w:pPr>
        <w:pStyle w:val="13"/>
        <w:shd w:val="clear" w:color="auto" w:fill="auto"/>
        <w:topLinePunct w:val="0"/>
        <w:bidi w:val="0"/>
        <w:spacing w:line="420" w:lineRule="exact"/>
        <w:jc w:val="left"/>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 xml:space="preserve">投标人(盖单位章): </w:t>
      </w:r>
      <w:r>
        <w:rPr>
          <w:rFonts w:hint="eastAsia" w:ascii="宋体" w:hAnsi="宋体" w:eastAsia="宋体" w:cs="宋体"/>
          <w:color w:val="auto"/>
          <w:sz w:val="21"/>
          <w:szCs w:val="16"/>
          <w:highlight w:val="none"/>
          <w:u w:val="single" w:color="auto"/>
          <w:lang w:val="en-US" w:eastAsia="zh-CN"/>
        </w:rPr>
        <w:tab/>
      </w:r>
      <w:r>
        <w:rPr>
          <w:rFonts w:hint="eastAsia" w:ascii="宋体" w:hAnsi="宋体" w:eastAsia="宋体" w:cs="宋体"/>
          <w:color w:val="auto"/>
          <w:sz w:val="21"/>
          <w:szCs w:val="16"/>
          <w:highlight w:val="none"/>
          <w:u w:val="single" w:color="auto"/>
          <w:lang w:val="en-US" w:eastAsia="zh-CN"/>
        </w:rPr>
        <w:t xml:space="preserve">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lang w:val="en-US" w:eastAsia="zh-CN"/>
        </w:rPr>
        <w:tab/>
      </w:r>
    </w:p>
    <w:p w14:paraId="1DB5B9AD">
      <w:pPr>
        <w:pStyle w:val="13"/>
        <w:shd w:val="clear" w:color="auto" w:fill="auto"/>
        <w:topLinePunct w:val="0"/>
        <w:bidi w:val="0"/>
        <w:spacing w:line="420" w:lineRule="exact"/>
        <w:jc w:val="left"/>
        <w:rPr>
          <w:rFonts w:hint="eastAsia" w:ascii="宋体" w:hAnsi="宋体" w:eastAsia="宋体" w:cs="宋体"/>
          <w:color w:val="auto"/>
          <w:highlight w:val="none"/>
        </w:rPr>
      </w:pPr>
      <w:r>
        <w:rPr>
          <w:rFonts w:hint="eastAsia" w:ascii="宋体" w:hAnsi="宋体" w:eastAsia="宋体" w:cs="宋体"/>
          <w:color w:val="auto"/>
          <w:sz w:val="21"/>
          <w:szCs w:val="16"/>
          <w:highlight w:val="none"/>
          <w:lang w:val="en-US" w:eastAsia="zh-CN"/>
        </w:rPr>
        <w:br w:type="page"/>
      </w:r>
    </w:p>
    <w:p w14:paraId="63D6357D">
      <w:pPr>
        <w:pStyle w:val="80"/>
        <w:keepNext w:val="0"/>
        <w:keepLines w:val="0"/>
        <w:widowControl w:val="0"/>
        <w:shd w:val="clear" w:color="auto" w:fill="auto"/>
        <w:topLinePunct w:val="0"/>
        <w:bidi w:val="0"/>
        <w:spacing w:before="0" w:after="0" w:line="420" w:lineRule="exact"/>
        <w:ind w:left="0" w:right="0" w:firstLine="420"/>
        <w:jc w:val="left"/>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z w:val="24"/>
          <w:highlight w:val="none"/>
          <w:lang w:val="en-US" w:eastAsia="zh-CN"/>
        </w:rPr>
        <w:t>投标文件格式</w:t>
      </w:r>
      <w:r>
        <w:rPr>
          <w:rFonts w:hint="eastAsia" w:cs="宋体"/>
          <w:b/>
          <w:bCs/>
          <w:color w:val="auto"/>
          <w:spacing w:val="0"/>
          <w:w w:val="100"/>
          <w:position w:val="0"/>
          <w:sz w:val="24"/>
          <w:szCs w:val="24"/>
          <w:lang w:val="en-US" w:eastAsia="zh-CN"/>
        </w:rPr>
        <w:t>10</w:t>
      </w:r>
      <w:r>
        <w:rPr>
          <w:rFonts w:hint="eastAsia" w:ascii="宋体" w:hAnsi="宋体" w:eastAsia="宋体" w:cs="宋体"/>
          <w:b/>
          <w:bCs/>
          <w:color w:val="auto"/>
          <w:spacing w:val="0"/>
          <w:w w:val="100"/>
          <w:position w:val="0"/>
          <w:sz w:val="24"/>
          <w:szCs w:val="24"/>
          <w:lang w:val="en-US" w:eastAsia="zh-CN"/>
        </w:rPr>
        <w:t>：</w:t>
      </w:r>
    </w:p>
    <w:p w14:paraId="2D1715CE">
      <w:pPr>
        <w:pStyle w:val="80"/>
        <w:keepNext w:val="0"/>
        <w:keepLines w:val="0"/>
        <w:widowControl w:val="0"/>
        <w:shd w:val="clear" w:color="auto" w:fill="auto"/>
        <w:topLinePunct w:val="0"/>
        <w:bidi w:val="0"/>
        <w:spacing w:before="0" w:after="0" w:line="420" w:lineRule="exact"/>
        <w:ind w:left="0" w:right="0" w:firstLine="420"/>
        <w:jc w:val="center"/>
        <w:rPr>
          <w:rFonts w:hint="eastAsia" w:ascii="宋体" w:hAnsi="宋体" w:eastAsia="宋体" w:cs="宋体"/>
          <w:b/>
          <w:bCs/>
          <w:color w:val="auto"/>
          <w:spacing w:val="0"/>
          <w:w w:val="100"/>
          <w:position w:val="0"/>
          <w:sz w:val="24"/>
          <w:szCs w:val="24"/>
          <w:lang w:val="en-US" w:eastAsia="zh-CN"/>
        </w:rPr>
      </w:pPr>
    </w:p>
    <w:p w14:paraId="41C70B79">
      <w:pPr>
        <w:pStyle w:val="10"/>
        <w:numPr>
          <w:ilvl w:val="0"/>
          <w:numId w:val="0"/>
        </w:numPr>
        <w:kinsoku w:val="0"/>
        <w:overflowPunct w:val="0"/>
        <w:topLinePunct w:val="0"/>
        <w:bidi w:val="0"/>
        <w:spacing w:before="5" w:line="420" w:lineRule="exact"/>
        <w:ind w:leftChars="0" w:right="0" w:rightChars="0"/>
        <w:jc w:val="center"/>
        <w:rPr>
          <w:rFonts w:hint="eastAsia" w:ascii="宋体" w:hAnsi="宋体" w:eastAsia="宋体" w:cs="宋体"/>
          <w:b/>
          <w:bCs/>
          <w:color w:val="auto"/>
          <w:spacing w:val="0"/>
          <w:w w:val="100"/>
          <w:position w:val="0"/>
          <w:sz w:val="36"/>
          <w:szCs w:val="36"/>
          <w:lang w:val="en-US" w:eastAsia="zh-CN"/>
        </w:rPr>
      </w:pPr>
      <w:r>
        <w:rPr>
          <w:rFonts w:hint="eastAsia" w:ascii="宋体" w:hAnsi="宋体" w:eastAsia="宋体" w:cs="宋体"/>
          <w:b/>
          <w:bCs/>
          <w:color w:val="auto"/>
          <w:spacing w:val="0"/>
          <w:w w:val="100"/>
          <w:position w:val="0"/>
          <w:sz w:val="24"/>
          <w:szCs w:val="24"/>
          <w:lang w:val="en-US" w:eastAsia="zh-CN"/>
        </w:rPr>
        <w:t>投标人基本情况表</w:t>
      </w:r>
    </w:p>
    <w:p w14:paraId="22718E3D">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20" w:lineRule="exact"/>
        <w:ind w:leftChars="0" w:right="0" w:rightChars="0"/>
        <w:jc w:val="both"/>
        <w:textAlignment w:val="auto"/>
        <w:rPr>
          <w:rFonts w:hint="eastAsia" w:ascii="宋体" w:hAnsi="宋体" w:eastAsia="宋体" w:cs="宋体"/>
          <w:color w:val="auto"/>
          <w:sz w:val="24"/>
          <w:szCs w:val="24"/>
          <w:lang w:val="en-US" w:eastAsia="zh-CN"/>
        </w:rPr>
      </w:pPr>
    </w:p>
    <w:tbl>
      <w:tblPr>
        <w:tblStyle w:val="27"/>
        <w:tblW w:w="8861" w:type="dxa"/>
        <w:jc w:val="center"/>
        <w:tblLayout w:type="fixed"/>
        <w:tblCellMar>
          <w:top w:w="0" w:type="dxa"/>
          <w:left w:w="0" w:type="dxa"/>
          <w:bottom w:w="0" w:type="dxa"/>
          <w:right w:w="0" w:type="dxa"/>
        </w:tblCellMar>
      </w:tblPr>
      <w:tblGrid>
        <w:gridCol w:w="1481"/>
        <w:gridCol w:w="1455"/>
        <w:gridCol w:w="1575"/>
        <w:gridCol w:w="1581"/>
        <w:gridCol w:w="1658"/>
        <w:gridCol w:w="1111"/>
      </w:tblGrid>
      <w:tr w14:paraId="3DE720F7">
        <w:tblPrEx>
          <w:tblCellMar>
            <w:top w:w="0" w:type="dxa"/>
            <w:left w:w="0" w:type="dxa"/>
            <w:bottom w:w="0" w:type="dxa"/>
            <w:right w:w="0" w:type="dxa"/>
          </w:tblCellMar>
        </w:tblPrEx>
        <w:trPr>
          <w:trHeight w:val="584" w:hRule="exact"/>
          <w:jc w:val="center"/>
        </w:trPr>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2167033">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单位名称</w:t>
            </w:r>
          </w:p>
        </w:tc>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73F2172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r>
      <w:tr w14:paraId="2D0A91DC">
        <w:tblPrEx>
          <w:tblCellMar>
            <w:top w:w="0" w:type="dxa"/>
            <w:left w:w="0" w:type="dxa"/>
            <w:bottom w:w="0" w:type="dxa"/>
            <w:right w:w="0" w:type="dxa"/>
          </w:tblCellMar>
        </w:tblPrEx>
        <w:trPr>
          <w:trHeight w:val="599" w:hRule="exact"/>
          <w:jc w:val="center"/>
        </w:trPr>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D10D3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注册地址</w:t>
            </w:r>
          </w:p>
        </w:tc>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4BA51F15">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r>
      <w:tr w14:paraId="64A32B57">
        <w:tblPrEx>
          <w:tblCellMar>
            <w:top w:w="0" w:type="dxa"/>
            <w:left w:w="0" w:type="dxa"/>
            <w:bottom w:w="0" w:type="dxa"/>
            <w:right w:w="0" w:type="dxa"/>
          </w:tblCellMar>
        </w:tblPrEx>
        <w:trPr>
          <w:trHeight w:val="454" w:hRule="exact"/>
          <w:jc w:val="center"/>
        </w:trPr>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BF591">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联系方式</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35A0ADC">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法人代表姓名</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3FB9835">
            <w:pPr>
              <w:tabs>
                <w:tab w:val="left" w:pos="540"/>
              </w:tabs>
              <w:kinsoku/>
              <w:overflowPunct/>
              <w:topLinePunct w:val="0"/>
              <w:bidi w:val="0"/>
              <w:spacing w:line="420" w:lineRule="exact"/>
              <w:ind w:left="-134" w:leftChars="-64" w:right="-106" w:rightChars="-50" w:hanging="2" w:firstLineChars="0"/>
              <w:jc w:val="cente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258CFB7A">
            <w:pPr>
              <w:tabs>
                <w:tab w:val="left" w:pos="540"/>
              </w:tabs>
              <w:kinsoku/>
              <w:overflowPunct/>
              <w:topLinePunct w:val="0"/>
              <w:bidi w:val="0"/>
              <w:spacing w:line="420" w:lineRule="exact"/>
              <w:ind w:left="-134" w:leftChars="-64" w:right="-106" w:rightChars="-50" w:hanging="2" w:firstLineChars="0"/>
              <w:jc w:val="center"/>
            </w:pPr>
            <w:r>
              <w:rPr>
                <w:rFonts w:hint="eastAsia" w:ascii="宋体" w:hAnsi="宋体" w:eastAsia="宋体" w:cs="宋体"/>
                <w:szCs w:val="21"/>
                <w:highlight w:val="none"/>
              </w:rPr>
              <w:t>电话/技术职称</w:t>
            </w: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679FE940">
            <w:pPr>
              <w:tabs>
                <w:tab w:val="left" w:pos="540"/>
              </w:tabs>
              <w:kinsoku/>
              <w:overflowPunct/>
              <w:topLinePunct w:val="0"/>
              <w:bidi w:val="0"/>
              <w:spacing w:line="420" w:lineRule="exact"/>
              <w:ind w:left="-134" w:leftChars="-64" w:right="-106" w:rightChars="-50" w:hanging="2" w:firstLineChars="0"/>
              <w:jc w:val="center"/>
            </w:pP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31FA55F9">
            <w:pPr>
              <w:tabs>
                <w:tab w:val="left" w:pos="540"/>
              </w:tabs>
              <w:kinsoku/>
              <w:overflowPunct/>
              <w:topLinePunct w:val="0"/>
              <w:bidi w:val="0"/>
              <w:spacing w:line="420" w:lineRule="exact"/>
              <w:ind w:left="-134" w:leftChars="-64" w:right="-106" w:rightChars="-50" w:hanging="2" w:firstLineChars="0"/>
              <w:jc w:val="center"/>
            </w:pPr>
          </w:p>
        </w:tc>
      </w:tr>
      <w:tr w14:paraId="34A4A227">
        <w:tblPrEx>
          <w:tblCellMar>
            <w:top w:w="0" w:type="dxa"/>
            <w:left w:w="0" w:type="dxa"/>
            <w:bottom w:w="0" w:type="dxa"/>
            <w:right w:w="0" w:type="dxa"/>
          </w:tblCellMar>
        </w:tblPrEx>
        <w:trPr>
          <w:trHeight w:val="525" w:hRule="exact"/>
          <w:jc w:val="center"/>
        </w:trPr>
        <w:tc>
          <w:tcPr>
            <w:tcW w:w="1481" w:type="dxa"/>
            <w:vMerge w:val="continue"/>
            <w:tcBorders>
              <w:top w:val="single" w:color="000000" w:sz="4" w:space="0"/>
              <w:left w:val="single" w:color="000000" w:sz="4" w:space="0"/>
              <w:bottom w:val="single" w:color="auto" w:sz="4" w:space="0"/>
              <w:right w:val="single" w:color="000000" w:sz="4" w:space="0"/>
            </w:tcBorders>
            <w:noWrap w:val="0"/>
            <w:vAlign w:val="center"/>
          </w:tcPr>
          <w:p w14:paraId="00F5C9EB">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455" w:type="dxa"/>
            <w:tcBorders>
              <w:top w:val="single" w:color="000000" w:sz="4" w:space="0"/>
              <w:left w:val="single" w:color="000000" w:sz="4" w:space="0"/>
              <w:bottom w:val="single" w:color="auto" w:sz="4" w:space="0"/>
              <w:right w:val="single" w:color="000000" w:sz="4" w:space="0"/>
            </w:tcBorders>
            <w:noWrap w:val="0"/>
            <w:vAlign w:val="center"/>
          </w:tcPr>
          <w:p w14:paraId="4C6A65CD">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授权代表姓名</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0810EA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13364C5F">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电话/职务</w:t>
            </w: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488E3DB8">
            <w:pPr>
              <w:tabs>
                <w:tab w:val="left" w:pos="540"/>
              </w:tabs>
              <w:kinsoku/>
              <w:overflowPunct/>
              <w:topLinePunct w:val="0"/>
              <w:bidi w:val="0"/>
              <w:spacing w:line="420" w:lineRule="exact"/>
              <w:ind w:left="-134" w:leftChars="-64" w:right="-106" w:rightChars="-50" w:hanging="2" w:firstLineChars="0"/>
              <w:jc w:val="center"/>
            </w:pP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471230D">
            <w:pPr>
              <w:tabs>
                <w:tab w:val="left" w:pos="540"/>
              </w:tabs>
              <w:kinsoku/>
              <w:overflowPunct/>
              <w:topLinePunct w:val="0"/>
              <w:bidi w:val="0"/>
              <w:spacing w:line="420" w:lineRule="exact"/>
              <w:ind w:left="-134" w:leftChars="-64" w:right="-106" w:rightChars="-50" w:hanging="2" w:firstLineChars="0"/>
              <w:jc w:val="center"/>
            </w:pPr>
          </w:p>
        </w:tc>
      </w:tr>
      <w:tr w14:paraId="1EBF7FCE">
        <w:tblPrEx>
          <w:tblCellMar>
            <w:top w:w="0" w:type="dxa"/>
            <w:left w:w="0" w:type="dxa"/>
            <w:bottom w:w="0" w:type="dxa"/>
            <w:right w:w="0" w:type="dxa"/>
          </w:tblCellMar>
        </w:tblPrEx>
        <w:trPr>
          <w:trHeight w:val="464" w:hRule="exact"/>
          <w:jc w:val="center"/>
        </w:trPr>
        <w:tc>
          <w:tcPr>
            <w:tcW w:w="1481" w:type="dxa"/>
            <w:tcBorders>
              <w:top w:val="single" w:color="auto" w:sz="4" w:space="0"/>
              <w:left w:val="single" w:color="auto" w:sz="4" w:space="0"/>
              <w:bottom w:val="single" w:color="auto" w:sz="4" w:space="0"/>
              <w:right w:val="single" w:color="000000" w:sz="4" w:space="0"/>
            </w:tcBorders>
            <w:noWrap w:val="0"/>
            <w:vAlign w:val="center"/>
          </w:tcPr>
          <w:p w14:paraId="3DBF0DF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r>
              <w:rPr>
                <w:rFonts w:hint="eastAsia" w:ascii="宋体" w:hAnsi="宋体" w:eastAsia="宋体" w:cs="宋体"/>
                <w:szCs w:val="21"/>
                <w:highlight w:val="none"/>
              </w:rPr>
              <w:t>成立时间</w:t>
            </w:r>
          </w:p>
        </w:tc>
        <w:tc>
          <w:tcPr>
            <w:tcW w:w="1455" w:type="dxa"/>
            <w:tcBorders>
              <w:top w:val="single" w:color="auto" w:sz="4" w:space="0"/>
              <w:left w:val="single" w:color="000000" w:sz="4" w:space="0"/>
              <w:bottom w:val="single" w:color="auto" w:sz="4" w:space="0"/>
              <w:right w:val="single" w:color="auto" w:sz="4" w:space="0"/>
            </w:tcBorders>
            <w:noWrap w:val="0"/>
            <w:vAlign w:val="center"/>
          </w:tcPr>
          <w:p w14:paraId="00EE580B">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575" w:type="dxa"/>
            <w:tcBorders>
              <w:top w:val="single" w:color="000000" w:sz="4" w:space="0"/>
              <w:left w:val="single" w:color="auto" w:sz="4" w:space="0"/>
              <w:bottom w:val="single" w:color="000000" w:sz="4" w:space="0"/>
              <w:right w:val="single" w:color="000000" w:sz="4" w:space="0"/>
            </w:tcBorders>
            <w:noWrap w:val="0"/>
            <w:vAlign w:val="center"/>
          </w:tcPr>
          <w:p w14:paraId="5B2ED860">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r>
              <w:rPr>
                <w:rFonts w:hint="eastAsia" w:ascii="宋体" w:hAnsi="宋体" w:eastAsia="宋体" w:cs="宋体"/>
                <w:szCs w:val="21"/>
                <w:highlight w:val="none"/>
              </w:rPr>
              <w:t>经济类型</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56DD1F25">
            <w:pPr>
              <w:tabs>
                <w:tab w:val="left" w:pos="540"/>
              </w:tabs>
              <w:kinsoku/>
              <w:overflowPunct/>
              <w:topLinePunct w:val="0"/>
              <w:bidi w:val="0"/>
              <w:spacing w:line="420" w:lineRule="exact"/>
              <w:ind w:left="-134" w:leftChars="-64" w:right="-106" w:rightChars="-50" w:hanging="2" w:firstLineChars="0"/>
              <w:jc w:val="cente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61B54E26">
            <w:pPr>
              <w:tabs>
                <w:tab w:val="left" w:pos="540"/>
              </w:tabs>
              <w:kinsoku/>
              <w:overflowPunct/>
              <w:topLinePunct w:val="0"/>
              <w:bidi w:val="0"/>
              <w:spacing w:line="420" w:lineRule="exact"/>
              <w:ind w:left="-134" w:leftChars="-64" w:right="-106" w:rightChars="-50" w:hanging="2" w:firstLineChars="0"/>
              <w:jc w:val="center"/>
            </w:pPr>
            <w:r>
              <w:rPr>
                <w:rFonts w:hint="eastAsia" w:ascii="宋体" w:hAnsi="宋体" w:eastAsia="宋体" w:cs="宋体"/>
                <w:szCs w:val="21"/>
                <w:highlight w:val="none"/>
              </w:rPr>
              <w:t>登记机关</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0EA33948">
            <w:pPr>
              <w:tabs>
                <w:tab w:val="left" w:pos="540"/>
              </w:tabs>
              <w:kinsoku/>
              <w:overflowPunct/>
              <w:topLinePunct w:val="0"/>
              <w:bidi w:val="0"/>
              <w:spacing w:line="420" w:lineRule="exact"/>
              <w:ind w:left="-134" w:leftChars="-64" w:right="-106" w:rightChars="-50" w:hanging="2" w:firstLineChars="0"/>
              <w:jc w:val="center"/>
            </w:pPr>
          </w:p>
        </w:tc>
      </w:tr>
      <w:tr w14:paraId="37A55853">
        <w:tblPrEx>
          <w:tblCellMar>
            <w:top w:w="0" w:type="dxa"/>
            <w:left w:w="0" w:type="dxa"/>
            <w:bottom w:w="0" w:type="dxa"/>
            <w:right w:w="0" w:type="dxa"/>
          </w:tblCellMar>
        </w:tblPrEx>
        <w:trPr>
          <w:trHeight w:val="1035" w:hRule="exact"/>
          <w:jc w:val="center"/>
        </w:trPr>
        <w:tc>
          <w:tcPr>
            <w:tcW w:w="1481" w:type="dxa"/>
            <w:tcBorders>
              <w:top w:val="single" w:color="auto" w:sz="4" w:space="0"/>
              <w:left w:val="single" w:color="000000" w:sz="4" w:space="0"/>
              <w:bottom w:val="single" w:color="000000" w:sz="4" w:space="0"/>
              <w:right w:val="single" w:color="000000" w:sz="4" w:space="0"/>
            </w:tcBorders>
            <w:noWrap w:val="0"/>
            <w:vAlign w:val="center"/>
          </w:tcPr>
          <w:p w14:paraId="4C6241F8">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r>
              <w:rPr>
                <w:rFonts w:hint="eastAsia" w:ascii="宋体" w:hAnsi="宋体" w:eastAsia="宋体" w:cs="宋体"/>
                <w:szCs w:val="21"/>
                <w:highlight w:val="none"/>
              </w:rPr>
              <w:t>邮编</w:t>
            </w:r>
          </w:p>
        </w:tc>
        <w:tc>
          <w:tcPr>
            <w:tcW w:w="1455" w:type="dxa"/>
            <w:tcBorders>
              <w:top w:val="single" w:color="auto" w:sz="4" w:space="0"/>
              <w:left w:val="single" w:color="000000" w:sz="4" w:space="0"/>
              <w:bottom w:val="single" w:color="000000" w:sz="4" w:space="0"/>
              <w:right w:val="single" w:color="000000" w:sz="4" w:space="0"/>
            </w:tcBorders>
            <w:noWrap w:val="0"/>
            <w:vAlign w:val="center"/>
          </w:tcPr>
          <w:p w14:paraId="7B049953">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28930E6">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联系人姓名</w:t>
            </w:r>
          </w:p>
          <w:p w14:paraId="704F020F">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r>
              <w:rPr>
                <w:rFonts w:hint="eastAsia" w:ascii="宋体" w:hAnsi="宋体" w:eastAsia="宋体" w:cs="宋体"/>
                <w:szCs w:val="21"/>
                <w:highlight w:val="none"/>
              </w:rPr>
              <w:t>电话</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手机</w:t>
            </w:r>
            <w:r>
              <w:rPr>
                <w:rFonts w:hint="eastAsia" w:ascii="宋体" w:hAnsi="宋体" w:eastAsia="宋体" w:cs="宋体"/>
                <w:szCs w:val="21"/>
                <w:highlight w:val="none"/>
                <w:lang w:eastAsia="zh-CN"/>
              </w:rPr>
              <w:t>）</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2EAD7C28">
            <w:pPr>
              <w:tabs>
                <w:tab w:val="left" w:pos="540"/>
              </w:tabs>
              <w:kinsoku/>
              <w:overflowPunct/>
              <w:topLinePunct w:val="0"/>
              <w:bidi w:val="0"/>
              <w:spacing w:line="420" w:lineRule="exact"/>
              <w:ind w:left="-134" w:leftChars="-64" w:right="-106" w:rightChars="-50" w:hanging="2" w:firstLineChars="0"/>
              <w:jc w:val="cente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05134112">
            <w:pPr>
              <w:tabs>
                <w:tab w:val="left" w:pos="540"/>
              </w:tabs>
              <w:kinsoku/>
              <w:overflowPunct/>
              <w:topLinePunct w:val="0"/>
              <w:bidi w:val="0"/>
              <w:spacing w:line="420" w:lineRule="exact"/>
              <w:ind w:left="-134" w:leftChars="-64" w:right="-106" w:rightChars="-50" w:hanging="2" w:firstLineChars="0"/>
              <w:jc w:val="center"/>
            </w:pPr>
            <w:r>
              <w:rPr>
                <w:rFonts w:hint="eastAsia" w:ascii="宋体" w:hAnsi="宋体" w:eastAsia="宋体" w:cs="宋体"/>
                <w:szCs w:val="21"/>
                <w:highlight w:val="none"/>
              </w:rPr>
              <w:t>传真</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E1F546B">
            <w:pPr>
              <w:tabs>
                <w:tab w:val="left" w:pos="540"/>
              </w:tabs>
              <w:kinsoku/>
              <w:overflowPunct/>
              <w:topLinePunct w:val="0"/>
              <w:bidi w:val="0"/>
              <w:spacing w:line="420" w:lineRule="exact"/>
              <w:ind w:left="-134" w:leftChars="-64" w:right="-106" w:rightChars="-50" w:hanging="2" w:firstLineChars="0"/>
              <w:jc w:val="center"/>
            </w:pPr>
          </w:p>
        </w:tc>
      </w:tr>
      <w:tr w14:paraId="244EF31B">
        <w:tblPrEx>
          <w:tblCellMar>
            <w:top w:w="0" w:type="dxa"/>
            <w:left w:w="0" w:type="dxa"/>
            <w:bottom w:w="0" w:type="dxa"/>
            <w:right w:w="0" w:type="dxa"/>
          </w:tblCellMar>
        </w:tblPrEx>
        <w:trPr>
          <w:trHeight w:val="1951" w:hRule="exact"/>
          <w:jc w:val="center"/>
        </w:trPr>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C8B617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单位简介及</w:t>
            </w:r>
          </w:p>
          <w:p w14:paraId="57F360C3">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机构设置</w:t>
            </w:r>
          </w:p>
        </w:tc>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6878E68F">
            <w:pPr>
              <w:tabs>
                <w:tab w:val="left" w:pos="540"/>
              </w:tabs>
              <w:kinsoku/>
              <w:overflowPunct/>
              <w:topLinePunct w:val="0"/>
              <w:bidi w:val="0"/>
              <w:spacing w:line="420" w:lineRule="exact"/>
              <w:ind w:left="-134" w:leftChars="-64" w:right="-106" w:rightChars="-50" w:hanging="2"/>
              <w:jc w:val="center"/>
              <w:rPr>
                <w:rFonts w:hint="eastAsia" w:ascii="宋体" w:hAnsi="宋体" w:eastAsia="宋体" w:cs="宋体"/>
                <w:szCs w:val="21"/>
                <w:highlight w:val="none"/>
              </w:rPr>
            </w:pPr>
          </w:p>
          <w:p w14:paraId="3DC03FFE">
            <w:pPr>
              <w:tabs>
                <w:tab w:val="left" w:pos="540"/>
              </w:tabs>
              <w:kinsoku/>
              <w:overflowPunct/>
              <w:topLinePunct w:val="0"/>
              <w:bidi w:val="0"/>
              <w:spacing w:line="420" w:lineRule="exact"/>
              <w:ind w:left="-134" w:leftChars="-64" w:right="-106" w:rightChars="-50" w:hanging="2"/>
              <w:jc w:val="center"/>
              <w:rPr>
                <w:rFonts w:hint="eastAsia" w:ascii="宋体" w:hAnsi="宋体" w:eastAsia="宋体" w:cs="宋体"/>
                <w:szCs w:val="21"/>
                <w:highlight w:val="none"/>
              </w:rPr>
            </w:pPr>
          </w:p>
          <w:p w14:paraId="3323BDAC">
            <w:pPr>
              <w:tabs>
                <w:tab w:val="left" w:pos="540"/>
              </w:tabs>
              <w:kinsoku/>
              <w:overflowPunct/>
              <w:topLinePunct w:val="0"/>
              <w:bidi w:val="0"/>
              <w:spacing w:line="420" w:lineRule="exact"/>
              <w:ind w:left="-134" w:leftChars="-64" w:right="-106" w:rightChars="-50" w:hanging="2"/>
              <w:jc w:val="center"/>
              <w:rPr>
                <w:rFonts w:hint="eastAsia" w:ascii="宋体" w:hAnsi="宋体" w:eastAsia="宋体" w:cs="宋体"/>
                <w:szCs w:val="21"/>
                <w:highlight w:val="none"/>
              </w:rPr>
            </w:pPr>
          </w:p>
          <w:p w14:paraId="2202C529">
            <w:pPr>
              <w:tabs>
                <w:tab w:val="left" w:pos="540"/>
              </w:tabs>
              <w:kinsoku/>
              <w:overflowPunct/>
              <w:topLinePunct w:val="0"/>
              <w:bidi w:val="0"/>
              <w:spacing w:line="420" w:lineRule="exact"/>
              <w:ind w:left="-134" w:leftChars="-64" w:right="-106" w:rightChars="-50" w:hanging="2"/>
              <w:jc w:val="center"/>
              <w:rPr>
                <w:rFonts w:hint="eastAsia" w:ascii="宋体" w:hAnsi="宋体" w:eastAsia="宋体" w:cs="宋体"/>
                <w:szCs w:val="21"/>
                <w:highlight w:val="none"/>
              </w:rPr>
            </w:pPr>
          </w:p>
          <w:p w14:paraId="718FB24B">
            <w:pPr>
              <w:tabs>
                <w:tab w:val="left" w:pos="540"/>
              </w:tabs>
              <w:kinsoku/>
              <w:overflowPunct/>
              <w:topLinePunct w:val="0"/>
              <w:bidi w:val="0"/>
              <w:spacing w:line="420" w:lineRule="exact"/>
              <w:ind w:left="-134" w:leftChars="-64" w:right="-106" w:rightChars="-50" w:hanging="2"/>
              <w:jc w:val="center"/>
              <w:rPr>
                <w:rFonts w:hint="eastAsia" w:ascii="宋体" w:hAnsi="宋体" w:eastAsia="宋体" w:cs="宋体"/>
                <w:szCs w:val="21"/>
                <w:highlight w:val="none"/>
              </w:rPr>
            </w:pPr>
          </w:p>
          <w:p w14:paraId="47FBE409">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r>
      <w:tr w14:paraId="449F87F0">
        <w:tblPrEx>
          <w:tblCellMar>
            <w:top w:w="0" w:type="dxa"/>
            <w:left w:w="0" w:type="dxa"/>
            <w:bottom w:w="0" w:type="dxa"/>
            <w:right w:w="0" w:type="dxa"/>
          </w:tblCellMar>
        </w:tblPrEx>
        <w:trPr>
          <w:trHeight w:val="590" w:hRule="exact"/>
          <w:jc w:val="center"/>
        </w:trPr>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11DE3">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单位概况</w:t>
            </w:r>
          </w:p>
        </w:tc>
        <w:tc>
          <w:tcPr>
            <w:tcW w:w="1455" w:type="dxa"/>
            <w:tcBorders>
              <w:top w:val="single" w:color="000000" w:sz="4" w:space="0"/>
              <w:left w:val="single" w:color="000000" w:sz="4" w:space="0"/>
              <w:bottom w:val="single" w:color="000000" w:sz="4" w:space="0"/>
              <w:right w:val="single" w:color="000000" w:sz="4" w:space="0"/>
            </w:tcBorders>
            <w:noWrap w:val="0"/>
            <w:vAlign w:val="top"/>
          </w:tcPr>
          <w:p w14:paraId="5F9BF671">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注册资本</w:t>
            </w: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395828C0">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万元</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25E6FF52">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占地面积</w:t>
            </w:r>
          </w:p>
        </w:tc>
        <w:tc>
          <w:tcPr>
            <w:tcW w:w="2769" w:type="dxa"/>
            <w:gridSpan w:val="2"/>
            <w:tcBorders>
              <w:top w:val="single" w:color="000000" w:sz="4" w:space="0"/>
              <w:left w:val="single" w:color="000000" w:sz="4" w:space="0"/>
              <w:bottom w:val="single" w:color="000000" w:sz="4" w:space="0"/>
              <w:right w:val="single" w:color="000000" w:sz="4" w:space="0"/>
            </w:tcBorders>
            <w:noWrap w:val="0"/>
            <w:vAlign w:val="top"/>
          </w:tcPr>
          <w:p w14:paraId="01197FD0">
            <w:pPr>
              <w:tabs>
                <w:tab w:val="left" w:pos="540"/>
              </w:tabs>
              <w:kinsoku/>
              <w:overflowPunct/>
              <w:topLinePunct w:val="0"/>
              <w:bidi w:val="0"/>
              <w:spacing w:line="420" w:lineRule="exact"/>
              <w:ind w:right="-106" w:rightChars="-5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0A90A3ED">
        <w:tblPrEx>
          <w:tblCellMar>
            <w:top w:w="0" w:type="dxa"/>
            <w:left w:w="0" w:type="dxa"/>
            <w:bottom w:w="0" w:type="dxa"/>
            <w:right w:w="0" w:type="dxa"/>
          </w:tblCellMar>
        </w:tblPrEx>
        <w:trPr>
          <w:trHeight w:val="496" w:hRule="exact"/>
          <w:jc w:val="center"/>
        </w:trPr>
        <w:tc>
          <w:tcPr>
            <w:tcW w:w="1481" w:type="dxa"/>
            <w:vMerge w:val="continue"/>
            <w:tcBorders>
              <w:top w:val="single" w:color="000000" w:sz="4" w:space="0"/>
              <w:left w:val="single" w:color="000000" w:sz="4" w:space="0"/>
              <w:bottom w:val="single" w:color="000000" w:sz="4" w:space="0"/>
              <w:right w:val="single" w:color="000000" w:sz="4" w:space="0"/>
            </w:tcBorders>
            <w:noWrap w:val="0"/>
            <w:vAlign w:val="top"/>
          </w:tcPr>
          <w:p w14:paraId="037445A2">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eastAsia="zh-CN"/>
              </w:rPr>
            </w:pPr>
          </w:p>
        </w:tc>
        <w:tc>
          <w:tcPr>
            <w:tcW w:w="1455" w:type="dxa"/>
            <w:tcBorders>
              <w:top w:val="single" w:color="000000" w:sz="4" w:space="0"/>
              <w:left w:val="single" w:color="000000" w:sz="4" w:space="0"/>
              <w:bottom w:val="single" w:color="000000" w:sz="4" w:space="0"/>
              <w:right w:val="single" w:color="000000" w:sz="4" w:space="0"/>
            </w:tcBorders>
            <w:noWrap w:val="0"/>
            <w:vAlign w:val="top"/>
          </w:tcPr>
          <w:p w14:paraId="5A5262E3">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r>
              <w:rPr>
                <w:rFonts w:hint="eastAsia" w:ascii="宋体" w:hAnsi="宋体" w:eastAsia="宋体" w:cs="宋体"/>
                <w:szCs w:val="21"/>
                <w:highlight w:val="none"/>
              </w:rPr>
              <w:t>职工总数</w:t>
            </w: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18841F95">
            <w:pPr>
              <w:tabs>
                <w:tab w:val="left" w:pos="540"/>
              </w:tabs>
              <w:kinsoku/>
              <w:overflowPunct/>
              <w:topLinePunct w:val="0"/>
              <w:bidi w:val="0"/>
              <w:spacing w:line="420" w:lineRule="exact"/>
              <w:ind w:right="-106" w:rightChars="-50"/>
              <w:jc w:val="cente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人</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01FE15AD">
            <w:pPr>
              <w:tabs>
                <w:tab w:val="left" w:pos="540"/>
              </w:tabs>
              <w:kinsoku/>
              <w:overflowPunct/>
              <w:topLinePunct w:val="0"/>
              <w:bidi w:val="0"/>
              <w:spacing w:line="420" w:lineRule="exact"/>
              <w:ind w:left="-134" w:leftChars="-64" w:right="-106" w:rightChars="-50" w:hanging="2" w:firstLineChars="0"/>
              <w:jc w:val="center"/>
            </w:pPr>
            <w:r>
              <w:rPr>
                <w:rFonts w:hint="eastAsia" w:ascii="宋体" w:hAnsi="宋体" w:eastAsia="宋体" w:cs="宋体"/>
                <w:szCs w:val="21"/>
                <w:highlight w:val="none"/>
              </w:rPr>
              <w:t>建筑面积</w:t>
            </w:r>
          </w:p>
        </w:tc>
        <w:tc>
          <w:tcPr>
            <w:tcW w:w="2769" w:type="dxa"/>
            <w:gridSpan w:val="2"/>
            <w:tcBorders>
              <w:top w:val="single" w:color="000000" w:sz="4" w:space="0"/>
              <w:left w:val="single" w:color="000000" w:sz="4" w:space="0"/>
              <w:bottom w:val="single" w:color="000000" w:sz="4" w:space="0"/>
              <w:right w:val="single" w:color="000000" w:sz="4" w:space="0"/>
            </w:tcBorders>
            <w:noWrap w:val="0"/>
            <w:vAlign w:val="top"/>
          </w:tcPr>
          <w:p w14:paraId="09E0BD24">
            <w:pPr>
              <w:tabs>
                <w:tab w:val="left" w:pos="540"/>
              </w:tabs>
              <w:kinsoku/>
              <w:overflowPunct/>
              <w:topLinePunct w:val="0"/>
              <w:bidi w:val="0"/>
              <w:spacing w:line="420" w:lineRule="exact"/>
              <w:ind w:right="-106" w:rightChars="-5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29A847A9">
        <w:tblPrEx>
          <w:tblCellMar>
            <w:top w:w="0" w:type="dxa"/>
            <w:left w:w="0" w:type="dxa"/>
            <w:bottom w:w="0" w:type="dxa"/>
            <w:right w:w="0" w:type="dxa"/>
          </w:tblCellMar>
        </w:tblPrEx>
        <w:trPr>
          <w:trHeight w:val="511" w:hRule="exact"/>
          <w:jc w:val="center"/>
        </w:trPr>
        <w:tc>
          <w:tcPr>
            <w:tcW w:w="1481" w:type="dxa"/>
            <w:vMerge w:val="continue"/>
            <w:tcBorders>
              <w:top w:val="single" w:color="000000" w:sz="4" w:space="0"/>
              <w:left w:val="single" w:color="000000" w:sz="4" w:space="0"/>
              <w:bottom w:val="single" w:color="000000" w:sz="4" w:space="0"/>
              <w:right w:val="single" w:color="000000" w:sz="4" w:space="0"/>
            </w:tcBorders>
            <w:noWrap w:val="0"/>
            <w:vAlign w:val="top"/>
          </w:tcPr>
          <w:p w14:paraId="6E182150">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8B81F">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资产情况</w:t>
            </w: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4195508C">
            <w:pPr>
              <w:tabs>
                <w:tab w:val="left" w:pos="540"/>
              </w:tabs>
              <w:kinsoku/>
              <w:overflowPunct/>
              <w:topLinePunct w:val="0"/>
              <w:bidi w:val="0"/>
              <w:spacing w:line="420" w:lineRule="exact"/>
              <w:ind w:left="-134" w:leftChars="-64" w:right="-106" w:rightChars="-50" w:hanging="2" w:firstLineChars="0"/>
              <w:jc w:val="center"/>
            </w:pPr>
            <w:r>
              <w:rPr>
                <w:rFonts w:hint="eastAsia" w:ascii="宋体" w:hAnsi="宋体" w:eastAsia="宋体" w:cs="宋体"/>
                <w:szCs w:val="21"/>
                <w:highlight w:val="none"/>
              </w:rPr>
              <w:t>净产</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67FCB051">
            <w:pPr>
              <w:tabs>
                <w:tab w:val="left" w:pos="540"/>
              </w:tabs>
              <w:kinsoku/>
              <w:overflowPunct/>
              <w:topLinePunct w:val="0"/>
              <w:bidi w:val="0"/>
              <w:spacing w:line="420" w:lineRule="exact"/>
              <w:ind w:right="-106" w:rightChars="-50"/>
              <w:jc w:val="cente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万元</w:t>
            </w:r>
          </w:p>
        </w:tc>
        <w:tc>
          <w:tcPr>
            <w:tcW w:w="2769" w:type="dxa"/>
            <w:gridSpan w:val="2"/>
            <w:tcBorders>
              <w:top w:val="single" w:color="000000" w:sz="4" w:space="0"/>
              <w:left w:val="single" w:color="000000" w:sz="4" w:space="0"/>
              <w:bottom w:val="single" w:color="000000" w:sz="4" w:space="0"/>
              <w:right w:val="single" w:color="000000" w:sz="4" w:space="0"/>
            </w:tcBorders>
            <w:noWrap w:val="0"/>
            <w:vAlign w:val="top"/>
          </w:tcPr>
          <w:p w14:paraId="79DA1D8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固定资产原值        万元</w:t>
            </w:r>
          </w:p>
        </w:tc>
      </w:tr>
      <w:tr w14:paraId="02F0C17D">
        <w:tblPrEx>
          <w:tblCellMar>
            <w:top w:w="0" w:type="dxa"/>
            <w:left w:w="0" w:type="dxa"/>
            <w:bottom w:w="0" w:type="dxa"/>
            <w:right w:w="0" w:type="dxa"/>
          </w:tblCellMar>
        </w:tblPrEx>
        <w:trPr>
          <w:trHeight w:val="497" w:hRule="exact"/>
          <w:jc w:val="center"/>
        </w:trPr>
        <w:tc>
          <w:tcPr>
            <w:tcW w:w="1481" w:type="dxa"/>
            <w:vMerge w:val="continue"/>
            <w:tcBorders>
              <w:top w:val="single" w:color="000000" w:sz="4" w:space="0"/>
              <w:left w:val="single" w:color="000000" w:sz="4" w:space="0"/>
              <w:bottom w:val="single" w:color="000000" w:sz="4" w:space="0"/>
              <w:right w:val="single" w:color="000000" w:sz="4" w:space="0"/>
            </w:tcBorders>
            <w:noWrap w:val="0"/>
            <w:vAlign w:val="top"/>
          </w:tcPr>
          <w:p w14:paraId="77838D3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top"/>
          </w:tcPr>
          <w:p w14:paraId="28945FCD">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55EA4A82">
            <w:pPr>
              <w:tabs>
                <w:tab w:val="left" w:pos="540"/>
              </w:tabs>
              <w:kinsoku/>
              <w:overflowPunct/>
              <w:topLinePunct w:val="0"/>
              <w:bidi w:val="0"/>
              <w:spacing w:line="420" w:lineRule="exact"/>
              <w:ind w:left="-134" w:leftChars="-64" w:right="-106" w:rightChars="-50" w:hanging="2" w:firstLineChars="0"/>
              <w:jc w:val="center"/>
            </w:pPr>
            <w:r>
              <w:rPr>
                <w:rFonts w:hint="eastAsia" w:ascii="宋体" w:hAnsi="宋体" w:eastAsia="宋体" w:cs="宋体"/>
                <w:szCs w:val="21"/>
                <w:highlight w:val="none"/>
              </w:rPr>
              <w:t>负债</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2B0F77B9">
            <w:pPr>
              <w:tabs>
                <w:tab w:val="left" w:pos="540"/>
              </w:tabs>
              <w:kinsoku/>
              <w:overflowPunct/>
              <w:topLinePunct w:val="0"/>
              <w:bidi w:val="0"/>
              <w:spacing w:line="420" w:lineRule="exact"/>
              <w:ind w:right="-106" w:rightChars="-50"/>
              <w:jc w:val="cente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万元</w:t>
            </w:r>
          </w:p>
        </w:tc>
        <w:tc>
          <w:tcPr>
            <w:tcW w:w="2769" w:type="dxa"/>
            <w:gridSpan w:val="2"/>
            <w:tcBorders>
              <w:top w:val="single" w:color="000000" w:sz="4" w:space="0"/>
              <w:left w:val="single" w:color="000000" w:sz="4" w:space="0"/>
              <w:bottom w:val="single" w:color="000000" w:sz="4" w:space="0"/>
              <w:right w:val="single" w:color="000000" w:sz="4" w:space="0"/>
            </w:tcBorders>
            <w:noWrap w:val="0"/>
            <w:vAlign w:val="top"/>
          </w:tcPr>
          <w:p w14:paraId="593D62F9">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固定资产净值        万元</w:t>
            </w:r>
          </w:p>
        </w:tc>
      </w:tr>
      <w:tr w14:paraId="4F37738E">
        <w:tblPrEx>
          <w:tblCellMar>
            <w:top w:w="0" w:type="dxa"/>
            <w:left w:w="0" w:type="dxa"/>
            <w:bottom w:w="0" w:type="dxa"/>
            <w:right w:w="0" w:type="dxa"/>
          </w:tblCellMar>
        </w:tblPrEx>
        <w:trPr>
          <w:trHeight w:val="855" w:hRule="exact"/>
          <w:jc w:val="center"/>
        </w:trPr>
        <w:tc>
          <w:tcPr>
            <w:tcW w:w="1481" w:type="dxa"/>
            <w:vMerge w:val="restart"/>
            <w:tcBorders>
              <w:top w:val="single" w:color="000000" w:sz="4" w:space="0"/>
              <w:left w:val="single" w:color="000000" w:sz="4" w:space="0"/>
              <w:right w:val="single" w:color="000000" w:sz="4" w:space="0"/>
            </w:tcBorders>
            <w:noWrap w:val="0"/>
            <w:vAlign w:val="top"/>
          </w:tcPr>
          <w:p w14:paraId="32BBBA3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p>
          <w:p w14:paraId="35A6CEFA">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p>
          <w:p w14:paraId="07D92FAF">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p>
          <w:p w14:paraId="3662C799">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财务状况</w:t>
            </w:r>
          </w:p>
          <w:p w14:paraId="2BF5C863">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近三年</w:t>
            </w:r>
          </w:p>
        </w:tc>
        <w:tc>
          <w:tcPr>
            <w:tcW w:w="1455" w:type="dxa"/>
            <w:tcBorders>
              <w:top w:val="single" w:color="000000" w:sz="4" w:space="0"/>
              <w:left w:val="single" w:color="000000" w:sz="4" w:space="0"/>
              <w:bottom w:val="single" w:color="000000" w:sz="4" w:space="0"/>
              <w:right w:val="single" w:color="000000" w:sz="4" w:space="0"/>
            </w:tcBorders>
            <w:noWrap w:val="0"/>
            <w:vAlign w:val="top"/>
          </w:tcPr>
          <w:p w14:paraId="44FC2B3E">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r>
              <w:rPr>
                <w:rFonts w:hint="eastAsia" w:ascii="宋体" w:hAnsi="宋体" w:eastAsia="宋体" w:cs="宋体"/>
                <w:szCs w:val="21"/>
                <w:highlight w:val="none"/>
              </w:rPr>
              <w:t>年度</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C1FF8B7">
            <w:pPr>
              <w:tabs>
                <w:tab w:val="left" w:pos="540"/>
              </w:tabs>
              <w:kinsoku/>
              <w:overflowPunct/>
              <w:topLinePunct w:val="0"/>
              <w:bidi w:val="0"/>
              <w:spacing w:line="420" w:lineRule="exact"/>
              <w:ind w:left="-134" w:leftChars="-64" w:right="-106"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主营收入</w:t>
            </w:r>
          </w:p>
          <w:p w14:paraId="35B8F1D4">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75F89C42">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利润总额</w:t>
            </w:r>
          </w:p>
          <w:p w14:paraId="203439E9">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（万元）</w:t>
            </w: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43CC796A">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净利润</w:t>
            </w:r>
          </w:p>
          <w:p w14:paraId="71543A46">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（万元）</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46250634">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资产</w:t>
            </w:r>
          </w:p>
          <w:p w14:paraId="67240B67">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r>
              <w:rPr>
                <w:rFonts w:hint="eastAsia" w:ascii="宋体" w:hAnsi="宋体" w:eastAsia="宋体" w:cs="宋体"/>
                <w:szCs w:val="21"/>
                <w:highlight w:val="none"/>
              </w:rPr>
              <w:t>负债率</w:t>
            </w:r>
          </w:p>
        </w:tc>
      </w:tr>
      <w:tr w14:paraId="76108BD7">
        <w:tblPrEx>
          <w:tblCellMar>
            <w:top w:w="0" w:type="dxa"/>
            <w:left w:w="0" w:type="dxa"/>
            <w:bottom w:w="0" w:type="dxa"/>
            <w:right w:w="0" w:type="dxa"/>
          </w:tblCellMar>
        </w:tblPrEx>
        <w:trPr>
          <w:trHeight w:val="896" w:hRule="exact"/>
          <w:jc w:val="center"/>
        </w:trPr>
        <w:tc>
          <w:tcPr>
            <w:tcW w:w="1481" w:type="dxa"/>
            <w:vMerge w:val="continue"/>
            <w:tcBorders>
              <w:left w:val="single" w:color="000000" w:sz="4" w:space="0"/>
              <w:right w:val="single" w:color="000000" w:sz="4" w:space="0"/>
            </w:tcBorders>
            <w:noWrap w:val="0"/>
            <w:vAlign w:val="top"/>
          </w:tcPr>
          <w:p w14:paraId="1809D88A">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noWrap w:val="0"/>
            <w:vAlign w:val="top"/>
          </w:tcPr>
          <w:p w14:paraId="2799067C">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3A1CA14E">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0D7AD085">
            <w:pPr>
              <w:tabs>
                <w:tab w:val="left" w:pos="540"/>
              </w:tabs>
              <w:kinsoku/>
              <w:overflowPunct/>
              <w:topLinePunct w:val="0"/>
              <w:bidi w:val="0"/>
              <w:spacing w:line="420" w:lineRule="exact"/>
              <w:ind w:right="-106" w:rightChars="-50"/>
              <w:jc w:val="center"/>
              <w:rPr>
                <w:rFonts w:hint="eastAsia" w:ascii="宋体" w:hAnsi="宋体" w:eastAsia="宋体" w:cs="宋体"/>
                <w:szCs w:val="21"/>
                <w:highlight w:val="none"/>
                <w:lang w:val="en-US" w:eastAsia="zh-CN"/>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5FC1A23D">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154137E6">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p>
        </w:tc>
      </w:tr>
      <w:tr w14:paraId="26B50109">
        <w:tblPrEx>
          <w:tblCellMar>
            <w:top w:w="0" w:type="dxa"/>
            <w:left w:w="0" w:type="dxa"/>
            <w:bottom w:w="0" w:type="dxa"/>
            <w:right w:w="0" w:type="dxa"/>
          </w:tblCellMar>
        </w:tblPrEx>
        <w:trPr>
          <w:trHeight w:val="896" w:hRule="exact"/>
          <w:jc w:val="center"/>
        </w:trPr>
        <w:tc>
          <w:tcPr>
            <w:tcW w:w="1481" w:type="dxa"/>
            <w:vMerge w:val="continue"/>
            <w:tcBorders>
              <w:left w:val="single" w:color="000000" w:sz="4" w:space="0"/>
              <w:right w:val="single" w:color="000000" w:sz="4" w:space="0"/>
            </w:tcBorders>
            <w:noWrap w:val="0"/>
            <w:vAlign w:val="top"/>
          </w:tcPr>
          <w:p w14:paraId="7B40997D">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noWrap w:val="0"/>
            <w:vAlign w:val="top"/>
          </w:tcPr>
          <w:p w14:paraId="22748D1B">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3B2C3A68">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4A6443FD">
            <w:pPr>
              <w:tabs>
                <w:tab w:val="left" w:pos="540"/>
              </w:tabs>
              <w:kinsoku/>
              <w:overflowPunct/>
              <w:topLinePunct w:val="0"/>
              <w:bidi w:val="0"/>
              <w:spacing w:line="420" w:lineRule="exact"/>
              <w:ind w:right="-106" w:rightChars="-50"/>
              <w:jc w:val="center"/>
              <w:rPr>
                <w:rFonts w:hint="eastAsia" w:ascii="宋体" w:hAnsi="宋体" w:eastAsia="宋体" w:cs="宋体"/>
                <w:szCs w:val="21"/>
                <w:highlight w:val="none"/>
                <w:lang w:val="en-US" w:eastAsia="zh-CN"/>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3F3E4FFD">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7FFE048">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p>
        </w:tc>
      </w:tr>
      <w:tr w14:paraId="2FC8015F">
        <w:tblPrEx>
          <w:tblCellMar>
            <w:top w:w="0" w:type="dxa"/>
            <w:left w:w="0" w:type="dxa"/>
            <w:bottom w:w="0" w:type="dxa"/>
            <w:right w:w="0" w:type="dxa"/>
          </w:tblCellMar>
        </w:tblPrEx>
        <w:trPr>
          <w:trHeight w:val="896" w:hRule="exact"/>
          <w:jc w:val="center"/>
        </w:trPr>
        <w:tc>
          <w:tcPr>
            <w:tcW w:w="1481" w:type="dxa"/>
            <w:vMerge w:val="continue"/>
            <w:tcBorders>
              <w:left w:val="single" w:color="000000" w:sz="4" w:space="0"/>
              <w:bottom w:val="single" w:color="000000" w:sz="4" w:space="0"/>
              <w:right w:val="single" w:color="000000" w:sz="4" w:space="0"/>
            </w:tcBorders>
            <w:noWrap w:val="0"/>
            <w:vAlign w:val="top"/>
          </w:tcPr>
          <w:p w14:paraId="1CAC2D82">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noWrap w:val="0"/>
            <w:vAlign w:val="top"/>
          </w:tcPr>
          <w:p w14:paraId="5137BEEA">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i w:val="0"/>
                <w:iCs w:val="0"/>
                <w:color w:val="auto"/>
                <w:sz w:val="21"/>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74811138">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71A83B85">
            <w:pPr>
              <w:tabs>
                <w:tab w:val="left" w:pos="540"/>
              </w:tabs>
              <w:kinsoku/>
              <w:overflowPunct/>
              <w:topLinePunct w:val="0"/>
              <w:bidi w:val="0"/>
              <w:spacing w:line="420" w:lineRule="exact"/>
              <w:ind w:right="-106" w:rightChars="-50"/>
              <w:jc w:val="center"/>
              <w:rPr>
                <w:rFonts w:hint="eastAsia" w:ascii="宋体" w:hAnsi="宋体" w:eastAsia="宋体" w:cs="宋体"/>
                <w:szCs w:val="21"/>
                <w:highlight w:val="none"/>
                <w:lang w:val="en-US" w:eastAsia="zh-CN"/>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1141F47C">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5DD0DCC3">
            <w:pPr>
              <w:tabs>
                <w:tab w:val="left" w:pos="540"/>
              </w:tabs>
              <w:kinsoku/>
              <w:overflowPunct/>
              <w:topLinePunct w:val="0"/>
              <w:bidi w:val="0"/>
              <w:spacing w:line="420" w:lineRule="exact"/>
              <w:ind w:left="-134" w:leftChars="-64" w:right="-106" w:rightChars="-50" w:hanging="2" w:firstLineChars="0"/>
              <w:jc w:val="center"/>
              <w:rPr>
                <w:rFonts w:hint="eastAsia" w:ascii="宋体" w:hAnsi="宋体" w:eastAsia="宋体" w:cs="宋体"/>
                <w:szCs w:val="21"/>
                <w:highlight w:val="none"/>
                <w:lang w:val="en-US" w:eastAsia="zh-CN"/>
              </w:rPr>
            </w:pPr>
          </w:p>
        </w:tc>
      </w:tr>
    </w:tbl>
    <w:p w14:paraId="1682C3B1">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20" w:lineRule="exact"/>
        <w:ind w:leftChars="0" w:right="0" w:rightChars="0"/>
        <w:jc w:val="both"/>
        <w:textAlignment w:val="auto"/>
        <w:rPr>
          <w:rFonts w:hint="eastAsia" w:ascii="宋体" w:hAnsi="宋体" w:eastAsia="宋体" w:cs="宋体"/>
          <w:color w:val="auto"/>
          <w:sz w:val="24"/>
          <w:szCs w:val="24"/>
          <w:lang w:val="en-US" w:eastAsia="zh-CN"/>
        </w:rPr>
      </w:pPr>
    </w:p>
    <w:p w14:paraId="72122177">
      <w:pPr>
        <w:pStyle w:val="10"/>
        <w:numPr>
          <w:ilvl w:val="0"/>
          <w:numId w:val="0"/>
        </w:numPr>
        <w:kinsoku w:val="0"/>
        <w:overflowPunct w:val="0"/>
        <w:topLinePunct w:val="0"/>
        <w:bidi w:val="0"/>
        <w:spacing w:before="34" w:line="420" w:lineRule="exact"/>
        <w:ind w:left="480" w:leftChars="0" w:right="126" w:rightChars="0"/>
        <w:jc w:val="both"/>
        <w:rPr>
          <w:rFonts w:hint="eastAsia" w:ascii="宋体" w:hAnsi="宋体" w:eastAsia="宋体" w:cs="宋体"/>
          <w:b/>
          <w:bCs/>
          <w:color w:val="auto"/>
          <w:w w:val="90"/>
          <w:sz w:val="24"/>
          <w:szCs w:val="24"/>
          <w:lang w:eastAsia="zh-CN"/>
        </w:rPr>
      </w:pPr>
      <w:r>
        <w:rPr>
          <w:rFonts w:hint="eastAsia" w:ascii="宋体" w:hAnsi="宋体" w:eastAsia="宋体" w:cs="宋体"/>
          <w:b/>
          <w:bCs/>
          <w:color w:val="auto"/>
          <w:sz w:val="24"/>
          <w:highlight w:val="none"/>
          <w:lang w:val="en-US" w:eastAsia="zh-CN"/>
        </w:rPr>
        <w:t>投标文件格式</w:t>
      </w:r>
      <w:r>
        <w:rPr>
          <w:rFonts w:hint="eastAsia" w:ascii="宋体" w:hAnsi="宋体" w:eastAsia="宋体" w:cs="宋体"/>
          <w:b/>
          <w:bCs/>
          <w:color w:val="auto"/>
          <w:spacing w:val="0"/>
          <w:w w:val="100"/>
          <w:position w:val="0"/>
          <w:sz w:val="24"/>
          <w:szCs w:val="24"/>
          <w:lang w:val="en-US" w:eastAsia="zh-CN"/>
        </w:rPr>
        <w:t>1</w:t>
      </w:r>
      <w:r>
        <w:rPr>
          <w:rFonts w:hint="eastAsia" w:ascii="宋体" w:hAnsi="宋体" w:cs="宋体"/>
          <w:b/>
          <w:bCs/>
          <w:color w:val="auto"/>
          <w:spacing w:val="0"/>
          <w:w w:val="100"/>
          <w:position w:val="0"/>
          <w:sz w:val="24"/>
          <w:szCs w:val="24"/>
          <w:lang w:val="en-US" w:eastAsia="zh-CN"/>
        </w:rPr>
        <w:t>1</w:t>
      </w:r>
      <w:r>
        <w:rPr>
          <w:rFonts w:hint="eastAsia" w:ascii="宋体" w:hAnsi="宋体" w:eastAsia="宋体" w:cs="宋体"/>
          <w:b/>
          <w:bCs/>
          <w:color w:val="auto"/>
          <w:w w:val="90"/>
          <w:sz w:val="24"/>
          <w:szCs w:val="24"/>
          <w:lang w:val="en-US" w:eastAsia="zh-CN"/>
        </w:rPr>
        <w:t xml:space="preserve">、            </w:t>
      </w:r>
      <w:r>
        <w:rPr>
          <w:rFonts w:hint="eastAsia" w:ascii="宋体" w:hAnsi="宋体" w:eastAsia="宋体" w:cs="宋体"/>
          <w:b/>
          <w:bCs/>
          <w:color w:val="auto"/>
          <w:w w:val="90"/>
          <w:sz w:val="24"/>
          <w:szCs w:val="24"/>
        </w:rPr>
        <w:t>类似项目业绩</w:t>
      </w:r>
      <w:r>
        <w:rPr>
          <w:rFonts w:hint="eastAsia" w:ascii="宋体" w:hAnsi="宋体" w:eastAsia="宋体" w:cs="宋体"/>
          <w:b/>
          <w:bCs/>
          <w:color w:val="auto"/>
          <w:w w:val="90"/>
          <w:sz w:val="24"/>
          <w:szCs w:val="24"/>
          <w:lang w:eastAsia="zh-CN"/>
        </w:rPr>
        <w:t>表</w:t>
      </w:r>
    </w:p>
    <w:p w14:paraId="3AA1EB99">
      <w:pPr>
        <w:pStyle w:val="10"/>
        <w:numPr>
          <w:ilvl w:val="0"/>
          <w:numId w:val="0"/>
        </w:numPr>
        <w:kinsoku w:val="0"/>
        <w:overflowPunct w:val="0"/>
        <w:topLinePunct w:val="0"/>
        <w:bidi w:val="0"/>
        <w:spacing w:line="420" w:lineRule="exact"/>
        <w:ind w:leftChars="0" w:right="0" w:rightChars="0"/>
        <w:rPr>
          <w:rFonts w:hint="eastAsia" w:ascii="宋体" w:hAnsi="宋体" w:eastAsia="宋体" w:cs="宋体"/>
          <w:b/>
          <w:bCs/>
          <w:color w:val="auto"/>
          <w:sz w:val="20"/>
          <w:szCs w:val="20"/>
        </w:rPr>
      </w:pPr>
    </w:p>
    <w:tbl>
      <w:tblPr>
        <w:tblStyle w:val="27"/>
        <w:tblW w:w="9736" w:type="dxa"/>
        <w:jc w:val="center"/>
        <w:tblLayout w:type="fixed"/>
        <w:tblCellMar>
          <w:top w:w="0" w:type="dxa"/>
          <w:left w:w="10" w:type="dxa"/>
          <w:bottom w:w="0" w:type="dxa"/>
          <w:right w:w="10" w:type="dxa"/>
        </w:tblCellMar>
      </w:tblPr>
      <w:tblGrid>
        <w:gridCol w:w="1162"/>
        <w:gridCol w:w="1938"/>
        <w:gridCol w:w="1612"/>
        <w:gridCol w:w="1196"/>
        <w:gridCol w:w="1289"/>
        <w:gridCol w:w="1481"/>
        <w:gridCol w:w="1058"/>
      </w:tblGrid>
      <w:tr w14:paraId="0D1E556B">
        <w:tblPrEx>
          <w:tblCellMar>
            <w:top w:w="0" w:type="dxa"/>
            <w:left w:w="10" w:type="dxa"/>
            <w:bottom w:w="0" w:type="dxa"/>
            <w:right w:w="10" w:type="dxa"/>
          </w:tblCellMar>
        </w:tblPrEx>
        <w:trPr>
          <w:trHeight w:val="539" w:hRule="exact"/>
          <w:jc w:val="center"/>
        </w:trPr>
        <w:tc>
          <w:tcPr>
            <w:tcW w:w="1162" w:type="dxa"/>
            <w:tcBorders>
              <w:top w:val="single" w:color="auto" w:sz="4" w:space="0"/>
              <w:left w:val="single" w:color="auto" w:sz="4" w:space="0"/>
            </w:tcBorders>
            <w:noWrap w:val="0"/>
            <w:vAlign w:val="center"/>
          </w:tcPr>
          <w:p w14:paraId="43747468">
            <w:pPr>
              <w:pStyle w:val="82"/>
              <w:keepNext w:val="0"/>
              <w:keepLines w:val="0"/>
              <w:widowControl w:val="0"/>
              <w:shd w:val="clear" w:color="auto" w:fill="auto"/>
              <w:topLinePunct w:val="0"/>
              <w:bidi w:val="0"/>
              <w:spacing w:before="0" w:after="0" w:line="4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938" w:type="dxa"/>
            <w:tcBorders>
              <w:top w:val="single" w:color="auto" w:sz="4" w:space="0"/>
              <w:left w:val="single" w:color="auto" w:sz="4" w:space="0"/>
              <w:right w:val="single" w:color="auto" w:sz="4" w:space="0"/>
            </w:tcBorders>
            <w:noWrap w:val="0"/>
            <w:vAlign w:val="top"/>
          </w:tcPr>
          <w:p w14:paraId="0F8B728A">
            <w:pPr>
              <w:widowControl w:val="0"/>
              <w:topLinePunct w:val="0"/>
              <w:bidi w:val="0"/>
              <w:spacing w:line="420" w:lineRule="exact"/>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项目名称</w:t>
            </w:r>
          </w:p>
        </w:tc>
        <w:tc>
          <w:tcPr>
            <w:tcW w:w="1612" w:type="dxa"/>
            <w:tcBorders>
              <w:top w:val="single" w:color="auto" w:sz="4" w:space="0"/>
              <w:left w:val="single" w:color="auto" w:sz="4" w:space="0"/>
              <w:right w:val="single" w:color="auto" w:sz="4" w:space="0"/>
            </w:tcBorders>
            <w:noWrap w:val="0"/>
            <w:vAlign w:val="top"/>
          </w:tcPr>
          <w:p w14:paraId="03B65DAC">
            <w:pPr>
              <w:widowControl w:val="0"/>
              <w:topLinePunct w:val="0"/>
              <w:bidi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设备</w:t>
            </w:r>
            <w:r>
              <w:rPr>
                <w:rFonts w:hint="eastAsia" w:ascii="宋体" w:hAnsi="宋体" w:cs="宋体"/>
                <w:bCs/>
                <w:color w:val="auto"/>
                <w:kern w:val="2"/>
                <w:sz w:val="21"/>
                <w:szCs w:val="21"/>
                <w:lang w:val="en-US" w:eastAsia="zh-CN" w:bidi="ar-SA"/>
              </w:rPr>
              <w:t>/器械</w:t>
            </w:r>
            <w:r>
              <w:rPr>
                <w:rFonts w:hint="eastAsia" w:ascii="宋体" w:hAnsi="宋体" w:eastAsia="宋体" w:cs="宋体"/>
                <w:color w:val="auto"/>
                <w:sz w:val="21"/>
                <w:szCs w:val="21"/>
                <w:lang w:val="en-US" w:eastAsia="zh-CN"/>
              </w:rPr>
              <w:t>名称</w:t>
            </w:r>
          </w:p>
        </w:tc>
        <w:tc>
          <w:tcPr>
            <w:tcW w:w="1196" w:type="dxa"/>
            <w:tcBorders>
              <w:top w:val="single" w:color="auto" w:sz="4" w:space="0"/>
              <w:left w:val="single" w:color="auto" w:sz="4" w:space="0"/>
              <w:right w:val="single" w:color="auto" w:sz="4" w:space="0"/>
            </w:tcBorders>
            <w:noWrap w:val="0"/>
            <w:vAlign w:val="top"/>
          </w:tcPr>
          <w:p w14:paraId="53C18BE5">
            <w:pPr>
              <w:widowControl w:val="0"/>
              <w:topLinePunct w:val="0"/>
              <w:bidi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1289" w:type="dxa"/>
            <w:tcBorders>
              <w:top w:val="single" w:color="auto" w:sz="4" w:space="0"/>
              <w:left w:val="single" w:color="auto" w:sz="4" w:space="0"/>
              <w:right w:val="single" w:color="auto" w:sz="4" w:space="0"/>
            </w:tcBorders>
            <w:noWrap w:val="0"/>
            <w:vAlign w:val="top"/>
          </w:tcPr>
          <w:p w14:paraId="7A747C89">
            <w:pPr>
              <w:widowControl w:val="0"/>
              <w:topLinePunct w:val="0"/>
              <w:bidi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中标日期</w:t>
            </w:r>
          </w:p>
        </w:tc>
        <w:tc>
          <w:tcPr>
            <w:tcW w:w="1481" w:type="dxa"/>
            <w:tcBorders>
              <w:top w:val="single" w:color="auto" w:sz="4" w:space="0"/>
              <w:left w:val="single" w:color="auto" w:sz="4" w:space="0"/>
              <w:right w:val="single" w:color="auto" w:sz="4" w:space="0"/>
            </w:tcBorders>
            <w:noWrap w:val="0"/>
            <w:vAlign w:val="top"/>
          </w:tcPr>
          <w:p w14:paraId="6BCA469B">
            <w:pPr>
              <w:widowControl w:val="0"/>
              <w:topLinePunct w:val="0"/>
              <w:bidi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中标金额</w:t>
            </w:r>
          </w:p>
        </w:tc>
        <w:tc>
          <w:tcPr>
            <w:tcW w:w="1058" w:type="dxa"/>
            <w:tcBorders>
              <w:top w:val="single" w:color="auto" w:sz="4" w:space="0"/>
              <w:left w:val="single" w:color="auto" w:sz="4" w:space="0"/>
              <w:right w:val="single" w:color="auto" w:sz="4" w:space="0"/>
            </w:tcBorders>
            <w:noWrap w:val="0"/>
            <w:vAlign w:val="top"/>
          </w:tcPr>
          <w:p w14:paraId="1ED1D0A6">
            <w:pPr>
              <w:widowControl w:val="0"/>
              <w:topLinePunct w:val="0"/>
              <w:bidi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tc>
      </w:tr>
      <w:tr w14:paraId="61A1B6F6">
        <w:tblPrEx>
          <w:tblCellMar>
            <w:top w:w="0" w:type="dxa"/>
            <w:left w:w="10" w:type="dxa"/>
            <w:bottom w:w="0" w:type="dxa"/>
            <w:right w:w="10" w:type="dxa"/>
          </w:tblCellMar>
        </w:tblPrEx>
        <w:trPr>
          <w:trHeight w:val="706" w:hRule="atLeast"/>
          <w:jc w:val="center"/>
        </w:trPr>
        <w:tc>
          <w:tcPr>
            <w:tcW w:w="1162" w:type="dxa"/>
            <w:tcBorders>
              <w:top w:val="single" w:color="auto" w:sz="4" w:space="0"/>
              <w:left w:val="single" w:color="auto" w:sz="4" w:space="0"/>
            </w:tcBorders>
            <w:noWrap w:val="0"/>
            <w:vAlign w:val="center"/>
          </w:tcPr>
          <w:p w14:paraId="3252A4EB">
            <w:pPr>
              <w:pStyle w:val="82"/>
              <w:keepNext w:val="0"/>
              <w:keepLines w:val="0"/>
              <w:widowControl w:val="0"/>
              <w:shd w:val="clear" w:color="auto" w:fill="auto"/>
              <w:topLinePunct w:val="0"/>
              <w:bidi w:val="0"/>
              <w:spacing w:before="120" w:after="0" w:line="420" w:lineRule="exact"/>
              <w:ind w:left="0" w:leftChars="0" w:right="0" w:firstLine="0" w:firstLineChars="0"/>
              <w:jc w:val="center"/>
              <w:rPr>
                <w:rFonts w:hint="eastAsia" w:ascii="宋体" w:hAnsi="宋体" w:eastAsia="宋体" w:cs="宋体"/>
                <w:color w:val="auto"/>
                <w:sz w:val="21"/>
                <w:szCs w:val="21"/>
              </w:rPr>
            </w:pPr>
          </w:p>
        </w:tc>
        <w:tc>
          <w:tcPr>
            <w:tcW w:w="1938" w:type="dxa"/>
            <w:tcBorders>
              <w:top w:val="single" w:color="auto" w:sz="4" w:space="0"/>
              <w:left w:val="single" w:color="auto" w:sz="4" w:space="0"/>
              <w:right w:val="single" w:color="auto" w:sz="4" w:space="0"/>
            </w:tcBorders>
            <w:noWrap w:val="0"/>
            <w:vAlign w:val="top"/>
          </w:tcPr>
          <w:p w14:paraId="41A81BDE">
            <w:pPr>
              <w:widowControl w:val="0"/>
              <w:topLinePunct w:val="0"/>
              <w:bidi w:val="0"/>
              <w:spacing w:line="420" w:lineRule="exact"/>
              <w:rPr>
                <w:rFonts w:hint="eastAsia" w:ascii="宋体" w:hAnsi="宋体" w:eastAsia="宋体" w:cs="宋体"/>
                <w:color w:val="auto"/>
                <w:sz w:val="21"/>
                <w:szCs w:val="21"/>
              </w:rPr>
            </w:pPr>
          </w:p>
        </w:tc>
        <w:tc>
          <w:tcPr>
            <w:tcW w:w="1612" w:type="dxa"/>
            <w:tcBorders>
              <w:top w:val="single" w:color="auto" w:sz="4" w:space="0"/>
              <w:left w:val="single" w:color="auto" w:sz="4" w:space="0"/>
              <w:right w:val="single" w:color="auto" w:sz="4" w:space="0"/>
            </w:tcBorders>
            <w:noWrap w:val="0"/>
            <w:vAlign w:val="top"/>
          </w:tcPr>
          <w:p w14:paraId="4A9E11B8">
            <w:pPr>
              <w:widowControl w:val="0"/>
              <w:topLinePunct w:val="0"/>
              <w:bidi w:val="0"/>
              <w:spacing w:line="420" w:lineRule="exact"/>
              <w:rPr>
                <w:rFonts w:hint="eastAsia" w:ascii="宋体" w:hAnsi="宋体" w:eastAsia="宋体" w:cs="宋体"/>
                <w:color w:val="auto"/>
                <w:sz w:val="21"/>
                <w:szCs w:val="21"/>
              </w:rPr>
            </w:pPr>
          </w:p>
        </w:tc>
        <w:tc>
          <w:tcPr>
            <w:tcW w:w="1196" w:type="dxa"/>
            <w:tcBorders>
              <w:top w:val="single" w:color="auto" w:sz="4" w:space="0"/>
              <w:left w:val="single" w:color="auto" w:sz="4" w:space="0"/>
              <w:right w:val="single" w:color="auto" w:sz="4" w:space="0"/>
            </w:tcBorders>
            <w:noWrap w:val="0"/>
            <w:vAlign w:val="top"/>
          </w:tcPr>
          <w:p w14:paraId="7EDCE5A9">
            <w:pPr>
              <w:widowControl w:val="0"/>
              <w:topLinePunct w:val="0"/>
              <w:bidi w:val="0"/>
              <w:spacing w:line="420" w:lineRule="exact"/>
              <w:rPr>
                <w:rFonts w:hint="eastAsia" w:ascii="宋体" w:hAnsi="宋体" w:eastAsia="宋体" w:cs="宋体"/>
                <w:color w:val="auto"/>
                <w:sz w:val="21"/>
                <w:szCs w:val="21"/>
              </w:rPr>
            </w:pPr>
          </w:p>
        </w:tc>
        <w:tc>
          <w:tcPr>
            <w:tcW w:w="1289" w:type="dxa"/>
            <w:tcBorders>
              <w:top w:val="single" w:color="auto" w:sz="4" w:space="0"/>
              <w:left w:val="single" w:color="auto" w:sz="4" w:space="0"/>
              <w:right w:val="single" w:color="auto" w:sz="4" w:space="0"/>
            </w:tcBorders>
            <w:noWrap w:val="0"/>
            <w:vAlign w:val="top"/>
          </w:tcPr>
          <w:p w14:paraId="249E2AC3">
            <w:pPr>
              <w:widowControl w:val="0"/>
              <w:topLinePunct w:val="0"/>
              <w:bidi w:val="0"/>
              <w:spacing w:line="420" w:lineRule="exact"/>
              <w:rPr>
                <w:rFonts w:hint="eastAsia" w:ascii="宋体" w:hAnsi="宋体" w:eastAsia="宋体" w:cs="宋体"/>
                <w:color w:val="auto"/>
                <w:sz w:val="21"/>
                <w:szCs w:val="21"/>
              </w:rPr>
            </w:pPr>
          </w:p>
        </w:tc>
        <w:tc>
          <w:tcPr>
            <w:tcW w:w="1481" w:type="dxa"/>
            <w:tcBorders>
              <w:top w:val="single" w:color="auto" w:sz="4" w:space="0"/>
              <w:left w:val="single" w:color="auto" w:sz="4" w:space="0"/>
              <w:right w:val="single" w:color="auto" w:sz="4" w:space="0"/>
            </w:tcBorders>
            <w:noWrap w:val="0"/>
            <w:vAlign w:val="top"/>
          </w:tcPr>
          <w:p w14:paraId="4C42211F">
            <w:pPr>
              <w:widowControl w:val="0"/>
              <w:topLinePunct w:val="0"/>
              <w:bidi w:val="0"/>
              <w:spacing w:line="420" w:lineRule="exact"/>
              <w:rPr>
                <w:rFonts w:hint="eastAsia" w:ascii="宋体" w:hAnsi="宋体" w:eastAsia="宋体" w:cs="宋体"/>
                <w:color w:val="auto"/>
                <w:sz w:val="21"/>
                <w:szCs w:val="21"/>
              </w:rPr>
            </w:pPr>
          </w:p>
        </w:tc>
        <w:tc>
          <w:tcPr>
            <w:tcW w:w="1058" w:type="dxa"/>
            <w:tcBorders>
              <w:top w:val="single" w:color="auto" w:sz="4" w:space="0"/>
              <w:left w:val="single" w:color="auto" w:sz="4" w:space="0"/>
              <w:right w:val="single" w:color="auto" w:sz="4" w:space="0"/>
            </w:tcBorders>
            <w:noWrap w:val="0"/>
            <w:vAlign w:val="top"/>
          </w:tcPr>
          <w:p w14:paraId="1F96B0E8">
            <w:pPr>
              <w:widowControl w:val="0"/>
              <w:topLinePunct w:val="0"/>
              <w:bidi w:val="0"/>
              <w:spacing w:line="420" w:lineRule="exact"/>
              <w:rPr>
                <w:rFonts w:hint="eastAsia" w:ascii="宋体" w:hAnsi="宋体" w:eastAsia="宋体" w:cs="宋体"/>
                <w:color w:val="auto"/>
                <w:sz w:val="21"/>
                <w:szCs w:val="21"/>
              </w:rPr>
            </w:pPr>
          </w:p>
        </w:tc>
      </w:tr>
      <w:tr w14:paraId="0E58D970">
        <w:tblPrEx>
          <w:tblCellMar>
            <w:top w:w="0" w:type="dxa"/>
            <w:left w:w="10" w:type="dxa"/>
            <w:bottom w:w="0" w:type="dxa"/>
            <w:right w:w="10" w:type="dxa"/>
          </w:tblCellMar>
        </w:tblPrEx>
        <w:trPr>
          <w:trHeight w:val="706" w:hRule="atLeast"/>
          <w:jc w:val="center"/>
        </w:trPr>
        <w:tc>
          <w:tcPr>
            <w:tcW w:w="1162" w:type="dxa"/>
            <w:tcBorders>
              <w:top w:val="single" w:color="auto" w:sz="4" w:space="0"/>
              <w:left w:val="single" w:color="auto" w:sz="4" w:space="0"/>
            </w:tcBorders>
            <w:noWrap w:val="0"/>
            <w:vAlign w:val="center"/>
          </w:tcPr>
          <w:p w14:paraId="6286F641">
            <w:pPr>
              <w:pStyle w:val="82"/>
              <w:keepNext w:val="0"/>
              <w:keepLines w:val="0"/>
              <w:widowControl w:val="0"/>
              <w:shd w:val="clear" w:color="auto" w:fill="auto"/>
              <w:topLinePunct w:val="0"/>
              <w:bidi w:val="0"/>
              <w:spacing w:before="0" w:after="0" w:line="420" w:lineRule="exact"/>
              <w:ind w:left="0" w:right="0" w:firstLine="0"/>
              <w:jc w:val="center"/>
              <w:rPr>
                <w:rFonts w:hint="eastAsia" w:ascii="宋体" w:hAnsi="宋体" w:eastAsia="宋体" w:cs="宋体"/>
                <w:color w:val="auto"/>
                <w:sz w:val="21"/>
                <w:szCs w:val="21"/>
              </w:rPr>
            </w:pPr>
          </w:p>
        </w:tc>
        <w:tc>
          <w:tcPr>
            <w:tcW w:w="1938" w:type="dxa"/>
            <w:tcBorders>
              <w:top w:val="single" w:color="auto" w:sz="4" w:space="0"/>
              <w:left w:val="single" w:color="auto" w:sz="4" w:space="0"/>
              <w:right w:val="single" w:color="auto" w:sz="4" w:space="0"/>
            </w:tcBorders>
            <w:noWrap w:val="0"/>
            <w:vAlign w:val="top"/>
          </w:tcPr>
          <w:p w14:paraId="2B06C9A7">
            <w:pPr>
              <w:widowControl w:val="0"/>
              <w:topLinePunct w:val="0"/>
              <w:bidi w:val="0"/>
              <w:spacing w:line="420" w:lineRule="exact"/>
              <w:rPr>
                <w:rFonts w:hint="eastAsia" w:ascii="宋体" w:hAnsi="宋体" w:eastAsia="宋体" w:cs="宋体"/>
                <w:color w:val="auto"/>
                <w:sz w:val="21"/>
                <w:szCs w:val="21"/>
              </w:rPr>
            </w:pPr>
          </w:p>
        </w:tc>
        <w:tc>
          <w:tcPr>
            <w:tcW w:w="1612" w:type="dxa"/>
            <w:tcBorders>
              <w:top w:val="single" w:color="auto" w:sz="4" w:space="0"/>
              <w:left w:val="single" w:color="auto" w:sz="4" w:space="0"/>
              <w:right w:val="single" w:color="auto" w:sz="4" w:space="0"/>
            </w:tcBorders>
            <w:noWrap w:val="0"/>
            <w:vAlign w:val="top"/>
          </w:tcPr>
          <w:p w14:paraId="0E90D807">
            <w:pPr>
              <w:widowControl w:val="0"/>
              <w:topLinePunct w:val="0"/>
              <w:bidi w:val="0"/>
              <w:spacing w:line="420" w:lineRule="exact"/>
              <w:rPr>
                <w:rFonts w:hint="eastAsia" w:ascii="宋体" w:hAnsi="宋体" w:eastAsia="宋体" w:cs="宋体"/>
                <w:color w:val="auto"/>
                <w:sz w:val="21"/>
                <w:szCs w:val="21"/>
              </w:rPr>
            </w:pPr>
          </w:p>
        </w:tc>
        <w:tc>
          <w:tcPr>
            <w:tcW w:w="1196" w:type="dxa"/>
            <w:tcBorders>
              <w:top w:val="single" w:color="auto" w:sz="4" w:space="0"/>
              <w:left w:val="single" w:color="auto" w:sz="4" w:space="0"/>
              <w:right w:val="single" w:color="auto" w:sz="4" w:space="0"/>
            </w:tcBorders>
            <w:noWrap w:val="0"/>
            <w:vAlign w:val="top"/>
          </w:tcPr>
          <w:p w14:paraId="5FCE2DCE">
            <w:pPr>
              <w:widowControl w:val="0"/>
              <w:topLinePunct w:val="0"/>
              <w:bidi w:val="0"/>
              <w:spacing w:line="420" w:lineRule="exact"/>
              <w:rPr>
                <w:rFonts w:hint="eastAsia" w:ascii="宋体" w:hAnsi="宋体" w:eastAsia="宋体" w:cs="宋体"/>
                <w:color w:val="auto"/>
                <w:sz w:val="21"/>
                <w:szCs w:val="21"/>
              </w:rPr>
            </w:pPr>
          </w:p>
        </w:tc>
        <w:tc>
          <w:tcPr>
            <w:tcW w:w="1289" w:type="dxa"/>
            <w:tcBorders>
              <w:top w:val="single" w:color="auto" w:sz="4" w:space="0"/>
              <w:left w:val="single" w:color="auto" w:sz="4" w:space="0"/>
              <w:right w:val="single" w:color="auto" w:sz="4" w:space="0"/>
            </w:tcBorders>
            <w:noWrap w:val="0"/>
            <w:vAlign w:val="top"/>
          </w:tcPr>
          <w:p w14:paraId="632FA213">
            <w:pPr>
              <w:widowControl w:val="0"/>
              <w:topLinePunct w:val="0"/>
              <w:bidi w:val="0"/>
              <w:spacing w:line="420" w:lineRule="exact"/>
              <w:rPr>
                <w:rFonts w:hint="eastAsia" w:ascii="宋体" w:hAnsi="宋体" w:eastAsia="宋体" w:cs="宋体"/>
                <w:color w:val="auto"/>
                <w:sz w:val="21"/>
                <w:szCs w:val="21"/>
              </w:rPr>
            </w:pPr>
          </w:p>
        </w:tc>
        <w:tc>
          <w:tcPr>
            <w:tcW w:w="1481" w:type="dxa"/>
            <w:tcBorders>
              <w:top w:val="single" w:color="auto" w:sz="4" w:space="0"/>
              <w:left w:val="single" w:color="auto" w:sz="4" w:space="0"/>
              <w:right w:val="single" w:color="auto" w:sz="4" w:space="0"/>
            </w:tcBorders>
            <w:noWrap w:val="0"/>
            <w:vAlign w:val="top"/>
          </w:tcPr>
          <w:p w14:paraId="031A943E">
            <w:pPr>
              <w:widowControl w:val="0"/>
              <w:topLinePunct w:val="0"/>
              <w:bidi w:val="0"/>
              <w:spacing w:line="420" w:lineRule="exact"/>
              <w:rPr>
                <w:rFonts w:hint="eastAsia" w:ascii="宋体" w:hAnsi="宋体" w:eastAsia="宋体" w:cs="宋体"/>
                <w:color w:val="auto"/>
                <w:sz w:val="21"/>
                <w:szCs w:val="21"/>
              </w:rPr>
            </w:pPr>
          </w:p>
        </w:tc>
        <w:tc>
          <w:tcPr>
            <w:tcW w:w="1058" w:type="dxa"/>
            <w:tcBorders>
              <w:top w:val="single" w:color="auto" w:sz="4" w:space="0"/>
              <w:left w:val="single" w:color="auto" w:sz="4" w:space="0"/>
              <w:right w:val="single" w:color="auto" w:sz="4" w:space="0"/>
            </w:tcBorders>
            <w:noWrap w:val="0"/>
            <w:vAlign w:val="top"/>
          </w:tcPr>
          <w:p w14:paraId="683792CD">
            <w:pPr>
              <w:widowControl w:val="0"/>
              <w:topLinePunct w:val="0"/>
              <w:bidi w:val="0"/>
              <w:spacing w:line="420" w:lineRule="exact"/>
              <w:rPr>
                <w:rFonts w:hint="eastAsia" w:ascii="宋体" w:hAnsi="宋体" w:eastAsia="宋体" w:cs="宋体"/>
                <w:color w:val="auto"/>
                <w:sz w:val="21"/>
                <w:szCs w:val="21"/>
              </w:rPr>
            </w:pPr>
          </w:p>
        </w:tc>
      </w:tr>
      <w:tr w14:paraId="4DF0DFDA">
        <w:tblPrEx>
          <w:tblCellMar>
            <w:top w:w="0" w:type="dxa"/>
            <w:left w:w="10" w:type="dxa"/>
            <w:bottom w:w="0" w:type="dxa"/>
            <w:right w:w="10" w:type="dxa"/>
          </w:tblCellMar>
        </w:tblPrEx>
        <w:trPr>
          <w:trHeight w:val="706" w:hRule="atLeast"/>
          <w:jc w:val="center"/>
        </w:trPr>
        <w:tc>
          <w:tcPr>
            <w:tcW w:w="1162" w:type="dxa"/>
            <w:tcBorders>
              <w:top w:val="single" w:color="auto" w:sz="4" w:space="0"/>
              <w:left w:val="single" w:color="auto" w:sz="4" w:space="0"/>
            </w:tcBorders>
            <w:noWrap w:val="0"/>
            <w:vAlign w:val="center"/>
          </w:tcPr>
          <w:p w14:paraId="5B2B0474">
            <w:pPr>
              <w:pStyle w:val="82"/>
              <w:keepNext w:val="0"/>
              <w:keepLines w:val="0"/>
              <w:widowControl w:val="0"/>
              <w:shd w:val="clear" w:color="auto" w:fill="auto"/>
              <w:topLinePunct w:val="0"/>
              <w:bidi w:val="0"/>
              <w:spacing w:before="0" w:after="0" w:line="420" w:lineRule="exact"/>
              <w:ind w:left="0" w:right="0" w:firstLine="0"/>
              <w:jc w:val="center"/>
              <w:rPr>
                <w:rFonts w:hint="eastAsia" w:ascii="宋体" w:hAnsi="宋体" w:eastAsia="宋体" w:cs="宋体"/>
                <w:color w:val="auto"/>
                <w:sz w:val="21"/>
                <w:szCs w:val="21"/>
              </w:rPr>
            </w:pPr>
          </w:p>
        </w:tc>
        <w:tc>
          <w:tcPr>
            <w:tcW w:w="1938" w:type="dxa"/>
            <w:tcBorders>
              <w:top w:val="single" w:color="auto" w:sz="4" w:space="0"/>
              <w:left w:val="single" w:color="auto" w:sz="4" w:space="0"/>
              <w:right w:val="single" w:color="auto" w:sz="4" w:space="0"/>
            </w:tcBorders>
            <w:noWrap w:val="0"/>
            <w:vAlign w:val="top"/>
          </w:tcPr>
          <w:p w14:paraId="6A257414">
            <w:pPr>
              <w:widowControl w:val="0"/>
              <w:topLinePunct w:val="0"/>
              <w:bidi w:val="0"/>
              <w:spacing w:line="420" w:lineRule="exact"/>
              <w:rPr>
                <w:rFonts w:hint="eastAsia" w:ascii="宋体" w:hAnsi="宋体" w:eastAsia="宋体" w:cs="宋体"/>
                <w:color w:val="auto"/>
                <w:sz w:val="21"/>
                <w:szCs w:val="21"/>
              </w:rPr>
            </w:pPr>
          </w:p>
        </w:tc>
        <w:tc>
          <w:tcPr>
            <w:tcW w:w="1612" w:type="dxa"/>
            <w:tcBorders>
              <w:top w:val="single" w:color="auto" w:sz="4" w:space="0"/>
              <w:left w:val="single" w:color="auto" w:sz="4" w:space="0"/>
              <w:right w:val="single" w:color="auto" w:sz="4" w:space="0"/>
            </w:tcBorders>
            <w:noWrap w:val="0"/>
            <w:vAlign w:val="top"/>
          </w:tcPr>
          <w:p w14:paraId="30FE81A4">
            <w:pPr>
              <w:widowControl w:val="0"/>
              <w:topLinePunct w:val="0"/>
              <w:bidi w:val="0"/>
              <w:spacing w:line="420" w:lineRule="exact"/>
              <w:rPr>
                <w:rFonts w:hint="eastAsia" w:ascii="宋体" w:hAnsi="宋体" w:eastAsia="宋体" w:cs="宋体"/>
                <w:color w:val="auto"/>
                <w:sz w:val="21"/>
                <w:szCs w:val="21"/>
              </w:rPr>
            </w:pPr>
          </w:p>
        </w:tc>
        <w:tc>
          <w:tcPr>
            <w:tcW w:w="1196" w:type="dxa"/>
            <w:tcBorders>
              <w:top w:val="single" w:color="auto" w:sz="4" w:space="0"/>
              <w:left w:val="single" w:color="auto" w:sz="4" w:space="0"/>
              <w:right w:val="single" w:color="auto" w:sz="4" w:space="0"/>
            </w:tcBorders>
            <w:noWrap w:val="0"/>
            <w:vAlign w:val="top"/>
          </w:tcPr>
          <w:p w14:paraId="7B9B4CF8">
            <w:pPr>
              <w:widowControl w:val="0"/>
              <w:topLinePunct w:val="0"/>
              <w:bidi w:val="0"/>
              <w:spacing w:line="420" w:lineRule="exact"/>
              <w:rPr>
                <w:rFonts w:hint="eastAsia" w:ascii="宋体" w:hAnsi="宋体" w:eastAsia="宋体" w:cs="宋体"/>
                <w:color w:val="auto"/>
                <w:sz w:val="21"/>
                <w:szCs w:val="21"/>
              </w:rPr>
            </w:pPr>
          </w:p>
        </w:tc>
        <w:tc>
          <w:tcPr>
            <w:tcW w:w="1289" w:type="dxa"/>
            <w:tcBorders>
              <w:top w:val="single" w:color="auto" w:sz="4" w:space="0"/>
              <w:left w:val="single" w:color="auto" w:sz="4" w:space="0"/>
              <w:right w:val="single" w:color="auto" w:sz="4" w:space="0"/>
            </w:tcBorders>
            <w:noWrap w:val="0"/>
            <w:vAlign w:val="top"/>
          </w:tcPr>
          <w:p w14:paraId="02E7F949">
            <w:pPr>
              <w:widowControl w:val="0"/>
              <w:topLinePunct w:val="0"/>
              <w:bidi w:val="0"/>
              <w:spacing w:line="420" w:lineRule="exact"/>
              <w:rPr>
                <w:rFonts w:hint="eastAsia" w:ascii="宋体" w:hAnsi="宋体" w:eastAsia="宋体" w:cs="宋体"/>
                <w:color w:val="auto"/>
                <w:sz w:val="21"/>
                <w:szCs w:val="21"/>
              </w:rPr>
            </w:pPr>
          </w:p>
        </w:tc>
        <w:tc>
          <w:tcPr>
            <w:tcW w:w="1481" w:type="dxa"/>
            <w:tcBorders>
              <w:top w:val="single" w:color="auto" w:sz="4" w:space="0"/>
              <w:left w:val="single" w:color="auto" w:sz="4" w:space="0"/>
              <w:right w:val="single" w:color="auto" w:sz="4" w:space="0"/>
            </w:tcBorders>
            <w:noWrap w:val="0"/>
            <w:vAlign w:val="top"/>
          </w:tcPr>
          <w:p w14:paraId="5418BC69">
            <w:pPr>
              <w:widowControl w:val="0"/>
              <w:topLinePunct w:val="0"/>
              <w:bidi w:val="0"/>
              <w:spacing w:line="420" w:lineRule="exact"/>
              <w:rPr>
                <w:rFonts w:hint="eastAsia" w:ascii="宋体" w:hAnsi="宋体" w:eastAsia="宋体" w:cs="宋体"/>
                <w:color w:val="auto"/>
                <w:sz w:val="21"/>
                <w:szCs w:val="21"/>
              </w:rPr>
            </w:pPr>
          </w:p>
        </w:tc>
        <w:tc>
          <w:tcPr>
            <w:tcW w:w="1058" w:type="dxa"/>
            <w:tcBorders>
              <w:top w:val="single" w:color="auto" w:sz="4" w:space="0"/>
              <w:left w:val="single" w:color="auto" w:sz="4" w:space="0"/>
              <w:right w:val="single" w:color="auto" w:sz="4" w:space="0"/>
            </w:tcBorders>
            <w:noWrap w:val="0"/>
            <w:vAlign w:val="top"/>
          </w:tcPr>
          <w:p w14:paraId="696BA33B">
            <w:pPr>
              <w:widowControl w:val="0"/>
              <w:topLinePunct w:val="0"/>
              <w:bidi w:val="0"/>
              <w:spacing w:line="420" w:lineRule="exact"/>
              <w:rPr>
                <w:rFonts w:hint="eastAsia" w:ascii="宋体" w:hAnsi="宋体" w:eastAsia="宋体" w:cs="宋体"/>
                <w:color w:val="auto"/>
                <w:sz w:val="21"/>
                <w:szCs w:val="21"/>
              </w:rPr>
            </w:pPr>
          </w:p>
        </w:tc>
      </w:tr>
      <w:tr w14:paraId="46387671">
        <w:tblPrEx>
          <w:tblCellMar>
            <w:top w:w="0" w:type="dxa"/>
            <w:left w:w="10" w:type="dxa"/>
            <w:bottom w:w="0" w:type="dxa"/>
            <w:right w:w="10" w:type="dxa"/>
          </w:tblCellMar>
        </w:tblPrEx>
        <w:trPr>
          <w:trHeight w:val="706" w:hRule="atLeast"/>
          <w:jc w:val="center"/>
        </w:trPr>
        <w:tc>
          <w:tcPr>
            <w:tcW w:w="1162" w:type="dxa"/>
            <w:tcBorders>
              <w:top w:val="single" w:color="auto" w:sz="4" w:space="0"/>
              <w:left w:val="single" w:color="auto" w:sz="4" w:space="0"/>
            </w:tcBorders>
            <w:noWrap w:val="0"/>
            <w:vAlign w:val="center"/>
          </w:tcPr>
          <w:p w14:paraId="562B8B39">
            <w:pPr>
              <w:pStyle w:val="82"/>
              <w:keepNext w:val="0"/>
              <w:keepLines w:val="0"/>
              <w:widowControl w:val="0"/>
              <w:shd w:val="clear" w:color="auto" w:fill="auto"/>
              <w:topLinePunct w:val="0"/>
              <w:bidi w:val="0"/>
              <w:spacing w:before="0" w:after="0" w:line="420" w:lineRule="exact"/>
              <w:ind w:left="0" w:right="0" w:firstLine="0"/>
              <w:jc w:val="center"/>
              <w:rPr>
                <w:rFonts w:hint="eastAsia" w:ascii="宋体" w:hAnsi="宋体" w:eastAsia="宋体" w:cs="宋体"/>
                <w:color w:val="auto"/>
                <w:sz w:val="21"/>
                <w:szCs w:val="21"/>
              </w:rPr>
            </w:pPr>
          </w:p>
        </w:tc>
        <w:tc>
          <w:tcPr>
            <w:tcW w:w="1938" w:type="dxa"/>
            <w:tcBorders>
              <w:top w:val="single" w:color="auto" w:sz="4" w:space="0"/>
              <w:left w:val="single" w:color="auto" w:sz="4" w:space="0"/>
              <w:right w:val="single" w:color="auto" w:sz="4" w:space="0"/>
            </w:tcBorders>
            <w:noWrap w:val="0"/>
            <w:vAlign w:val="top"/>
          </w:tcPr>
          <w:p w14:paraId="214E81AF">
            <w:pPr>
              <w:widowControl w:val="0"/>
              <w:topLinePunct w:val="0"/>
              <w:bidi w:val="0"/>
              <w:spacing w:line="420" w:lineRule="exact"/>
              <w:rPr>
                <w:rFonts w:hint="eastAsia" w:ascii="宋体" w:hAnsi="宋体" w:eastAsia="宋体" w:cs="宋体"/>
                <w:color w:val="auto"/>
                <w:sz w:val="21"/>
                <w:szCs w:val="21"/>
              </w:rPr>
            </w:pPr>
          </w:p>
        </w:tc>
        <w:tc>
          <w:tcPr>
            <w:tcW w:w="1612" w:type="dxa"/>
            <w:tcBorders>
              <w:top w:val="single" w:color="auto" w:sz="4" w:space="0"/>
              <w:left w:val="single" w:color="auto" w:sz="4" w:space="0"/>
              <w:right w:val="single" w:color="auto" w:sz="4" w:space="0"/>
            </w:tcBorders>
            <w:noWrap w:val="0"/>
            <w:vAlign w:val="top"/>
          </w:tcPr>
          <w:p w14:paraId="27DB434F">
            <w:pPr>
              <w:widowControl w:val="0"/>
              <w:topLinePunct w:val="0"/>
              <w:bidi w:val="0"/>
              <w:spacing w:line="420" w:lineRule="exact"/>
              <w:rPr>
                <w:rFonts w:hint="eastAsia" w:ascii="宋体" w:hAnsi="宋体" w:eastAsia="宋体" w:cs="宋体"/>
                <w:color w:val="auto"/>
                <w:sz w:val="21"/>
                <w:szCs w:val="21"/>
              </w:rPr>
            </w:pPr>
          </w:p>
        </w:tc>
        <w:tc>
          <w:tcPr>
            <w:tcW w:w="1196" w:type="dxa"/>
            <w:tcBorders>
              <w:top w:val="single" w:color="auto" w:sz="4" w:space="0"/>
              <w:left w:val="single" w:color="auto" w:sz="4" w:space="0"/>
              <w:right w:val="single" w:color="auto" w:sz="4" w:space="0"/>
            </w:tcBorders>
            <w:noWrap w:val="0"/>
            <w:vAlign w:val="top"/>
          </w:tcPr>
          <w:p w14:paraId="2371B63B">
            <w:pPr>
              <w:widowControl w:val="0"/>
              <w:topLinePunct w:val="0"/>
              <w:bidi w:val="0"/>
              <w:spacing w:line="420" w:lineRule="exact"/>
              <w:rPr>
                <w:rFonts w:hint="eastAsia" w:ascii="宋体" w:hAnsi="宋体" w:eastAsia="宋体" w:cs="宋体"/>
                <w:color w:val="auto"/>
                <w:sz w:val="21"/>
                <w:szCs w:val="21"/>
              </w:rPr>
            </w:pPr>
          </w:p>
        </w:tc>
        <w:tc>
          <w:tcPr>
            <w:tcW w:w="1289" w:type="dxa"/>
            <w:tcBorders>
              <w:top w:val="single" w:color="auto" w:sz="4" w:space="0"/>
              <w:left w:val="single" w:color="auto" w:sz="4" w:space="0"/>
              <w:right w:val="single" w:color="auto" w:sz="4" w:space="0"/>
            </w:tcBorders>
            <w:noWrap w:val="0"/>
            <w:vAlign w:val="top"/>
          </w:tcPr>
          <w:p w14:paraId="6C2B7CA4">
            <w:pPr>
              <w:widowControl w:val="0"/>
              <w:topLinePunct w:val="0"/>
              <w:bidi w:val="0"/>
              <w:spacing w:line="420" w:lineRule="exact"/>
              <w:rPr>
                <w:rFonts w:hint="eastAsia" w:ascii="宋体" w:hAnsi="宋体" w:eastAsia="宋体" w:cs="宋体"/>
                <w:color w:val="auto"/>
                <w:sz w:val="21"/>
                <w:szCs w:val="21"/>
              </w:rPr>
            </w:pPr>
          </w:p>
        </w:tc>
        <w:tc>
          <w:tcPr>
            <w:tcW w:w="1481" w:type="dxa"/>
            <w:tcBorders>
              <w:top w:val="single" w:color="auto" w:sz="4" w:space="0"/>
              <w:left w:val="single" w:color="auto" w:sz="4" w:space="0"/>
              <w:right w:val="single" w:color="auto" w:sz="4" w:space="0"/>
            </w:tcBorders>
            <w:noWrap w:val="0"/>
            <w:vAlign w:val="top"/>
          </w:tcPr>
          <w:p w14:paraId="02B1B476">
            <w:pPr>
              <w:widowControl w:val="0"/>
              <w:topLinePunct w:val="0"/>
              <w:bidi w:val="0"/>
              <w:spacing w:line="420" w:lineRule="exact"/>
              <w:rPr>
                <w:rFonts w:hint="eastAsia" w:ascii="宋体" w:hAnsi="宋体" w:eastAsia="宋体" w:cs="宋体"/>
                <w:color w:val="auto"/>
                <w:sz w:val="21"/>
                <w:szCs w:val="21"/>
              </w:rPr>
            </w:pPr>
          </w:p>
        </w:tc>
        <w:tc>
          <w:tcPr>
            <w:tcW w:w="1058" w:type="dxa"/>
            <w:tcBorders>
              <w:top w:val="single" w:color="auto" w:sz="4" w:space="0"/>
              <w:left w:val="single" w:color="auto" w:sz="4" w:space="0"/>
              <w:right w:val="single" w:color="auto" w:sz="4" w:space="0"/>
            </w:tcBorders>
            <w:noWrap w:val="0"/>
            <w:vAlign w:val="top"/>
          </w:tcPr>
          <w:p w14:paraId="0CB771BD">
            <w:pPr>
              <w:widowControl w:val="0"/>
              <w:topLinePunct w:val="0"/>
              <w:bidi w:val="0"/>
              <w:spacing w:line="420" w:lineRule="exact"/>
              <w:rPr>
                <w:rFonts w:hint="eastAsia" w:ascii="宋体" w:hAnsi="宋体" w:eastAsia="宋体" w:cs="宋体"/>
                <w:color w:val="auto"/>
                <w:sz w:val="21"/>
                <w:szCs w:val="21"/>
              </w:rPr>
            </w:pPr>
          </w:p>
        </w:tc>
      </w:tr>
      <w:tr w14:paraId="4FB4CB51">
        <w:tblPrEx>
          <w:tblCellMar>
            <w:top w:w="0" w:type="dxa"/>
            <w:left w:w="10" w:type="dxa"/>
            <w:bottom w:w="0" w:type="dxa"/>
            <w:right w:w="10" w:type="dxa"/>
          </w:tblCellMar>
        </w:tblPrEx>
        <w:trPr>
          <w:trHeight w:val="706" w:hRule="atLeast"/>
          <w:jc w:val="center"/>
        </w:trPr>
        <w:tc>
          <w:tcPr>
            <w:tcW w:w="1162" w:type="dxa"/>
            <w:tcBorders>
              <w:top w:val="single" w:color="auto" w:sz="4" w:space="0"/>
              <w:left w:val="single" w:color="auto" w:sz="4" w:space="0"/>
            </w:tcBorders>
            <w:noWrap w:val="0"/>
            <w:vAlign w:val="center"/>
          </w:tcPr>
          <w:p w14:paraId="3DB330CC">
            <w:pPr>
              <w:pStyle w:val="82"/>
              <w:keepNext w:val="0"/>
              <w:keepLines w:val="0"/>
              <w:widowControl w:val="0"/>
              <w:shd w:val="clear" w:color="auto" w:fill="auto"/>
              <w:topLinePunct w:val="0"/>
              <w:bidi w:val="0"/>
              <w:spacing w:before="120" w:after="0" w:line="420" w:lineRule="exact"/>
              <w:ind w:left="0" w:leftChars="0" w:right="0" w:firstLine="0" w:firstLineChars="0"/>
              <w:jc w:val="center"/>
              <w:rPr>
                <w:rFonts w:hint="eastAsia" w:ascii="宋体" w:hAnsi="宋体" w:eastAsia="宋体" w:cs="宋体"/>
                <w:color w:val="auto"/>
                <w:sz w:val="21"/>
                <w:szCs w:val="21"/>
              </w:rPr>
            </w:pPr>
          </w:p>
        </w:tc>
        <w:tc>
          <w:tcPr>
            <w:tcW w:w="1938" w:type="dxa"/>
            <w:tcBorders>
              <w:top w:val="single" w:color="auto" w:sz="4" w:space="0"/>
              <w:left w:val="single" w:color="auto" w:sz="4" w:space="0"/>
              <w:right w:val="single" w:color="auto" w:sz="4" w:space="0"/>
            </w:tcBorders>
            <w:noWrap w:val="0"/>
            <w:vAlign w:val="top"/>
          </w:tcPr>
          <w:p w14:paraId="2349E666">
            <w:pPr>
              <w:widowControl w:val="0"/>
              <w:topLinePunct w:val="0"/>
              <w:bidi w:val="0"/>
              <w:spacing w:line="420" w:lineRule="exact"/>
              <w:rPr>
                <w:rFonts w:hint="eastAsia" w:ascii="宋体" w:hAnsi="宋体" w:eastAsia="宋体" w:cs="宋体"/>
                <w:color w:val="auto"/>
                <w:sz w:val="21"/>
                <w:szCs w:val="21"/>
              </w:rPr>
            </w:pPr>
          </w:p>
        </w:tc>
        <w:tc>
          <w:tcPr>
            <w:tcW w:w="1612" w:type="dxa"/>
            <w:tcBorders>
              <w:top w:val="single" w:color="auto" w:sz="4" w:space="0"/>
              <w:left w:val="single" w:color="auto" w:sz="4" w:space="0"/>
              <w:right w:val="single" w:color="auto" w:sz="4" w:space="0"/>
            </w:tcBorders>
            <w:noWrap w:val="0"/>
            <w:vAlign w:val="top"/>
          </w:tcPr>
          <w:p w14:paraId="15042109">
            <w:pPr>
              <w:widowControl w:val="0"/>
              <w:topLinePunct w:val="0"/>
              <w:bidi w:val="0"/>
              <w:spacing w:line="420" w:lineRule="exact"/>
              <w:rPr>
                <w:rFonts w:hint="eastAsia" w:ascii="宋体" w:hAnsi="宋体" w:eastAsia="宋体" w:cs="宋体"/>
                <w:color w:val="auto"/>
                <w:sz w:val="21"/>
                <w:szCs w:val="21"/>
              </w:rPr>
            </w:pPr>
          </w:p>
        </w:tc>
        <w:tc>
          <w:tcPr>
            <w:tcW w:w="1196" w:type="dxa"/>
            <w:tcBorders>
              <w:top w:val="single" w:color="auto" w:sz="4" w:space="0"/>
              <w:left w:val="single" w:color="auto" w:sz="4" w:space="0"/>
              <w:right w:val="single" w:color="auto" w:sz="4" w:space="0"/>
            </w:tcBorders>
            <w:noWrap w:val="0"/>
            <w:vAlign w:val="top"/>
          </w:tcPr>
          <w:p w14:paraId="48C5B016">
            <w:pPr>
              <w:widowControl w:val="0"/>
              <w:topLinePunct w:val="0"/>
              <w:bidi w:val="0"/>
              <w:spacing w:line="420" w:lineRule="exact"/>
              <w:rPr>
                <w:rFonts w:hint="eastAsia" w:ascii="宋体" w:hAnsi="宋体" w:eastAsia="宋体" w:cs="宋体"/>
                <w:color w:val="auto"/>
                <w:sz w:val="21"/>
                <w:szCs w:val="21"/>
              </w:rPr>
            </w:pPr>
          </w:p>
        </w:tc>
        <w:tc>
          <w:tcPr>
            <w:tcW w:w="1289" w:type="dxa"/>
            <w:tcBorders>
              <w:top w:val="single" w:color="auto" w:sz="4" w:space="0"/>
              <w:left w:val="single" w:color="auto" w:sz="4" w:space="0"/>
              <w:right w:val="single" w:color="auto" w:sz="4" w:space="0"/>
            </w:tcBorders>
            <w:noWrap w:val="0"/>
            <w:vAlign w:val="top"/>
          </w:tcPr>
          <w:p w14:paraId="6B245BDF">
            <w:pPr>
              <w:widowControl w:val="0"/>
              <w:topLinePunct w:val="0"/>
              <w:bidi w:val="0"/>
              <w:spacing w:line="420" w:lineRule="exact"/>
              <w:rPr>
                <w:rFonts w:hint="eastAsia" w:ascii="宋体" w:hAnsi="宋体" w:eastAsia="宋体" w:cs="宋体"/>
                <w:color w:val="auto"/>
                <w:sz w:val="21"/>
                <w:szCs w:val="21"/>
              </w:rPr>
            </w:pPr>
          </w:p>
        </w:tc>
        <w:tc>
          <w:tcPr>
            <w:tcW w:w="1481" w:type="dxa"/>
            <w:tcBorders>
              <w:top w:val="single" w:color="auto" w:sz="4" w:space="0"/>
              <w:left w:val="single" w:color="auto" w:sz="4" w:space="0"/>
              <w:right w:val="single" w:color="auto" w:sz="4" w:space="0"/>
            </w:tcBorders>
            <w:noWrap w:val="0"/>
            <w:vAlign w:val="top"/>
          </w:tcPr>
          <w:p w14:paraId="35E514FD">
            <w:pPr>
              <w:widowControl w:val="0"/>
              <w:topLinePunct w:val="0"/>
              <w:bidi w:val="0"/>
              <w:spacing w:line="420" w:lineRule="exact"/>
              <w:rPr>
                <w:rFonts w:hint="eastAsia" w:ascii="宋体" w:hAnsi="宋体" w:eastAsia="宋体" w:cs="宋体"/>
                <w:color w:val="auto"/>
                <w:sz w:val="21"/>
                <w:szCs w:val="21"/>
              </w:rPr>
            </w:pPr>
          </w:p>
        </w:tc>
        <w:tc>
          <w:tcPr>
            <w:tcW w:w="1058" w:type="dxa"/>
            <w:tcBorders>
              <w:top w:val="single" w:color="auto" w:sz="4" w:space="0"/>
              <w:left w:val="single" w:color="auto" w:sz="4" w:space="0"/>
              <w:right w:val="single" w:color="auto" w:sz="4" w:space="0"/>
            </w:tcBorders>
            <w:noWrap w:val="0"/>
            <w:vAlign w:val="top"/>
          </w:tcPr>
          <w:p w14:paraId="47495168">
            <w:pPr>
              <w:widowControl w:val="0"/>
              <w:topLinePunct w:val="0"/>
              <w:bidi w:val="0"/>
              <w:spacing w:line="420" w:lineRule="exact"/>
              <w:rPr>
                <w:rFonts w:hint="eastAsia" w:ascii="宋体" w:hAnsi="宋体" w:eastAsia="宋体" w:cs="宋体"/>
                <w:color w:val="auto"/>
                <w:sz w:val="21"/>
                <w:szCs w:val="21"/>
              </w:rPr>
            </w:pPr>
          </w:p>
        </w:tc>
      </w:tr>
      <w:tr w14:paraId="1A9F5E25">
        <w:tblPrEx>
          <w:tblCellMar>
            <w:top w:w="0" w:type="dxa"/>
            <w:left w:w="10" w:type="dxa"/>
            <w:bottom w:w="0" w:type="dxa"/>
            <w:right w:w="10" w:type="dxa"/>
          </w:tblCellMar>
        </w:tblPrEx>
        <w:trPr>
          <w:trHeight w:val="715" w:hRule="atLeast"/>
          <w:jc w:val="center"/>
        </w:trPr>
        <w:tc>
          <w:tcPr>
            <w:tcW w:w="1162" w:type="dxa"/>
            <w:tcBorders>
              <w:top w:val="single" w:color="auto" w:sz="4" w:space="0"/>
              <w:left w:val="single" w:color="auto" w:sz="4" w:space="0"/>
              <w:bottom w:val="single" w:color="auto" w:sz="4" w:space="0"/>
            </w:tcBorders>
            <w:noWrap w:val="0"/>
            <w:vAlign w:val="center"/>
          </w:tcPr>
          <w:p w14:paraId="075947E2">
            <w:pPr>
              <w:pStyle w:val="82"/>
              <w:keepNext w:val="0"/>
              <w:keepLines w:val="0"/>
              <w:widowControl w:val="0"/>
              <w:shd w:val="clear" w:color="auto" w:fill="auto"/>
              <w:topLinePunct w:val="0"/>
              <w:bidi w:val="0"/>
              <w:spacing w:before="0" w:after="0" w:line="420" w:lineRule="exact"/>
              <w:ind w:left="0" w:leftChars="0" w:right="0" w:firstLine="0" w:firstLineChars="0"/>
              <w:jc w:val="center"/>
              <w:rPr>
                <w:rFonts w:hint="eastAsia" w:ascii="宋体" w:hAnsi="宋体" w:eastAsia="宋体" w:cs="宋体"/>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537AFE94">
            <w:pPr>
              <w:widowControl w:val="0"/>
              <w:topLinePunct w:val="0"/>
              <w:bidi w:val="0"/>
              <w:spacing w:line="420" w:lineRule="exact"/>
              <w:rPr>
                <w:rFonts w:hint="eastAsia" w:ascii="宋体" w:hAnsi="宋体" w:eastAsia="宋体" w:cs="宋体"/>
                <w:color w:val="auto"/>
                <w:sz w:val="21"/>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14:paraId="060857BE">
            <w:pPr>
              <w:widowControl w:val="0"/>
              <w:topLinePunct w:val="0"/>
              <w:bidi w:val="0"/>
              <w:spacing w:line="420" w:lineRule="exact"/>
              <w:rPr>
                <w:rFonts w:hint="eastAsia" w:ascii="宋体" w:hAnsi="宋体" w:eastAsia="宋体" w:cs="宋体"/>
                <w:color w:val="auto"/>
                <w:sz w:val="21"/>
                <w:szCs w:val="21"/>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C43E3C7">
            <w:pPr>
              <w:widowControl w:val="0"/>
              <w:topLinePunct w:val="0"/>
              <w:bidi w:val="0"/>
              <w:spacing w:line="420" w:lineRule="exact"/>
              <w:rPr>
                <w:rFonts w:hint="eastAsia" w:ascii="宋体" w:hAnsi="宋体" w:eastAsia="宋体" w:cs="宋体"/>
                <w:color w:val="auto"/>
                <w:sz w:val="21"/>
                <w:szCs w:val="21"/>
              </w:rPr>
            </w:pPr>
          </w:p>
        </w:tc>
        <w:tc>
          <w:tcPr>
            <w:tcW w:w="1289" w:type="dxa"/>
            <w:tcBorders>
              <w:top w:val="single" w:color="auto" w:sz="4" w:space="0"/>
              <w:left w:val="single" w:color="auto" w:sz="4" w:space="0"/>
              <w:bottom w:val="single" w:color="auto" w:sz="4" w:space="0"/>
              <w:right w:val="single" w:color="auto" w:sz="4" w:space="0"/>
            </w:tcBorders>
            <w:noWrap w:val="0"/>
            <w:vAlign w:val="top"/>
          </w:tcPr>
          <w:p w14:paraId="61FBEDD7">
            <w:pPr>
              <w:widowControl w:val="0"/>
              <w:topLinePunct w:val="0"/>
              <w:bidi w:val="0"/>
              <w:spacing w:line="420" w:lineRule="exact"/>
              <w:rPr>
                <w:rFonts w:hint="eastAsia" w:ascii="宋体" w:hAnsi="宋体" w:eastAsia="宋体" w:cs="宋体"/>
                <w:color w:val="auto"/>
                <w:sz w:val="21"/>
                <w:szCs w:val="21"/>
              </w:rPr>
            </w:pPr>
          </w:p>
        </w:tc>
        <w:tc>
          <w:tcPr>
            <w:tcW w:w="1481" w:type="dxa"/>
            <w:tcBorders>
              <w:top w:val="single" w:color="auto" w:sz="4" w:space="0"/>
              <w:left w:val="single" w:color="auto" w:sz="4" w:space="0"/>
              <w:bottom w:val="single" w:color="auto" w:sz="4" w:space="0"/>
              <w:right w:val="single" w:color="auto" w:sz="4" w:space="0"/>
            </w:tcBorders>
            <w:noWrap w:val="0"/>
            <w:vAlign w:val="top"/>
          </w:tcPr>
          <w:p w14:paraId="46BE9FF3">
            <w:pPr>
              <w:widowControl w:val="0"/>
              <w:topLinePunct w:val="0"/>
              <w:bidi w:val="0"/>
              <w:spacing w:line="420" w:lineRule="exact"/>
              <w:rPr>
                <w:rFonts w:hint="eastAsia" w:ascii="宋体" w:hAnsi="宋体" w:eastAsia="宋体" w:cs="宋体"/>
                <w:color w:val="auto"/>
                <w:sz w:val="21"/>
                <w:szCs w:val="21"/>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71F9A98A">
            <w:pPr>
              <w:widowControl w:val="0"/>
              <w:topLinePunct w:val="0"/>
              <w:bidi w:val="0"/>
              <w:spacing w:line="420" w:lineRule="exact"/>
              <w:rPr>
                <w:rFonts w:hint="eastAsia" w:ascii="宋体" w:hAnsi="宋体" w:eastAsia="宋体" w:cs="宋体"/>
                <w:color w:val="auto"/>
                <w:sz w:val="21"/>
                <w:szCs w:val="21"/>
              </w:rPr>
            </w:pPr>
          </w:p>
        </w:tc>
      </w:tr>
    </w:tbl>
    <w:p w14:paraId="6CCC7A0A">
      <w:pPr>
        <w:topLinePunct w:val="0"/>
        <w:bidi w:val="0"/>
        <w:spacing w:line="420" w:lineRule="exact"/>
        <w:rPr>
          <w:rFonts w:hint="eastAsia" w:ascii="宋体" w:hAnsi="宋体" w:eastAsia="宋体" w:cs="宋体"/>
          <w:color w:val="auto"/>
          <w:spacing w:val="-1"/>
          <w:kern w:val="0"/>
          <w:sz w:val="24"/>
        </w:rPr>
      </w:pPr>
    </w:p>
    <w:p w14:paraId="29A923D6">
      <w:pPr>
        <w:topLinePunct w:val="0"/>
        <w:bidi w:val="0"/>
        <w:spacing w:line="420" w:lineRule="exact"/>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注：附上</w:t>
      </w:r>
      <w:r>
        <w:rPr>
          <w:rFonts w:hint="eastAsia" w:ascii="宋体" w:hAnsi="宋体" w:eastAsia="宋体" w:cs="宋体"/>
          <w:color w:val="auto"/>
          <w:spacing w:val="-1"/>
          <w:kern w:val="0"/>
          <w:sz w:val="21"/>
          <w:szCs w:val="21"/>
          <w:lang w:eastAsia="zh-CN"/>
        </w:rPr>
        <w:t>合同</w:t>
      </w:r>
      <w:r>
        <w:rPr>
          <w:rFonts w:hint="eastAsia" w:ascii="宋体" w:hAnsi="宋体" w:eastAsia="宋体" w:cs="宋体"/>
          <w:color w:val="auto"/>
          <w:spacing w:val="-1"/>
          <w:kern w:val="0"/>
          <w:sz w:val="21"/>
          <w:szCs w:val="21"/>
          <w:lang w:val="en-US" w:eastAsia="zh-CN"/>
        </w:rPr>
        <w:t>或</w:t>
      </w:r>
      <w:r>
        <w:rPr>
          <w:rFonts w:hint="eastAsia" w:ascii="宋体" w:hAnsi="宋体" w:eastAsia="宋体" w:cs="宋体"/>
          <w:color w:val="auto"/>
          <w:spacing w:val="-1"/>
          <w:kern w:val="0"/>
          <w:sz w:val="21"/>
          <w:szCs w:val="21"/>
          <w:lang w:eastAsia="zh-CN"/>
        </w:rPr>
        <w:t>中标（</w:t>
      </w:r>
      <w:r>
        <w:rPr>
          <w:rFonts w:hint="eastAsia" w:ascii="宋体" w:hAnsi="宋体" w:eastAsia="宋体" w:cs="宋体"/>
          <w:color w:val="auto"/>
          <w:spacing w:val="-1"/>
          <w:kern w:val="0"/>
          <w:sz w:val="21"/>
          <w:szCs w:val="21"/>
          <w:lang w:val="en-US" w:eastAsia="zh-CN"/>
        </w:rPr>
        <w:t>成交</w:t>
      </w:r>
      <w:r>
        <w:rPr>
          <w:rFonts w:hint="eastAsia" w:ascii="宋体" w:hAnsi="宋体" w:eastAsia="宋体" w:cs="宋体"/>
          <w:color w:val="auto"/>
          <w:spacing w:val="-1"/>
          <w:kern w:val="0"/>
          <w:sz w:val="21"/>
          <w:szCs w:val="21"/>
          <w:lang w:eastAsia="zh-CN"/>
        </w:rPr>
        <w:t>）通知书</w:t>
      </w:r>
      <w:r>
        <w:rPr>
          <w:rFonts w:hint="eastAsia" w:ascii="宋体" w:hAnsi="宋体" w:eastAsia="宋体" w:cs="宋体"/>
          <w:color w:val="auto"/>
          <w:spacing w:val="-1"/>
          <w:kern w:val="0"/>
          <w:sz w:val="21"/>
          <w:szCs w:val="21"/>
        </w:rPr>
        <w:t>相关证明材料，否则专家在评审时将不予采信。</w:t>
      </w:r>
    </w:p>
    <w:bookmarkEnd w:id="87"/>
    <w:bookmarkEnd w:id="88"/>
    <w:bookmarkEnd w:id="89"/>
    <w:bookmarkEnd w:id="90"/>
    <w:bookmarkEnd w:id="91"/>
    <w:bookmarkEnd w:id="92"/>
    <w:bookmarkEnd w:id="93"/>
    <w:p w14:paraId="22C57404">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775B6B9C">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4CB40B8D">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5970BC7D">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453654B6">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4CB72673">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1BF278A9">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74A250EC">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2CA2ECE4">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23D7FED8">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0A91D950">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725D4735">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5C9E38A1">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60F48028">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2E177A5D">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70FF153B">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10613DC7">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373BAB91">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43AA6C61">
      <w:pPr>
        <w:topLinePunct w:val="0"/>
        <w:bidi w:val="0"/>
        <w:spacing w:before="342" w:beforeLines="0" w:afterLines="0" w:line="420" w:lineRule="exact"/>
        <w:jc w:val="both"/>
        <w:outlineLvl w:val="0"/>
        <w:rPr>
          <w:rFonts w:hint="eastAsia" w:ascii="宋体" w:hAnsi="宋体" w:eastAsia="宋体" w:cs="宋体"/>
          <w:spacing w:val="-2"/>
          <w:sz w:val="24"/>
          <w:szCs w:val="24"/>
        </w:rPr>
      </w:pPr>
    </w:p>
    <w:p w14:paraId="09D01834">
      <w:pPr>
        <w:topLinePunct w:val="0"/>
        <w:bidi w:val="0"/>
        <w:spacing w:before="342" w:beforeLines="0" w:afterLines="0" w:line="420" w:lineRule="exact"/>
        <w:jc w:val="center"/>
        <w:outlineLvl w:val="0"/>
        <w:rPr>
          <w:rFonts w:hint="eastAsia" w:ascii="宋体" w:hAnsi="宋体" w:eastAsia="宋体" w:cs="宋体"/>
          <w:color w:val="auto"/>
          <w:highlight w:val="none"/>
        </w:rPr>
      </w:pPr>
      <w:r>
        <w:rPr>
          <w:rFonts w:hint="eastAsia" w:ascii="宋体" w:hAnsi="宋体" w:eastAsia="宋体" w:cs="宋体"/>
          <w:spacing w:val="-2"/>
          <w:sz w:val="24"/>
          <w:szCs w:val="24"/>
        </w:rPr>
        <w:t>附表：节能产品政府采购品目清单</w:t>
      </w:r>
    </w:p>
    <w:p w14:paraId="25031B74">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tbl>
      <w:tblPr>
        <w:tblStyle w:val="27"/>
        <w:tblW w:w="97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1030"/>
        <w:gridCol w:w="1813"/>
        <w:gridCol w:w="1529"/>
        <w:gridCol w:w="4799"/>
      </w:tblGrid>
      <w:tr w14:paraId="3BD32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41BDF44">
            <w:pPr>
              <w:pStyle w:val="86"/>
              <w:topLinePunct w:val="0"/>
              <w:bidi w:val="0"/>
              <w:spacing w:before="128" w:beforeLines="0" w:afterLines="0" w:line="420" w:lineRule="exact"/>
              <w:ind w:left="91"/>
              <w:jc w:val="center"/>
              <w:rPr>
                <w:rFonts w:hint="eastAsia" w:ascii="宋体" w:hAnsi="宋体" w:eastAsia="宋体" w:cs="宋体"/>
                <w:sz w:val="21"/>
                <w:szCs w:val="21"/>
              </w:rPr>
            </w:pPr>
            <w:r>
              <w:rPr>
                <w:rFonts w:hint="eastAsia" w:ascii="宋体" w:hAnsi="宋体" w:eastAsia="宋体" w:cs="宋体"/>
                <w:b/>
                <w:spacing w:val="-9"/>
                <w:sz w:val="21"/>
                <w:szCs w:val="21"/>
              </w:rPr>
              <w:t>品目</w:t>
            </w:r>
          </w:p>
          <w:p w14:paraId="2506E039">
            <w:pPr>
              <w:pStyle w:val="86"/>
              <w:topLinePunct w:val="0"/>
              <w:bidi w:val="0"/>
              <w:spacing w:before="45" w:beforeLines="0" w:afterLines="0" w:line="420" w:lineRule="exact"/>
              <w:ind w:left="72"/>
              <w:jc w:val="center"/>
              <w:rPr>
                <w:rFonts w:hint="eastAsia" w:ascii="宋体" w:hAnsi="宋体" w:eastAsia="宋体" w:cs="宋体"/>
                <w:sz w:val="21"/>
                <w:szCs w:val="21"/>
              </w:rPr>
            </w:pPr>
            <w:r>
              <w:rPr>
                <w:rFonts w:hint="eastAsia" w:ascii="宋体" w:hAnsi="宋体" w:eastAsia="宋体" w:cs="宋体"/>
                <w:b/>
                <w:spacing w:val="-4"/>
                <w:sz w:val="21"/>
                <w:szCs w:val="21"/>
              </w:rPr>
              <w:t>序号</w:t>
            </w:r>
          </w:p>
        </w:tc>
        <w:tc>
          <w:tcPr>
            <w:tcW w:w="4372"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14:paraId="7588EB61">
            <w:pPr>
              <w:pStyle w:val="86"/>
              <w:topLinePunct w:val="0"/>
              <w:bidi w:val="0"/>
              <w:spacing w:before="285" w:beforeLines="0" w:afterLines="0" w:line="420" w:lineRule="exact"/>
              <w:ind w:left="2226"/>
              <w:jc w:val="center"/>
              <w:rPr>
                <w:rFonts w:hint="eastAsia" w:ascii="宋体" w:hAnsi="宋体" w:eastAsia="宋体" w:cs="宋体"/>
                <w:sz w:val="21"/>
                <w:szCs w:val="21"/>
              </w:rPr>
            </w:pPr>
            <w:r>
              <w:rPr>
                <w:rFonts w:hint="eastAsia" w:ascii="宋体" w:hAnsi="宋体" w:eastAsia="宋体" w:cs="宋体"/>
                <w:b/>
                <w:spacing w:val="-5"/>
                <w:sz w:val="21"/>
                <w:szCs w:val="21"/>
              </w:rPr>
              <w:t>名称</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F0599F9">
            <w:pPr>
              <w:pStyle w:val="86"/>
              <w:topLinePunct w:val="0"/>
              <w:bidi w:val="0"/>
              <w:spacing w:before="285" w:beforeLines="0" w:afterLines="0" w:line="420" w:lineRule="exact"/>
              <w:ind w:left="939"/>
              <w:jc w:val="center"/>
              <w:rPr>
                <w:rFonts w:hint="eastAsia" w:ascii="宋体" w:hAnsi="宋体" w:eastAsia="宋体" w:cs="宋体"/>
                <w:sz w:val="21"/>
                <w:szCs w:val="21"/>
              </w:rPr>
            </w:pPr>
            <w:r>
              <w:rPr>
                <w:rFonts w:hint="eastAsia" w:ascii="宋体" w:hAnsi="宋体" w:eastAsia="宋体" w:cs="宋体"/>
                <w:b/>
                <w:spacing w:val="-4"/>
                <w:sz w:val="21"/>
                <w:szCs w:val="21"/>
              </w:rPr>
              <w:t>依据的标准</w:t>
            </w:r>
          </w:p>
        </w:tc>
      </w:tr>
      <w:tr w14:paraId="5BDEF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612" w:type="dxa"/>
            <w:vMerge w:val="restart"/>
            <w:tcBorders>
              <w:top w:val="single" w:color="000000" w:sz="2" w:space="0"/>
              <w:left w:val="single" w:color="000000" w:sz="2" w:space="0"/>
              <w:bottom w:val="nil"/>
              <w:right w:val="single" w:color="000000" w:sz="2" w:space="0"/>
              <w:tl2br w:val="nil"/>
              <w:tr2bl w:val="nil"/>
            </w:tcBorders>
            <w:noWrap w:val="0"/>
            <w:vAlign w:val="top"/>
          </w:tcPr>
          <w:p w14:paraId="07BB6686">
            <w:pPr>
              <w:topLinePunct w:val="0"/>
              <w:bidi w:val="0"/>
              <w:spacing w:beforeLines="0" w:afterLines="0" w:line="420" w:lineRule="exact"/>
              <w:jc w:val="both"/>
              <w:rPr>
                <w:rFonts w:hint="eastAsia" w:ascii="宋体" w:hAnsi="宋体" w:eastAsia="宋体" w:cs="宋体"/>
                <w:sz w:val="21"/>
                <w:szCs w:val="21"/>
              </w:rPr>
            </w:pPr>
          </w:p>
          <w:p w14:paraId="3F43C205">
            <w:pPr>
              <w:topLinePunct w:val="0"/>
              <w:bidi w:val="0"/>
              <w:spacing w:beforeLines="0" w:afterLines="0" w:line="420" w:lineRule="exact"/>
              <w:jc w:val="both"/>
              <w:rPr>
                <w:rFonts w:hint="eastAsia" w:ascii="宋体" w:hAnsi="宋体" w:eastAsia="宋体" w:cs="宋体"/>
                <w:sz w:val="21"/>
                <w:szCs w:val="21"/>
              </w:rPr>
            </w:pPr>
          </w:p>
          <w:p w14:paraId="3E562FE6">
            <w:pPr>
              <w:topLinePunct w:val="0"/>
              <w:bidi w:val="0"/>
              <w:spacing w:beforeLines="0" w:afterLines="0" w:line="420" w:lineRule="exact"/>
              <w:jc w:val="both"/>
              <w:rPr>
                <w:rFonts w:hint="eastAsia" w:ascii="宋体" w:hAnsi="宋体" w:eastAsia="宋体" w:cs="宋体"/>
                <w:sz w:val="21"/>
                <w:szCs w:val="21"/>
              </w:rPr>
            </w:pPr>
          </w:p>
          <w:p w14:paraId="7AEF84E9">
            <w:pPr>
              <w:topLinePunct w:val="0"/>
              <w:bidi w:val="0"/>
              <w:spacing w:beforeLines="0" w:afterLines="0" w:line="420" w:lineRule="exact"/>
              <w:jc w:val="both"/>
              <w:rPr>
                <w:rFonts w:hint="eastAsia" w:ascii="宋体" w:hAnsi="宋体" w:eastAsia="宋体" w:cs="宋体"/>
                <w:sz w:val="21"/>
                <w:szCs w:val="21"/>
              </w:rPr>
            </w:pPr>
          </w:p>
          <w:p w14:paraId="7C79FF8C">
            <w:pPr>
              <w:pStyle w:val="86"/>
              <w:topLinePunct w:val="0"/>
              <w:bidi w:val="0"/>
              <w:spacing w:before="62" w:beforeLines="0" w:afterLines="0" w:line="420" w:lineRule="exact"/>
              <w:ind w:left="257"/>
              <w:jc w:val="both"/>
              <w:rPr>
                <w:rFonts w:hint="eastAsia" w:ascii="宋体" w:hAnsi="宋体" w:eastAsia="宋体" w:cs="宋体"/>
                <w:sz w:val="21"/>
                <w:szCs w:val="21"/>
              </w:rPr>
            </w:pPr>
            <w:r>
              <w:rPr>
                <w:rFonts w:hint="eastAsia" w:ascii="宋体" w:hAnsi="宋体" w:eastAsia="宋体" w:cs="宋体"/>
                <w:position w:val="1"/>
                <w:sz w:val="21"/>
                <w:szCs w:val="21"/>
              </w:rPr>
              <w:t>1</w:t>
            </w:r>
          </w:p>
        </w:tc>
        <w:tc>
          <w:tcPr>
            <w:tcW w:w="1030" w:type="dxa"/>
            <w:vMerge w:val="restart"/>
            <w:tcBorders>
              <w:top w:val="single" w:color="000000" w:sz="2" w:space="0"/>
              <w:left w:val="single" w:color="000000" w:sz="2" w:space="0"/>
              <w:bottom w:val="nil"/>
              <w:right w:val="single" w:color="000000" w:sz="2" w:space="0"/>
              <w:tl2br w:val="nil"/>
              <w:tr2bl w:val="nil"/>
            </w:tcBorders>
            <w:noWrap w:val="0"/>
            <w:vAlign w:val="top"/>
          </w:tcPr>
          <w:p w14:paraId="35E91E68">
            <w:pPr>
              <w:topLinePunct w:val="0"/>
              <w:bidi w:val="0"/>
              <w:spacing w:beforeLines="0" w:afterLines="0" w:line="420" w:lineRule="exact"/>
              <w:jc w:val="center"/>
              <w:rPr>
                <w:rFonts w:hint="eastAsia" w:ascii="宋体" w:hAnsi="宋体" w:eastAsia="宋体" w:cs="宋体"/>
                <w:sz w:val="21"/>
                <w:szCs w:val="21"/>
              </w:rPr>
            </w:pPr>
          </w:p>
          <w:p w14:paraId="1CF817D6">
            <w:pPr>
              <w:topLinePunct w:val="0"/>
              <w:bidi w:val="0"/>
              <w:spacing w:beforeLines="0" w:afterLines="0" w:line="420" w:lineRule="exact"/>
              <w:jc w:val="center"/>
              <w:rPr>
                <w:rFonts w:hint="eastAsia" w:ascii="宋体" w:hAnsi="宋体" w:eastAsia="宋体" w:cs="宋体"/>
                <w:sz w:val="21"/>
                <w:szCs w:val="21"/>
              </w:rPr>
            </w:pPr>
          </w:p>
          <w:p w14:paraId="7A42F9CD">
            <w:pPr>
              <w:topLinePunct w:val="0"/>
              <w:bidi w:val="0"/>
              <w:spacing w:beforeLines="0" w:afterLines="0" w:line="420" w:lineRule="exact"/>
              <w:jc w:val="center"/>
              <w:rPr>
                <w:rFonts w:hint="eastAsia" w:ascii="宋体" w:hAnsi="宋体" w:eastAsia="宋体" w:cs="宋体"/>
                <w:sz w:val="21"/>
                <w:szCs w:val="21"/>
              </w:rPr>
            </w:pPr>
          </w:p>
          <w:p w14:paraId="4063EBED">
            <w:pPr>
              <w:pStyle w:val="86"/>
              <w:topLinePunct w:val="0"/>
              <w:bidi w:val="0"/>
              <w:spacing w:before="62" w:beforeLines="0" w:afterLines="0" w:line="420" w:lineRule="exact"/>
              <w:ind w:left="14" w:right="8" w:hanging="5"/>
              <w:jc w:val="center"/>
              <w:rPr>
                <w:rFonts w:hint="eastAsia" w:ascii="宋体" w:hAnsi="宋体" w:eastAsia="宋体" w:cs="宋体"/>
                <w:sz w:val="21"/>
                <w:szCs w:val="21"/>
              </w:rPr>
            </w:pPr>
            <w:r>
              <w:rPr>
                <w:rFonts w:hint="eastAsia" w:ascii="宋体" w:hAnsi="宋体" w:eastAsia="宋体" w:cs="宋体"/>
                <w:spacing w:val="5"/>
                <w:sz w:val="21"/>
                <w:szCs w:val="21"/>
              </w:rPr>
              <w:t>A020101</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计算</w:t>
            </w:r>
            <w:r>
              <w:rPr>
                <w:rFonts w:hint="eastAsia" w:ascii="宋体" w:hAnsi="宋体" w:eastAsia="宋体" w:cs="宋体"/>
                <w:spacing w:val="6"/>
                <w:sz w:val="21"/>
                <w:szCs w:val="21"/>
              </w:rPr>
              <w:t>机设备</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954E2A7">
            <w:pPr>
              <w:pStyle w:val="86"/>
              <w:topLinePunct w:val="0"/>
              <w:bidi w:val="0"/>
              <w:spacing w:before="155" w:beforeLines="0" w:afterLines="0" w:line="420" w:lineRule="exact"/>
              <w:ind w:left="17" w:right="10" w:firstLine="1"/>
              <w:jc w:val="center"/>
              <w:rPr>
                <w:rFonts w:hint="eastAsia" w:ascii="宋体" w:hAnsi="宋体" w:eastAsia="宋体" w:cs="宋体"/>
                <w:sz w:val="21"/>
                <w:szCs w:val="21"/>
              </w:rPr>
            </w:pPr>
            <w:r>
              <w:rPr>
                <w:rFonts w:hint="eastAsia" w:ascii="宋体" w:hAnsi="宋体" w:eastAsia="宋体" w:cs="宋体"/>
                <w:spacing w:val="3"/>
                <w:sz w:val="21"/>
                <w:szCs w:val="21"/>
              </w:rPr>
              <w:t>★A02010104 台式计</w:t>
            </w:r>
            <w:r>
              <w:rPr>
                <w:rFonts w:hint="eastAsia" w:ascii="宋体" w:hAnsi="宋体" w:eastAsia="宋体" w:cs="宋体"/>
                <w:spacing w:val="4"/>
                <w:sz w:val="21"/>
                <w:szCs w:val="21"/>
              </w:rPr>
              <w:t>算机</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9E67D07">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BDFC6D4">
            <w:pPr>
              <w:pStyle w:val="86"/>
              <w:topLinePunct w:val="0"/>
              <w:bidi w:val="0"/>
              <w:spacing w:before="156" w:beforeLines="0" w:afterLines="0" w:line="420" w:lineRule="exact"/>
              <w:ind w:left="19" w:right="11" w:firstLine="3"/>
              <w:jc w:val="center"/>
              <w:rPr>
                <w:rFonts w:hint="eastAsia" w:ascii="宋体" w:hAnsi="宋体" w:eastAsia="宋体" w:cs="宋体"/>
                <w:sz w:val="21"/>
                <w:szCs w:val="21"/>
              </w:rPr>
            </w:pPr>
            <w:r>
              <w:rPr>
                <w:rFonts w:hint="eastAsia" w:ascii="宋体" w:hAnsi="宋体" w:eastAsia="宋体" w:cs="宋体"/>
                <w:spacing w:val="19"/>
                <w:sz w:val="21"/>
                <w:szCs w:val="21"/>
              </w:rPr>
              <w:t>《微型计算机能效限定值及能效</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28380）</w:t>
            </w:r>
          </w:p>
        </w:tc>
      </w:tr>
      <w:tr w14:paraId="045D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612" w:type="dxa"/>
            <w:vMerge w:val="continue"/>
            <w:tcBorders>
              <w:top w:val="nil"/>
              <w:left w:val="single" w:color="000000" w:sz="2" w:space="0"/>
              <w:bottom w:val="nil"/>
              <w:right w:val="single" w:color="000000" w:sz="2" w:space="0"/>
              <w:tl2br w:val="nil"/>
              <w:tr2bl w:val="nil"/>
            </w:tcBorders>
            <w:noWrap w:val="0"/>
            <w:vAlign w:val="top"/>
          </w:tcPr>
          <w:p w14:paraId="5A5896AD">
            <w:pPr>
              <w:topLinePunct w:val="0"/>
              <w:bidi w:val="0"/>
              <w:spacing w:beforeLines="0" w:afterLines="0" w:line="420" w:lineRule="exact"/>
              <w:jc w:val="both"/>
              <w:rPr>
                <w:rFonts w:hint="eastAsia" w:ascii="宋体" w:hAnsi="宋体" w:eastAsia="宋体" w:cs="宋体"/>
                <w:sz w:val="21"/>
                <w:szCs w:val="21"/>
              </w:rPr>
            </w:pPr>
          </w:p>
        </w:tc>
        <w:tc>
          <w:tcPr>
            <w:tcW w:w="1030" w:type="dxa"/>
            <w:vMerge w:val="continue"/>
            <w:tcBorders>
              <w:top w:val="nil"/>
              <w:left w:val="single" w:color="000000" w:sz="2" w:space="0"/>
              <w:bottom w:val="nil"/>
              <w:right w:val="single" w:color="000000" w:sz="2" w:space="0"/>
              <w:tl2br w:val="nil"/>
              <w:tr2bl w:val="nil"/>
            </w:tcBorders>
            <w:noWrap w:val="0"/>
            <w:vAlign w:val="top"/>
          </w:tcPr>
          <w:p w14:paraId="6649F13D">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73AAF65">
            <w:pPr>
              <w:pStyle w:val="86"/>
              <w:topLinePunct w:val="0"/>
              <w:bidi w:val="0"/>
              <w:spacing w:before="108" w:beforeLines="0" w:afterLines="0" w:line="420" w:lineRule="exact"/>
              <w:ind w:left="15" w:right="10" w:firstLine="3"/>
              <w:jc w:val="center"/>
              <w:rPr>
                <w:rFonts w:hint="eastAsia" w:ascii="宋体" w:hAnsi="宋体" w:eastAsia="宋体" w:cs="宋体"/>
                <w:sz w:val="21"/>
                <w:szCs w:val="21"/>
              </w:rPr>
            </w:pPr>
            <w:r>
              <w:rPr>
                <w:rFonts w:hint="eastAsia" w:ascii="宋体" w:hAnsi="宋体" w:eastAsia="宋体" w:cs="宋体"/>
                <w:spacing w:val="3"/>
                <w:sz w:val="21"/>
                <w:szCs w:val="21"/>
              </w:rPr>
              <w:t>★A02010105 便携式</w:t>
            </w:r>
            <w:r>
              <w:rPr>
                <w:rFonts w:hint="eastAsia" w:ascii="宋体" w:hAnsi="宋体" w:eastAsia="宋体" w:cs="宋体"/>
                <w:spacing w:val="6"/>
                <w:sz w:val="21"/>
                <w:szCs w:val="21"/>
              </w:rPr>
              <w:t>计算机</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8869E6A">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39ACEBD">
            <w:pPr>
              <w:pStyle w:val="86"/>
              <w:topLinePunct w:val="0"/>
              <w:bidi w:val="0"/>
              <w:spacing w:before="108" w:beforeLines="0" w:afterLines="0" w:line="420" w:lineRule="exact"/>
              <w:ind w:left="19" w:right="11" w:firstLine="3"/>
              <w:jc w:val="center"/>
              <w:rPr>
                <w:rFonts w:hint="eastAsia" w:ascii="宋体" w:hAnsi="宋体" w:eastAsia="宋体" w:cs="宋体"/>
                <w:sz w:val="21"/>
                <w:szCs w:val="21"/>
              </w:rPr>
            </w:pPr>
            <w:r>
              <w:rPr>
                <w:rFonts w:hint="eastAsia" w:ascii="宋体" w:hAnsi="宋体" w:eastAsia="宋体" w:cs="宋体"/>
                <w:spacing w:val="19"/>
                <w:sz w:val="21"/>
                <w:szCs w:val="21"/>
              </w:rPr>
              <w:t>《微型计算机能效限定值及能效</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28380）</w:t>
            </w:r>
          </w:p>
        </w:tc>
      </w:tr>
      <w:tr w14:paraId="70D4D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2" w:type="dxa"/>
            <w:vMerge w:val="continue"/>
            <w:tcBorders>
              <w:top w:val="nil"/>
              <w:left w:val="single" w:color="000000" w:sz="2" w:space="0"/>
              <w:bottom w:val="single" w:color="000000" w:sz="2" w:space="0"/>
              <w:right w:val="single" w:color="000000" w:sz="2" w:space="0"/>
              <w:tl2br w:val="nil"/>
              <w:tr2bl w:val="nil"/>
            </w:tcBorders>
            <w:noWrap w:val="0"/>
            <w:vAlign w:val="top"/>
          </w:tcPr>
          <w:p w14:paraId="70E529C9">
            <w:pPr>
              <w:topLinePunct w:val="0"/>
              <w:bidi w:val="0"/>
              <w:spacing w:beforeLines="0" w:afterLines="0" w:line="420" w:lineRule="exact"/>
              <w:jc w:val="both"/>
              <w:rPr>
                <w:rFonts w:hint="eastAsia" w:ascii="宋体" w:hAnsi="宋体" w:eastAsia="宋体" w:cs="宋体"/>
                <w:sz w:val="21"/>
                <w:szCs w:val="21"/>
              </w:rPr>
            </w:pPr>
          </w:p>
        </w:tc>
        <w:tc>
          <w:tcPr>
            <w:tcW w:w="1030" w:type="dxa"/>
            <w:vMerge w:val="continue"/>
            <w:tcBorders>
              <w:top w:val="nil"/>
              <w:left w:val="single" w:color="000000" w:sz="2" w:space="0"/>
              <w:bottom w:val="single" w:color="000000" w:sz="2" w:space="0"/>
              <w:right w:val="single" w:color="000000" w:sz="2" w:space="0"/>
              <w:tl2br w:val="nil"/>
              <w:tr2bl w:val="nil"/>
            </w:tcBorders>
            <w:noWrap w:val="0"/>
            <w:vAlign w:val="top"/>
          </w:tcPr>
          <w:p w14:paraId="0ADB919D">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173D381">
            <w:pPr>
              <w:pStyle w:val="86"/>
              <w:topLinePunct w:val="0"/>
              <w:bidi w:val="0"/>
              <w:spacing w:before="128" w:beforeLines="0" w:afterLines="0" w:line="420" w:lineRule="exact"/>
              <w:ind w:left="15" w:right="10" w:firstLine="3"/>
              <w:jc w:val="center"/>
              <w:rPr>
                <w:rFonts w:hint="eastAsia" w:ascii="宋体" w:hAnsi="宋体" w:eastAsia="宋体" w:cs="宋体"/>
                <w:sz w:val="21"/>
                <w:szCs w:val="21"/>
              </w:rPr>
            </w:pPr>
            <w:r>
              <w:rPr>
                <w:rFonts w:hint="eastAsia" w:ascii="宋体" w:hAnsi="宋体" w:eastAsia="宋体" w:cs="宋体"/>
                <w:spacing w:val="3"/>
                <w:sz w:val="21"/>
                <w:szCs w:val="21"/>
              </w:rPr>
              <w:t>★A02010107 平板式</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微型计算机</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9AD2F67">
            <w:pPr>
              <w:topLinePunct w:val="0"/>
              <w:bidi w:val="0"/>
              <w:spacing w:beforeLines="0" w:afterLines="0" w:line="420" w:lineRule="exact"/>
              <w:jc w:val="both"/>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E6FB46A">
            <w:pPr>
              <w:pStyle w:val="86"/>
              <w:topLinePunct w:val="0"/>
              <w:bidi w:val="0"/>
              <w:spacing w:before="128" w:beforeLines="0" w:afterLines="0" w:line="420" w:lineRule="exact"/>
              <w:ind w:left="19" w:right="11" w:firstLine="3"/>
              <w:jc w:val="center"/>
              <w:rPr>
                <w:rFonts w:hint="eastAsia" w:ascii="宋体" w:hAnsi="宋体" w:eastAsia="宋体" w:cs="宋体"/>
                <w:sz w:val="21"/>
                <w:szCs w:val="21"/>
              </w:rPr>
            </w:pPr>
            <w:r>
              <w:rPr>
                <w:rFonts w:hint="eastAsia" w:ascii="宋体" w:hAnsi="宋体" w:eastAsia="宋体" w:cs="宋体"/>
                <w:spacing w:val="19"/>
                <w:sz w:val="21"/>
                <w:szCs w:val="21"/>
              </w:rPr>
              <w:t>《微型计算机能效限定值及能效</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28380）</w:t>
            </w:r>
          </w:p>
        </w:tc>
      </w:tr>
      <w:tr w14:paraId="7805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612" w:type="dxa"/>
            <w:vMerge w:val="restart"/>
            <w:tcBorders>
              <w:top w:val="single" w:color="000000" w:sz="2" w:space="0"/>
              <w:left w:val="single" w:color="000000" w:sz="2" w:space="0"/>
              <w:bottom w:val="nil"/>
              <w:right w:val="single" w:color="000000" w:sz="2" w:space="0"/>
              <w:tl2br w:val="nil"/>
              <w:tr2bl w:val="nil"/>
            </w:tcBorders>
            <w:noWrap w:val="0"/>
            <w:vAlign w:val="top"/>
          </w:tcPr>
          <w:p w14:paraId="7F3A3089">
            <w:pPr>
              <w:topLinePunct w:val="0"/>
              <w:bidi w:val="0"/>
              <w:spacing w:beforeLines="0" w:afterLines="0" w:line="420" w:lineRule="exact"/>
              <w:jc w:val="both"/>
              <w:rPr>
                <w:rFonts w:hint="eastAsia" w:ascii="宋体" w:hAnsi="宋体" w:eastAsia="宋体" w:cs="宋体"/>
                <w:sz w:val="21"/>
                <w:szCs w:val="21"/>
              </w:rPr>
            </w:pPr>
          </w:p>
          <w:p w14:paraId="54DE8CE0">
            <w:pPr>
              <w:topLinePunct w:val="0"/>
              <w:bidi w:val="0"/>
              <w:spacing w:beforeLines="0" w:afterLines="0" w:line="420" w:lineRule="exact"/>
              <w:jc w:val="both"/>
              <w:rPr>
                <w:rFonts w:hint="eastAsia" w:ascii="宋体" w:hAnsi="宋体" w:eastAsia="宋体" w:cs="宋体"/>
                <w:sz w:val="21"/>
                <w:szCs w:val="21"/>
              </w:rPr>
            </w:pPr>
          </w:p>
          <w:p w14:paraId="606FCED6">
            <w:pPr>
              <w:topLinePunct w:val="0"/>
              <w:bidi w:val="0"/>
              <w:spacing w:beforeLines="0" w:afterLines="0" w:line="420" w:lineRule="exact"/>
              <w:jc w:val="both"/>
              <w:rPr>
                <w:rFonts w:hint="eastAsia" w:ascii="宋体" w:hAnsi="宋体" w:eastAsia="宋体" w:cs="宋体"/>
                <w:sz w:val="21"/>
                <w:szCs w:val="21"/>
              </w:rPr>
            </w:pPr>
          </w:p>
          <w:p w14:paraId="6DB9C301">
            <w:pPr>
              <w:topLinePunct w:val="0"/>
              <w:bidi w:val="0"/>
              <w:spacing w:beforeLines="0" w:afterLines="0" w:line="420" w:lineRule="exact"/>
              <w:jc w:val="both"/>
              <w:rPr>
                <w:rFonts w:hint="eastAsia" w:ascii="宋体" w:hAnsi="宋体" w:eastAsia="宋体" w:cs="宋体"/>
                <w:sz w:val="21"/>
                <w:szCs w:val="21"/>
              </w:rPr>
            </w:pPr>
          </w:p>
          <w:p w14:paraId="3197C8CA">
            <w:pPr>
              <w:topLinePunct w:val="0"/>
              <w:bidi w:val="0"/>
              <w:spacing w:beforeLines="0" w:afterLines="0" w:line="420" w:lineRule="exact"/>
              <w:jc w:val="both"/>
              <w:rPr>
                <w:rFonts w:hint="eastAsia" w:ascii="宋体" w:hAnsi="宋体" w:eastAsia="宋体" w:cs="宋体"/>
                <w:sz w:val="21"/>
                <w:szCs w:val="21"/>
              </w:rPr>
            </w:pPr>
          </w:p>
          <w:p w14:paraId="1934B22B">
            <w:pPr>
              <w:topLinePunct w:val="0"/>
              <w:bidi w:val="0"/>
              <w:spacing w:beforeLines="0" w:afterLines="0" w:line="420" w:lineRule="exact"/>
              <w:jc w:val="both"/>
              <w:rPr>
                <w:rFonts w:hint="eastAsia" w:ascii="宋体" w:hAnsi="宋体" w:eastAsia="宋体" w:cs="宋体"/>
                <w:sz w:val="21"/>
                <w:szCs w:val="21"/>
              </w:rPr>
            </w:pPr>
          </w:p>
          <w:p w14:paraId="0E1D22DE">
            <w:pPr>
              <w:topLinePunct w:val="0"/>
              <w:bidi w:val="0"/>
              <w:spacing w:beforeLines="0" w:afterLines="0" w:line="420" w:lineRule="exact"/>
              <w:jc w:val="both"/>
              <w:rPr>
                <w:rFonts w:hint="eastAsia" w:ascii="宋体" w:hAnsi="宋体" w:eastAsia="宋体" w:cs="宋体"/>
                <w:sz w:val="21"/>
                <w:szCs w:val="21"/>
              </w:rPr>
            </w:pPr>
          </w:p>
          <w:p w14:paraId="68CA7677">
            <w:pPr>
              <w:topLinePunct w:val="0"/>
              <w:bidi w:val="0"/>
              <w:spacing w:beforeLines="0" w:afterLines="0" w:line="420" w:lineRule="exact"/>
              <w:jc w:val="both"/>
              <w:rPr>
                <w:rFonts w:hint="eastAsia" w:ascii="宋体" w:hAnsi="宋体" w:eastAsia="宋体" w:cs="宋体"/>
                <w:sz w:val="21"/>
                <w:szCs w:val="21"/>
              </w:rPr>
            </w:pPr>
          </w:p>
          <w:p w14:paraId="34D116AD">
            <w:pPr>
              <w:pStyle w:val="86"/>
              <w:topLinePunct w:val="0"/>
              <w:bidi w:val="0"/>
              <w:spacing w:before="61" w:beforeLines="0" w:afterLines="0" w:line="420" w:lineRule="exact"/>
              <w:ind w:left="245"/>
              <w:jc w:val="both"/>
              <w:rPr>
                <w:rFonts w:hint="eastAsia" w:ascii="宋体" w:hAnsi="宋体" w:eastAsia="宋体" w:cs="宋体"/>
                <w:sz w:val="21"/>
                <w:szCs w:val="21"/>
              </w:rPr>
            </w:pPr>
            <w:r>
              <w:rPr>
                <w:rFonts w:hint="eastAsia" w:ascii="宋体" w:hAnsi="宋体" w:eastAsia="宋体" w:cs="宋体"/>
                <w:position w:val="1"/>
                <w:sz w:val="21"/>
                <w:szCs w:val="21"/>
              </w:rPr>
              <w:t>2</w:t>
            </w:r>
          </w:p>
        </w:tc>
        <w:tc>
          <w:tcPr>
            <w:tcW w:w="1030" w:type="dxa"/>
            <w:vMerge w:val="restart"/>
            <w:tcBorders>
              <w:top w:val="single" w:color="000000" w:sz="2" w:space="0"/>
              <w:left w:val="single" w:color="000000" w:sz="2" w:space="0"/>
              <w:bottom w:val="nil"/>
              <w:right w:val="single" w:color="000000" w:sz="2" w:space="0"/>
              <w:tl2br w:val="nil"/>
              <w:tr2bl w:val="nil"/>
            </w:tcBorders>
            <w:noWrap w:val="0"/>
            <w:vAlign w:val="top"/>
          </w:tcPr>
          <w:p w14:paraId="43E0EB2F">
            <w:pPr>
              <w:topLinePunct w:val="0"/>
              <w:bidi w:val="0"/>
              <w:spacing w:beforeLines="0" w:afterLines="0" w:line="420" w:lineRule="exact"/>
              <w:jc w:val="center"/>
              <w:rPr>
                <w:rFonts w:hint="eastAsia" w:ascii="宋体" w:hAnsi="宋体" w:eastAsia="宋体" w:cs="宋体"/>
                <w:sz w:val="21"/>
                <w:szCs w:val="21"/>
              </w:rPr>
            </w:pPr>
          </w:p>
          <w:p w14:paraId="4EFFE420">
            <w:pPr>
              <w:topLinePunct w:val="0"/>
              <w:bidi w:val="0"/>
              <w:spacing w:beforeLines="0" w:afterLines="0" w:line="420" w:lineRule="exact"/>
              <w:jc w:val="center"/>
              <w:rPr>
                <w:rFonts w:hint="eastAsia" w:ascii="宋体" w:hAnsi="宋体" w:eastAsia="宋体" w:cs="宋体"/>
                <w:sz w:val="21"/>
                <w:szCs w:val="21"/>
              </w:rPr>
            </w:pPr>
          </w:p>
          <w:p w14:paraId="3FB0B3B8">
            <w:pPr>
              <w:topLinePunct w:val="0"/>
              <w:bidi w:val="0"/>
              <w:spacing w:beforeLines="0" w:afterLines="0" w:line="420" w:lineRule="exact"/>
              <w:jc w:val="center"/>
              <w:rPr>
                <w:rFonts w:hint="eastAsia" w:ascii="宋体" w:hAnsi="宋体" w:eastAsia="宋体" w:cs="宋体"/>
                <w:sz w:val="21"/>
                <w:szCs w:val="21"/>
              </w:rPr>
            </w:pPr>
          </w:p>
          <w:p w14:paraId="10C31FF9">
            <w:pPr>
              <w:topLinePunct w:val="0"/>
              <w:bidi w:val="0"/>
              <w:spacing w:beforeLines="0" w:afterLines="0" w:line="420" w:lineRule="exact"/>
              <w:jc w:val="center"/>
              <w:rPr>
                <w:rFonts w:hint="eastAsia" w:ascii="宋体" w:hAnsi="宋体" w:eastAsia="宋体" w:cs="宋体"/>
                <w:sz w:val="21"/>
                <w:szCs w:val="21"/>
              </w:rPr>
            </w:pPr>
          </w:p>
          <w:p w14:paraId="06BD526D">
            <w:pPr>
              <w:topLinePunct w:val="0"/>
              <w:bidi w:val="0"/>
              <w:spacing w:beforeLines="0" w:afterLines="0" w:line="420" w:lineRule="exact"/>
              <w:jc w:val="center"/>
              <w:rPr>
                <w:rFonts w:hint="eastAsia" w:ascii="宋体" w:hAnsi="宋体" w:eastAsia="宋体" w:cs="宋体"/>
                <w:sz w:val="21"/>
                <w:szCs w:val="21"/>
              </w:rPr>
            </w:pPr>
          </w:p>
          <w:p w14:paraId="7A638934">
            <w:pPr>
              <w:topLinePunct w:val="0"/>
              <w:bidi w:val="0"/>
              <w:spacing w:beforeLines="0" w:afterLines="0" w:line="420" w:lineRule="exact"/>
              <w:jc w:val="center"/>
              <w:rPr>
                <w:rFonts w:hint="eastAsia" w:ascii="宋体" w:hAnsi="宋体" w:eastAsia="宋体" w:cs="宋体"/>
                <w:sz w:val="21"/>
                <w:szCs w:val="21"/>
              </w:rPr>
            </w:pPr>
          </w:p>
          <w:p w14:paraId="4392D6A6">
            <w:pPr>
              <w:topLinePunct w:val="0"/>
              <w:bidi w:val="0"/>
              <w:spacing w:beforeLines="0" w:afterLines="0" w:line="420" w:lineRule="exact"/>
              <w:jc w:val="center"/>
              <w:rPr>
                <w:rFonts w:hint="eastAsia" w:ascii="宋体" w:hAnsi="宋体" w:eastAsia="宋体" w:cs="宋体"/>
                <w:sz w:val="21"/>
                <w:szCs w:val="21"/>
              </w:rPr>
            </w:pPr>
          </w:p>
          <w:p w14:paraId="34086C63">
            <w:pPr>
              <w:pStyle w:val="86"/>
              <w:topLinePunct w:val="0"/>
              <w:bidi w:val="0"/>
              <w:spacing w:before="62" w:beforeLines="0" w:afterLines="0" w:line="420" w:lineRule="exact"/>
              <w:ind w:left="14" w:right="8" w:hanging="5"/>
              <w:jc w:val="center"/>
              <w:rPr>
                <w:rFonts w:hint="eastAsia" w:ascii="宋体" w:hAnsi="宋体" w:eastAsia="宋体" w:cs="宋体"/>
                <w:sz w:val="21"/>
                <w:szCs w:val="21"/>
              </w:rPr>
            </w:pPr>
            <w:r>
              <w:rPr>
                <w:rFonts w:hint="eastAsia" w:ascii="宋体" w:hAnsi="宋体" w:eastAsia="宋体" w:cs="宋体"/>
                <w:spacing w:val="5"/>
                <w:sz w:val="21"/>
                <w:szCs w:val="21"/>
              </w:rPr>
              <w:t>A020106</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输入</w:t>
            </w:r>
            <w:r>
              <w:rPr>
                <w:rFonts w:hint="eastAsia" w:ascii="宋体" w:hAnsi="宋体" w:eastAsia="宋体" w:cs="宋体"/>
                <w:spacing w:val="7"/>
                <w:sz w:val="21"/>
                <w:szCs w:val="21"/>
              </w:rPr>
              <w:t>输出设备</w:t>
            </w:r>
          </w:p>
        </w:tc>
        <w:tc>
          <w:tcPr>
            <w:tcW w:w="1813" w:type="dxa"/>
            <w:vMerge w:val="restart"/>
            <w:tcBorders>
              <w:top w:val="single" w:color="000000" w:sz="2" w:space="0"/>
              <w:left w:val="single" w:color="000000" w:sz="2" w:space="0"/>
              <w:bottom w:val="nil"/>
              <w:right w:val="single" w:color="000000" w:sz="2" w:space="0"/>
              <w:tl2br w:val="nil"/>
              <w:tr2bl w:val="nil"/>
            </w:tcBorders>
            <w:noWrap w:val="0"/>
            <w:vAlign w:val="top"/>
          </w:tcPr>
          <w:p w14:paraId="5950AAB5">
            <w:pPr>
              <w:topLinePunct w:val="0"/>
              <w:bidi w:val="0"/>
              <w:spacing w:beforeLines="0" w:afterLines="0" w:line="420" w:lineRule="exact"/>
              <w:jc w:val="center"/>
              <w:rPr>
                <w:rFonts w:hint="eastAsia" w:ascii="宋体" w:hAnsi="宋体" w:eastAsia="宋体" w:cs="宋体"/>
                <w:sz w:val="21"/>
                <w:szCs w:val="21"/>
              </w:rPr>
            </w:pPr>
          </w:p>
          <w:p w14:paraId="00C1AC28">
            <w:pPr>
              <w:topLinePunct w:val="0"/>
              <w:bidi w:val="0"/>
              <w:spacing w:beforeLines="0" w:afterLines="0" w:line="420" w:lineRule="exact"/>
              <w:jc w:val="center"/>
              <w:rPr>
                <w:rFonts w:hint="eastAsia" w:ascii="宋体" w:hAnsi="宋体" w:eastAsia="宋体" w:cs="宋体"/>
                <w:sz w:val="21"/>
                <w:szCs w:val="21"/>
              </w:rPr>
            </w:pPr>
          </w:p>
          <w:p w14:paraId="51B7501C">
            <w:pPr>
              <w:topLinePunct w:val="0"/>
              <w:bidi w:val="0"/>
              <w:spacing w:beforeLines="0" w:afterLines="0" w:line="420" w:lineRule="exact"/>
              <w:jc w:val="center"/>
              <w:rPr>
                <w:rFonts w:hint="eastAsia" w:ascii="宋体" w:hAnsi="宋体" w:eastAsia="宋体" w:cs="宋体"/>
                <w:sz w:val="21"/>
                <w:szCs w:val="21"/>
              </w:rPr>
            </w:pPr>
          </w:p>
          <w:p w14:paraId="7A4C4117">
            <w:pPr>
              <w:pStyle w:val="86"/>
              <w:topLinePunct w:val="0"/>
              <w:bidi w:val="0"/>
              <w:spacing w:before="62" w:beforeLines="0" w:afterLines="0" w:line="420" w:lineRule="exact"/>
              <w:ind w:left="9"/>
              <w:jc w:val="center"/>
              <w:rPr>
                <w:rFonts w:hint="eastAsia" w:ascii="宋体" w:hAnsi="宋体" w:eastAsia="宋体" w:cs="宋体"/>
                <w:spacing w:val="-28"/>
                <w:sz w:val="21"/>
                <w:szCs w:val="21"/>
              </w:rPr>
            </w:pPr>
            <w:r>
              <w:rPr>
                <w:rFonts w:hint="eastAsia" w:ascii="宋体" w:hAnsi="宋体" w:eastAsia="宋体" w:cs="宋体"/>
                <w:spacing w:val="5"/>
                <w:sz w:val="21"/>
                <w:szCs w:val="21"/>
              </w:rPr>
              <w:t>A02010601</w:t>
            </w:r>
            <w:r>
              <w:rPr>
                <w:rFonts w:hint="eastAsia" w:ascii="宋体" w:hAnsi="宋体" w:eastAsia="宋体" w:cs="宋体"/>
                <w:spacing w:val="-28"/>
                <w:sz w:val="21"/>
                <w:szCs w:val="21"/>
              </w:rPr>
              <w:t xml:space="preserve"> </w:t>
            </w:r>
          </w:p>
          <w:p w14:paraId="7A8E5FE3">
            <w:pPr>
              <w:pStyle w:val="86"/>
              <w:topLinePunct w:val="0"/>
              <w:bidi w:val="0"/>
              <w:spacing w:before="62"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5"/>
                <w:sz w:val="21"/>
                <w:szCs w:val="21"/>
              </w:rPr>
              <w:t>打印设备</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7657164">
            <w:pPr>
              <w:pStyle w:val="86"/>
              <w:topLinePunct w:val="0"/>
              <w:bidi w:val="0"/>
              <w:spacing w:before="114" w:beforeLines="0" w:afterLines="0" w:line="420" w:lineRule="exact"/>
              <w:ind w:left="31" w:right="8" w:hanging="21"/>
              <w:jc w:val="center"/>
              <w:rPr>
                <w:rFonts w:hint="eastAsia" w:ascii="宋体" w:hAnsi="宋体" w:eastAsia="宋体" w:cs="宋体"/>
                <w:sz w:val="21"/>
                <w:szCs w:val="21"/>
              </w:rPr>
            </w:pPr>
            <w:r>
              <w:rPr>
                <w:rFonts w:hint="eastAsia" w:ascii="宋体" w:hAnsi="宋体" w:eastAsia="宋体" w:cs="宋体"/>
                <w:spacing w:val="3"/>
                <w:sz w:val="21"/>
                <w:szCs w:val="21"/>
              </w:rPr>
              <w:t>A0201060101</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喷</w:t>
            </w:r>
            <w:r>
              <w:rPr>
                <w:rFonts w:hint="eastAsia" w:ascii="宋体" w:hAnsi="宋体" w:eastAsia="宋体" w:cs="宋体"/>
                <w:spacing w:val="-51"/>
                <w:sz w:val="21"/>
                <w:szCs w:val="21"/>
              </w:rPr>
              <w:t xml:space="preserve"> </w:t>
            </w:r>
            <w:r>
              <w:rPr>
                <w:rFonts w:hint="eastAsia" w:ascii="宋体" w:hAnsi="宋体" w:eastAsia="宋体" w:cs="宋体"/>
                <w:spacing w:val="3"/>
                <w:sz w:val="21"/>
                <w:szCs w:val="21"/>
              </w:rPr>
              <w:t>墨</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打</w:t>
            </w:r>
            <w:r>
              <w:rPr>
                <w:rFonts w:hint="eastAsia" w:ascii="宋体" w:hAnsi="宋体" w:eastAsia="宋体" w:cs="宋体"/>
                <w:sz w:val="21"/>
                <w:szCs w:val="21"/>
              </w:rPr>
              <w:t xml:space="preserve"> </w:t>
            </w:r>
            <w:r>
              <w:rPr>
                <w:rFonts w:hint="eastAsia" w:ascii="宋体" w:hAnsi="宋体" w:eastAsia="宋体" w:cs="宋体"/>
                <w:spacing w:val="-2"/>
                <w:sz w:val="21"/>
                <w:szCs w:val="21"/>
              </w:rPr>
              <w:t>印机</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8B29C70">
            <w:pPr>
              <w:pStyle w:val="86"/>
              <w:topLinePunct w:val="0"/>
              <w:bidi w:val="0"/>
              <w:spacing w:before="114" w:beforeLines="0" w:afterLines="0" w:line="420" w:lineRule="exact"/>
              <w:ind w:left="22" w:right="13"/>
              <w:jc w:val="center"/>
              <w:rPr>
                <w:rFonts w:hint="eastAsia" w:ascii="宋体" w:hAnsi="宋体" w:eastAsia="宋体" w:cs="宋体"/>
                <w:sz w:val="21"/>
                <w:szCs w:val="21"/>
              </w:rPr>
            </w:pPr>
            <w:r>
              <w:rPr>
                <w:rFonts w:hint="eastAsia" w:ascii="宋体" w:hAnsi="宋体" w:eastAsia="宋体" w:cs="宋体"/>
                <w:spacing w:val="5"/>
                <w:sz w:val="21"/>
                <w:szCs w:val="21"/>
              </w:rPr>
              <w:t>《复印机、打印机和传真机能效限</w:t>
            </w:r>
            <w:r>
              <w:rPr>
                <w:rFonts w:hint="eastAsia" w:ascii="宋体" w:hAnsi="宋体" w:eastAsia="宋体" w:cs="宋体"/>
                <w:sz w:val="21"/>
                <w:szCs w:val="21"/>
              </w:rPr>
              <w:t xml:space="preserve"> </w:t>
            </w:r>
            <w:r>
              <w:rPr>
                <w:rFonts w:hint="eastAsia" w:ascii="宋体" w:hAnsi="宋体" w:eastAsia="宋体" w:cs="宋体"/>
                <w:spacing w:val="7"/>
                <w:sz w:val="21"/>
                <w:szCs w:val="21"/>
              </w:rPr>
              <w:t>定值及能效等级》（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5C5B6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12" w:type="dxa"/>
            <w:vMerge w:val="continue"/>
            <w:tcBorders>
              <w:top w:val="nil"/>
              <w:left w:val="single" w:color="000000" w:sz="2" w:space="0"/>
              <w:bottom w:val="nil"/>
              <w:right w:val="single" w:color="000000" w:sz="2" w:space="0"/>
              <w:tl2br w:val="nil"/>
              <w:tr2bl w:val="nil"/>
            </w:tcBorders>
            <w:noWrap w:val="0"/>
            <w:vAlign w:val="top"/>
          </w:tcPr>
          <w:p w14:paraId="5E87B511">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top w:val="nil"/>
              <w:left w:val="single" w:color="000000" w:sz="2" w:space="0"/>
              <w:bottom w:val="nil"/>
              <w:right w:val="single" w:color="000000" w:sz="2" w:space="0"/>
              <w:tl2br w:val="nil"/>
              <w:tr2bl w:val="nil"/>
            </w:tcBorders>
            <w:noWrap w:val="0"/>
            <w:vAlign w:val="top"/>
          </w:tcPr>
          <w:p w14:paraId="35C60B6F">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top w:val="nil"/>
              <w:left w:val="single" w:color="000000" w:sz="2" w:space="0"/>
              <w:bottom w:val="nil"/>
              <w:right w:val="single" w:color="000000" w:sz="2" w:space="0"/>
              <w:tl2br w:val="nil"/>
              <w:tr2bl w:val="nil"/>
            </w:tcBorders>
            <w:noWrap w:val="0"/>
            <w:vAlign w:val="top"/>
          </w:tcPr>
          <w:p w14:paraId="77547B20">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3D38E0C">
            <w:pPr>
              <w:pStyle w:val="86"/>
              <w:topLinePunct w:val="0"/>
              <w:bidi w:val="0"/>
              <w:spacing w:before="116" w:beforeLines="0" w:afterLines="0" w:line="420" w:lineRule="exact"/>
              <w:ind w:left="19" w:right="8"/>
              <w:jc w:val="center"/>
              <w:rPr>
                <w:rFonts w:hint="eastAsia" w:ascii="宋体" w:hAnsi="宋体" w:eastAsia="宋体" w:cs="宋体"/>
                <w:sz w:val="21"/>
                <w:szCs w:val="21"/>
              </w:rPr>
            </w:pPr>
            <w:r>
              <w:rPr>
                <w:rFonts w:hint="eastAsia" w:ascii="宋体" w:hAnsi="宋体" w:eastAsia="宋体" w:cs="宋体"/>
                <w:spacing w:val="3"/>
                <w:sz w:val="21"/>
                <w:szCs w:val="21"/>
              </w:rPr>
              <w:t>★</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A0201060102</w:t>
            </w:r>
            <w:r>
              <w:rPr>
                <w:rFonts w:hint="eastAsia" w:ascii="宋体" w:hAnsi="宋体" w:eastAsia="宋体" w:cs="宋体"/>
                <w:spacing w:val="41"/>
                <w:sz w:val="21"/>
                <w:szCs w:val="21"/>
              </w:rPr>
              <w:t xml:space="preserve"> </w:t>
            </w:r>
            <w:r>
              <w:rPr>
                <w:rFonts w:hint="eastAsia" w:ascii="宋体" w:hAnsi="宋体" w:eastAsia="宋体" w:cs="宋体"/>
                <w:spacing w:val="3"/>
                <w:sz w:val="21"/>
                <w:szCs w:val="21"/>
              </w:rPr>
              <w:t>激</w:t>
            </w:r>
            <w:r>
              <w:rPr>
                <w:rFonts w:hint="eastAsia" w:ascii="宋体" w:hAnsi="宋体" w:eastAsia="宋体" w:cs="宋体"/>
                <w:spacing w:val="-54"/>
                <w:sz w:val="21"/>
                <w:szCs w:val="21"/>
              </w:rPr>
              <w:t xml:space="preserve"> </w:t>
            </w:r>
            <w:r>
              <w:rPr>
                <w:rFonts w:hint="eastAsia" w:ascii="宋体" w:hAnsi="宋体" w:eastAsia="宋体" w:cs="宋体"/>
                <w:spacing w:val="3"/>
                <w:sz w:val="21"/>
                <w:szCs w:val="21"/>
              </w:rPr>
              <w:t>光</w:t>
            </w:r>
            <w:r>
              <w:rPr>
                <w:rFonts w:hint="eastAsia" w:ascii="宋体" w:hAnsi="宋体" w:eastAsia="宋体" w:cs="宋体"/>
                <w:sz w:val="21"/>
                <w:szCs w:val="21"/>
              </w:rPr>
              <w:t xml:space="preserve"> </w:t>
            </w:r>
            <w:r>
              <w:rPr>
                <w:rFonts w:hint="eastAsia" w:ascii="宋体" w:hAnsi="宋体" w:eastAsia="宋体" w:cs="宋体"/>
                <w:spacing w:val="5"/>
                <w:sz w:val="21"/>
                <w:szCs w:val="21"/>
              </w:rPr>
              <w:t>打印机</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4D27E66">
            <w:pPr>
              <w:pStyle w:val="86"/>
              <w:topLinePunct w:val="0"/>
              <w:bidi w:val="0"/>
              <w:spacing w:before="116" w:beforeLines="0" w:afterLines="0" w:line="420" w:lineRule="exact"/>
              <w:ind w:left="22" w:right="13"/>
              <w:jc w:val="center"/>
              <w:rPr>
                <w:rFonts w:hint="eastAsia" w:ascii="宋体" w:hAnsi="宋体" w:eastAsia="宋体" w:cs="宋体"/>
                <w:sz w:val="21"/>
                <w:szCs w:val="21"/>
              </w:rPr>
            </w:pPr>
            <w:r>
              <w:rPr>
                <w:rFonts w:hint="eastAsia" w:ascii="宋体" w:hAnsi="宋体" w:eastAsia="宋体" w:cs="宋体"/>
                <w:spacing w:val="5"/>
                <w:sz w:val="21"/>
                <w:szCs w:val="21"/>
              </w:rPr>
              <w:t>《复印机、打印机和传真机能效限</w:t>
            </w:r>
            <w:r>
              <w:rPr>
                <w:rFonts w:hint="eastAsia" w:ascii="宋体" w:hAnsi="宋体" w:eastAsia="宋体" w:cs="宋体"/>
                <w:sz w:val="21"/>
                <w:szCs w:val="21"/>
              </w:rPr>
              <w:t xml:space="preserve"> </w:t>
            </w:r>
            <w:r>
              <w:rPr>
                <w:rFonts w:hint="eastAsia" w:ascii="宋体" w:hAnsi="宋体" w:eastAsia="宋体" w:cs="宋体"/>
                <w:spacing w:val="7"/>
                <w:sz w:val="21"/>
                <w:szCs w:val="21"/>
              </w:rPr>
              <w:t>定值及能效等级》（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5BD56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612" w:type="dxa"/>
            <w:vMerge w:val="continue"/>
            <w:tcBorders>
              <w:top w:val="nil"/>
              <w:left w:val="single" w:color="000000" w:sz="2" w:space="0"/>
              <w:bottom w:val="nil"/>
              <w:right w:val="single" w:color="000000" w:sz="2" w:space="0"/>
              <w:tl2br w:val="nil"/>
              <w:tr2bl w:val="nil"/>
            </w:tcBorders>
            <w:noWrap w:val="0"/>
            <w:vAlign w:val="top"/>
          </w:tcPr>
          <w:p w14:paraId="52A1D095">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top w:val="nil"/>
              <w:left w:val="single" w:color="000000" w:sz="2" w:space="0"/>
              <w:bottom w:val="nil"/>
              <w:right w:val="single" w:color="000000" w:sz="2" w:space="0"/>
              <w:tl2br w:val="nil"/>
              <w:tr2bl w:val="nil"/>
            </w:tcBorders>
            <w:noWrap w:val="0"/>
            <w:vAlign w:val="top"/>
          </w:tcPr>
          <w:p w14:paraId="60859696">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top w:val="nil"/>
              <w:left w:val="single" w:color="000000" w:sz="2" w:space="0"/>
              <w:bottom w:val="single" w:color="000000" w:sz="2" w:space="0"/>
              <w:right w:val="single" w:color="000000" w:sz="2" w:space="0"/>
              <w:tl2br w:val="nil"/>
              <w:tr2bl w:val="nil"/>
            </w:tcBorders>
            <w:noWrap w:val="0"/>
            <w:vAlign w:val="top"/>
          </w:tcPr>
          <w:p w14:paraId="67C5A190">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2227835">
            <w:pPr>
              <w:pStyle w:val="86"/>
              <w:topLinePunct w:val="0"/>
              <w:bidi w:val="0"/>
              <w:spacing w:before="116" w:beforeLines="0" w:afterLines="0" w:line="420" w:lineRule="exact"/>
              <w:ind w:left="19" w:right="8"/>
              <w:jc w:val="center"/>
              <w:rPr>
                <w:rFonts w:hint="eastAsia" w:ascii="宋体" w:hAnsi="宋体" w:eastAsia="宋体" w:cs="宋体"/>
                <w:sz w:val="21"/>
                <w:szCs w:val="21"/>
              </w:rPr>
            </w:pPr>
            <w:r>
              <w:rPr>
                <w:rFonts w:hint="eastAsia" w:ascii="宋体" w:hAnsi="宋体" w:eastAsia="宋体" w:cs="宋体"/>
                <w:spacing w:val="3"/>
                <w:sz w:val="21"/>
                <w:szCs w:val="21"/>
              </w:rPr>
              <w:t>★</w:t>
            </w:r>
            <w:r>
              <w:rPr>
                <w:rFonts w:hint="eastAsia" w:ascii="宋体" w:hAnsi="宋体" w:eastAsia="宋体" w:cs="宋体"/>
                <w:spacing w:val="-54"/>
                <w:sz w:val="21"/>
                <w:szCs w:val="21"/>
              </w:rPr>
              <w:t xml:space="preserve"> </w:t>
            </w:r>
            <w:r>
              <w:rPr>
                <w:rFonts w:hint="eastAsia" w:ascii="宋体" w:hAnsi="宋体" w:eastAsia="宋体" w:cs="宋体"/>
                <w:spacing w:val="3"/>
                <w:sz w:val="21"/>
                <w:szCs w:val="21"/>
              </w:rPr>
              <w:t>A0201060104</w:t>
            </w:r>
            <w:r>
              <w:rPr>
                <w:rFonts w:hint="eastAsia" w:ascii="宋体" w:hAnsi="宋体" w:eastAsia="宋体" w:cs="宋体"/>
                <w:spacing w:val="43"/>
                <w:sz w:val="21"/>
                <w:szCs w:val="21"/>
              </w:rPr>
              <w:t xml:space="preserve"> </w:t>
            </w:r>
            <w:r>
              <w:rPr>
                <w:rFonts w:hint="eastAsia" w:ascii="宋体" w:hAnsi="宋体" w:eastAsia="宋体" w:cs="宋体"/>
                <w:spacing w:val="3"/>
                <w:sz w:val="21"/>
                <w:szCs w:val="21"/>
              </w:rPr>
              <w:t>针</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式</w:t>
            </w:r>
            <w:r>
              <w:rPr>
                <w:rFonts w:hint="eastAsia" w:ascii="宋体" w:hAnsi="宋体" w:eastAsia="宋体" w:cs="宋体"/>
                <w:sz w:val="21"/>
                <w:szCs w:val="21"/>
              </w:rPr>
              <w:t xml:space="preserve"> </w:t>
            </w:r>
            <w:r>
              <w:rPr>
                <w:rFonts w:hint="eastAsia" w:ascii="宋体" w:hAnsi="宋体" w:eastAsia="宋体" w:cs="宋体"/>
                <w:spacing w:val="5"/>
                <w:sz w:val="21"/>
                <w:szCs w:val="21"/>
              </w:rPr>
              <w:t>打印机</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FE495CA">
            <w:pPr>
              <w:pStyle w:val="86"/>
              <w:topLinePunct w:val="0"/>
              <w:bidi w:val="0"/>
              <w:spacing w:before="116" w:beforeLines="0" w:afterLines="0" w:line="420" w:lineRule="exact"/>
              <w:ind w:left="22" w:right="13"/>
              <w:jc w:val="center"/>
              <w:rPr>
                <w:rFonts w:hint="eastAsia" w:ascii="宋体" w:hAnsi="宋体" w:eastAsia="宋体" w:cs="宋体"/>
                <w:sz w:val="21"/>
                <w:szCs w:val="21"/>
              </w:rPr>
            </w:pPr>
            <w:r>
              <w:rPr>
                <w:rFonts w:hint="eastAsia" w:ascii="宋体" w:hAnsi="宋体" w:eastAsia="宋体" w:cs="宋体"/>
                <w:spacing w:val="5"/>
                <w:sz w:val="21"/>
                <w:szCs w:val="21"/>
              </w:rPr>
              <w:t>《复印机、打印机和传真机能效限</w:t>
            </w:r>
            <w:r>
              <w:rPr>
                <w:rFonts w:hint="eastAsia" w:ascii="宋体" w:hAnsi="宋体" w:eastAsia="宋体" w:cs="宋体"/>
                <w:sz w:val="21"/>
                <w:szCs w:val="21"/>
              </w:rPr>
              <w:t xml:space="preserve"> </w:t>
            </w:r>
            <w:r>
              <w:rPr>
                <w:rFonts w:hint="eastAsia" w:ascii="宋体" w:hAnsi="宋体" w:eastAsia="宋体" w:cs="宋体"/>
                <w:spacing w:val="7"/>
                <w:sz w:val="21"/>
                <w:szCs w:val="21"/>
              </w:rPr>
              <w:t>定值及能效等级》（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7E9B6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jc w:val="center"/>
        </w:trPr>
        <w:tc>
          <w:tcPr>
            <w:tcW w:w="612" w:type="dxa"/>
            <w:vMerge w:val="continue"/>
            <w:tcBorders>
              <w:top w:val="nil"/>
              <w:left w:val="single" w:color="000000" w:sz="2" w:space="0"/>
              <w:bottom w:val="nil"/>
              <w:right w:val="single" w:color="000000" w:sz="2" w:space="0"/>
              <w:tl2br w:val="nil"/>
              <w:tr2bl w:val="nil"/>
            </w:tcBorders>
            <w:noWrap w:val="0"/>
            <w:vAlign w:val="top"/>
          </w:tcPr>
          <w:p w14:paraId="00F36299">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top w:val="nil"/>
              <w:left w:val="single" w:color="000000" w:sz="2" w:space="0"/>
              <w:bottom w:val="nil"/>
              <w:right w:val="single" w:color="000000" w:sz="2" w:space="0"/>
              <w:tl2br w:val="nil"/>
              <w:tr2bl w:val="nil"/>
            </w:tcBorders>
            <w:noWrap w:val="0"/>
            <w:vAlign w:val="top"/>
          </w:tcPr>
          <w:p w14:paraId="357695BD">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A9AF574">
            <w:pPr>
              <w:pStyle w:val="86"/>
              <w:topLinePunct w:val="0"/>
              <w:bidi w:val="0"/>
              <w:spacing w:before="290" w:beforeLines="0" w:afterLines="0" w:line="420" w:lineRule="exact"/>
              <w:jc w:val="center"/>
              <w:rPr>
                <w:rFonts w:hint="eastAsia" w:ascii="宋体" w:hAnsi="宋体" w:eastAsia="宋体" w:cs="宋体"/>
                <w:sz w:val="21"/>
                <w:szCs w:val="21"/>
              </w:rPr>
            </w:pPr>
            <w:r>
              <w:rPr>
                <w:rFonts w:hint="eastAsia" w:ascii="宋体" w:hAnsi="宋体" w:eastAsia="宋体" w:cs="宋体"/>
                <w:spacing w:val="5"/>
                <w:sz w:val="21"/>
                <w:szCs w:val="21"/>
              </w:rPr>
              <w:t>A02010604</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显示设备</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327EC40">
            <w:pPr>
              <w:pStyle w:val="86"/>
              <w:topLinePunct w:val="0"/>
              <w:bidi w:val="0"/>
              <w:spacing w:before="133" w:beforeLines="0" w:afterLines="0" w:line="420" w:lineRule="exact"/>
              <w:ind w:left="20" w:right="8" w:hanging="1"/>
              <w:jc w:val="center"/>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54"/>
                <w:sz w:val="21"/>
                <w:szCs w:val="21"/>
              </w:rPr>
              <w:t xml:space="preserve"> </w:t>
            </w:r>
            <w:r>
              <w:rPr>
                <w:rFonts w:hint="eastAsia" w:ascii="宋体" w:hAnsi="宋体" w:eastAsia="宋体" w:cs="宋体"/>
                <w:spacing w:val="2"/>
                <w:sz w:val="21"/>
                <w:szCs w:val="21"/>
              </w:rPr>
              <w:t>A0201060401</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液</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晶</w:t>
            </w:r>
            <w:r>
              <w:rPr>
                <w:rFonts w:hint="eastAsia" w:ascii="宋体" w:hAnsi="宋体" w:eastAsia="宋体" w:cs="宋体"/>
                <w:spacing w:val="5"/>
                <w:sz w:val="21"/>
                <w:szCs w:val="21"/>
              </w:rPr>
              <w:t>显示器</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0D4F621">
            <w:pPr>
              <w:pStyle w:val="86"/>
              <w:topLinePunct w:val="0"/>
              <w:bidi w:val="0"/>
              <w:spacing w:before="133"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《计算机显示器能效限定值及能</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21520）</w:t>
            </w:r>
          </w:p>
        </w:tc>
      </w:tr>
      <w:tr w14:paraId="39AD5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612" w:type="dxa"/>
            <w:vMerge w:val="continue"/>
            <w:tcBorders>
              <w:top w:val="nil"/>
              <w:left w:val="single" w:color="000000" w:sz="2" w:space="0"/>
              <w:bottom w:val="single" w:color="000000" w:sz="2" w:space="0"/>
              <w:right w:val="single" w:color="000000" w:sz="2" w:space="0"/>
              <w:tl2br w:val="nil"/>
              <w:tr2bl w:val="nil"/>
            </w:tcBorders>
            <w:noWrap w:val="0"/>
            <w:vAlign w:val="top"/>
          </w:tcPr>
          <w:p w14:paraId="0E64B9F6">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top w:val="nil"/>
              <w:left w:val="single" w:color="000000" w:sz="2" w:space="0"/>
              <w:bottom w:val="single" w:color="000000" w:sz="2" w:space="0"/>
              <w:right w:val="single" w:color="000000" w:sz="2" w:space="0"/>
              <w:tl2br w:val="nil"/>
              <w:tr2bl w:val="nil"/>
            </w:tcBorders>
            <w:noWrap w:val="0"/>
            <w:vAlign w:val="top"/>
          </w:tcPr>
          <w:p w14:paraId="7D9AFB16">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1ABD3D8">
            <w:pPr>
              <w:pStyle w:val="86"/>
              <w:topLinePunct w:val="0"/>
              <w:bidi w:val="0"/>
              <w:spacing w:before="62" w:beforeLines="0" w:afterLines="0" w:line="420" w:lineRule="exact"/>
              <w:ind w:right="10"/>
              <w:jc w:val="center"/>
              <w:rPr>
                <w:rFonts w:hint="eastAsia" w:ascii="宋体" w:hAnsi="宋体" w:eastAsia="宋体" w:cs="宋体"/>
                <w:sz w:val="21"/>
                <w:szCs w:val="21"/>
              </w:rPr>
            </w:pPr>
            <w:r>
              <w:rPr>
                <w:rFonts w:hint="eastAsia" w:ascii="宋体" w:hAnsi="宋体" w:eastAsia="宋体" w:cs="宋体"/>
                <w:spacing w:val="4"/>
                <w:sz w:val="21"/>
                <w:szCs w:val="21"/>
              </w:rPr>
              <w:t>A02010609 图形图像</w:t>
            </w:r>
            <w:r>
              <w:rPr>
                <w:rFonts w:hint="eastAsia" w:ascii="宋体" w:hAnsi="宋体" w:eastAsia="宋体" w:cs="宋体"/>
                <w:spacing w:val="7"/>
                <w:sz w:val="21"/>
                <w:szCs w:val="21"/>
              </w:rPr>
              <w:t>输入设备</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DC5BB32">
            <w:pPr>
              <w:pStyle w:val="86"/>
              <w:topLinePunct w:val="0"/>
              <w:bidi w:val="0"/>
              <w:spacing w:before="61" w:beforeLines="0" w:afterLines="0" w:line="420" w:lineRule="exact"/>
              <w:jc w:val="center"/>
              <w:rPr>
                <w:rFonts w:hint="eastAsia" w:ascii="宋体" w:hAnsi="宋体" w:eastAsia="宋体" w:cs="宋体"/>
                <w:sz w:val="21"/>
                <w:szCs w:val="21"/>
              </w:rPr>
            </w:pPr>
            <w:r>
              <w:rPr>
                <w:rFonts w:hint="eastAsia" w:ascii="宋体" w:hAnsi="宋体" w:eastAsia="宋体" w:cs="宋体"/>
                <w:spacing w:val="5"/>
                <w:sz w:val="21"/>
                <w:szCs w:val="21"/>
              </w:rPr>
              <w:t>A0201060901</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扫描仪</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E7BEDCB">
            <w:pPr>
              <w:pStyle w:val="86"/>
              <w:topLinePunct w:val="0"/>
              <w:bidi w:val="0"/>
              <w:spacing w:before="114" w:beforeLines="0" w:afterLines="0" w:line="420" w:lineRule="exact"/>
              <w:ind w:left="22" w:hanging="3"/>
              <w:jc w:val="center"/>
              <w:rPr>
                <w:rFonts w:hint="eastAsia" w:ascii="宋体" w:hAnsi="宋体" w:eastAsia="宋体" w:cs="宋体"/>
                <w:sz w:val="21"/>
                <w:szCs w:val="21"/>
              </w:rPr>
            </w:pPr>
            <w:r>
              <w:rPr>
                <w:rFonts w:hint="eastAsia" w:ascii="宋体" w:hAnsi="宋体" w:eastAsia="宋体" w:cs="宋体"/>
                <w:sz w:val="21"/>
                <w:szCs w:val="21"/>
              </w:rPr>
              <w:t>参照《复印机、打印机和传真机能</w:t>
            </w:r>
            <w:r>
              <w:rPr>
                <w:rFonts w:hint="eastAsia" w:ascii="宋体" w:hAnsi="宋体" w:eastAsia="宋体" w:cs="宋体"/>
                <w:spacing w:val="3"/>
                <w:sz w:val="21"/>
                <w:szCs w:val="21"/>
              </w:rPr>
              <w:t xml:space="preserve">  </w:t>
            </w:r>
            <w:r>
              <w:rPr>
                <w:rFonts w:hint="eastAsia" w:ascii="宋体" w:hAnsi="宋体" w:eastAsia="宋体" w:cs="宋体"/>
                <w:spacing w:val="-4"/>
                <w:sz w:val="21"/>
                <w:szCs w:val="21"/>
              </w:rPr>
              <w:t>效限定值及能效等级》（GB</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21521）</w:t>
            </w:r>
            <w:r>
              <w:rPr>
                <w:rFonts w:hint="eastAsia" w:ascii="宋体" w:hAnsi="宋体" w:eastAsia="宋体" w:cs="宋体"/>
                <w:spacing w:val="4"/>
                <w:sz w:val="21"/>
                <w:szCs w:val="21"/>
              </w:rPr>
              <w:t>中打印速度为15 页/分的针式打</w:t>
            </w:r>
            <w:r>
              <w:rPr>
                <w:rFonts w:hint="eastAsia" w:ascii="宋体" w:hAnsi="宋体" w:eastAsia="宋体" w:cs="宋体"/>
                <w:spacing w:val="2"/>
                <w:sz w:val="21"/>
                <w:szCs w:val="21"/>
              </w:rPr>
              <w:t>印机相关要求</w:t>
            </w:r>
          </w:p>
        </w:tc>
      </w:tr>
      <w:tr w14:paraId="738F2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5F0192B">
            <w:pPr>
              <w:pStyle w:val="86"/>
              <w:topLinePunct w:val="0"/>
              <w:bidi w:val="0"/>
              <w:spacing w:before="246" w:beforeLines="0" w:afterLines="0" w:line="420" w:lineRule="exact"/>
              <w:ind w:left="246"/>
              <w:jc w:val="both"/>
              <w:rPr>
                <w:rFonts w:hint="eastAsia" w:ascii="宋体" w:hAnsi="宋体" w:eastAsia="宋体" w:cs="宋体"/>
                <w:sz w:val="21"/>
                <w:szCs w:val="21"/>
              </w:rPr>
            </w:pPr>
            <w:r>
              <w:rPr>
                <w:rFonts w:hint="eastAsia" w:ascii="宋体" w:hAnsi="宋体" w:eastAsia="宋体" w:cs="宋体"/>
                <w:position w:val="1"/>
                <w:sz w:val="21"/>
                <w:szCs w:val="21"/>
              </w:rPr>
              <w:t>3</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7F65B3C">
            <w:pPr>
              <w:pStyle w:val="86"/>
              <w:topLinePunct w:val="0"/>
              <w:bidi w:val="0"/>
              <w:spacing w:before="90" w:beforeLines="0" w:afterLines="0" w:line="420" w:lineRule="exact"/>
              <w:ind w:left="15" w:right="8" w:hanging="6"/>
              <w:jc w:val="center"/>
              <w:rPr>
                <w:rFonts w:hint="eastAsia" w:ascii="宋体" w:hAnsi="宋体" w:eastAsia="宋体" w:cs="宋体"/>
                <w:sz w:val="21"/>
                <w:szCs w:val="21"/>
              </w:rPr>
            </w:pPr>
            <w:r>
              <w:rPr>
                <w:rFonts w:hint="eastAsia" w:ascii="宋体" w:hAnsi="宋体" w:eastAsia="宋体" w:cs="宋体"/>
                <w:spacing w:val="4"/>
                <w:sz w:val="21"/>
                <w:szCs w:val="21"/>
              </w:rPr>
              <w:t>A020202</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投影</w:t>
            </w:r>
            <w:r>
              <w:rPr>
                <w:rFonts w:hint="eastAsia" w:ascii="宋体" w:hAnsi="宋体" w:eastAsia="宋体" w:cs="宋体"/>
                <w:sz w:val="21"/>
                <w:szCs w:val="21"/>
              </w:rPr>
              <w:t>仪</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82E2A47">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D37BBBB">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50B9325">
            <w:pPr>
              <w:pStyle w:val="86"/>
              <w:topLinePunct w:val="0"/>
              <w:bidi w:val="0"/>
              <w:spacing w:before="90" w:beforeLines="0" w:afterLines="0" w:line="420" w:lineRule="exact"/>
              <w:ind w:left="27" w:hanging="4"/>
              <w:jc w:val="center"/>
              <w:rPr>
                <w:rFonts w:hint="eastAsia" w:ascii="宋体" w:hAnsi="宋体" w:eastAsia="宋体" w:cs="宋体"/>
                <w:sz w:val="21"/>
                <w:szCs w:val="21"/>
              </w:rPr>
            </w:pPr>
            <w:r>
              <w:rPr>
                <w:rFonts w:hint="eastAsia" w:ascii="宋体" w:hAnsi="宋体" w:eastAsia="宋体" w:cs="宋体"/>
                <w:spacing w:val="6"/>
                <w:sz w:val="21"/>
                <w:szCs w:val="21"/>
              </w:rPr>
              <w:t>《投影机能效限定值及能效等级》</w:t>
            </w:r>
            <w:r>
              <w:rPr>
                <w:rFonts w:hint="eastAsia" w:ascii="宋体" w:hAnsi="宋体" w:eastAsia="宋体" w:cs="宋体"/>
                <w:sz w:val="21"/>
                <w:szCs w:val="21"/>
              </w:rPr>
              <w:t xml:space="preserve"> （GB</w:t>
            </w:r>
            <w:r>
              <w:rPr>
                <w:rFonts w:hint="eastAsia" w:ascii="宋体" w:hAnsi="宋体" w:eastAsia="宋体" w:cs="宋体"/>
                <w:spacing w:val="22"/>
                <w:sz w:val="21"/>
                <w:szCs w:val="21"/>
              </w:rPr>
              <w:t xml:space="preserve"> </w:t>
            </w:r>
            <w:r>
              <w:rPr>
                <w:rFonts w:hint="eastAsia" w:ascii="宋体" w:hAnsi="宋体" w:eastAsia="宋体" w:cs="宋体"/>
                <w:sz w:val="21"/>
                <w:szCs w:val="21"/>
              </w:rPr>
              <w:t>32028）</w:t>
            </w:r>
          </w:p>
        </w:tc>
      </w:tr>
      <w:tr w14:paraId="62E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664402C">
            <w:pPr>
              <w:pStyle w:val="86"/>
              <w:topLinePunct w:val="0"/>
              <w:bidi w:val="0"/>
              <w:spacing w:before="289" w:beforeLines="0" w:afterLines="0" w:line="420" w:lineRule="exact"/>
              <w:ind w:left="242"/>
              <w:jc w:val="both"/>
              <w:rPr>
                <w:rFonts w:hint="eastAsia" w:ascii="宋体" w:hAnsi="宋体" w:eastAsia="宋体" w:cs="宋体"/>
                <w:sz w:val="21"/>
                <w:szCs w:val="21"/>
              </w:rPr>
            </w:pPr>
            <w:r>
              <w:rPr>
                <w:rFonts w:hint="eastAsia" w:ascii="宋体" w:hAnsi="宋体" w:eastAsia="宋体" w:cs="宋体"/>
                <w:position w:val="1"/>
                <w:sz w:val="21"/>
                <w:szCs w:val="21"/>
              </w:rPr>
              <w:t>4</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6EFCCCA">
            <w:pPr>
              <w:pStyle w:val="86"/>
              <w:topLinePunct w:val="0"/>
              <w:bidi w:val="0"/>
              <w:spacing w:before="134"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4"/>
                <w:sz w:val="21"/>
                <w:szCs w:val="21"/>
              </w:rPr>
              <w:t>A020204</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多功</w:t>
            </w:r>
            <w:r>
              <w:rPr>
                <w:rFonts w:hint="eastAsia" w:ascii="宋体" w:hAnsi="宋体" w:eastAsia="宋体" w:cs="宋体"/>
                <w:spacing w:val="5"/>
                <w:sz w:val="21"/>
                <w:szCs w:val="21"/>
              </w:rPr>
              <w:t>能一体机</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D6314E0">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A52FDDA">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2182977">
            <w:pPr>
              <w:pStyle w:val="86"/>
              <w:topLinePunct w:val="0"/>
              <w:bidi w:val="0"/>
              <w:spacing w:before="133" w:beforeLines="0" w:afterLines="0" w:line="420" w:lineRule="exact"/>
              <w:ind w:left="22" w:right="13"/>
              <w:jc w:val="center"/>
              <w:rPr>
                <w:rFonts w:hint="eastAsia" w:ascii="宋体" w:hAnsi="宋体" w:eastAsia="宋体" w:cs="宋体"/>
                <w:sz w:val="21"/>
                <w:szCs w:val="21"/>
              </w:rPr>
            </w:pPr>
            <w:r>
              <w:rPr>
                <w:rFonts w:hint="eastAsia" w:ascii="宋体" w:hAnsi="宋体" w:eastAsia="宋体" w:cs="宋体"/>
                <w:spacing w:val="5"/>
                <w:sz w:val="21"/>
                <w:szCs w:val="21"/>
              </w:rPr>
              <w:t>《复印机、打印机和传真机能效限</w:t>
            </w:r>
            <w:r>
              <w:rPr>
                <w:rFonts w:hint="eastAsia" w:ascii="宋体" w:hAnsi="宋体" w:eastAsia="宋体" w:cs="宋体"/>
                <w:sz w:val="21"/>
                <w:szCs w:val="21"/>
              </w:rPr>
              <w:t xml:space="preserve"> </w:t>
            </w:r>
            <w:r>
              <w:rPr>
                <w:rFonts w:hint="eastAsia" w:ascii="宋体" w:hAnsi="宋体" w:eastAsia="宋体" w:cs="宋体"/>
                <w:spacing w:val="7"/>
                <w:sz w:val="21"/>
                <w:szCs w:val="21"/>
              </w:rPr>
              <w:t>定值及能效等级》（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3D23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4850F60">
            <w:pPr>
              <w:pStyle w:val="86"/>
              <w:topLinePunct w:val="0"/>
              <w:bidi w:val="0"/>
              <w:spacing w:before="227" w:beforeLines="0" w:afterLines="0" w:line="420" w:lineRule="exact"/>
              <w:ind w:left="246"/>
              <w:jc w:val="both"/>
              <w:rPr>
                <w:rFonts w:hint="eastAsia" w:ascii="宋体" w:hAnsi="宋体" w:eastAsia="宋体" w:cs="宋体"/>
                <w:sz w:val="21"/>
                <w:szCs w:val="21"/>
              </w:rPr>
            </w:pPr>
            <w:r>
              <w:rPr>
                <w:rFonts w:hint="eastAsia" w:ascii="宋体" w:hAnsi="宋体" w:eastAsia="宋体" w:cs="宋体"/>
                <w:position w:val="1"/>
                <w:sz w:val="21"/>
                <w:szCs w:val="21"/>
              </w:rPr>
              <w:t>5</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343F5A2">
            <w:pPr>
              <w:pStyle w:val="86"/>
              <w:topLinePunct w:val="0"/>
              <w:bidi w:val="0"/>
              <w:spacing w:before="227"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4"/>
                <w:sz w:val="21"/>
                <w:szCs w:val="21"/>
              </w:rPr>
              <w:t>A020519泵</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8213242">
            <w:pPr>
              <w:pStyle w:val="86"/>
              <w:topLinePunct w:val="0"/>
              <w:bidi w:val="0"/>
              <w:spacing w:before="227"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5"/>
                <w:sz w:val="21"/>
                <w:szCs w:val="21"/>
              </w:rPr>
              <w:t>A02051901</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离心泵</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D72FC0A">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F043A2C">
            <w:pPr>
              <w:pStyle w:val="86"/>
              <w:topLinePunct w:val="0"/>
              <w:bidi w:val="0"/>
              <w:spacing w:before="72" w:beforeLines="0" w:afterLines="0" w:line="420" w:lineRule="exact"/>
              <w:ind w:left="17" w:right="11" w:firstLine="6"/>
              <w:jc w:val="center"/>
              <w:rPr>
                <w:rFonts w:hint="eastAsia" w:ascii="宋体" w:hAnsi="宋体" w:eastAsia="宋体" w:cs="宋体"/>
                <w:sz w:val="21"/>
                <w:szCs w:val="21"/>
              </w:rPr>
            </w:pPr>
            <w:r>
              <w:rPr>
                <w:rFonts w:hint="eastAsia" w:ascii="宋体" w:hAnsi="宋体" w:eastAsia="宋体" w:cs="宋体"/>
                <w:spacing w:val="19"/>
                <w:sz w:val="21"/>
                <w:szCs w:val="21"/>
              </w:rPr>
              <w:t>《清水离心泵能效限定值及节能</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评价值》（</w:t>
            </w:r>
            <w:r>
              <w:rPr>
                <w:rFonts w:hint="eastAsia" w:ascii="宋体" w:hAnsi="宋体" w:eastAsia="宋体" w:cs="宋体"/>
                <w:sz w:val="21"/>
                <w:szCs w:val="21"/>
              </w:rPr>
              <w:t>GB</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19762）</w:t>
            </w:r>
          </w:p>
        </w:tc>
      </w:tr>
      <w:tr w14:paraId="5EC10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612" w:type="dxa"/>
            <w:vMerge w:val="restart"/>
            <w:tcBorders>
              <w:top w:val="single" w:color="000000" w:sz="2" w:space="0"/>
              <w:left w:val="single" w:color="000000" w:sz="2" w:space="0"/>
              <w:right w:val="single" w:color="000000" w:sz="2" w:space="0"/>
              <w:tl2br w:val="nil"/>
              <w:tr2bl w:val="nil"/>
            </w:tcBorders>
            <w:noWrap w:val="0"/>
            <w:vAlign w:val="center"/>
          </w:tcPr>
          <w:p w14:paraId="0B4AD530">
            <w:pPr>
              <w:topLinePunct w:val="0"/>
              <w:bidi w:val="0"/>
              <w:spacing w:beforeLines="0" w:afterLines="0" w:line="420" w:lineRule="exact"/>
              <w:jc w:val="center"/>
              <w:rPr>
                <w:rFonts w:hint="eastAsia" w:ascii="宋体" w:hAnsi="宋体" w:eastAsia="宋体" w:cs="宋体"/>
                <w:sz w:val="21"/>
                <w:szCs w:val="21"/>
              </w:rPr>
            </w:pPr>
          </w:p>
          <w:p w14:paraId="7DDB0193">
            <w:pPr>
              <w:topLinePunct w:val="0"/>
              <w:bidi w:val="0"/>
              <w:spacing w:beforeLines="0" w:afterLines="0" w:line="420" w:lineRule="exact"/>
              <w:jc w:val="center"/>
              <w:rPr>
                <w:rFonts w:hint="eastAsia" w:ascii="宋体" w:hAnsi="宋体" w:eastAsia="宋体" w:cs="宋体"/>
                <w:sz w:val="21"/>
                <w:szCs w:val="21"/>
              </w:rPr>
            </w:pPr>
          </w:p>
          <w:p w14:paraId="0102491A">
            <w:pPr>
              <w:topLinePunct w:val="0"/>
              <w:bidi w:val="0"/>
              <w:spacing w:beforeLines="0" w:afterLines="0" w:line="420" w:lineRule="exact"/>
              <w:jc w:val="center"/>
              <w:rPr>
                <w:rFonts w:hint="eastAsia" w:ascii="宋体" w:hAnsi="宋体" w:eastAsia="宋体" w:cs="宋体"/>
                <w:sz w:val="21"/>
                <w:szCs w:val="21"/>
              </w:rPr>
            </w:pPr>
          </w:p>
          <w:p w14:paraId="52D3970D">
            <w:pPr>
              <w:pStyle w:val="86"/>
              <w:topLinePunct w:val="0"/>
              <w:bidi w:val="0"/>
              <w:spacing w:before="62" w:beforeLines="0" w:afterLines="0" w:line="420" w:lineRule="exact"/>
              <w:ind w:left="244"/>
              <w:jc w:val="center"/>
              <w:rPr>
                <w:rFonts w:hint="eastAsia" w:ascii="宋体" w:hAnsi="宋体" w:eastAsia="宋体" w:cs="宋体"/>
                <w:sz w:val="21"/>
                <w:szCs w:val="21"/>
              </w:rPr>
            </w:pPr>
            <w:r>
              <w:rPr>
                <w:rFonts w:hint="eastAsia" w:ascii="宋体" w:hAnsi="宋体" w:eastAsia="宋体" w:cs="宋体"/>
                <w:position w:val="1"/>
                <w:sz w:val="21"/>
                <w:szCs w:val="21"/>
              </w:rPr>
              <w:t>6</w:t>
            </w:r>
          </w:p>
        </w:tc>
        <w:tc>
          <w:tcPr>
            <w:tcW w:w="1030" w:type="dxa"/>
            <w:vMerge w:val="restart"/>
            <w:tcBorders>
              <w:top w:val="single" w:color="000000" w:sz="2" w:space="0"/>
              <w:left w:val="single" w:color="000000" w:sz="2" w:space="0"/>
              <w:right w:val="single" w:color="000000" w:sz="2" w:space="0"/>
              <w:tl2br w:val="nil"/>
              <w:tr2bl w:val="nil"/>
            </w:tcBorders>
            <w:noWrap w:val="0"/>
            <w:vAlign w:val="center"/>
          </w:tcPr>
          <w:p w14:paraId="1946360A">
            <w:pPr>
              <w:topLinePunct w:val="0"/>
              <w:bidi w:val="0"/>
              <w:spacing w:beforeLines="0" w:afterLines="0" w:line="420" w:lineRule="exact"/>
              <w:jc w:val="center"/>
              <w:rPr>
                <w:rFonts w:hint="eastAsia" w:ascii="宋体" w:hAnsi="宋体" w:eastAsia="宋体" w:cs="宋体"/>
                <w:sz w:val="21"/>
                <w:szCs w:val="21"/>
              </w:rPr>
            </w:pPr>
          </w:p>
          <w:p w14:paraId="10F5772A">
            <w:pPr>
              <w:topLinePunct w:val="0"/>
              <w:bidi w:val="0"/>
              <w:spacing w:beforeLines="0" w:afterLines="0" w:line="420" w:lineRule="exact"/>
              <w:jc w:val="center"/>
              <w:rPr>
                <w:rFonts w:hint="eastAsia" w:ascii="宋体" w:hAnsi="宋体" w:eastAsia="宋体" w:cs="宋体"/>
                <w:sz w:val="21"/>
                <w:szCs w:val="21"/>
              </w:rPr>
            </w:pPr>
          </w:p>
          <w:p w14:paraId="1982372F">
            <w:pPr>
              <w:pStyle w:val="86"/>
              <w:topLinePunct w:val="0"/>
              <w:bidi w:val="0"/>
              <w:spacing w:before="61"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5"/>
                <w:sz w:val="21"/>
                <w:szCs w:val="21"/>
              </w:rPr>
              <w:t>A020523</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制冷空调设备</w:t>
            </w:r>
          </w:p>
        </w:tc>
        <w:tc>
          <w:tcPr>
            <w:tcW w:w="1813" w:type="dxa"/>
            <w:vMerge w:val="restart"/>
            <w:tcBorders>
              <w:top w:val="single" w:color="000000" w:sz="2" w:space="0"/>
              <w:left w:val="single" w:color="000000" w:sz="2" w:space="0"/>
              <w:bottom w:val="nil"/>
              <w:right w:val="single" w:color="000000" w:sz="2" w:space="0"/>
              <w:tl2br w:val="nil"/>
              <w:tr2bl w:val="nil"/>
            </w:tcBorders>
            <w:noWrap w:val="0"/>
            <w:vAlign w:val="center"/>
          </w:tcPr>
          <w:p w14:paraId="1D6753F8">
            <w:pPr>
              <w:pStyle w:val="86"/>
              <w:topLinePunct w:val="0"/>
              <w:bidi w:val="0"/>
              <w:spacing w:before="62" w:beforeLines="0" w:afterLines="0" w:line="420" w:lineRule="exact"/>
              <w:ind w:right="10"/>
              <w:jc w:val="center"/>
              <w:rPr>
                <w:rFonts w:hint="eastAsia" w:ascii="宋体" w:hAnsi="宋体" w:eastAsia="宋体" w:cs="宋体"/>
                <w:sz w:val="21"/>
                <w:szCs w:val="21"/>
              </w:rPr>
            </w:pPr>
            <w:r>
              <w:rPr>
                <w:rFonts w:hint="eastAsia" w:ascii="宋体" w:hAnsi="宋体" w:eastAsia="宋体" w:cs="宋体"/>
                <w:spacing w:val="3"/>
                <w:sz w:val="21"/>
                <w:szCs w:val="21"/>
              </w:rPr>
              <w:t>★A02052301 制冷压</w:t>
            </w:r>
            <w:r>
              <w:rPr>
                <w:rFonts w:hint="eastAsia" w:ascii="宋体" w:hAnsi="宋体" w:eastAsia="宋体" w:cs="宋体"/>
                <w:spacing w:val="5"/>
                <w:sz w:val="21"/>
                <w:szCs w:val="21"/>
              </w:rPr>
              <w:t>缩机</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8609707">
            <w:pPr>
              <w:pStyle w:val="86"/>
              <w:topLinePunct w:val="0"/>
              <w:bidi w:val="0"/>
              <w:spacing w:before="61" w:beforeLines="0" w:afterLines="0" w:line="420" w:lineRule="exact"/>
              <w:jc w:val="center"/>
              <w:rPr>
                <w:rFonts w:hint="eastAsia" w:ascii="宋体" w:hAnsi="宋体" w:eastAsia="宋体" w:cs="宋体"/>
                <w:sz w:val="21"/>
                <w:szCs w:val="21"/>
              </w:rPr>
            </w:pPr>
            <w:r>
              <w:rPr>
                <w:rFonts w:hint="eastAsia" w:ascii="宋体" w:hAnsi="宋体" w:eastAsia="宋体" w:cs="宋体"/>
                <w:spacing w:val="6"/>
                <w:sz w:val="21"/>
                <w:szCs w:val="21"/>
              </w:rPr>
              <w:t>冷水机组</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78BA1EC">
            <w:pPr>
              <w:pStyle w:val="86"/>
              <w:topLinePunct w:val="0"/>
              <w:bidi w:val="0"/>
              <w:spacing w:before="96" w:beforeLines="0" w:afterLines="0" w:line="420" w:lineRule="exact"/>
              <w:ind w:left="17" w:right="11" w:firstLine="5"/>
              <w:jc w:val="center"/>
              <w:rPr>
                <w:rFonts w:hint="eastAsia" w:ascii="宋体" w:hAnsi="宋体" w:eastAsia="宋体" w:cs="宋体"/>
                <w:sz w:val="21"/>
                <w:szCs w:val="21"/>
              </w:rPr>
            </w:pPr>
            <w:r>
              <w:rPr>
                <w:rFonts w:hint="eastAsia" w:ascii="宋体" w:hAnsi="宋体" w:eastAsia="宋体" w:cs="宋体"/>
                <w:spacing w:val="19"/>
                <w:sz w:val="21"/>
                <w:szCs w:val="21"/>
              </w:rPr>
              <w:t>《冷水机组能效限定值及能效等</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级》（</w:t>
            </w:r>
            <w:r>
              <w:rPr>
                <w:rFonts w:hint="eastAsia" w:ascii="宋体" w:hAnsi="宋体" w:eastAsia="宋体" w:cs="宋体"/>
                <w:sz w:val="21"/>
                <w:szCs w:val="21"/>
              </w:rPr>
              <w:t>GB</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19577</w:t>
            </w:r>
            <w:r>
              <w:rPr>
                <w:rFonts w:hint="eastAsia" w:ascii="宋体" w:hAnsi="宋体" w:eastAsia="宋体" w:cs="宋体"/>
                <w:spacing w:val="9"/>
                <w:sz w:val="21"/>
                <w:szCs w:val="21"/>
              </w:rPr>
              <w:t>），</w:t>
            </w:r>
            <w:r>
              <w:rPr>
                <w:rFonts w:hint="eastAsia" w:ascii="宋体" w:hAnsi="宋体" w:eastAsia="宋体" w:cs="宋体"/>
                <w:spacing w:val="6"/>
                <w:sz w:val="21"/>
                <w:szCs w:val="21"/>
              </w:rPr>
              <w:t>《低环境温度</w:t>
            </w:r>
            <w:r>
              <w:rPr>
                <w:rFonts w:hint="eastAsia" w:ascii="宋体" w:hAnsi="宋体" w:eastAsia="宋体" w:cs="宋体"/>
                <w:sz w:val="21"/>
                <w:szCs w:val="21"/>
              </w:rPr>
              <w:t xml:space="preserve"> </w:t>
            </w:r>
            <w:r>
              <w:rPr>
                <w:rFonts w:hint="eastAsia" w:ascii="宋体" w:hAnsi="宋体" w:eastAsia="宋体" w:cs="宋体"/>
                <w:spacing w:val="5"/>
                <w:sz w:val="21"/>
                <w:szCs w:val="21"/>
              </w:rPr>
              <w:t>空气源热泵（冷水）机组能效限定</w:t>
            </w:r>
            <w:r>
              <w:rPr>
                <w:rFonts w:hint="eastAsia" w:ascii="宋体" w:hAnsi="宋体" w:eastAsia="宋体" w:cs="宋体"/>
                <w:spacing w:val="6"/>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37480）</w:t>
            </w:r>
          </w:p>
        </w:tc>
      </w:tr>
      <w:tr w14:paraId="26B6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2" w:type="dxa"/>
            <w:vMerge w:val="continue"/>
            <w:tcBorders>
              <w:left w:val="single" w:color="000000" w:sz="2" w:space="0"/>
              <w:right w:val="single" w:color="000000" w:sz="2" w:space="0"/>
              <w:tl2br w:val="nil"/>
              <w:tr2bl w:val="nil"/>
            </w:tcBorders>
            <w:noWrap w:val="0"/>
            <w:vAlign w:val="center"/>
          </w:tcPr>
          <w:p w14:paraId="3A2006CD">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center"/>
          </w:tcPr>
          <w:p w14:paraId="0B63F379">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top w:val="nil"/>
              <w:left w:val="single" w:color="000000" w:sz="2" w:space="0"/>
              <w:bottom w:val="single" w:color="000000" w:sz="2" w:space="0"/>
              <w:right w:val="single" w:color="000000" w:sz="2" w:space="0"/>
              <w:tl2br w:val="nil"/>
              <w:tr2bl w:val="nil"/>
            </w:tcBorders>
            <w:noWrap w:val="0"/>
            <w:vAlign w:val="center"/>
          </w:tcPr>
          <w:p w14:paraId="44FD983B">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777E2AB">
            <w:pPr>
              <w:pStyle w:val="86"/>
              <w:topLinePunct w:val="0"/>
              <w:bidi w:val="0"/>
              <w:spacing w:before="276" w:beforeLines="0" w:afterLines="0" w:line="420" w:lineRule="exact"/>
              <w:ind w:left="19"/>
              <w:jc w:val="center"/>
              <w:rPr>
                <w:rFonts w:hint="eastAsia" w:ascii="宋体" w:hAnsi="宋体" w:eastAsia="宋体" w:cs="宋体"/>
                <w:sz w:val="21"/>
                <w:szCs w:val="21"/>
              </w:rPr>
            </w:pPr>
            <w:r>
              <w:rPr>
                <w:rFonts w:hint="eastAsia" w:ascii="宋体" w:hAnsi="宋体" w:eastAsia="宋体" w:cs="宋体"/>
                <w:spacing w:val="7"/>
                <w:sz w:val="21"/>
                <w:szCs w:val="21"/>
              </w:rPr>
              <w:t>水源热泵机组</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EA3A9CD">
            <w:pPr>
              <w:pStyle w:val="86"/>
              <w:topLinePunct w:val="0"/>
              <w:bidi w:val="0"/>
              <w:spacing w:before="120" w:beforeLines="0" w:afterLines="0" w:line="420" w:lineRule="exact"/>
              <w:ind w:left="17" w:right="13" w:firstLine="6"/>
              <w:jc w:val="center"/>
              <w:rPr>
                <w:rFonts w:hint="eastAsia" w:ascii="宋体" w:hAnsi="宋体" w:eastAsia="宋体" w:cs="宋体"/>
                <w:sz w:val="21"/>
                <w:szCs w:val="21"/>
              </w:rPr>
            </w:pPr>
            <w:r>
              <w:rPr>
                <w:rFonts w:hint="eastAsia" w:ascii="宋体" w:hAnsi="宋体" w:eastAsia="宋体" w:cs="宋体"/>
                <w:spacing w:val="5"/>
                <w:sz w:val="21"/>
                <w:szCs w:val="21"/>
              </w:rPr>
              <w:t>《水（地）源热泵机组能效限定值</w:t>
            </w:r>
            <w:r>
              <w:rPr>
                <w:rFonts w:hint="eastAsia" w:ascii="宋体" w:hAnsi="宋体" w:eastAsia="宋体" w:cs="宋体"/>
                <w:sz w:val="21"/>
                <w:szCs w:val="21"/>
              </w:rPr>
              <w:t xml:space="preserve"> </w:t>
            </w:r>
            <w:r>
              <w:rPr>
                <w:rFonts w:hint="eastAsia" w:ascii="宋体" w:hAnsi="宋体" w:eastAsia="宋体" w:cs="宋体"/>
                <w:spacing w:val="7"/>
                <w:sz w:val="21"/>
                <w:szCs w:val="21"/>
              </w:rPr>
              <w:t>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30721）</w:t>
            </w:r>
          </w:p>
        </w:tc>
      </w:tr>
      <w:tr w14:paraId="3FB8A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612" w:type="dxa"/>
            <w:vMerge w:val="continue"/>
            <w:tcBorders>
              <w:left w:val="single" w:color="000000" w:sz="2" w:space="0"/>
              <w:right w:val="single" w:color="000000" w:sz="2" w:space="0"/>
              <w:tl2br w:val="nil"/>
              <w:tr2bl w:val="nil"/>
            </w:tcBorders>
            <w:noWrap w:val="0"/>
            <w:vAlign w:val="center"/>
          </w:tcPr>
          <w:p w14:paraId="59983788">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center"/>
          </w:tcPr>
          <w:p w14:paraId="2FA04F8E">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3445765">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39CAFBE">
            <w:pPr>
              <w:pStyle w:val="86"/>
              <w:topLinePunct w:val="0"/>
              <w:bidi w:val="0"/>
              <w:spacing w:before="159" w:beforeLines="0" w:afterLines="0" w:line="420" w:lineRule="exact"/>
              <w:ind w:left="19" w:right="11" w:firstLine="1"/>
              <w:jc w:val="center"/>
              <w:rPr>
                <w:rFonts w:hint="eastAsia" w:ascii="宋体" w:hAnsi="宋体" w:eastAsia="宋体" w:cs="宋体"/>
                <w:sz w:val="21"/>
                <w:szCs w:val="21"/>
              </w:rPr>
            </w:pPr>
            <w:r>
              <w:rPr>
                <w:rFonts w:hint="eastAsia" w:ascii="宋体" w:hAnsi="宋体" w:eastAsia="宋体" w:cs="宋体"/>
                <w:spacing w:val="18"/>
                <w:sz w:val="21"/>
                <w:szCs w:val="21"/>
              </w:rPr>
              <w:t>溴化锂吸收式冷水机</w:t>
            </w:r>
            <w:r>
              <w:rPr>
                <w:rFonts w:hint="eastAsia" w:ascii="宋体" w:hAnsi="宋体" w:eastAsia="宋体" w:cs="宋体"/>
                <w:spacing w:val="4"/>
                <w:sz w:val="21"/>
                <w:szCs w:val="21"/>
              </w:rPr>
              <w:t xml:space="preserve"> </w:t>
            </w:r>
            <w:r>
              <w:rPr>
                <w:rFonts w:hint="eastAsia" w:ascii="宋体" w:hAnsi="宋体" w:eastAsia="宋体" w:cs="宋体"/>
                <w:sz w:val="21"/>
                <w:szCs w:val="21"/>
              </w:rPr>
              <w:t>组</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503EB27">
            <w:pPr>
              <w:pStyle w:val="86"/>
              <w:topLinePunct w:val="0"/>
              <w:bidi w:val="0"/>
              <w:spacing w:before="160"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《溴化锂吸收式冷水机组能效限</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rPr>
              <w:t>定值及能效等级》（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29540）</w:t>
            </w:r>
          </w:p>
        </w:tc>
      </w:tr>
      <w:tr w14:paraId="1AAB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612" w:type="dxa"/>
            <w:vMerge w:val="continue"/>
            <w:tcBorders>
              <w:left w:val="single" w:color="000000" w:sz="2" w:space="0"/>
              <w:right w:val="single" w:color="000000" w:sz="2" w:space="0"/>
              <w:tl2br w:val="nil"/>
              <w:tr2bl w:val="nil"/>
            </w:tcBorders>
            <w:noWrap w:val="0"/>
            <w:vAlign w:val="center"/>
          </w:tcPr>
          <w:p w14:paraId="147CD7AD">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center"/>
          </w:tcPr>
          <w:p w14:paraId="459DA8EC">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nil"/>
              <w:right w:val="single" w:color="000000" w:sz="2" w:space="0"/>
              <w:tl2br w:val="nil"/>
              <w:tr2bl w:val="nil"/>
            </w:tcBorders>
            <w:noWrap w:val="0"/>
            <w:vAlign w:val="center"/>
          </w:tcPr>
          <w:p w14:paraId="6FA33D12">
            <w:pPr>
              <w:pStyle w:val="86"/>
              <w:topLinePunct w:val="0"/>
              <w:bidi w:val="0"/>
              <w:spacing w:before="62" w:beforeLines="0" w:afterLines="0" w:line="420" w:lineRule="exact"/>
              <w:ind w:right="10"/>
              <w:jc w:val="center"/>
              <w:rPr>
                <w:rFonts w:hint="eastAsia" w:ascii="宋体" w:hAnsi="宋体" w:eastAsia="宋体" w:cs="宋体"/>
                <w:sz w:val="21"/>
                <w:szCs w:val="21"/>
              </w:rPr>
            </w:pPr>
            <w:r>
              <w:rPr>
                <w:rFonts w:hint="eastAsia" w:ascii="宋体" w:hAnsi="宋体" w:eastAsia="宋体" w:cs="宋体"/>
                <w:spacing w:val="3"/>
                <w:sz w:val="21"/>
                <w:szCs w:val="21"/>
              </w:rPr>
              <w:t>★A02052305 空调机</w:t>
            </w:r>
            <w:r>
              <w:rPr>
                <w:rFonts w:hint="eastAsia" w:ascii="宋体" w:hAnsi="宋体" w:eastAsia="宋体" w:cs="宋体"/>
                <w:spacing w:val="12"/>
                <w:sz w:val="21"/>
                <w:szCs w:val="21"/>
              </w:rPr>
              <w:t xml:space="preserve"> </w:t>
            </w:r>
            <w:r>
              <w:rPr>
                <w:rFonts w:hint="eastAsia" w:ascii="宋体" w:hAnsi="宋体" w:eastAsia="宋体" w:cs="宋体"/>
                <w:sz w:val="21"/>
                <w:szCs w:val="21"/>
              </w:rPr>
              <w:t>组</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D633B56">
            <w:pPr>
              <w:pStyle w:val="86"/>
              <w:topLinePunct w:val="0"/>
              <w:bidi w:val="0"/>
              <w:spacing w:before="65" w:beforeLines="0" w:afterLines="0" w:line="420" w:lineRule="exact"/>
              <w:ind w:left="15" w:right="11" w:firstLine="10"/>
              <w:jc w:val="center"/>
              <w:rPr>
                <w:rFonts w:hint="eastAsia" w:ascii="宋体" w:hAnsi="宋体" w:eastAsia="宋体" w:cs="宋体"/>
                <w:sz w:val="21"/>
                <w:szCs w:val="21"/>
              </w:rPr>
            </w:pPr>
            <w:r>
              <w:rPr>
                <w:rFonts w:hint="eastAsia" w:ascii="宋体" w:hAnsi="宋体" w:eastAsia="宋体" w:cs="宋体"/>
                <w:spacing w:val="15"/>
                <w:sz w:val="21"/>
                <w:szCs w:val="21"/>
              </w:rPr>
              <w:t>多联式空调（热泵）</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机</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组</w:t>
            </w:r>
            <w:r>
              <w:rPr>
                <w:rFonts w:hint="eastAsia" w:ascii="宋体" w:hAnsi="宋体" w:eastAsia="宋体" w:cs="宋体"/>
                <w:spacing w:val="2"/>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制</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冷</w:t>
            </w:r>
            <w:r>
              <w:rPr>
                <w:rFonts w:hint="eastAsia" w:ascii="宋体" w:hAnsi="宋体" w:eastAsia="宋体" w:cs="宋体"/>
                <w:sz w:val="21"/>
                <w:szCs w:val="21"/>
              </w:rPr>
              <w:t xml:space="preserve"> </w:t>
            </w:r>
            <w:r>
              <w:rPr>
                <w:rFonts w:hint="eastAsia" w:ascii="宋体" w:hAnsi="宋体" w:eastAsia="宋体" w:cs="宋体"/>
                <w:spacing w:val="5"/>
                <w:sz w:val="21"/>
                <w:szCs w:val="21"/>
              </w:rPr>
              <w:t>量&gt;14000W)</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D3FD1E8">
            <w:pPr>
              <w:pStyle w:val="86"/>
              <w:topLinePunct w:val="0"/>
              <w:bidi w:val="0"/>
              <w:spacing w:before="221" w:beforeLines="0" w:afterLines="0" w:line="420" w:lineRule="exact"/>
              <w:ind w:left="22"/>
              <w:jc w:val="center"/>
              <w:rPr>
                <w:rFonts w:hint="eastAsia" w:ascii="宋体" w:hAnsi="宋体" w:eastAsia="宋体" w:cs="宋体"/>
                <w:sz w:val="21"/>
                <w:szCs w:val="21"/>
              </w:rPr>
            </w:pPr>
            <w:r>
              <w:rPr>
                <w:rFonts w:hint="eastAsia" w:ascii="宋体" w:hAnsi="宋体" w:eastAsia="宋体" w:cs="宋体"/>
                <w:sz w:val="21"/>
                <w:szCs w:val="21"/>
              </w:rPr>
              <w:t>《多联式空调（热泵）机组能效限</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定值及能源效率等级》（GB</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21454）</w:t>
            </w:r>
          </w:p>
        </w:tc>
      </w:tr>
      <w:tr w14:paraId="0C63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jc w:val="center"/>
        </w:trPr>
        <w:tc>
          <w:tcPr>
            <w:tcW w:w="612" w:type="dxa"/>
            <w:vMerge w:val="continue"/>
            <w:tcBorders>
              <w:left w:val="single" w:color="000000" w:sz="2" w:space="0"/>
              <w:right w:val="single" w:color="000000" w:sz="2" w:space="0"/>
              <w:tl2br w:val="nil"/>
              <w:tr2bl w:val="nil"/>
            </w:tcBorders>
            <w:noWrap w:val="0"/>
            <w:vAlign w:val="top"/>
          </w:tcPr>
          <w:p w14:paraId="69317213">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top"/>
          </w:tcPr>
          <w:p w14:paraId="46075924">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nil"/>
              <w:left w:val="single" w:color="000000" w:sz="2" w:space="0"/>
              <w:right w:val="single" w:color="000000" w:sz="2" w:space="0"/>
              <w:tl2br w:val="nil"/>
              <w:tr2bl w:val="nil"/>
            </w:tcBorders>
            <w:noWrap w:val="0"/>
            <w:vAlign w:val="top"/>
          </w:tcPr>
          <w:p w14:paraId="7E781125">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C2C03FE">
            <w:pPr>
              <w:topLinePunct w:val="0"/>
              <w:bidi w:val="0"/>
              <w:spacing w:beforeLines="0" w:afterLines="0" w:line="420" w:lineRule="exact"/>
              <w:jc w:val="center"/>
              <w:rPr>
                <w:rFonts w:hint="eastAsia" w:ascii="宋体" w:hAnsi="宋体" w:eastAsia="宋体" w:cs="宋体"/>
                <w:sz w:val="21"/>
                <w:szCs w:val="21"/>
              </w:rPr>
            </w:pPr>
          </w:p>
          <w:p w14:paraId="5FC239BB">
            <w:pPr>
              <w:pStyle w:val="86"/>
              <w:topLinePunct w:val="0"/>
              <w:bidi w:val="0"/>
              <w:spacing w:before="62" w:beforeLines="0" w:afterLines="0" w:line="420" w:lineRule="exact"/>
              <w:ind w:left="51" w:right="11" w:hanging="33"/>
              <w:jc w:val="center"/>
              <w:rPr>
                <w:rFonts w:hint="eastAsia" w:ascii="宋体" w:hAnsi="宋体" w:eastAsia="宋体" w:cs="宋体"/>
                <w:sz w:val="21"/>
                <w:szCs w:val="21"/>
              </w:rPr>
            </w:pPr>
            <w:r>
              <w:rPr>
                <w:rFonts w:hint="eastAsia" w:ascii="宋体" w:hAnsi="宋体" w:eastAsia="宋体" w:cs="宋体"/>
                <w:spacing w:val="44"/>
                <w:sz w:val="21"/>
                <w:szCs w:val="21"/>
              </w:rPr>
              <w:t>单元式空气调节机</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(制冷量&gt;14000W)</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DAF56E8">
            <w:pPr>
              <w:pStyle w:val="86"/>
              <w:topLinePunct w:val="0"/>
              <w:bidi w:val="0"/>
              <w:spacing w:before="72" w:beforeLines="0" w:afterLines="0" w:line="420" w:lineRule="exact"/>
              <w:ind w:left="16" w:right="11" w:firstLine="6"/>
              <w:jc w:val="center"/>
              <w:rPr>
                <w:rFonts w:hint="eastAsia" w:ascii="宋体" w:hAnsi="宋体" w:eastAsia="宋体" w:cs="宋体"/>
                <w:sz w:val="21"/>
                <w:szCs w:val="21"/>
              </w:rPr>
            </w:pPr>
            <w:r>
              <w:rPr>
                <w:rFonts w:hint="eastAsia" w:ascii="宋体" w:hAnsi="宋体" w:eastAsia="宋体" w:cs="宋体"/>
                <w:spacing w:val="19"/>
                <w:sz w:val="21"/>
                <w:szCs w:val="21"/>
              </w:rPr>
              <w:t>《单元式空气调节机能效限定值</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及能效等级》（</w:t>
            </w:r>
            <w:r>
              <w:rPr>
                <w:rFonts w:hint="eastAsia" w:ascii="宋体" w:hAnsi="宋体" w:eastAsia="宋体" w:cs="宋体"/>
                <w:sz w:val="21"/>
                <w:szCs w:val="21"/>
              </w:rPr>
              <w:t>GB</w:t>
            </w:r>
            <w:r>
              <w:rPr>
                <w:rFonts w:hint="eastAsia" w:ascii="宋体" w:hAnsi="宋体" w:eastAsia="宋体" w:cs="宋体"/>
                <w:spacing w:val="-13"/>
                <w:sz w:val="21"/>
                <w:szCs w:val="21"/>
              </w:rPr>
              <w:t xml:space="preserve"> </w:t>
            </w:r>
            <w:r>
              <w:rPr>
                <w:rFonts w:hint="eastAsia" w:ascii="宋体" w:hAnsi="宋体" w:eastAsia="宋体" w:cs="宋体"/>
                <w:spacing w:val="6"/>
                <w:sz w:val="21"/>
                <w:szCs w:val="21"/>
              </w:rPr>
              <w:t>19576）《风管</w:t>
            </w:r>
            <w:r>
              <w:rPr>
                <w:rFonts w:hint="eastAsia" w:ascii="宋体" w:hAnsi="宋体" w:eastAsia="宋体" w:cs="宋体"/>
                <w:sz w:val="21"/>
                <w:szCs w:val="21"/>
              </w:rPr>
              <w:t xml:space="preserve"> </w:t>
            </w:r>
            <w:r>
              <w:rPr>
                <w:rFonts w:hint="eastAsia" w:ascii="宋体" w:hAnsi="宋体" w:eastAsia="宋体" w:cs="宋体"/>
                <w:spacing w:val="19"/>
                <w:sz w:val="21"/>
                <w:szCs w:val="21"/>
              </w:rPr>
              <w:t>送风式空调机组能效限定值及能</w:t>
            </w:r>
            <w:r>
              <w:rPr>
                <w:rFonts w:hint="eastAsia" w:ascii="宋体" w:hAnsi="宋体" w:eastAsia="宋体" w:cs="宋体"/>
                <w:spacing w:val="9"/>
                <w:sz w:val="21"/>
                <w:szCs w:val="21"/>
              </w:rPr>
              <w:t xml:space="preserve"> </w:t>
            </w:r>
            <w:r>
              <w:rPr>
                <w:rFonts w:hint="eastAsia" w:ascii="宋体" w:hAnsi="宋体" w:eastAsia="宋体" w:cs="宋体"/>
                <w:spacing w:val="7"/>
                <w:sz w:val="21"/>
                <w:szCs w:val="21"/>
              </w:rPr>
              <w:t>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37479）</w:t>
            </w:r>
          </w:p>
        </w:tc>
      </w:tr>
      <w:tr w14:paraId="4E21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612" w:type="dxa"/>
            <w:vMerge w:val="continue"/>
            <w:tcBorders>
              <w:left w:val="single" w:color="000000" w:sz="2" w:space="0"/>
              <w:right w:val="single" w:color="000000" w:sz="2" w:space="0"/>
              <w:tl2br w:val="nil"/>
              <w:tr2bl w:val="nil"/>
            </w:tcBorders>
            <w:noWrap w:val="0"/>
            <w:vAlign w:val="top"/>
          </w:tcPr>
          <w:p w14:paraId="50ED3CC8">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top"/>
          </w:tcPr>
          <w:p w14:paraId="1A093463">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CEDE4C0">
            <w:pPr>
              <w:pStyle w:val="86"/>
              <w:topLinePunct w:val="0"/>
              <w:bidi w:val="0"/>
              <w:spacing w:before="146" w:beforeLines="0" w:afterLines="0" w:line="420" w:lineRule="exact"/>
              <w:ind w:left="17" w:right="10" w:firstLine="1"/>
              <w:jc w:val="center"/>
              <w:rPr>
                <w:rFonts w:hint="eastAsia" w:ascii="宋体" w:hAnsi="宋体" w:eastAsia="宋体" w:cs="宋体"/>
                <w:sz w:val="21"/>
                <w:szCs w:val="21"/>
              </w:rPr>
            </w:pPr>
            <w:r>
              <w:rPr>
                <w:rFonts w:hint="eastAsia" w:ascii="宋体" w:hAnsi="宋体" w:eastAsia="宋体" w:cs="宋体"/>
                <w:spacing w:val="3"/>
                <w:sz w:val="21"/>
                <w:szCs w:val="21"/>
              </w:rPr>
              <w:t>★A02052309 专用制</w:t>
            </w:r>
            <w:r>
              <w:rPr>
                <w:rFonts w:hint="eastAsia" w:ascii="宋体" w:hAnsi="宋体" w:eastAsia="宋体" w:cs="宋体"/>
                <w:spacing w:val="8"/>
                <w:sz w:val="21"/>
                <w:szCs w:val="21"/>
              </w:rPr>
              <w:t>冷、空调设备</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A83FADA">
            <w:pPr>
              <w:pStyle w:val="86"/>
              <w:topLinePunct w:val="0"/>
              <w:bidi w:val="0"/>
              <w:spacing w:before="300" w:beforeLines="0" w:afterLines="0" w:line="420" w:lineRule="exact"/>
              <w:ind w:left="15"/>
              <w:jc w:val="center"/>
              <w:rPr>
                <w:rFonts w:hint="eastAsia" w:ascii="宋体" w:hAnsi="宋体" w:eastAsia="宋体" w:cs="宋体"/>
                <w:sz w:val="21"/>
                <w:szCs w:val="21"/>
              </w:rPr>
            </w:pPr>
            <w:r>
              <w:rPr>
                <w:rFonts w:hint="eastAsia" w:ascii="宋体" w:hAnsi="宋体" w:eastAsia="宋体" w:cs="宋体"/>
                <w:spacing w:val="7"/>
                <w:sz w:val="21"/>
                <w:szCs w:val="21"/>
              </w:rPr>
              <w:t>机房空调</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675A03B">
            <w:pPr>
              <w:pStyle w:val="86"/>
              <w:topLinePunct w:val="0"/>
              <w:bidi w:val="0"/>
              <w:spacing w:before="146" w:beforeLines="0" w:afterLines="0" w:line="420" w:lineRule="exact"/>
              <w:ind w:left="17" w:right="11" w:firstLine="6"/>
              <w:jc w:val="center"/>
              <w:rPr>
                <w:rFonts w:hint="eastAsia" w:ascii="宋体" w:hAnsi="宋体" w:eastAsia="宋体" w:cs="宋体"/>
                <w:sz w:val="21"/>
                <w:szCs w:val="21"/>
              </w:rPr>
            </w:pPr>
            <w:r>
              <w:rPr>
                <w:rFonts w:hint="eastAsia" w:ascii="宋体" w:hAnsi="宋体" w:eastAsia="宋体" w:cs="宋体"/>
                <w:spacing w:val="19"/>
                <w:sz w:val="21"/>
                <w:szCs w:val="21"/>
              </w:rPr>
              <w:t>《单元式空气调节机能效限定值</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及能效等级》（</w:t>
            </w:r>
            <w:r>
              <w:rPr>
                <w:rFonts w:hint="eastAsia" w:ascii="宋体" w:hAnsi="宋体" w:eastAsia="宋体" w:cs="宋体"/>
                <w:sz w:val="21"/>
                <w:szCs w:val="21"/>
              </w:rPr>
              <w:t>GB</w:t>
            </w:r>
            <w:r>
              <w:rPr>
                <w:rFonts w:hint="eastAsia" w:ascii="宋体" w:hAnsi="宋体" w:eastAsia="宋体" w:cs="宋体"/>
                <w:spacing w:val="39"/>
                <w:sz w:val="21"/>
                <w:szCs w:val="21"/>
              </w:rPr>
              <w:t xml:space="preserve"> </w:t>
            </w:r>
            <w:r>
              <w:rPr>
                <w:rFonts w:hint="eastAsia" w:ascii="宋体" w:hAnsi="宋体" w:eastAsia="宋体" w:cs="宋体"/>
                <w:spacing w:val="5"/>
                <w:sz w:val="21"/>
                <w:szCs w:val="21"/>
              </w:rPr>
              <w:t>19576）</w:t>
            </w:r>
          </w:p>
        </w:tc>
      </w:tr>
      <w:tr w14:paraId="37A0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612" w:type="dxa"/>
            <w:vMerge w:val="continue"/>
            <w:tcBorders>
              <w:left w:val="single" w:color="000000" w:sz="2" w:space="0"/>
              <w:right w:val="single" w:color="000000" w:sz="2" w:space="0"/>
              <w:tl2br w:val="nil"/>
              <w:tr2bl w:val="nil"/>
            </w:tcBorders>
            <w:noWrap w:val="0"/>
            <w:vAlign w:val="top"/>
          </w:tcPr>
          <w:p w14:paraId="02D30C91">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top"/>
          </w:tcPr>
          <w:p w14:paraId="5E465F3C">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885AAA4">
            <w:pPr>
              <w:topLinePunct w:val="0"/>
              <w:bidi w:val="0"/>
              <w:spacing w:beforeLines="0" w:afterLines="0" w:line="420" w:lineRule="exact"/>
              <w:jc w:val="both"/>
              <w:rPr>
                <w:rFonts w:hint="eastAsia" w:ascii="宋体" w:hAnsi="宋体" w:eastAsia="宋体" w:cs="宋体"/>
                <w:sz w:val="21"/>
                <w:szCs w:val="21"/>
              </w:rPr>
            </w:pPr>
          </w:p>
          <w:p w14:paraId="3F2BCB5F">
            <w:pPr>
              <w:pStyle w:val="86"/>
              <w:topLinePunct w:val="0"/>
              <w:bidi w:val="0"/>
              <w:spacing w:before="62" w:beforeLines="0" w:afterLines="0" w:line="420" w:lineRule="exact"/>
              <w:ind w:left="9"/>
              <w:jc w:val="center"/>
              <w:rPr>
                <w:rFonts w:hint="eastAsia" w:ascii="宋体" w:hAnsi="宋体" w:eastAsia="宋体" w:cs="宋体"/>
                <w:spacing w:val="4"/>
                <w:sz w:val="21"/>
                <w:szCs w:val="21"/>
              </w:rPr>
            </w:pPr>
            <w:r>
              <w:rPr>
                <w:rFonts w:hint="eastAsia" w:ascii="宋体" w:hAnsi="宋体" w:eastAsia="宋体" w:cs="宋体"/>
                <w:spacing w:val="4"/>
                <w:sz w:val="21"/>
                <w:szCs w:val="21"/>
              </w:rPr>
              <w:t xml:space="preserve">A02052399 </w:t>
            </w:r>
          </w:p>
          <w:p w14:paraId="32B0BDD8">
            <w:pPr>
              <w:pStyle w:val="86"/>
              <w:topLinePunct w:val="0"/>
              <w:bidi w:val="0"/>
              <w:spacing w:before="62"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4"/>
                <w:sz w:val="21"/>
                <w:szCs w:val="21"/>
              </w:rPr>
              <w:t>其他制冷</w:t>
            </w:r>
            <w:r>
              <w:rPr>
                <w:rFonts w:hint="eastAsia" w:ascii="宋体" w:hAnsi="宋体" w:eastAsia="宋体" w:cs="宋体"/>
                <w:spacing w:val="5"/>
                <w:sz w:val="21"/>
                <w:szCs w:val="21"/>
              </w:rPr>
              <w:t>空调设备</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B7AFC53">
            <w:pPr>
              <w:topLinePunct w:val="0"/>
              <w:bidi w:val="0"/>
              <w:spacing w:beforeLines="0" w:afterLines="0" w:line="420" w:lineRule="exact"/>
              <w:jc w:val="both"/>
              <w:rPr>
                <w:rFonts w:hint="eastAsia" w:ascii="宋体" w:hAnsi="宋体" w:eastAsia="宋体" w:cs="宋体"/>
                <w:sz w:val="21"/>
                <w:szCs w:val="21"/>
              </w:rPr>
            </w:pPr>
          </w:p>
          <w:p w14:paraId="28959A34">
            <w:pPr>
              <w:pStyle w:val="86"/>
              <w:topLinePunct w:val="0"/>
              <w:bidi w:val="0"/>
              <w:spacing w:before="62" w:beforeLines="0" w:afterLines="0" w:line="420" w:lineRule="exact"/>
              <w:ind w:left="18"/>
              <w:jc w:val="center"/>
              <w:rPr>
                <w:rFonts w:hint="eastAsia" w:ascii="宋体" w:hAnsi="宋体" w:eastAsia="宋体" w:cs="宋体"/>
                <w:sz w:val="21"/>
                <w:szCs w:val="21"/>
              </w:rPr>
            </w:pPr>
            <w:r>
              <w:rPr>
                <w:rFonts w:hint="eastAsia" w:ascii="宋体" w:hAnsi="宋体" w:eastAsia="宋体" w:cs="宋体"/>
                <w:spacing w:val="6"/>
                <w:sz w:val="21"/>
                <w:szCs w:val="21"/>
              </w:rPr>
              <w:t>冷却塔</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CBC91D8">
            <w:pPr>
              <w:pStyle w:val="86"/>
              <w:topLinePunct w:val="0"/>
              <w:bidi w:val="0"/>
              <w:spacing w:before="284" w:beforeLines="0" w:afterLines="0" w:line="420" w:lineRule="exact"/>
              <w:jc w:val="both"/>
              <w:rPr>
                <w:rFonts w:hint="eastAsia" w:ascii="宋体" w:hAnsi="宋体" w:eastAsia="宋体" w:cs="宋体"/>
                <w:sz w:val="21"/>
                <w:szCs w:val="21"/>
              </w:rPr>
            </w:pPr>
            <w:r>
              <w:rPr>
                <w:rFonts w:hint="eastAsia" w:ascii="宋体" w:hAnsi="宋体" w:eastAsia="宋体" w:cs="宋体"/>
                <w:spacing w:val="2"/>
                <w:sz w:val="21"/>
                <w:szCs w:val="21"/>
              </w:rPr>
              <w:t>《机械通风冷却塔 第 1 部分：中</w:t>
            </w:r>
            <w:r>
              <w:rPr>
                <w:rFonts w:hint="eastAsia" w:ascii="宋体" w:hAnsi="宋体" w:eastAsia="宋体" w:cs="宋体"/>
                <w:spacing w:val="3"/>
                <w:sz w:val="21"/>
                <w:szCs w:val="21"/>
              </w:rPr>
              <w:t xml:space="preserve"> </w:t>
            </w:r>
            <w:r>
              <w:rPr>
                <w:rFonts w:hint="eastAsia" w:ascii="宋体" w:hAnsi="宋体" w:eastAsia="宋体" w:cs="宋体"/>
                <w:spacing w:val="-6"/>
                <w:sz w:val="21"/>
                <w:szCs w:val="21"/>
              </w:rPr>
              <w:t>小型开式冷却塔》（GB</w:t>
            </w:r>
            <w:r>
              <w:rPr>
                <w:rFonts w:hint="eastAsia" w:ascii="宋体" w:hAnsi="宋体" w:eastAsia="宋体" w:cs="宋体"/>
                <w:spacing w:val="-36"/>
                <w:sz w:val="21"/>
                <w:szCs w:val="21"/>
              </w:rPr>
              <w:t xml:space="preserve"> </w:t>
            </w:r>
            <w:r>
              <w:rPr>
                <w:rFonts w:hint="eastAsia" w:ascii="宋体" w:hAnsi="宋体" w:eastAsia="宋体" w:cs="宋体"/>
                <w:spacing w:val="-6"/>
                <w:sz w:val="21"/>
                <w:szCs w:val="21"/>
              </w:rPr>
              <w:t>/T</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7190.1</w:t>
            </w:r>
            <w:r>
              <w:rPr>
                <w:rFonts w:hint="eastAsia" w:ascii="宋体" w:hAnsi="宋体" w:eastAsia="宋体" w:cs="宋体"/>
                <w:spacing w:val="-49"/>
                <w:w w:val="97"/>
                <w:sz w:val="21"/>
                <w:szCs w:val="21"/>
              </w:rPr>
              <w:t>）；</w:t>
            </w:r>
            <w:r>
              <w:rPr>
                <w:rFonts w:hint="eastAsia" w:ascii="宋体" w:hAnsi="宋体" w:eastAsia="宋体" w:cs="宋体"/>
                <w:sz w:val="21"/>
                <w:szCs w:val="21"/>
              </w:rPr>
              <w:t xml:space="preserve"> </w:t>
            </w:r>
            <w:r>
              <w:rPr>
                <w:rFonts w:hint="eastAsia" w:ascii="宋体" w:hAnsi="宋体" w:eastAsia="宋体" w:cs="宋体"/>
                <w:spacing w:val="2"/>
                <w:sz w:val="21"/>
                <w:szCs w:val="21"/>
              </w:rPr>
              <w:t>《机械通风冷却塔 第 2 部分：大</w:t>
            </w:r>
            <w:r>
              <w:rPr>
                <w:rFonts w:hint="eastAsia" w:ascii="宋体" w:hAnsi="宋体" w:eastAsia="宋体" w:cs="宋体"/>
                <w:spacing w:val="3"/>
                <w:sz w:val="21"/>
                <w:szCs w:val="21"/>
              </w:rPr>
              <w:t xml:space="preserve"> </w:t>
            </w:r>
            <w:r>
              <w:rPr>
                <w:rFonts w:hint="eastAsia" w:ascii="宋体" w:hAnsi="宋体" w:eastAsia="宋体" w:cs="宋体"/>
                <w:spacing w:val="4"/>
                <w:sz w:val="21"/>
                <w:szCs w:val="21"/>
              </w:rPr>
              <w:t>型开式冷却塔》（</w:t>
            </w:r>
            <w:r>
              <w:rPr>
                <w:rFonts w:hint="eastAsia" w:ascii="宋体" w:hAnsi="宋体" w:eastAsia="宋体" w:cs="宋体"/>
                <w:sz w:val="21"/>
                <w:szCs w:val="21"/>
              </w:rPr>
              <w:t>GB</w:t>
            </w:r>
            <w:r>
              <w:rPr>
                <w:rFonts w:hint="eastAsia" w:ascii="宋体" w:hAnsi="宋体" w:eastAsia="宋体" w:cs="宋体"/>
                <w:spacing w:val="4"/>
                <w:sz w:val="21"/>
                <w:szCs w:val="21"/>
              </w:rPr>
              <w:t xml:space="preserve"> /T 7190.2）</w:t>
            </w:r>
          </w:p>
        </w:tc>
      </w:tr>
      <w:tr w14:paraId="666D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C9A3568">
            <w:pPr>
              <w:pStyle w:val="86"/>
              <w:topLinePunct w:val="0"/>
              <w:bidi w:val="0"/>
              <w:spacing w:before="272" w:beforeLines="0" w:afterLines="0" w:line="420" w:lineRule="exact"/>
              <w:ind w:left="247"/>
              <w:jc w:val="both"/>
              <w:rPr>
                <w:rFonts w:hint="eastAsia" w:ascii="宋体" w:hAnsi="宋体" w:eastAsia="宋体" w:cs="宋体"/>
                <w:sz w:val="21"/>
                <w:szCs w:val="21"/>
              </w:rPr>
            </w:pPr>
            <w:r>
              <w:rPr>
                <w:rFonts w:hint="eastAsia" w:ascii="宋体" w:hAnsi="宋体" w:eastAsia="宋体" w:cs="宋体"/>
                <w:position w:val="1"/>
                <w:sz w:val="21"/>
                <w:szCs w:val="21"/>
              </w:rPr>
              <w:t>7</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E67D713">
            <w:pPr>
              <w:pStyle w:val="86"/>
              <w:topLinePunct w:val="0"/>
              <w:bidi w:val="0"/>
              <w:spacing w:before="273"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3"/>
                <w:sz w:val="21"/>
                <w:szCs w:val="21"/>
              </w:rPr>
              <w:t>A020601</w:t>
            </w:r>
            <w:r>
              <w:rPr>
                <w:rFonts w:hint="eastAsia" w:ascii="宋体" w:hAnsi="宋体" w:eastAsia="宋体" w:cs="宋体"/>
                <w:spacing w:val="-19"/>
                <w:sz w:val="21"/>
                <w:szCs w:val="21"/>
              </w:rPr>
              <w:t xml:space="preserve"> </w:t>
            </w:r>
            <w:r>
              <w:rPr>
                <w:rFonts w:hint="eastAsia" w:ascii="宋体" w:hAnsi="宋体" w:eastAsia="宋体" w:cs="宋体"/>
                <w:spacing w:val="3"/>
                <w:sz w:val="21"/>
                <w:szCs w:val="21"/>
              </w:rPr>
              <w:t>电机</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05A602E">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53B5539">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5868248">
            <w:pPr>
              <w:pStyle w:val="86"/>
              <w:topLinePunct w:val="0"/>
              <w:bidi w:val="0"/>
              <w:spacing w:before="116"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《中小型三相异步电动机能效限</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定值及能效等级》（</w:t>
            </w:r>
            <w:r>
              <w:rPr>
                <w:rFonts w:hint="eastAsia" w:ascii="宋体" w:hAnsi="宋体" w:eastAsia="宋体" w:cs="宋体"/>
                <w:sz w:val="21"/>
                <w:szCs w:val="21"/>
              </w:rPr>
              <w:t>GB</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18613）</w:t>
            </w:r>
          </w:p>
        </w:tc>
      </w:tr>
      <w:tr w14:paraId="7086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B6FB254">
            <w:pPr>
              <w:pStyle w:val="86"/>
              <w:topLinePunct w:val="0"/>
              <w:bidi w:val="0"/>
              <w:spacing w:before="251" w:beforeLines="0" w:afterLines="0" w:line="420" w:lineRule="exact"/>
              <w:ind w:left="243"/>
              <w:jc w:val="both"/>
              <w:rPr>
                <w:rFonts w:hint="eastAsia" w:ascii="宋体" w:hAnsi="宋体" w:eastAsia="宋体" w:cs="宋体"/>
                <w:sz w:val="21"/>
                <w:szCs w:val="21"/>
              </w:rPr>
            </w:pPr>
            <w:r>
              <w:rPr>
                <w:rFonts w:hint="eastAsia" w:ascii="宋体" w:hAnsi="宋体" w:eastAsia="宋体" w:cs="宋体"/>
                <w:position w:val="1"/>
                <w:sz w:val="21"/>
                <w:szCs w:val="21"/>
              </w:rPr>
              <w:t>8</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7EF4724">
            <w:pPr>
              <w:pStyle w:val="86"/>
              <w:topLinePunct w:val="0"/>
              <w:bidi w:val="0"/>
              <w:spacing w:before="96" w:beforeLines="0" w:afterLines="0" w:line="420" w:lineRule="exact"/>
              <w:ind w:left="15" w:right="8" w:hanging="6"/>
              <w:jc w:val="center"/>
              <w:rPr>
                <w:rFonts w:hint="eastAsia" w:ascii="宋体" w:hAnsi="宋体" w:eastAsia="宋体" w:cs="宋体"/>
                <w:sz w:val="21"/>
                <w:szCs w:val="21"/>
              </w:rPr>
            </w:pPr>
            <w:r>
              <w:rPr>
                <w:rFonts w:hint="eastAsia" w:ascii="宋体" w:hAnsi="宋体" w:eastAsia="宋体" w:cs="宋体"/>
                <w:spacing w:val="5"/>
                <w:sz w:val="21"/>
                <w:szCs w:val="21"/>
              </w:rPr>
              <w:t>A020602</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变压</w:t>
            </w:r>
            <w:r>
              <w:rPr>
                <w:rFonts w:hint="eastAsia" w:ascii="宋体" w:hAnsi="宋体" w:eastAsia="宋体" w:cs="宋体"/>
                <w:spacing w:val="1"/>
                <w:sz w:val="21"/>
                <w:szCs w:val="21"/>
              </w:rPr>
              <w:t>器</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231050D">
            <w:pPr>
              <w:pStyle w:val="86"/>
              <w:topLinePunct w:val="0"/>
              <w:bidi w:val="0"/>
              <w:spacing w:before="252" w:beforeLines="0" w:afterLines="0" w:line="420" w:lineRule="exact"/>
              <w:ind w:left="15"/>
              <w:jc w:val="center"/>
              <w:rPr>
                <w:rFonts w:hint="eastAsia" w:ascii="宋体" w:hAnsi="宋体" w:eastAsia="宋体" w:cs="宋体"/>
                <w:sz w:val="21"/>
                <w:szCs w:val="21"/>
              </w:rPr>
            </w:pPr>
            <w:r>
              <w:rPr>
                <w:rFonts w:hint="eastAsia" w:ascii="宋体" w:hAnsi="宋体" w:eastAsia="宋体" w:cs="宋体"/>
                <w:spacing w:val="8"/>
                <w:sz w:val="21"/>
                <w:szCs w:val="21"/>
              </w:rPr>
              <w:t>配电变压器</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E7A1419">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C46D0C0">
            <w:pPr>
              <w:pStyle w:val="86"/>
              <w:topLinePunct w:val="0"/>
              <w:bidi w:val="0"/>
              <w:spacing w:before="96" w:beforeLines="0" w:afterLines="0" w:line="420" w:lineRule="exact"/>
              <w:ind w:left="25" w:right="11" w:hanging="2"/>
              <w:jc w:val="center"/>
              <w:rPr>
                <w:rFonts w:hint="eastAsia" w:ascii="宋体" w:hAnsi="宋体" w:eastAsia="宋体" w:cs="宋体"/>
                <w:sz w:val="21"/>
                <w:szCs w:val="21"/>
              </w:rPr>
            </w:pPr>
            <w:r>
              <w:rPr>
                <w:rFonts w:hint="eastAsia" w:ascii="宋体" w:hAnsi="宋体" w:eastAsia="宋体" w:cs="宋体"/>
                <w:spacing w:val="19"/>
                <w:sz w:val="21"/>
                <w:szCs w:val="21"/>
              </w:rPr>
              <w:t>《三相配电变压器能效限定值及</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能效等级》（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20052）</w:t>
            </w:r>
          </w:p>
        </w:tc>
      </w:tr>
      <w:tr w14:paraId="758A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12" w:type="dxa"/>
            <w:tcBorders>
              <w:top w:val="single" w:color="000000" w:sz="2" w:space="0"/>
              <w:left w:val="single" w:color="000000" w:sz="2" w:space="0"/>
              <w:bottom w:val="single" w:color="auto" w:sz="4" w:space="0"/>
              <w:right w:val="single" w:color="000000" w:sz="2" w:space="0"/>
              <w:tl2br w:val="nil"/>
              <w:tr2bl w:val="nil"/>
            </w:tcBorders>
            <w:noWrap w:val="0"/>
            <w:vAlign w:val="top"/>
          </w:tcPr>
          <w:p w14:paraId="2E9EA379">
            <w:pPr>
              <w:topLinePunct w:val="0"/>
              <w:bidi w:val="0"/>
              <w:spacing w:beforeLines="0" w:afterLines="0" w:line="420" w:lineRule="exact"/>
              <w:jc w:val="both"/>
              <w:rPr>
                <w:rFonts w:hint="eastAsia" w:ascii="宋体" w:hAnsi="宋体" w:eastAsia="宋体" w:cs="宋体"/>
                <w:sz w:val="21"/>
                <w:szCs w:val="21"/>
              </w:rPr>
            </w:pPr>
          </w:p>
          <w:p w14:paraId="212C5789">
            <w:pPr>
              <w:pStyle w:val="86"/>
              <w:topLinePunct w:val="0"/>
              <w:bidi w:val="0"/>
              <w:spacing w:before="62" w:beforeLines="0" w:afterLines="0" w:line="420" w:lineRule="exact"/>
              <w:ind w:left="243"/>
              <w:jc w:val="both"/>
              <w:rPr>
                <w:rFonts w:hint="eastAsia" w:ascii="宋体" w:hAnsi="宋体" w:eastAsia="宋体" w:cs="宋体"/>
                <w:sz w:val="21"/>
                <w:szCs w:val="21"/>
              </w:rPr>
            </w:pPr>
            <w:r>
              <w:rPr>
                <w:rFonts w:hint="eastAsia" w:ascii="宋体" w:hAnsi="宋体" w:eastAsia="宋体" w:cs="宋体"/>
                <w:position w:val="1"/>
                <w:sz w:val="21"/>
                <w:szCs w:val="21"/>
              </w:rPr>
              <w:t>9</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E82A51F">
            <w:pPr>
              <w:pStyle w:val="86"/>
              <w:topLinePunct w:val="0"/>
              <w:bidi w:val="0"/>
              <w:spacing w:before="192" w:beforeLines="0" w:afterLines="0" w:line="420" w:lineRule="exact"/>
              <w:ind w:left="16" w:right="8" w:firstLine="2"/>
              <w:jc w:val="center"/>
              <w:rPr>
                <w:rFonts w:hint="eastAsia" w:ascii="宋体" w:hAnsi="宋体" w:eastAsia="宋体" w:cs="宋体"/>
                <w:sz w:val="21"/>
                <w:szCs w:val="21"/>
              </w:rPr>
            </w:pPr>
            <w:r>
              <w:rPr>
                <w:rFonts w:hint="eastAsia" w:ascii="宋体" w:hAnsi="宋体" w:eastAsia="宋体" w:cs="宋体"/>
                <w:spacing w:val="4"/>
                <w:sz w:val="21"/>
                <w:szCs w:val="21"/>
              </w:rPr>
              <w:t>★A020609</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镇流器</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C475619">
            <w:pPr>
              <w:topLinePunct w:val="0"/>
              <w:bidi w:val="0"/>
              <w:spacing w:beforeLines="0" w:afterLines="0" w:line="420" w:lineRule="exact"/>
              <w:jc w:val="center"/>
              <w:rPr>
                <w:rFonts w:hint="eastAsia" w:ascii="宋体" w:hAnsi="宋体" w:eastAsia="宋体" w:cs="宋体"/>
                <w:sz w:val="21"/>
                <w:szCs w:val="21"/>
              </w:rPr>
            </w:pPr>
          </w:p>
          <w:p w14:paraId="20602630">
            <w:pPr>
              <w:pStyle w:val="86"/>
              <w:topLinePunct w:val="0"/>
              <w:bidi w:val="0"/>
              <w:spacing w:before="62" w:beforeLines="0" w:afterLines="0" w:line="420" w:lineRule="exact"/>
              <w:ind w:left="19"/>
              <w:jc w:val="center"/>
              <w:rPr>
                <w:rFonts w:hint="eastAsia" w:ascii="宋体" w:hAnsi="宋体" w:eastAsia="宋体" w:cs="宋体"/>
                <w:sz w:val="21"/>
                <w:szCs w:val="21"/>
              </w:rPr>
            </w:pPr>
            <w:r>
              <w:rPr>
                <w:rFonts w:hint="eastAsia" w:ascii="宋体" w:hAnsi="宋体" w:eastAsia="宋体" w:cs="宋体"/>
                <w:spacing w:val="8"/>
                <w:sz w:val="21"/>
                <w:szCs w:val="21"/>
              </w:rPr>
              <w:t>管型荧光灯镇流器</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0CC6D2A">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352C04B">
            <w:pPr>
              <w:pStyle w:val="86"/>
              <w:topLinePunct w:val="0"/>
              <w:bidi w:val="0"/>
              <w:spacing w:before="192" w:beforeLines="0" w:afterLines="0" w:line="420" w:lineRule="exact"/>
              <w:ind w:left="17" w:right="11" w:firstLine="6"/>
              <w:jc w:val="center"/>
              <w:rPr>
                <w:rFonts w:hint="eastAsia" w:ascii="宋体" w:hAnsi="宋体" w:eastAsia="宋体" w:cs="宋体"/>
                <w:sz w:val="21"/>
                <w:szCs w:val="21"/>
              </w:rPr>
            </w:pPr>
            <w:r>
              <w:rPr>
                <w:rFonts w:hint="eastAsia" w:ascii="宋体" w:hAnsi="宋体" w:eastAsia="宋体" w:cs="宋体"/>
                <w:spacing w:val="19"/>
                <w:sz w:val="21"/>
                <w:szCs w:val="21"/>
              </w:rPr>
              <w:t>《管形荧光灯镇流器能效限定值</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及能效等级》（</w:t>
            </w:r>
            <w:r>
              <w:rPr>
                <w:rFonts w:hint="eastAsia" w:ascii="宋体" w:hAnsi="宋体" w:eastAsia="宋体" w:cs="宋体"/>
                <w:sz w:val="21"/>
                <w:szCs w:val="21"/>
              </w:rPr>
              <w:t>GB</w:t>
            </w:r>
            <w:r>
              <w:rPr>
                <w:rFonts w:hint="eastAsia" w:ascii="宋体" w:hAnsi="宋体" w:eastAsia="宋体" w:cs="宋体"/>
                <w:spacing w:val="39"/>
                <w:sz w:val="21"/>
                <w:szCs w:val="21"/>
              </w:rPr>
              <w:t xml:space="preserve"> </w:t>
            </w:r>
            <w:r>
              <w:rPr>
                <w:rFonts w:hint="eastAsia" w:ascii="宋体" w:hAnsi="宋体" w:eastAsia="宋体" w:cs="宋体"/>
                <w:spacing w:val="5"/>
                <w:sz w:val="21"/>
                <w:szCs w:val="21"/>
              </w:rPr>
              <w:t>17896）</w:t>
            </w:r>
          </w:p>
        </w:tc>
      </w:tr>
      <w:tr w14:paraId="3A423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612" w:type="dxa"/>
            <w:vMerge w:val="restart"/>
            <w:tcBorders>
              <w:top w:val="single" w:color="auto" w:sz="4" w:space="0"/>
              <w:left w:val="single" w:color="auto" w:sz="4" w:space="0"/>
              <w:right w:val="single" w:color="auto" w:sz="4" w:space="0"/>
              <w:tl2br w:val="nil"/>
              <w:tr2bl w:val="nil"/>
            </w:tcBorders>
            <w:noWrap w:val="0"/>
            <w:vAlign w:val="center"/>
          </w:tcPr>
          <w:p w14:paraId="08679220">
            <w:pPr>
              <w:pStyle w:val="86"/>
              <w:topLinePunct w:val="0"/>
              <w:bidi w:val="0"/>
              <w:spacing w:before="62" w:beforeLines="0" w:afterLines="0" w:line="420" w:lineRule="exact"/>
              <w:jc w:val="both"/>
              <w:rPr>
                <w:rFonts w:hint="eastAsia" w:ascii="宋体" w:hAnsi="宋体" w:eastAsia="宋体" w:cs="宋体"/>
                <w:spacing w:val="-7"/>
                <w:position w:val="1"/>
                <w:sz w:val="21"/>
                <w:szCs w:val="21"/>
              </w:rPr>
            </w:pPr>
          </w:p>
          <w:p w14:paraId="44A00EE4">
            <w:pPr>
              <w:pStyle w:val="86"/>
              <w:topLinePunct w:val="0"/>
              <w:bidi w:val="0"/>
              <w:spacing w:before="62" w:beforeLines="0" w:afterLines="0" w:line="420" w:lineRule="exact"/>
              <w:jc w:val="both"/>
              <w:rPr>
                <w:rFonts w:hint="eastAsia" w:ascii="宋体" w:hAnsi="宋体" w:eastAsia="宋体" w:cs="宋体"/>
                <w:sz w:val="21"/>
                <w:szCs w:val="21"/>
              </w:rPr>
            </w:pPr>
            <w:r>
              <w:rPr>
                <w:rFonts w:hint="eastAsia" w:ascii="宋体" w:hAnsi="宋体" w:eastAsia="宋体" w:cs="宋体"/>
                <w:spacing w:val="-7"/>
                <w:position w:val="1"/>
                <w:sz w:val="21"/>
                <w:szCs w:val="21"/>
              </w:rPr>
              <w:t>10</w:t>
            </w:r>
          </w:p>
        </w:tc>
        <w:tc>
          <w:tcPr>
            <w:tcW w:w="1030" w:type="dxa"/>
            <w:vMerge w:val="restart"/>
            <w:tcBorders>
              <w:top w:val="single" w:color="000000" w:sz="2" w:space="0"/>
              <w:left w:val="single" w:color="auto" w:sz="4" w:space="0"/>
              <w:right w:val="single" w:color="000000" w:sz="2" w:space="0"/>
              <w:tl2br w:val="nil"/>
              <w:tr2bl w:val="nil"/>
            </w:tcBorders>
            <w:noWrap w:val="0"/>
            <w:vAlign w:val="center"/>
          </w:tcPr>
          <w:p w14:paraId="425566B9">
            <w:pPr>
              <w:topLinePunct w:val="0"/>
              <w:bidi w:val="0"/>
              <w:spacing w:beforeLines="0" w:afterLines="0" w:line="420" w:lineRule="exact"/>
              <w:jc w:val="center"/>
              <w:rPr>
                <w:rFonts w:hint="eastAsia" w:ascii="宋体" w:hAnsi="宋体" w:eastAsia="宋体" w:cs="宋体"/>
                <w:sz w:val="21"/>
                <w:szCs w:val="21"/>
              </w:rPr>
            </w:pPr>
          </w:p>
          <w:p w14:paraId="68F59038">
            <w:pPr>
              <w:pStyle w:val="86"/>
              <w:topLinePunct w:val="0"/>
              <w:bidi w:val="0"/>
              <w:spacing w:before="62" w:beforeLines="0" w:afterLines="0" w:line="420" w:lineRule="exact"/>
              <w:ind w:right="8"/>
              <w:jc w:val="center"/>
              <w:rPr>
                <w:rFonts w:hint="eastAsia" w:ascii="宋体" w:hAnsi="宋体" w:eastAsia="宋体" w:cs="宋体"/>
                <w:sz w:val="21"/>
                <w:szCs w:val="21"/>
              </w:rPr>
            </w:pPr>
            <w:r>
              <w:rPr>
                <w:rFonts w:hint="eastAsia" w:ascii="宋体" w:hAnsi="宋体" w:eastAsia="宋体" w:cs="宋体"/>
                <w:spacing w:val="4"/>
                <w:sz w:val="21"/>
                <w:szCs w:val="21"/>
              </w:rPr>
              <w:t>A020618</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生活</w:t>
            </w:r>
            <w:r>
              <w:rPr>
                <w:rFonts w:hint="eastAsia" w:ascii="宋体" w:hAnsi="宋体" w:eastAsia="宋体" w:cs="宋体"/>
                <w:spacing w:val="6"/>
                <w:sz w:val="21"/>
                <w:szCs w:val="21"/>
              </w:rPr>
              <w:t>用电器</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299F0B7">
            <w:pPr>
              <w:pStyle w:val="86"/>
              <w:topLinePunct w:val="0"/>
              <w:bidi w:val="0"/>
              <w:spacing w:before="276"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3"/>
                <w:sz w:val="21"/>
                <w:szCs w:val="21"/>
              </w:rPr>
              <w:t>A0206180101</w:t>
            </w:r>
            <w:r>
              <w:rPr>
                <w:rFonts w:hint="eastAsia" w:ascii="宋体" w:hAnsi="宋体" w:eastAsia="宋体" w:cs="宋体"/>
                <w:spacing w:val="-4"/>
                <w:sz w:val="21"/>
                <w:szCs w:val="21"/>
              </w:rPr>
              <w:t xml:space="preserve"> </w:t>
            </w:r>
            <w:r>
              <w:rPr>
                <w:rFonts w:hint="eastAsia" w:ascii="宋体" w:hAnsi="宋体" w:eastAsia="宋体" w:cs="宋体"/>
                <w:spacing w:val="3"/>
                <w:sz w:val="21"/>
                <w:szCs w:val="21"/>
              </w:rPr>
              <w:t>电冰箱</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F65E164">
            <w:pPr>
              <w:topLinePunct w:val="0"/>
              <w:bidi w:val="0"/>
              <w:spacing w:beforeLines="0" w:afterLines="0" w:line="420" w:lineRule="exact"/>
              <w:jc w:val="both"/>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15C4096">
            <w:pPr>
              <w:pStyle w:val="86"/>
              <w:topLinePunct w:val="0"/>
              <w:bidi w:val="0"/>
              <w:spacing w:before="119"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《家用电冰箱耗电量限定值及能</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效等级》（</w:t>
            </w:r>
            <w:r>
              <w:rPr>
                <w:rFonts w:hint="eastAsia" w:ascii="宋体" w:hAnsi="宋体" w:eastAsia="宋体" w:cs="宋体"/>
                <w:sz w:val="21"/>
                <w:szCs w:val="21"/>
              </w:rPr>
              <w:t>GB</w:t>
            </w:r>
            <w:r>
              <w:rPr>
                <w:rFonts w:hint="eastAsia" w:ascii="宋体" w:hAnsi="宋体" w:eastAsia="宋体" w:cs="宋体"/>
                <w:spacing w:val="20"/>
                <w:sz w:val="21"/>
                <w:szCs w:val="21"/>
              </w:rPr>
              <w:t xml:space="preserve">  </w:t>
            </w:r>
            <w:r>
              <w:rPr>
                <w:rFonts w:hint="eastAsia" w:ascii="宋体" w:hAnsi="宋体" w:eastAsia="宋体" w:cs="宋体"/>
                <w:spacing w:val="4"/>
                <w:sz w:val="21"/>
                <w:szCs w:val="21"/>
              </w:rPr>
              <w:t>12021.2）</w:t>
            </w:r>
          </w:p>
        </w:tc>
      </w:tr>
      <w:tr w14:paraId="60A25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2" w:type="dxa"/>
            <w:vMerge w:val="continue"/>
            <w:tcBorders>
              <w:left w:val="single" w:color="auto" w:sz="4" w:space="0"/>
              <w:right w:val="single" w:color="auto" w:sz="4" w:space="0"/>
              <w:tl2br w:val="nil"/>
              <w:tr2bl w:val="nil"/>
            </w:tcBorders>
            <w:noWrap w:val="0"/>
            <w:vAlign w:val="top"/>
          </w:tcPr>
          <w:p w14:paraId="719252F5">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center"/>
          </w:tcPr>
          <w:p w14:paraId="5AE64603">
            <w:pPr>
              <w:topLinePunct w:val="0"/>
              <w:bidi w:val="0"/>
              <w:spacing w:beforeLines="0" w:afterLines="0" w:line="420" w:lineRule="exact"/>
              <w:jc w:val="center"/>
              <w:rPr>
                <w:rFonts w:hint="eastAsia" w:ascii="宋体" w:hAnsi="宋体" w:eastAsia="宋体" w:cs="宋体"/>
                <w:sz w:val="21"/>
                <w:szCs w:val="21"/>
              </w:rPr>
            </w:pPr>
          </w:p>
        </w:tc>
        <w:tc>
          <w:tcPr>
            <w:tcW w:w="1813" w:type="dxa"/>
            <w:vMerge w:val="restart"/>
            <w:tcBorders>
              <w:top w:val="single" w:color="000000" w:sz="2" w:space="0"/>
              <w:left w:val="single" w:color="000000" w:sz="2" w:space="0"/>
              <w:right w:val="single" w:color="000000" w:sz="2" w:space="0"/>
              <w:tl2br w:val="nil"/>
              <w:tr2bl w:val="nil"/>
            </w:tcBorders>
            <w:noWrap w:val="0"/>
            <w:vAlign w:val="center"/>
          </w:tcPr>
          <w:p w14:paraId="403316DC">
            <w:pPr>
              <w:topLinePunct w:val="0"/>
              <w:bidi w:val="0"/>
              <w:spacing w:beforeLines="0" w:afterLines="0" w:line="420" w:lineRule="exact"/>
              <w:jc w:val="center"/>
              <w:rPr>
                <w:rFonts w:hint="eastAsia" w:ascii="宋体" w:hAnsi="宋体" w:eastAsia="宋体" w:cs="宋体"/>
                <w:sz w:val="21"/>
                <w:szCs w:val="21"/>
              </w:rPr>
            </w:pPr>
          </w:p>
          <w:p w14:paraId="40B04F54">
            <w:pPr>
              <w:topLinePunct w:val="0"/>
              <w:bidi w:val="0"/>
              <w:spacing w:beforeLines="0" w:afterLines="0" w:line="420" w:lineRule="exact"/>
              <w:jc w:val="center"/>
              <w:rPr>
                <w:rFonts w:hint="eastAsia" w:ascii="宋体" w:hAnsi="宋体" w:eastAsia="宋体" w:cs="宋体"/>
                <w:sz w:val="21"/>
                <w:szCs w:val="21"/>
              </w:rPr>
            </w:pPr>
          </w:p>
          <w:p w14:paraId="12D6E757">
            <w:pPr>
              <w:pStyle w:val="86"/>
              <w:topLinePunct w:val="0"/>
              <w:bidi w:val="0"/>
              <w:spacing w:before="62" w:beforeLines="0" w:afterLines="0" w:line="420" w:lineRule="exact"/>
              <w:ind w:right="10"/>
              <w:jc w:val="center"/>
              <w:rPr>
                <w:rFonts w:hint="eastAsia" w:ascii="宋体" w:hAnsi="宋体" w:eastAsia="宋体" w:cs="宋体"/>
                <w:sz w:val="21"/>
                <w:szCs w:val="21"/>
              </w:rPr>
            </w:pPr>
            <w:r>
              <w:rPr>
                <w:rFonts w:hint="eastAsia" w:ascii="宋体" w:hAnsi="宋体" w:eastAsia="宋体" w:cs="宋体"/>
                <w:spacing w:val="3"/>
                <w:sz w:val="21"/>
                <w:szCs w:val="21"/>
              </w:rPr>
              <w:t>★A0206180203 空调</w:t>
            </w:r>
            <w:r>
              <w:rPr>
                <w:rFonts w:hint="eastAsia" w:ascii="宋体" w:hAnsi="宋体" w:eastAsia="宋体" w:cs="宋体"/>
                <w:spacing w:val="2"/>
                <w:sz w:val="21"/>
                <w:szCs w:val="21"/>
              </w:rPr>
              <w:t>机</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705ADBB">
            <w:pPr>
              <w:topLinePunct w:val="0"/>
              <w:bidi w:val="0"/>
              <w:spacing w:beforeLines="0" w:afterLines="0" w:line="420" w:lineRule="exact"/>
              <w:jc w:val="center"/>
              <w:rPr>
                <w:rFonts w:hint="eastAsia" w:ascii="宋体" w:hAnsi="宋体" w:eastAsia="宋体" w:cs="宋体"/>
                <w:sz w:val="21"/>
                <w:szCs w:val="21"/>
              </w:rPr>
            </w:pPr>
          </w:p>
          <w:p w14:paraId="4F36CBF6">
            <w:pPr>
              <w:pStyle w:val="86"/>
              <w:topLinePunct w:val="0"/>
              <w:bidi w:val="0"/>
              <w:spacing w:before="62" w:beforeLines="0" w:afterLines="0" w:line="420" w:lineRule="exact"/>
              <w:jc w:val="both"/>
              <w:rPr>
                <w:rFonts w:hint="eastAsia" w:ascii="宋体" w:hAnsi="宋体" w:eastAsia="宋体" w:cs="宋体"/>
                <w:spacing w:val="8"/>
                <w:sz w:val="21"/>
                <w:szCs w:val="21"/>
              </w:rPr>
            </w:pPr>
          </w:p>
          <w:p w14:paraId="5BF45034">
            <w:pPr>
              <w:pStyle w:val="86"/>
              <w:topLinePunct w:val="0"/>
              <w:bidi w:val="0"/>
              <w:spacing w:before="62" w:beforeLines="0" w:afterLines="0" w:line="420" w:lineRule="exact"/>
              <w:jc w:val="both"/>
              <w:rPr>
                <w:rFonts w:hint="eastAsia" w:ascii="宋体" w:hAnsi="宋体" w:eastAsia="宋体" w:cs="宋体"/>
                <w:sz w:val="21"/>
                <w:szCs w:val="21"/>
              </w:rPr>
            </w:pPr>
            <w:r>
              <w:rPr>
                <w:rFonts w:hint="eastAsia" w:ascii="宋体" w:hAnsi="宋体" w:eastAsia="宋体" w:cs="宋体"/>
                <w:spacing w:val="8"/>
                <w:sz w:val="21"/>
                <w:szCs w:val="21"/>
              </w:rPr>
              <w:t>房间空气调节器</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B1843B3">
            <w:pPr>
              <w:pStyle w:val="86"/>
              <w:topLinePunct w:val="0"/>
              <w:bidi w:val="0"/>
              <w:spacing w:before="68" w:beforeLines="0" w:afterLines="0" w:line="420" w:lineRule="exact"/>
              <w:ind w:left="17" w:firstLine="5"/>
              <w:jc w:val="center"/>
              <w:rPr>
                <w:rFonts w:hint="eastAsia" w:ascii="宋体" w:hAnsi="宋体" w:eastAsia="宋体" w:cs="宋体"/>
                <w:sz w:val="21"/>
                <w:szCs w:val="21"/>
              </w:rPr>
            </w:pPr>
            <w:r>
              <w:rPr>
                <w:rFonts w:hint="eastAsia" w:ascii="宋体" w:hAnsi="宋体" w:eastAsia="宋体" w:cs="宋体"/>
                <w:spacing w:val="14"/>
                <w:sz w:val="21"/>
                <w:szCs w:val="21"/>
              </w:rPr>
              <w:t>《转速可控型房间空气调节器能</w:t>
            </w:r>
            <w:r>
              <w:rPr>
                <w:rFonts w:hint="eastAsia" w:ascii="宋体" w:hAnsi="宋体" w:eastAsia="宋体" w:cs="宋体"/>
                <w:sz w:val="21"/>
                <w:szCs w:val="21"/>
              </w:rPr>
              <w:t xml:space="preserve">  </w:t>
            </w:r>
            <w:r>
              <w:rPr>
                <w:rFonts w:hint="eastAsia" w:ascii="宋体" w:hAnsi="宋体" w:eastAsia="宋体" w:cs="宋体"/>
                <w:spacing w:val="-9"/>
                <w:sz w:val="21"/>
                <w:szCs w:val="21"/>
              </w:rPr>
              <w:t>效</w:t>
            </w:r>
            <w:r>
              <w:rPr>
                <w:rFonts w:hint="eastAsia" w:ascii="宋体" w:hAnsi="宋体" w:eastAsia="宋体" w:cs="宋体"/>
                <w:spacing w:val="-19"/>
                <w:sz w:val="21"/>
                <w:szCs w:val="21"/>
              </w:rPr>
              <w:t xml:space="preserve"> </w:t>
            </w:r>
            <w:r>
              <w:rPr>
                <w:rFonts w:hint="eastAsia" w:ascii="宋体" w:hAnsi="宋体" w:eastAsia="宋体" w:cs="宋体"/>
                <w:spacing w:val="-9"/>
                <w:sz w:val="21"/>
                <w:szCs w:val="21"/>
              </w:rPr>
              <w:t>限</w:t>
            </w:r>
            <w:r>
              <w:rPr>
                <w:rFonts w:hint="eastAsia" w:ascii="宋体" w:hAnsi="宋体" w:eastAsia="宋体" w:cs="宋体"/>
                <w:spacing w:val="-33"/>
                <w:sz w:val="21"/>
                <w:szCs w:val="21"/>
              </w:rPr>
              <w:t xml:space="preserve"> </w:t>
            </w:r>
            <w:r>
              <w:rPr>
                <w:rFonts w:hint="eastAsia" w:ascii="宋体" w:hAnsi="宋体" w:eastAsia="宋体" w:cs="宋体"/>
                <w:spacing w:val="-9"/>
                <w:sz w:val="21"/>
                <w:szCs w:val="21"/>
              </w:rPr>
              <w:t>定</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值</w:t>
            </w:r>
            <w:r>
              <w:rPr>
                <w:rFonts w:hint="eastAsia" w:ascii="宋体" w:hAnsi="宋体" w:eastAsia="宋体" w:cs="宋体"/>
                <w:spacing w:val="-39"/>
                <w:sz w:val="21"/>
                <w:szCs w:val="21"/>
              </w:rPr>
              <w:t xml:space="preserve"> </w:t>
            </w:r>
            <w:r>
              <w:rPr>
                <w:rFonts w:hint="eastAsia" w:ascii="宋体" w:hAnsi="宋体" w:eastAsia="宋体" w:cs="宋体"/>
                <w:spacing w:val="-9"/>
                <w:sz w:val="21"/>
                <w:szCs w:val="21"/>
              </w:rPr>
              <w:t>及</w:t>
            </w:r>
            <w:r>
              <w:rPr>
                <w:rFonts w:hint="eastAsia" w:ascii="宋体" w:hAnsi="宋体" w:eastAsia="宋体" w:cs="宋体"/>
                <w:spacing w:val="-31"/>
                <w:sz w:val="21"/>
                <w:szCs w:val="21"/>
              </w:rPr>
              <w:t xml:space="preserve"> </w:t>
            </w:r>
            <w:r>
              <w:rPr>
                <w:rFonts w:hint="eastAsia" w:ascii="宋体" w:hAnsi="宋体" w:eastAsia="宋体" w:cs="宋体"/>
                <w:spacing w:val="-9"/>
                <w:sz w:val="21"/>
                <w:szCs w:val="21"/>
              </w:rPr>
              <w:t>能</w:t>
            </w:r>
            <w:r>
              <w:rPr>
                <w:rFonts w:hint="eastAsia" w:ascii="宋体" w:hAnsi="宋体" w:eastAsia="宋体" w:cs="宋体"/>
                <w:spacing w:val="-34"/>
                <w:sz w:val="21"/>
                <w:szCs w:val="21"/>
              </w:rPr>
              <w:t xml:space="preserve"> </w:t>
            </w:r>
            <w:r>
              <w:rPr>
                <w:rFonts w:hint="eastAsia" w:ascii="宋体" w:hAnsi="宋体" w:eastAsia="宋体" w:cs="宋体"/>
                <w:spacing w:val="-9"/>
                <w:sz w:val="21"/>
                <w:szCs w:val="21"/>
              </w:rPr>
              <w:t>效</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等</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级</w:t>
            </w:r>
            <w:r>
              <w:rPr>
                <w:rFonts w:hint="eastAsia" w:ascii="宋体" w:hAnsi="宋体" w:eastAsia="宋体" w:cs="宋体"/>
                <w:spacing w:val="-29"/>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41"/>
                <w:sz w:val="21"/>
                <w:szCs w:val="21"/>
              </w:rPr>
              <w:t xml:space="preserve"> </w:t>
            </w:r>
            <w:r>
              <w:rPr>
                <w:rFonts w:hint="eastAsia" w:ascii="宋体" w:hAnsi="宋体" w:eastAsia="宋体" w:cs="宋体"/>
                <w:spacing w:val="-9"/>
                <w:sz w:val="21"/>
                <w:szCs w:val="21"/>
              </w:rPr>
              <w:t>（ GB</w:t>
            </w:r>
            <w:r>
              <w:rPr>
                <w:rFonts w:hint="eastAsia" w:ascii="宋体" w:hAnsi="宋体" w:eastAsia="宋体" w:cs="宋体"/>
                <w:sz w:val="21"/>
                <w:szCs w:val="21"/>
              </w:rPr>
              <w:t xml:space="preserve">  21455-2013</w:t>
            </w:r>
            <w:r>
              <w:rPr>
                <w:rFonts w:hint="eastAsia" w:ascii="宋体" w:hAnsi="宋体" w:eastAsia="宋体" w:cs="宋体"/>
                <w:spacing w:val="12"/>
                <w:sz w:val="21"/>
                <w:szCs w:val="21"/>
              </w:rPr>
              <w:t>），</w:t>
            </w:r>
            <w:r>
              <w:rPr>
                <w:rFonts w:hint="eastAsia" w:ascii="宋体" w:hAnsi="宋体" w:eastAsia="宋体" w:cs="宋体"/>
                <w:sz w:val="21"/>
                <w:szCs w:val="21"/>
              </w:rPr>
              <w:t>待 2019</w:t>
            </w:r>
            <w:r>
              <w:rPr>
                <w:rFonts w:hint="eastAsia" w:ascii="宋体" w:hAnsi="宋体" w:eastAsia="宋体" w:cs="宋体"/>
                <w:spacing w:val="-15"/>
                <w:sz w:val="21"/>
                <w:szCs w:val="21"/>
              </w:rPr>
              <w:t xml:space="preserve"> </w:t>
            </w:r>
            <w:r>
              <w:rPr>
                <w:rFonts w:hint="eastAsia" w:ascii="宋体" w:hAnsi="宋体" w:eastAsia="宋体" w:cs="宋体"/>
                <w:sz w:val="21"/>
                <w:szCs w:val="21"/>
              </w:rPr>
              <w:t>年修订发  布后，按《房间空气调节器能效限</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定值及能效等级》（GB21455-2019）</w:t>
            </w:r>
            <w:r>
              <w:rPr>
                <w:rFonts w:hint="eastAsia" w:ascii="宋体" w:hAnsi="宋体" w:eastAsia="宋体" w:cs="宋体"/>
                <w:spacing w:val="15"/>
                <w:sz w:val="21"/>
                <w:szCs w:val="21"/>
              </w:rPr>
              <w:t xml:space="preserve"> </w:t>
            </w:r>
            <w:r>
              <w:rPr>
                <w:rFonts w:hint="eastAsia" w:ascii="宋体" w:hAnsi="宋体" w:eastAsia="宋体" w:cs="宋体"/>
                <w:sz w:val="21"/>
                <w:szCs w:val="21"/>
              </w:rPr>
              <w:t>实施。</w:t>
            </w:r>
          </w:p>
        </w:tc>
      </w:tr>
      <w:tr w14:paraId="67265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612" w:type="dxa"/>
            <w:vMerge w:val="continue"/>
            <w:tcBorders>
              <w:left w:val="single" w:color="auto" w:sz="4" w:space="0"/>
              <w:right w:val="single" w:color="auto" w:sz="4" w:space="0"/>
              <w:tl2br w:val="nil"/>
              <w:tr2bl w:val="nil"/>
            </w:tcBorders>
            <w:noWrap w:val="0"/>
            <w:vAlign w:val="top"/>
          </w:tcPr>
          <w:p w14:paraId="4B49288C">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center"/>
          </w:tcPr>
          <w:p w14:paraId="29FCC875">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left w:val="single" w:color="000000" w:sz="2" w:space="0"/>
              <w:right w:val="single" w:color="000000" w:sz="2" w:space="0"/>
              <w:tl2br w:val="nil"/>
              <w:tr2bl w:val="nil"/>
            </w:tcBorders>
            <w:noWrap w:val="0"/>
            <w:vAlign w:val="top"/>
          </w:tcPr>
          <w:p w14:paraId="364711BC">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B401A1B">
            <w:pPr>
              <w:pStyle w:val="86"/>
              <w:topLinePunct w:val="0"/>
              <w:bidi w:val="0"/>
              <w:spacing w:before="71" w:beforeLines="0" w:afterLines="0" w:line="420" w:lineRule="exact"/>
              <w:ind w:left="15" w:right="11" w:firstLine="10"/>
              <w:jc w:val="center"/>
              <w:rPr>
                <w:rFonts w:hint="eastAsia" w:ascii="宋体" w:hAnsi="宋体" w:eastAsia="宋体" w:cs="宋体"/>
                <w:sz w:val="21"/>
                <w:szCs w:val="21"/>
              </w:rPr>
            </w:pPr>
            <w:r>
              <w:rPr>
                <w:rFonts w:hint="eastAsia" w:ascii="宋体" w:hAnsi="宋体" w:eastAsia="宋体" w:cs="宋体"/>
                <w:spacing w:val="15"/>
                <w:sz w:val="21"/>
                <w:szCs w:val="21"/>
              </w:rPr>
              <w:t>多联式空调（热泵）</w:t>
            </w:r>
            <w:r>
              <w:rPr>
                <w:rFonts w:hint="eastAsia" w:ascii="宋体" w:hAnsi="宋体" w:eastAsia="宋体" w:cs="宋体"/>
                <w:spacing w:val="7"/>
                <w:sz w:val="21"/>
                <w:szCs w:val="21"/>
              </w:rPr>
              <w:t xml:space="preserve"> </w:t>
            </w:r>
            <w:r>
              <w:rPr>
                <w:rFonts w:hint="eastAsia" w:ascii="宋体" w:hAnsi="宋体" w:eastAsia="宋体" w:cs="宋体"/>
                <w:spacing w:val="-4"/>
                <w:sz w:val="21"/>
                <w:szCs w:val="21"/>
              </w:rPr>
              <w:t>机 组 （</w:t>
            </w:r>
            <w:r>
              <w:rPr>
                <w:rFonts w:hint="eastAsia" w:ascii="宋体" w:hAnsi="宋体" w:eastAsia="宋体" w:cs="宋体"/>
                <w:spacing w:val="28"/>
                <w:sz w:val="21"/>
                <w:szCs w:val="21"/>
              </w:rPr>
              <w:t xml:space="preserve"> </w:t>
            </w:r>
            <w:r>
              <w:rPr>
                <w:rFonts w:hint="eastAsia" w:ascii="宋体" w:hAnsi="宋体" w:eastAsia="宋体" w:cs="宋体"/>
                <w:spacing w:val="-4"/>
                <w:sz w:val="21"/>
                <w:szCs w:val="21"/>
              </w:rPr>
              <w:t>制 冷 量 ≤</w:t>
            </w:r>
            <w:r>
              <w:rPr>
                <w:rFonts w:hint="eastAsia" w:ascii="宋体" w:hAnsi="宋体" w:eastAsia="宋体" w:cs="宋体"/>
                <w:sz w:val="21"/>
                <w:szCs w:val="21"/>
              </w:rPr>
              <w:t xml:space="preserve"> </w:t>
            </w:r>
            <w:r>
              <w:rPr>
                <w:rFonts w:hint="eastAsia" w:ascii="宋体" w:hAnsi="宋体" w:eastAsia="宋体" w:cs="宋体"/>
                <w:spacing w:val="3"/>
                <w:sz w:val="21"/>
                <w:szCs w:val="21"/>
              </w:rPr>
              <w:t>14000W）</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60BAC56">
            <w:pPr>
              <w:pStyle w:val="86"/>
              <w:topLinePunct w:val="0"/>
              <w:bidi w:val="0"/>
              <w:spacing w:before="225" w:beforeLines="0" w:afterLines="0" w:line="420" w:lineRule="exact"/>
              <w:ind w:left="22"/>
              <w:jc w:val="center"/>
              <w:rPr>
                <w:rFonts w:hint="eastAsia" w:ascii="宋体" w:hAnsi="宋体" w:eastAsia="宋体" w:cs="宋体"/>
                <w:sz w:val="21"/>
                <w:szCs w:val="21"/>
              </w:rPr>
            </w:pPr>
            <w:r>
              <w:rPr>
                <w:rFonts w:hint="eastAsia" w:ascii="宋体" w:hAnsi="宋体" w:eastAsia="宋体" w:cs="宋体"/>
                <w:sz w:val="21"/>
                <w:szCs w:val="21"/>
              </w:rPr>
              <w:t>《多联式空调（热泵）机组能效限</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定值及能源效率等级》（GB</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21454）</w:t>
            </w:r>
          </w:p>
        </w:tc>
      </w:tr>
      <w:tr w14:paraId="2493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jc w:val="center"/>
        </w:trPr>
        <w:tc>
          <w:tcPr>
            <w:tcW w:w="612" w:type="dxa"/>
            <w:vMerge w:val="continue"/>
            <w:tcBorders>
              <w:left w:val="single" w:color="auto" w:sz="4" w:space="0"/>
              <w:right w:val="single" w:color="auto" w:sz="4" w:space="0"/>
              <w:tl2br w:val="nil"/>
              <w:tr2bl w:val="nil"/>
            </w:tcBorders>
            <w:noWrap w:val="0"/>
            <w:vAlign w:val="top"/>
          </w:tcPr>
          <w:p w14:paraId="5E49A43B">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center"/>
          </w:tcPr>
          <w:p w14:paraId="3F26C4C8">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left w:val="single" w:color="000000" w:sz="2" w:space="0"/>
              <w:right w:val="single" w:color="000000" w:sz="2" w:space="0"/>
              <w:tl2br w:val="nil"/>
              <w:tr2bl w:val="nil"/>
            </w:tcBorders>
            <w:noWrap w:val="0"/>
            <w:vAlign w:val="top"/>
          </w:tcPr>
          <w:p w14:paraId="63D299E5">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1DE74EA">
            <w:pPr>
              <w:topLinePunct w:val="0"/>
              <w:bidi w:val="0"/>
              <w:spacing w:beforeLines="0" w:afterLines="0" w:line="420" w:lineRule="exact"/>
              <w:jc w:val="center"/>
              <w:rPr>
                <w:rFonts w:hint="eastAsia" w:ascii="宋体" w:hAnsi="宋体" w:eastAsia="宋体" w:cs="宋体"/>
                <w:sz w:val="21"/>
                <w:szCs w:val="21"/>
              </w:rPr>
            </w:pPr>
          </w:p>
          <w:p w14:paraId="196CBE19">
            <w:pPr>
              <w:pStyle w:val="86"/>
              <w:topLinePunct w:val="0"/>
              <w:bidi w:val="0"/>
              <w:spacing w:before="61" w:beforeLines="0" w:afterLines="0" w:line="420" w:lineRule="exact"/>
              <w:ind w:left="51" w:right="11" w:hanging="33"/>
              <w:jc w:val="center"/>
              <w:rPr>
                <w:rFonts w:hint="eastAsia" w:ascii="宋体" w:hAnsi="宋体" w:eastAsia="宋体" w:cs="宋体"/>
                <w:sz w:val="21"/>
                <w:szCs w:val="21"/>
              </w:rPr>
            </w:pPr>
            <w:r>
              <w:rPr>
                <w:rFonts w:hint="eastAsia" w:ascii="宋体" w:hAnsi="宋体" w:eastAsia="宋体" w:cs="宋体"/>
                <w:spacing w:val="44"/>
                <w:sz w:val="21"/>
                <w:szCs w:val="21"/>
              </w:rPr>
              <w:t>单元式空气调节机</w:t>
            </w:r>
            <w:r>
              <w:rPr>
                <w:rFonts w:hint="eastAsia" w:ascii="宋体" w:hAnsi="宋体" w:eastAsia="宋体" w:cs="宋体"/>
                <w:spacing w:val="6"/>
                <w:sz w:val="21"/>
                <w:szCs w:val="21"/>
              </w:rPr>
              <w:t xml:space="preserve"> </w:t>
            </w:r>
            <w:r>
              <w:rPr>
                <w:rFonts w:hint="eastAsia" w:ascii="宋体" w:hAnsi="宋体" w:eastAsia="宋体" w:cs="宋体"/>
                <w:spacing w:val="3"/>
                <w:sz w:val="21"/>
                <w:szCs w:val="21"/>
              </w:rPr>
              <w:t>(制冷量≤14000W)</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AF07ABE">
            <w:pPr>
              <w:pStyle w:val="86"/>
              <w:topLinePunct w:val="0"/>
              <w:bidi w:val="0"/>
              <w:spacing w:before="72" w:beforeLines="0" w:afterLines="0" w:line="420" w:lineRule="exact"/>
              <w:ind w:left="17" w:right="11" w:firstLine="6"/>
              <w:jc w:val="center"/>
              <w:rPr>
                <w:rFonts w:hint="eastAsia" w:ascii="宋体" w:hAnsi="宋体" w:eastAsia="宋体" w:cs="宋体"/>
                <w:sz w:val="21"/>
                <w:szCs w:val="21"/>
              </w:rPr>
            </w:pPr>
            <w:r>
              <w:rPr>
                <w:rFonts w:hint="eastAsia" w:ascii="宋体" w:hAnsi="宋体" w:eastAsia="宋体" w:cs="宋体"/>
                <w:spacing w:val="19"/>
                <w:sz w:val="21"/>
                <w:szCs w:val="21"/>
              </w:rPr>
              <w:t>《单元式空气调节机能效限定值</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及能源效率等级》（GB</w:t>
            </w:r>
            <w:r>
              <w:rPr>
                <w:rFonts w:hint="eastAsia" w:ascii="宋体" w:hAnsi="宋体" w:eastAsia="宋体" w:cs="宋体"/>
                <w:spacing w:val="-13"/>
                <w:sz w:val="21"/>
                <w:szCs w:val="21"/>
              </w:rPr>
              <w:t xml:space="preserve"> </w:t>
            </w:r>
            <w:r>
              <w:rPr>
                <w:rFonts w:hint="eastAsia" w:ascii="宋体" w:hAnsi="宋体" w:eastAsia="宋体" w:cs="宋体"/>
                <w:spacing w:val="-5"/>
                <w:sz w:val="21"/>
                <w:szCs w:val="21"/>
              </w:rPr>
              <w:t>19576）《风</w:t>
            </w:r>
            <w:r>
              <w:rPr>
                <w:rFonts w:hint="eastAsia" w:ascii="宋体" w:hAnsi="宋体" w:eastAsia="宋体" w:cs="宋体"/>
                <w:sz w:val="21"/>
                <w:szCs w:val="21"/>
              </w:rPr>
              <w:t xml:space="preserve"> </w:t>
            </w:r>
            <w:r>
              <w:rPr>
                <w:rFonts w:hint="eastAsia" w:ascii="宋体" w:hAnsi="宋体" w:eastAsia="宋体" w:cs="宋体"/>
                <w:spacing w:val="19"/>
                <w:sz w:val="21"/>
                <w:szCs w:val="21"/>
              </w:rPr>
              <w:t>管送风式空调机组能效限定值及</w:t>
            </w:r>
            <w:r>
              <w:rPr>
                <w:rFonts w:hint="eastAsia" w:ascii="宋体" w:hAnsi="宋体" w:eastAsia="宋体" w:cs="宋体"/>
                <w:spacing w:val="8"/>
                <w:sz w:val="21"/>
                <w:szCs w:val="21"/>
              </w:rPr>
              <w:t xml:space="preserve"> </w:t>
            </w:r>
            <w:r>
              <w:rPr>
                <w:rFonts w:hint="eastAsia" w:ascii="宋体" w:hAnsi="宋体" w:eastAsia="宋体" w:cs="宋体"/>
                <w:spacing w:val="7"/>
                <w:sz w:val="21"/>
                <w:szCs w:val="21"/>
              </w:rPr>
              <w:t>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37479）</w:t>
            </w:r>
          </w:p>
        </w:tc>
      </w:tr>
      <w:tr w14:paraId="7D7E8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2" w:type="dxa"/>
            <w:vMerge w:val="continue"/>
            <w:tcBorders>
              <w:left w:val="single" w:color="auto" w:sz="4" w:space="0"/>
              <w:right w:val="single" w:color="auto" w:sz="4" w:space="0"/>
              <w:tl2br w:val="nil"/>
              <w:tr2bl w:val="nil"/>
            </w:tcBorders>
            <w:noWrap w:val="0"/>
            <w:vAlign w:val="top"/>
          </w:tcPr>
          <w:p w14:paraId="01BD3379">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center"/>
          </w:tcPr>
          <w:p w14:paraId="08D7BD85">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C679013">
            <w:pPr>
              <w:pStyle w:val="86"/>
              <w:topLinePunct w:val="0"/>
              <w:bidi w:val="0"/>
              <w:spacing w:before="230"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5"/>
                <w:sz w:val="21"/>
                <w:szCs w:val="21"/>
              </w:rPr>
              <w:t>A0206180301</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洗衣机</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B008502">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4E26CED">
            <w:pPr>
              <w:pStyle w:val="86"/>
              <w:topLinePunct w:val="0"/>
              <w:bidi w:val="0"/>
              <w:spacing w:before="74" w:beforeLines="0" w:afterLines="0" w:line="420" w:lineRule="exact"/>
              <w:ind w:left="19" w:right="11" w:firstLine="3"/>
              <w:jc w:val="center"/>
              <w:rPr>
                <w:rFonts w:hint="eastAsia" w:ascii="宋体" w:hAnsi="宋体" w:eastAsia="宋体" w:cs="宋体"/>
                <w:sz w:val="21"/>
                <w:szCs w:val="21"/>
              </w:rPr>
            </w:pPr>
            <w:r>
              <w:rPr>
                <w:rFonts w:hint="eastAsia" w:ascii="宋体" w:hAnsi="宋体" w:eastAsia="宋体" w:cs="宋体"/>
                <w:spacing w:val="19"/>
                <w:sz w:val="21"/>
                <w:szCs w:val="21"/>
              </w:rPr>
              <w:t>《电动洗衣机能效水效限定值及</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等级》（</w:t>
            </w:r>
            <w:r>
              <w:rPr>
                <w:rFonts w:hint="eastAsia" w:ascii="宋体" w:hAnsi="宋体" w:eastAsia="宋体" w:cs="宋体"/>
                <w:sz w:val="21"/>
                <w:szCs w:val="21"/>
              </w:rPr>
              <w:t>GB</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12021.4）</w:t>
            </w:r>
          </w:p>
        </w:tc>
      </w:tr>
      <w:tr w14:paraId="07F10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12" w:type="dxa"/>
            <w:vMerge w:val="continue"/>
            <w:tcBorders>
              <w:left w:val="single" w:color="auto" w:sz="4" w:space="0"/>
              <w:right w:val="single" w:color="auto" w:sz="4" w:space="0"/>
              <w:tl2br w:val="nil"/>
              <w:tr2bl w:val="nil"/>
            </w:tcBorders>
            <w:noWrap w:val="0"/>
            <w:vAlign w:val="top"/>
          </w:tcPr>
          <w:p w14:paraId="732535F2">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top"/>
          </w:tcPr>
          <w:p w14:paraId="5F50BF73">
            <w:pPr>
              <w:topLinePunct w:val="0"/>
              <w:bidi w:val="0"/>
              <w:spacing w:beforeLines="0" w:afterLines="0" w:line="420" w:lineRule="exact"/>
              <w:jc w:val="center"/>
              <w:rPr>
                <w:rFonts w:hint="eastAsia" w:ascii="宋体" w:hAnsi="宋体" w:eastAsia="宋体" w:cs="宋体"/>
                <w:sz w:val="21"/>
                <w:szCs w:val="21"/>
              </w:rPr>
            </w:pPr>
          </w:p>
        </w:tc>
        <w:tc>
          <w:tcPr>
            <w:tcW w:w="1813" w:type="dxa"/>
            <w:vMerge w:val="restart"/>
            <w:tcBorders>
              <w:top w:val="single" w:color="000000" w:sz="2" w:space="0"/>
              <w:left w:val="single" w:color="000000" w:sz="2" w:space="0"/>
              <w:bottom w:val="nil"/>
              <w:right w:val="single" w:color="000000" w:sz="2" w:space="0"/>
              <w:tl2br w:val="nil"/>
              <w:tr2bl w:val="nil"/>
            </w:tcBorders>
            <w:noWrap w:val="0"/>
            <w:vAlign w:val="top"/>
          </w:tcPr>
          <w:p w14:paraId="21562A40">
            <w:pPr>
              <w:topLinePunct w:val="0"/>
              <w:bidi w:val="0"/>
              <w:spacing w:beforeLines="0" w:afterLines="0" w:line="420" w:lineRule="exact"/>
              <w:jc w:val="center"/>
              <w:rPr>
                <w:rFonts w:hint="eastAsia" w:ascii="宋体" w:hAnsi="宋体" w:eastAsia="宋体" w:cs="宋体"/>
                <w:sz w:val="21"/>
                <w:szCs w:val="21"/>
              </w:rPr>
            </w:pPr>
          </w:p>
          <w:p w14:paraId="16A0C1C1">
            <w:pPr>
              <w:topLinePunct w:val="0"/>
              <w:bidi w:val="0"/>
              <w:spacing w:beforeLines="0" w:afterLines="0" w:line="420" w:lineRule="exact"/>
              <w:jc w:val="center"/>
              <w:rPr>
                <w:rFonts w:hint="eastAsia" w:ascii="宋体" w:hAnsi="宋体" w:eastAsia="宋体" w:cs="宋体"/>
                <w:sz w:val="21"/>
                <w:szCs w:val="21"/>
              </w:rPr>
            </w:pPr>
          </w:p>
          <w:p w14:paraId="75F93DE7">
            <w:pPr>
              <w:topLinePunct w:val="0"/>
              <w:bidi w:val="0"/>
              <w:spacing w:beforeLines="0" w:afterLines="0" w:line="420" w:lineRule="exact"/>
              <w:jc w:val="center"/>
              <w:rPr>
                <w:rFonts w:hint="eastAsia" w:ascii="宋体" w:hAnsi="宋体" w:eastAsia="宋体" w:cs="宋体"/>
                <w:sz w:val="21"/>
                <w:szCs w:val="21"/>
              </w:rPr>
            </w:pPr>
          </w:p>
          <w:p w14:paraId="260C9AE1">
            <w:pPr>
              <w:topLinePunct w:val="0"/>
              <w:bidi w:val="0"/>
              <w:spacing w:beforeLines="0" w:afterLines="0" w:line="420" w:lineRule="exact"/>
              <w:jc w:val="center"/>
              <w:rPr>
                <w:rFonts w:hint="eastAsia" w:ascii="宋体" w:hAnsi="宋体" w:eastAsia="宋体" w:cs="宋体"/>
                <w:sz w:val="21"/>
                <w:szCs w:val="21"/>
              </w:rPr>
            </w:pPr>
          </w:p>
          <w:p w14:paraId="1AE62231">
            <w:pPr>
              <w:topLinePunct w:val="0"/>
              <w:bidi w:val="0"/>
              <w:spacing w:beforeLines="0" w:afterLines="0" w:line="420" w:lineRule="exact"/>
              <w:jc w:val="center"/>
              <w:rPr>
                <w:rFonts w:hint="eastAsia" w:ascii="宋体" w:hAnsi="宋体" w:eastAsia="宋体" w:cs="宋体"/>
                <w:sz w:val="21"/>
                <w:szCs w:val="21"/>
              </w:rPr>
            </w:pPr>
          </w:p>
          <w:p w14:paraId="02BE2815">
            <w:pPr>
              <w:topLinePunct w:val="0"/>
              <w:bidi w:val="0"/>
              <w:spacing w:beforeLines="0" w:afterLines="0" w:line="420" w:lineRule="exact"/>
              <w:jc w:val="center"/>
              <w:rPr>
                <w:rFonts w:hint="eastAsia" w:ascii="宋体" w:hAnsi="宋体" w:eastAsia="宋体" w:cs="宋体"/>
                <w:sz w:val="21"/>
                <w:szCs w:val="21"/>
              </w:rPr>
            </w:pPr>
          </w:p>
          <w:p w14:paraId="3A47BFDD">
            <w:pPr>
              <w:pStyle w:val="86"/>
              <w:topLinePunct w:val="0"/>
              <w:bidi w:val="0"/>
              <w:spacing w:before="62" w:beforeLines="0" w:afterLines="0" w:line="420" w:lineRule="exact"/>
              <w:ind w:left="9"/>
              <w:jc w:val="center"/>
              <w:rPr>
                <w:rFonts w:hint="eastAsia" w:ascii="宋体" w:hAnsi="宋体" w:eastAsia="宋体" w:cs="宋体"/>
                <w:sz w:val="21"/>
                <w:szCs w:val="21"/>
              </w:rPr>
            </w:pPr>
            <w:r>
              <w:rPr>
                <w:rFonts w:hint="eastAsia" w:ascii="宋体" w:hAnsi="宋体" w:eastAsia="宋体" w:cs="宋体"/>
                <w:spacing w:val="5"/>
                <w:sz w:val="21"/>
                <w:szCs w:val="21"/>
              </w:rPr>
              <w:t>A02061808</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热水器</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77DB5A2">
            <w:pPr>
              <w:pStyle w:val="86"/>
              <w:topLinePunct w:val="0"/>
              <w:bidi w:val="0"/>
              <w:spacing w:before="275" w:beforeLines="0" w:afterLines="0" w:line="420" w:lineRule="exact"/>
              <w:ind w:left="19"/>
              <w:jc w:val="center"/>
              <w:rPr>
                <w:rFonts w:hint="eastAsia" w:ascii="宋体" w:hAnsi="宋体" w:eastAsia="宋体" w:cs="宋体"/>
                <w:sz w:val="21"/>
                <w:szCs w:val="21"/>
              </w:rPr>
            </w:pPr>
            <w:r>
              <w:rPr>
                <w:rFonts w:hint="eastAsia" w:ascii="宋体" w:hAnsi="宋体" w:eastAsia="宋体" w:cs="宋体"/>
                <w:spacing w:val="7"/>
                <w:sz w:val="21"/>
                <w:szCs w:val="21"/>
              </w:rPr>
              <w:t>★电热水器</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EC304E4">
            <w:pPr>
              <w:pStyle w:val="86"/>
              <w:topLinePunct w:val="0"/>
              <w:bidi w:val="0"/>
              <w:spacing w:before="119" w:beforeLines="0" w:afterLines="0" w:line="420" w:lineRule="exact"/>
              <w:ind w:left="25" w:right="11" w:hanging="2"/>
              <w:jc w:val="center"/>
              <w:rPr>
                <w:rFonts w:hint="eastAsia" w:ascii="宋体" w:hAnsi="宋体" w:eastAsia="宋体" w:cs="宋体"/>
                <w:sz w:val="21"/>
                <w:szCs w:val="21"/>
              </w:rPr>
            </w:pPr>
            <w:r>
              <w:rPr>
                <w:rFonts w:hint="eastAsia" w:ascii="宋体" w:hAnsi="宋体" w:eastAsia="宋体" w:cs="宋体"/>
                <w:spacing w:val="19"/>
                <w:sz w:val="21"/>
                <w:szCs w:val="21"/>
              </w:rPr>
              <w:t>《储水式电热水器能效限定值及</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能效等级》（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21519）</w:t>
            </w:r>
          </w:p>
        </w:tc>
      </w:tr>
      <w:tr w14:paraId="2D5AF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12" w:type="dxa"/>
            <w:vMerge w:val="continue"/>
            <w:tcBorders>
              <w:left w:val="single" w:color="auto" w:sz="4" w:space="0"/>
              <w:right w:val="single" w:color="auto" w:sz="4" w:space="0"/>
              <w:tl2br w:val="nil"/>
              <w:tr2bl w:val="nil"/>
            </w:tcBorders>
            <w:noWrap w:val="0"/>
            <w:vAlign w:val="top"/>
          </w:tcPr>
          <w:p w14:paraId="25087DAE">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top"/>
          </w:tcPr>
          <w:p w14:paraId="051E694E">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top w:val="nil"/>
              <w:left w:val="single" w:color="000000" w:sz="2" w:space="0"/>
              <w:bottom w:val="nil"/>
              <w:right w:val="single" w:color="000000" w:sz="2" w:space="0"/>
              <w:tl2br w:val="nil"/>
              <w:tr2bl w:val="nil"/>
            </w:tcBorders>
            <w:noWrap w:val="0"/>
            <w:vAlign w:val="top"/>
          </w:tcPr>
          <w:p w14:paraId="6626C601">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10090B6">
            <w:pPr>
              <w:topLinePunct w:val="0"/>
              <w:bidi w:val="0"/>
              <w:spacing w:beforeLines="0" w:afterLines="0" w:line="420" w:lineRule="exact"/>
              <w:jc w:val="center"/>
              <w:rPr>
                <w:rFonts w:hint="eastAsia" w:ascii="宋体" w:hAnsi="宋体" w:eastAsia="宋体" w:cs="宋体"/>
                <w:sz w:val="21"/>
                <w:szCs w:val="21"/>
              </w:rPr>
            </w:pPr>
          </w:p>
          <w:p w14:paraId="269268A5">
            <w:pPr>
              <w:pStyle w:val="86"/>
              <w:topLinePunct w:val="0"/>
              <w:bidi w:val="0"/>
              <w:spacing w:before="61" w:beforeLines="0" w:afterLines="0" w:line="420" w:lineRule="exact"/>
              <w:ind w:left="15"/>
              <w:jc w:val="center"/>
              <w:rPr>
                <w:rFonts w:hint="eastAsia" w:ascii="宋体" w:hAnsi="宋体" w:eastAsia="宋体" w:cs="宋体"/>
                <w:sz w:val="21"/>
                <w:szCs w:val="21"/>
              </w:rPr>
            </w:pPr>
            <w:r>
              <w:rPr>
                <w:rFonts w:hint="eastAsia" w:ascii="宋体" w:hAnsi="宋体" w:eastAsia="宋体" w:cs="宋体"/>
                <w:spacing w:val="8"/>
                <w:sz w:val="21"/>
                <w:szCs w:val="21"/>
              </w:rPr>
              <w:t>燃气热水器</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D2358D8">
            <w:pPr>
              <w:pStyle w:val="86"/>
              <w:topLinePunct w:val="0"/>
              <w:bidi w:val="0"/>
              <w:spacing w:before="68" w:beforeLines="0" w:afterLines="0" w:line="420" w:lineRule="exact"/>
              <w:ind w:left="25" w:hanging="2"/>
              <w:jc w:val="center"/>
              <w:rPr>
                <w:rFonts w:hint="eastAsia" w:ascii="宋体" w:hAnsi="宋体" w:eastAsia="宋体" w:cs="宋体"/>
                <w:sz w:val="21"/>
                <w:szCs w:val="21"/>
              </w:rPr>
            </w:pPr>
            <w:r>
              <w:rPr>
                <w:rFonts w:hint="eastAsia" w:ascii="宋体" w:hAnsi="宋体" w:eastAsia="宋体" w:cs="宋体"/>
                <w:spacing w:val="17"/>
                <w:sz w:val="21"/>
                <w:szCs w:val="21"/>
              </w:rPr>
              <w:t>《家用燃气快速热水器和燃气采</w:t>
            </w:r>
            <w:r>
              <w:rPr>
                <w:rFonts w:hint="eastAsia" w:ascii="宋体" w:hAnsi="宋体" w:eastAsia="宋体" w:cs="宋体"/>
                <w:sz w:val="21"/>
                <w:szCs w:val="21"/>
              </w:rPr>
              <w:t xml:space="preserve"> </w:t>
            </w:r>
            <w:r>
              <w:rPr>
                <w:rFonts w:hint="eastAsia" w:ascii="宋体" w:hAnsi="宋体" w:eastAsia="宋体" w:cs="宋体"/>
                <w:spacing w:val="5"/>
                <w:sz w:val="21"/>
                <w:szCs w:val="21"/>
              </w:rPr>
              <w:t>暖热水炉能效限定值及能效等级》</w:t>
            </w:r>
            <w:r>
              <w:rPr>
                <w:rFonts w:hint="eastAsia" w:ascii="宋体" w:hAnsi="宋体" w:eastAsia="宋体" w:cs="宋体"/>
                <w:spacing w:val="12"/>
                <w:sz w:val="21"/>
                <w:szCs w:val="21"/>
              </w:rPr>
              <w:t xml:space="preserve"> </w:t>
            </w:r>
            <w:r>
              <w:rPr>
                <w:rFonts w:hint="eastAsia" w:ascii="宋体" w:hAnsi="宋体" w:eastAsia="宋体" w:cs="宋体"/>
                <w:spacing w:val="1"/>
                <w:sz w:val="21"/>
                <w:szCs w:val="21"/>
              </w:rPr>
              <w:t>（</w:t>
            </w:r>
            <w:r>
              <w:rPr>
                <w:rFonts w:hint="eastAsia" w:ascii="宋体" w:hAnsi="宋体" w:eastAsia="宋体" w:cs="宋体"/>
                <w:sz w:val="21"/>
                <w:szCs w:val="21"/>
              </w:rPr>
              <w:t>GB</w:t>
            </w:r>
            <w:r>
              <w:rPr>
                <w:rFonts w:hint="eastAsia" w:ascii="宋体" w:hAnsi="宋体" w:eastAsia="宋体" w:cs="宋体"/>
                <w:spacing w:val="18"/>
                <w:sz w:val="21"/>
                <w:szCs w:val="21"/>
              </w:rPr>
              <w:t xml:space="preserve"> </w:t>
            </w:r>
            <w:r>
              <w:rPr>
                <w:rFonts w:hint="eastAsia" w:ascii="宋体" w:hAnsi="宋体" w:eastAsia="宋体" w:cs="宋体"/>
                <w:spacing w:val="1"/>
                <w:sz w:val="21"/>
                <w:szCs w:val="21"/>
              </w:rPr>
              <w:t>20665）</w:t>
            </w:r>
          </w:p>
        </w:tc>
      </w:tr>
      <w:tr w14:paraId="23AF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12" w:type="dxa"/>
            <w:vMerge w:val="continue"/>
            <w:tcBorders>
              <w:left w:val="single" w:color="auto" w:sz="4" w:space="0"/>
              <w:right w:val="single" w:color="auto" w:sz="4" w:space="0"/>
              <w:tl2br w:val="nil"/>
              <w:tr2bl w:val="nil"/>
            </w:tcBorders>
            <w:noWrap w:val="0"/>
            <w:vAlign w:val="top"/>
          </w:tcPr>
          <w:p w14:paraId="15D4F23F">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top"/>
          </w:tcPr>
          <w:p w14:paraId="58369806">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top w:val="nil"/>
              <w:left w:val="single" w:color="000000" w:sz="2" w:space="0"/>
              <w:bottom w:val="nil"/>
              <w:right w:val="single" w:color="000000" w:sz="2" w:space="0"/>
              <w:tl2br w:val="nil"/>
              <w:tr2bl w:val="nil"/>
            </w:tcBorders>
            <w:noWrap w:val="0"/>
            <w:vAlign w:val="top"/>
          </w:tcPr>
          <w:p w14:paraId="1E0D5D01">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3DF37CB">
            <w:pPr>
              <w:topLinePunct w:val="0"/>
              <w:bidi w:val="0"/>
              <w:spacing w:beforeLines="0" w:afterLines="0" w:line="420" w:lineRule="exact"/>
              <w:jc w:val="center"/>
              <w:rPr>
                <w:rFonts w:hint="eastAsia" w:ascii="宋体" w:hAnsi="宋体" w:eastAsia="宋体" w:cs="宋体"/>
                <w:sz w:val="21"/>
                <w:szCs w:val="21"/>
              </w:rPr>
            </w:pPr>
          </w:p>
          <w:p w14:paraId="45A6AA05">
            <w:pPr>
              <w:pStyle w:val="86"/>
              <w:topLinePunct w:val="0"/>
              <w:bidi w:val="0"/>
              <w:spacing w:before="62" w:beforeLines="0" w:afterLines="0" w:line="420" w:lineRule="exact"/>
              <w:ind w:left="20"/>
              <w:jc w:val="center"/>
              <w:rPr>
                <w:rFonts w:hint="eastAsia" w:ascii="宋体" w:hAnsi="宋体" w:eastAsia="宋体" w:cs="宋体"/>
                <w:sz w:val="21"/>
                <w:szCs w:val="21"/>
              </w:rPr>
            </w:pPr>
            <w:r>
              <w:rPr>
                <w:rFonts w:hint="eastAsia" w:ascii="宋体" w:hAnsi="宋体" w:eastAsia="宋体" w:cs="宋体"/>
                <w:spacing w:val="7"/>
                <w:sz w:val="21"/>
                <w:szCs w:val="21"/>
              </w:rPr>
              <w:t>热泵热水器</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C1B774C">
            <w:pPr>
              <w:pStyle w:val="86"/>
              <w:topLinePunct w:val="0"/>
              <w:bidi w:val="0"/>
              <w:spacing w:before="156" w:beforeLines="0" w:afterLines="0" w:line="420" w:lineRule="exact"/>
              <w:ind w:left="25" w:right="13" w:hanging="2"/>
              <w:jc w:val="center"/>
              <w:rPr>
                <w:rFonts w:hint="eastAsia" w:ascii="宋体" w:hAnsi="宋体" w:eastAsia="宋体" w:cs="宋体"/>
                <w:sz w:val="21"/>
                <w:szCs w:val="21"/>
              </w:rPr>
            </w:pPr>
            <w:r>
              <w:rPr>
                <w:rFonts w:hint="eastAsia" w:ascii="宋体" w:hAnsi="宋体" w:eastAsia="宋体" w:cs="宋体"/>
                <w:spacing w:val="5"/>
                <w:sz w:val="21"/>
                <w:szCs w:val="21"/>
              </w:rPr>
              <w:t>《热泵热水机（器）能效限定值及</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能效等级》（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29541）</w:t>
            </w:r>
          </w:p>
        </w:tc>
      </w:tr>
      <w:tr w14:paraId="44CBC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12" w:type="dxa"/>
            <w:vMerge w:val="continue"/>
            <w:tcBorders>
              <w:left w:val="single" w:color="auto" w:sz="4" w:space="0"/>
              <w:bottom w:val="single" w:color="auto" w:sz="4" w:space="0"/>
              <w:right w:val="single" w:color="auto" w:sz="4" w:space="0"/>
              <w:tl2br w:val="nil"/>
              <w:tr2bl w:val="nil"/>
            </w:tcBorders>
            <w:noWrap w:val="0"/>
            <w:vAlign w:val="top"/>
          </w:tcPr>
          <w:p w14:paraId="198F1781">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auto" w:sz="4" w:space="0"/>
              <w:right w:val="single" w:color="000000" w:sz="2" w:space="0"/>
              <w:tl2br w:val="nil"/>
              <w:tr2bl w:val="nil"/>
            </w:tcBorders>
            <w:noWrap w:val="0"/>
            <w:vAlign w:val="top"/>
          </w:tcPr>
          <w:p w14:paraId="0AAA0760">
            <w:pPr>
              <w:topLinePunct w:val="0"/>
              <w:bidi w:val="0"/>
              <w:spacing w:beforeLines="0" w:afterLines="0" w:line="420" w:lineRule="exact"/>
              <w:jc w:val="center"/>
              <w:rPr>
                <w:rFonts w:hint="eastAsia" w:ascii="宋体" w:hAnsi="宋体" w:eastAsia="宋体" w:cs="宋体"/>
                <w:sz w:val="21"/>
                <w:szCs w:val="21"/>
              </w:rPr>
            </w:pPr>
          </w:p>
        </w:tc>
        <w:tc>
          <w:tcPr>
            <w:tcW w:w="1813" w:type="dxa"/>
            <w:vMerge w:val="continue"/>
            <w:tcBorders>
              <w:top w:val="nil"/>
              <w:left w:val="single" w:color="000000" w:sz="2" w:space="0"/>
              <w:bottom w:val="single" w:color="000000" w:sz="2" w:space="0"/>
              <w:right w:val="single" w:color="000000" w:sz="2" w:space="0"/>
              <w:tl2br w:val="nil"/>
              <w:tr2bl w:val="nil"/>
            </w:tcBorders>
            <w:noWrap w:val="0"/>
            <w:vAlign w:val="top"/>
          </w:tcPr>
          <w:p w14:paraId="7F99732A">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88E5E95">
            <w:pPr>
              <w:pStyle w:val="86"/>
              <w:topLinePunct w:val="0"/>
              <w:bidi w:val="0"/>
              <w:spacing w:before="271" w:beforeLines="0" w:afterLines="0" w:line="420" w:lineRule="exact"/>
              <w:ind w:left="16"/>
              <w:jc w:val="center"/>
              <w:rPr>
                <w:rFonts w:hint="eastAsia" w:ascii="宋体" w:hAnsi="宋体" w:eastAsia="宋体" w:cs="宋体"/>
                <w:sz w:val="21"/>
                <w:szCs w:val="21"/>
              </w:rPr>
            </w:pPr>
            <w:r>
              <w:rPr>
                <w:rFonts w:hint="eastAsia" w:ascii="宋体" w:hAnsi="宋体" w:eastAsia="宋体" w:cs="宋体"/>
                <w:spacing w:val="8"/>
                <w:sz w:val="21"/>
                <w:szCs w:val="21"/>
              </w:rPr>
              <w:t>太阳能热水系统</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D6FFFDA">
            <w:pPr>
              <w:pStyle w:val="86"/>
              <w:topLinePunct w:val="0"/>
              <w:bidi w:val="0"/>
              <w:spacing w:before="114" w:beforeLines="0" w:afterLines="0" w:line="420" w:lineRule="exact"/>
              <w:ind w:left="17" w:right="11" w:firstLine="5"/>
              <w:jc w:val="center"/>
              <w:rPr>
                <w:rFonts w:hint="eastAsia" w:ascii="宋体" w:hAnsi="宋体" w:eastAsia="宋体" w:cs="宋体"/>
                <w:sz w:val="21"/>
                <w:szCs w:val="21"/>
              </w:rPr>
            </w:pPr>
            <w:r>
              <w:rPr>
                <w:rFonts w:hint="eastAsia" w:ascii="宋体" w:hAnsi="宋体" w:eastAsia="宋体" w:cs="宋体"/>
                <w:spacing w:val="19"/>
                <w:sz w:val="21"/>
                <w:szCs w:val="21"/>
              </w:rPr>
              <w:t>《家用太阳能热水系统能效限定</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26969）</w:t>
            </w:r>
          </w:p>
        </w:tc>
      </w:tr>
      <w:tr w14:paraId="2CE0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12" w:type="dxa"/>
            <w:vMerge w:val="restart"/>
            <w:tcBorders>
              <w:top w:val="single" w:color="auto" w:sz="4" w:space="0"/>
              <w:left w:val="single" w:color="000000" w:sz="2" w:space="0"/>
              <w:right w:val="single" w:color="000000" w:sz="2" w:space="0"/>
              <w:tl2br w:val="nil"/>
              <w:tr2bl w:val="nil"/>
            </w:tcBorders>
            <w:noWrap w:val="0"/>
            <w:vAlign w:val="top"/>
          </w:tcPr>
          <w:p w14:paraId="5580E75B">
            <w:pPr>
              <w:topLinePunct w:val="0"/>
              <w:bidi w:val="0"/>
              <w:spacing w:beforeLines="0" w:afterLines="0" w:line="420" w:lineRule="exact"/>
              <w:jc w:val="center"/>
              <w:rPr>
                <w:rFonts w:hint="eastAsia" w:ascii="宋体" w:hAnsi="宋体" w:eastAsia="宋体" w:cs="宋体"/>
                <w:sz w:val="21"/>
                <w:szCs w:val="21"/>
              </w:rPr>
            </w:pPr>
          </w:p>
          <w:p w14:paraId="1522363C">
            <w:pPr>
              <w:topLinePunct w:val="0"/>
              <w:bidi w:val="0"/>
              <w:spacing w:beforeLines="0" w:afterLines="0" w:line="420" w:lineRule="exact"/>
              <w:jc w:val="center"/>
              <w:rPr>
                <w:rFonts w:hint="eastAsia" w:ascii="宋体" w:hAnsi="宋体" w:eastAsia="宋体" w:cs="宋体"/>
                <w:sz w:val="21"/>
                <w:szCs w:val="21"/>
              </w:rPr>
            </w:pPr>
          </w:p>
          <w:p w14:paraId="370CE499">
            <w:pPr>
              <w:topLinePunct w:val="0"/>
              <w:bidi w:val="0"/>
              <w:spacing w:beforeLines="0" w:afterLines="0" w:line="420" w:lineRule="exact"/>
              <w:jc w:val="center"/>
              <w:rPr>
                <w:rFonts w:hint="eastAsia" w:ascii="宋体" w:hAnsi="宋体" w:eastAsia="宋体" w:cs="宋体"/>
                <w:sz w:val="21"/>
                <w:szCs w:val="21"/>
              </w:rPr>
            </w:pPr>
          </w:p>
          <w:p w14:paraId="49D7BEE4">
            <w:pPr>
              <w:topLinePunct w:val="0"/>
              <w:bidi w:val="0"/>
              <w:spacing w:beforeLines="0" w:afterLines="0" w:line="420" w:lineRule="exact"/>
              <w:jc w:val="center"/>
              <w:rPr>
                <w:rFonts w:hint="eastAsia" w:ascii="宋体" w:hAnsi="宋体" w:eastAsia="宋体" w:cs="宋体"/>
                <w:sz w:val="21"/>
                <w:szCs w:val="21"/>
              </w:rPr>
            </w:pPr>
          </w:p>
          <w:p w14:paraId="46E35067">
            <w:pPr>
              <w:pStyle w:val="86"/>
              <w:topLinePunct w:val="0"/>
              <w:bidi w:val="0"/>
              <w:spacing w:before="61" w:beforeLines="0" w:afterLines="0" w:line="420" w:lineRule="exact"/>
              <w:jc w:val="center"/>
              <w:rPr>
                <w:rFonts w:hint="eastAsia" w:ascii="宋体" w:hAnsi="宋体" w:eastAsia="宋体" w:cs="宋体"/>
                <w:sz w:val="21"/>
                <w:szCs w:val="21"/>
              </w:rPr>
            </w:pPr>
            <w:r>
              <w:rPr>
                <w:rFonts w:hint="eastAsia" w:ascii="宋体" w:hAnsi="宋体" w:eastAsia="宋体" w:cs="宋体"/>
                <w:spacing w:val="-7"/>
                <w:position w:val="1"/>
                <w:sz w:val="21"/>
                <w:szCs w:val="21"/>
              </w:rPr>
              <w:t>11</w:t>
            </w:r>
          </w:p>
        </w:tc>
        <w:tc>
          <w:tcPr>
            <w:tcW w:w="1030" w:type="dxa"/>
            <w:vMerge w:val="restart"/>
            <w:tcBorders>
              <w:top w:val="single" w:color="000000" w:sz="2" w:space="0"/>
              <w:left w:val="single" w:color="000000" w:sz="2" w:space="0"/>
              <w:right w:val="single" w:color="000000" w:sz="2" w:space="0"/>
              <w:tl2br w:val="nil"/>
              <w:tr2bl w:val="nil"/>
            </w:tcBorders>
            <w:noWrap w:val="0"/>
            <w:vAlign w:val="top"/>
          </w:tcPr>
          <w:p w14:paraId="1F2A63CB">
            <w:pPr>
              <w:topLinePunct w:val="0"/>
              <w:bidi w:val="0"/>
              <w:spacing w:beforeLines="0" w:afterLines="0" w:line="420" w:lineRule="exact"/>
              <w:jc w:val="center"/>
              <w:rPr>
                <w:rFonts w:hint="eastAsia" w:ascii="宋体" w:hAnsi="宋体" w:eastAsia="宋体" w:cs="宋体"/>
                <w:sz w:val="21"/>
                <w:szCs w:val="21"/>
              </w:rPr>
            </w:pPr>
          </w:p>
          <w:p w14:paraId="44DB888A">
            <w:pPr>
              <w:topLinePunct w:val="0"/>
              <w:bidi w:val="0"/>
              <w:spacing w:beforeLines="0" w:afterLines="0" w:line="420" w:lineRule="exact"/>
              <w:jc w:val="center"/>
              <w:rPr>
                <w:rFonts w:hint="eastAsia" w:ascii="宋体" w:hAnsi="宋体" w:eastAsia="宋体" w:cs="宋体"/>
                <w:sz w:val="21"/>
                <w:szCs w:val="21"/>
              </w:rPr>
            </w:pPr>
          </w:p>
          <w:p w14:paraId="502087E9">
            <w:pPr>
              <w:topLinePunct w:val="0"/>
              <w:bidi w:val="0"/>
              <w:spacing w:beforeLines="0" w:afterLines="0" w:line="420" w:lineRule="exact"/>
              <w:jc w:val="center"/>
              <w:rPr>
                <w:rFonts w:hint="eastAsia" w:ascii="宋体" w:hAnsi="宋体" w:eastAsia="宋体" w:cs="宋体"/>
                <w:sz w:val="21"/>
                <w:szCs w:val="21"/>
              </w:rPr>
            </w:pPr>
          </w:p>
          <w:p w14:paraId="79B2D755">
            <w:pPr>
              <w:topLinePunct w:val="0"/>
              <w:bidi w:val="0"/>
              <w:spacing w:beforeLines="0" w:afterLines="0" w:line="420" w:lineRule="exact"/>
              <w:jc w:val="center"/>
              <w:rPr>
                <w:rFonts w:hint="eastAsia" w:ascii="宋体" w:hAnsi="宋体" w:eastAsia="宋体" w:cs="宋体"/>
                <w:sz w:val="21"/>
                <w:szCs w:val="21"/>
              </w:rPr>
            </w:pPr>
          </w:p>
          <w:p w14:paraId="7A86E2BB">
            <w:pPr>
              <w:topLinePunct w:val="0"/>
              <w:bidi w:val="0"/>
              <w:spacing w:beforeLines="0" w:afterLines="0" w:line="420" w:lineRule="exact"/>
              <w:jc w:val="center"/>
              <w:rPr>
                <w:rFonts w:hint="eastAsia" w:ascii="宋体" w:hAnsi="宋体" w:eastAsia="宋体" w:cs="宋体"/>
                <w:sz w:val="21"/>
                <w:szCs w:val="21"/>
              </w:rPr>
            </w:pPr>
          </w:p>
          <w:p w14:paraId="2BA8661F">
            <w:pPr>
              <w:topLinePunct w:val="0"/>
              <w:bidi w:val="0"/>
              <w:spacing w:beforeLines="0" w:afterLines="0" w:line="420" w:lineRule="exact"/>
              <w:jc w:val="center"/>
              <w:rPr>
                <w:rFonts w:hint="eastAsia" w:ascii="宋体" w:hAnsi="宋体" w:eastAsia="宋体" w:cs="宋体"/>
                <w:sz w:val="21"/>
                <w:szCs w:val="21"/>
              </w:rPr>
            </w:pPr>
          </w:p>
          <w:p w14:paraId="298D748F">
            <w:pPr>
              <w:pStyle w:val="86"/>
              <w:topLinePunct w:val="0"/>
              <w:bidi w:val="0"/>
              <w:spacing w:before="61" w:beforeLines="0" w:afterLines="0" w:line="420" w:lineRule="exact"/>
              <w:ind w:left="18" w:right="8" w:hanging="9"/>
              <w:jc w:val="center"/>
              <w:rPr>
                <w:rFonts w:hint="eastAsia" w:ascii="宋体" w:hAnsi="宋体" w:eastAsia="宋体" w:cs="宋体"/>
                <w:sz w:val="21"/>
                <w:szCs w:val="21"/>
              </w:rPr>
            </w:pPr>
            <w:r>
              <w:rPr>
                <w:rFonts w:hint="eastAsia" w:ascii="宋体" w:hAnsi="宋体" w:eastAsia="宋体" w:cs="宋体"/>
                <w:spacing w:val="5"/>
                <w:sz w:val="21"/>
                <w:szCs w:val="21"/>
              </w:rPr>
              <w:t>A020619</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照明</w:t>
            </w:r>
            <w:r>
              <w:rPr>
                <w:rFonts w:hint="eastAsia" w:ascii="宋体" w:hAnsi="宋体" w:eastAsia="宋体" w:cs="宋体"/>
                <w:spacing w:val="3"/>
                <w:sz w:val="21"/>
                <w:szCs w:val="21"/>
              </w:rPr>
              <w:t>设备</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9A31534">
            <w:pPr>
              <w:pStyle w:val="86"/>
              <w:topLinePunct w:val="0"/>
              <w:bidi w:val="0"/>
              <w:spacing w:before="198" w:beforeLines="0" w:afterLines="0" w:line="420" w:lineRule="exact"/>
              <w:ind w:left="20" w:right="12" w:hanging="2"/>
              <w:jc w:val="center"/>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59"/>
                <w:sz w:val="21"/>
                <w:szCs w:val="21"/>
              </w:rPr>
              <w:t xml:space="preserve"> </w:t>
            </w:r>
            <w:r>
              <w:rPr>
                <w:rFonts w:hint="eastAsia" w:ascii="宋体" w:hAnsi="宋体" w:eastAsia="宋体" w:cs="宋体"/>
                <w:spacing w:val="19"/>
                <w:sz w:val="21"/>
                <w:szCs w:val="21"/>
              </w:rPr>
              <w:t>普通照</w:t>
            </w:r>
            <w:r>
              <w:rPr>
                <w:rFonts w:hint="eastAsia" w:ascii="宋体" w:hAnsi="宋体" w:eastAsia="宋体" w:cs="宋体"/>
                <w:spacing w:val="-42"/>
                <w:sz w:val="21"/>
                <w:szCs w:val="21"/>
              </w:rPr>
              <w:t xml:space="preserve"> </w:t>
            </w:r>
            <w:r>
              <w:rPr>
                <w:rFonts w:hint="eastAsia" w:ascii="宋体" w:hAnsi="宋体" w:eastAsia="宋体" w:cs="宋体"/>
                <w:spacing w:val="19"/>
                <w:sz w:val="21"/>
                <w:szCs w:val="21"/>
              </w:rPr>
              <w:t>明用双端</w:t>
            </w:r>
            <w:r>
              <w:rPr>
                <w:rFonts w:hint="eastAsia" w:ascii="宋体" w:hAnsi="宋体" w:eastAsia="宋体" w:cs="宋体"/>
                <w:spacing w:val="4"/>
                <w:sz w:val="21"/>
                <w:szCs w:val="21"/>
              </w:rPr>
              <w:t>荧光灯</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F802303">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B44B4CD">
            <w:pPr>
              <w:pStyle w:val="86"/>
              <w:topLinePunct w:val="0"/>
              <w:bidi w:val="0"/>
              <w:spacing w:before="198"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《普通照明用双端荧光灯能效限</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定值及能效等级》（</w:t>
            </w:r>
            <w:r>
              <w:rPr>
                <w:rFonts w:hint="eastAsia" w:ascii="宋体" w:hAnsi="宋体" w:eastAsia="宋体" w:cs="宋体"/>
                <w:sz w:val="21"/>
                <w:szCs w:val="21"/>
              </w:rPr>
              <w:t>GB</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19043）</w:t>
            </w:r>
          </w:p>
        </w:tc>
      </w:tr>
      <w:tr w14:paraId="6086F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12" w:type="dxa"/>
            <w:vMerge w:val="continue"/>
            <w:tcBorders>
              <w:left w:val="single" w:color="000000" w:sz="2" w:space="0"/>
              <w:right w:val="single" w:color="000000" w:sz="2" w:space="0"/>
              <w:tl2br w:val="nil"/>
              <w:tr2bl w:val="nil"/>
            </w:tcBorders>
            <w:noWrap w:val="0"/>
            <w:vAlign w:val="top"/>
          </w:tcPr>
          <w:p w14:paraId="28B4B1AE">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top"/>
          </w:tcPr>
          <w:p w14:paraId="4BB41BC4">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8DFF0B9">
            <w:pPr>
              <w:pStyle w:val="86"/>
              <w:topLinePunct w:val="0"/>
              <w:bidi w:val="0"/>
              <w:spacing w:before="156" w:beforeLines="0" w:afterLines="0" w:line="420" w:lineRule="exact"/>
              <w:ind w:left="14" w:right="7" w:hanging="1"/>
              <w:jc w:val="center"/>
              <w:rPr>
                <w:rFonts w:hint="eastAsia" w:ascii="宋体" w:hAnsi="宋体" w:eastAsia="宋体" w:cs="宋体"/>
                <w:sz w:val="21"/>
                <w:szCs w:val="21"/>
              </w:rPr>
            </w:pPr>
            <w:r>
              <w:rPr>
                <w:rFonts w:hint="eastAsia" w:ascii="宋体" w:hAnsi="宋体" w:eastAsia="宋体" w:cs="宋体"/>
                <w:sz w:val="21"/>
                <w:szCs w:val="21"/>
              </w:rPr>
              <w:t>LED</w:t>
            </w:r>
            <w:r>
              <w:rPr>
                <w:rFonts w:hint="eastAsia" w:ascii="宋体" w:hAnsi="宋体" w:eastAsia="宋体" w:cs="宋体"/>
                <w:spacing w:val="23"/>
                <w:sz w:val="21"/>
                <w:szCs w:val="21"/>
              </w:rPr>
              <w:t xml:space="preserve"> </w:t>
            </w:r>
            <w:r>
              <w:rPr>
                <w:rFonts w:hint="eastAsia" w:ascii="宋体" w:hAnsi="宋体" w:eastAsia="宋体" w:cs="宋体"/>
                <w:spacing w:val="19"/>
                <w:sz w:val="21"/>
                <w:szCs w:val="21"/>
              </w:rPr>
              <w:t>道路/隧道照明</w:t>
            </w:r>
            <w:r>
              <w:rPr>
                <w:rFonts w:hint="eastAsia" w:ascii="宋体" w:hAnsi="宋体" w:eastAsia="宋体" w:cs="宋体"/>
                <w:spacing w:val="5"/>
                <w:sz w:val="21"/>
                <w:szCs w:val="21"/>
              </w:rPr>
              <w:t>产品</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53C17AE">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1238380">
            <w:pPr>
              <w:pStyle w:val="86"/>
              <w:topLinePunct w:val="0"/>
              <w:bidi w:val="0"/>
              <w:spacing w:before="156" w:beforeLines="0" w:afterLines="0" w:line="420" w:lineRule="exact"/>
              <w:ind w:left="22"/>
              <w:jc w:val="center"/>
              <w:rPr>
                <w:rFonts w:hint="eastAsia" w:ascii="宋体" w:hAnsi="宋体" w:eastAsia="宋体" w:cs="宋体"/>
                <w:sz w:val="21"/>
                <w:szCs w:val="21"/>
              </w:rPr>
            </w:pPr>
            <w:r>
              <w:rPr>
                <w:rFonts w:hint="eastAsia" w:ascii="宋体" w:hAnsi="宋体" w:eastAsia="宋体" w:cs="宋体"/>
                <w:spacing w:val="7"/>
                <w:sz w:val="21"/>
                <w:szCs w:val="21"/>
              </w:rPr>
              <w:t xml:space="preserve">《道路和隧道照明用 </w:t>
            </w:r>
            <w:r>
              <w:rPr>
                <w:rFonts w:hint="eastAsia" w:ascii="宋体" w:hAnsi="宋体" w:eastAsia="宋体" w:cs="宋体"/>
                <w:sz w:val="21"/>
                <w:szCs w:val="21"/>
              </w:rPr>
              <w:t>LED</w:t>
            </w:r>
            <w:r>
              <w:rPr>
                <w:rFonts w:hint="eastAsia" w:ascii="宋体" w:hAnsi="宋体" w:eastAsia="宋体" w:cs="宋体"/>
                <w:spacing w:val="7"/>
                <w:sz w:val="21"/>
                <w:szCs w:val="21"/>
              </w:rPr>
              <w:t xml:space="preserve"> 灯具能</w:t>
            </w:r>
            <w:r>
              <w:rPr>
                <w:rFonts w:hint="eastAsia" w:ascii="宋体" w:hAnsi="宋体" w:eastAsia="宋体" w:cs="宋体"/>
                <w:sz w:val="21"/>
                <w:szCs w:val="21"/>
              </w:rPr>
              <w:t xml:space="preserve">  </w:t>
            </w:r>
            <w:r>
              <w:rPr>
                <w:rFonts w:hint="eastAsia" w:ascii="宋体" w:hAnsi="宋体" w:eastAsia="宋体" w:cs="宋体"/>
                <w:spacing w:val="-4"/>
                <w:sz w:val="21"/>
                <w:szCs w:val="21"/>
              </w:rPr>
              <w:t>效限定值及能效等级》（GB</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37478）</w:t>
            </w:r>
          </w:p>
        </w:tc>
      </w:tr>
      <w:tr w14:paraId="2872C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jc w:val="center"/>
        </w:trPr>
        <w:tc>
          <w:tcPr>
            <w:tcW w:w="612" w:type="dxa"/>
            <w:vMerge w:val="continue"/>
            <w:tcBorders>
              <w:left w:val="single" w:color="000000" w:sz="2" w:space="0"/>
              <w:right w:val="single" w:color="000000" w:sz="2" w:space="0"/>
              <w:tl2br w:val="nil"/>
              <w:tr2bl w:val="nil"/>
            </w:tcBorders>
            <w:noWrap w:val="0"/>
            <w:vAlign w:val="top"/>
          </w:tcPr>
          <w:p w14:paraId="4F9C102E">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top"/>
          </w:tcPr>
          <w:p w14:paraId="524DB07A">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097ABFF">
            <w:pPr>
              <w:topLinePunct w:val="0"/>
              <w:bidi w:val="0"/>
              <w:spacing w:beforeLines="0" w:afterLines="0" w:line="420" w:lineRule="exact"/>
              <w:jc w:val="center"/>
              <w:rPr>
                <w:rFonts w:hint="eastAsia" w:ascii="宋体" w:hAnsi="宋体" w:eastAsia="宋体" w:cs="宋体"/>
                <w:sz w:val="21"/>
                <w:szCs w:val="21"/>
              </w:rPr>
            </w:pPr>
          </w:p>
          <w:p w14:paraId="2F6E034D">
            <w:pPr>
              <w:pStyle w:val="86"/>
              <w:topLinePunct w:val="0"/>
              <w:bidi w:val="0"/>
              <w:spacing w:before="62" w:beforeLines="0" w:afterLines="0" w:line="420" w:lineRule="exact"/>
              <w:ind w:left="13"/>
              <w:jc w:val="center"/>
              <w:rPr>
                <w:rFonts w:hint="eastAsia" w:ascii="宋体" w:hAnsi="宋体" w:eastAsia="宋体" w:cs="宋体"/>
                <w:sz w:val="21"/>
                <w:szCs w:val="21"/>
              </w:rPr>
            </w:pPr>
            <w:r>
              <w:rPr>
                <w:rFonts w:hint="eastAsia" w:ascii="宋体" w:hAnsi="宋体" w:eastAsia="宋体" w:cs="宋体"/>
                <w:sz w:val="21"/>
                <w:szCs w:val="21"/>
              </w:rPr>
              <w:t>LED</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筒灯</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90C9064">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3068F5F">
            <w:pPr>
              <w:pStyle w:val="86"/>
              <w:topLinePunct w:val="0"/>
              <w:bidi w:val="0"/>
              <w:spacing w:before="148" w:beforeLines="0" w:afterLines="0" w:line="420" w:lineRule="exact"/>
              <w:ind w:left="17" w:right="13" w:firstLine="5"/>
              <w:jc w:val="center"/>
              <w:rPr>
                <w:rFonts w:hint="eastAsia" w:ascii="宋体" w:hAnsi="宋体" w:eastAsia="宋体" w:cs="宋体"/>
                <w:sz w:val="21"/>
                <w:szCs w:val="21"/>
              </w:rPr>
            </w:pPr>
            <w:r>
              <w:rPr>
                <w:rFonts w:hint="eastAsia" w:ascii="宋体" w:hAnsi="宋体" w:eastAsia="宋体" w:cs="宋体"/>
                <w:spacing w:val="12"/>
                <w:sz w:val="21"/>
                <w:szCs w:val="21"/>
              </w:rPr>
              <w:t xml:space="preserve">《室内照明用 </w:t>
            </w:r>
            <w:r>
              <w:rPr>
                <w:rFonts w:hint="eastAsia" w:ascii="宋体" w:hAnsi="宋体" w:eastAsia="宋体" w:cs="宋体"/>
                <w:sz w:val="21"/>
                <w:szCs w:val="21"/>
              </w:rPr>
              <w:t>LED</w:t>
            </w:r>
            <w:r>
              <w:rPr>
                <w:rFonts w:hint="eastAsia" w:ascii="宋体" w:hAnsi="宋体" w:eastAsia="宋体" w:cs="宋体"/>
                <w:spacing w:val="12"/>
                <w:sz w:val="21"/>
                <w:szCs w:val="21"/>
              </w:rPr>
              <w:t xml:space="preserve"> 产品能效限定</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30255）</w:t>
            </w:r>
          </w:p>
        </w:tc>
      </w:tr>
      <w:tr w14:paraId="3A258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12" w:type="dxa"/>
            <w:vMerge w:val="continue"/>
            <w:tcBorders>
              <w:left w:val="single" w:color="000000" w:sz="2" w:space="0"/>
              <w:right w:val="single" w:color="000000" w:sz="2" w:space="0"/>
              <w:tl2br w:val="nil"/>
              <w:tr2bl w:val="nil"/>
            </w:tcBorders>
            <w:noWrap w:val="0"/>
            <w:vAlign w:val="top"/>
          </w:tcPr>
          <w:p w14:paraId="7EB264C8">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top"/>
          </w:tcPr>
          <w:p w14:paraId="20034555">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468E05D">
            <w:pPr>
              <w:pStyle w:val="86"/>
              <w:topLinePunct w:val="0"/>
              <w:bidi w:val="0"/>
              <w:spacing w:before="265" w:beforeLines="0" w:afterLines="0" w:line="420" w:lineRule="exact"/>
              <w:ind w:left="47" w:right="12" w:hanging="33"/>
              <w:jc w:val="center"/>
              <w:rPr>
                <w:rFonts w:hint="eastAsia" w:ascii="宋体" w:hAnsi="宋体" w:eastAsia="宋体" w:cs="宋体"/>
                <w:sz w:val="21"/>
                <w:szCs w:val="21"/>
              </w:rPr>
            </w:pPr>
            <w:r>
              <w:rPr>
                <w:rFonts w:hint="eastAsia" w:ascii="宋体" w:hAnsi="宋体" w:eastAsia="宋体" w:cs="宋体"/>
                <w:spacing w:val="30"/>
                <w:sz w:val="21"/>
                <w:szCs w:val="21"/>
              </w:rPr>
              <w:t>普通照明用非定向</w:t>
            </w:r>
            <w:r>
              <w:rPr>
                <w:rFonts w:hint="eastAsia" w:ascii="宋体" w:hAnsi="宋体" w:eastAsia="宋体" w:cs="宋体"/>
                <w:spacing w:val="-1"/>
                <w:sz w:val="21"/>
                <w:szCs w:val="21"/>
              </w:rPr>
              <w:t>自镇流</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LED</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灯</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A8F2D30">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A877D09">
            <w:pPr>
              <w:pStyle w:val="86"/>
              <w:topLinePunct w:val="0"/>
              <w:bidi w:val="0"/>
              <w:spacing w:before="265" w:beforeLines="0" w:afterLines="0" w:line="420" w:lineRule="exact"/>
              <w:ind w:left="17" w:right="13" w:firstLine="5"/>
              <w:jc w:val="center"/>
              <w:rPr>
                <w:rFonts w:hint="eastAsia" w:ascii="宋体" w:hAnsi="宋体" w:eastAsia="宋体" w:cs="宋体"/>
                <w:sz w:val="21"/>
                <w:szCs w:val="21"/>
              </w:rPr>
            </w:pPr>
            <w:r>
              <w:rPr>
                <w:rFonts w:hint="eastAsia" w:ascii="宋体" w:hAnsi="宋体" w:eastAsia="宋体" w:cs="宋体"/>
                <w:spacing w:val="12"/>
                <w:sz w:val="21"/>
                <w:szCs w:val="21"/>
              </w:rPr>
              <w:t xml:space="preserve">《室内照明用 </w:t>
            </w:r>
            <w:r>
              <w:rPr>
                <w:rFonts w:hint="eastAsia" w:ascii="宋体" w:hAnsi="宋体" w:eastAsia="宋体" w:cs="宋体"/>
                <w:sz w:val="21"/>
                <w:szCs w:val="21"/>
              </w:rPr>
              <w:t>LED</w:t>
            </w:r>
            <w:r>
              <w:rPr>
                <w:rFonts w:hint="eastAsia" w:ascii="宋体" w:hAnsi="宋体" w:eastAsia="宋体" w:cs="宋体"/>
                <w:spacing w:val="12"/>
                <w:sz w:val="21"/>
                <w:szCs w:val="21"/>
              </w:rPr>
              <w:t xml:space="preserve"> 产品能效限定</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30255）</w:t>
            </w:r>
          </w:p>
        </w:tc>
      </w:tr>
      <w:tr w14:paraId="6BEA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DD10EDB">
            <w:pPr>
              <w:pStyle w:val="86"/>
              <w:topLinePunct w:val="0"/>
              <w:bidi w:val="0"/>
              <w:spacing w:before="301" w:beforeLines="0" w:afterLines="0" w:line="420" w:lineRule="exact"/>
              <w:jc w:val="center"/>
              <w:rPr>
                <w:rFonts w:hint="eastAsia" w:ascii="宋体" w:hAnsi="宋体" w:eastAsia="宋体" w:cs="宋体"/>
                <w:sz w:val="21"/>
                <w:szCs w:val="21"/>
              </w:rPr>
            </w:pPr>
            <w:r>
              <w:rPr>
                <w:rFonts w:hint="eastAsia" w:ascii="宋体" w:hAnsi="宋体" w:eastAsia="宋体" w:cs="宋体"/>
                <w:spacing w:val="-7"/>
                <w:position w:val="1"/>
                <w:sz w:val="21"/>
                <w:szCs w:val="21"/>
              </w:rPr>
              <w:t>12</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CE0FD1B">
            <w:pPr>
              <w:pStyle w:val="86"/>
              <w:topLinePunct w:val="0"/>
              <w:bidi w:val="0"/>
              <w:spacing w:before="145" w:beforeLines="0" w:afterLines="0" w:line="420" w:lineRule="exact"/>
              <w:ind w:left="14" w:right="8" w:firstLine="3"/>
              <w:jc w:val="center"/>
              <w:rPr>
                <w:rFonts w:hint="eastAsia" w:ascii="宋体" w:hAnsi="宋体" w:eastAsia="宋体" w:cs="宋体"/>
                <w:sz w:val="21"/>
                <w:szCs w:val="21"/>
              </w:rPr>
            </w:pPr>
            <w:r>
              <w:rPr>
                <w:rFonts w:hint="eastAsia" w:ascii="宋体" w:hAnsi="宋体" w:eastAsia="宋体" w:cs="宋体"/>
                <w:spacing w:val="1"/>
                <w:sz w:val="21"/>
                <w:szCs w:val="21"/>
              </w:rPr>
              <w:t>★A020910</w:t>
            </w:r>
            <w:r>
              <w:rPr>
                <w:rFonts w:hint="eastAsia" w:ascii="宋体" w:hAnsi="宋体" w:eastAsia="宋体" w:cs="宋体"/>
                <w:spacing w:val="-17"/>
                <w:sz w:val="21"/>
                <w:szCs w:val="21"/>
              </w:rPr>
              <w:t xml:space="preserve"> </w:t>
            </w:r>
            <w:r>
              <w:rPr>
                <w:rFonts w:hint="eastAsia" w:ascii="宋体" w:hAnsi="宋体" w:eastAsia="宋体" w:cs="宋体"/>
                <w:spacing w:val="1"/>
                <w:sz w:val="21"/>
                <w:szCs w:val="21"/>
              </w:rPr>
              <w:t>电</w:t>
            </w:r>
            <w:r>
              <w:rPr>
                <w:rFonts w:hint="eastAsia" w:ascii="宋体" w:hAnsi="宋体" w:eastAsia="宋体" w:cs="宋体"/>
                <w:spacing w:val="6"/>
                <w:sz w:val="21"/>
                <w:szCs w:val="21"/>
              </w:rPr>
              <w:t>视设备</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6DAED1F">
            <w:pPr>
              <w:pStyle w:val="86"/>
              <w:topLinePunct w:val="0"/>
              <w:bidi w:val="0"/>
              <w:spacing w:before="145" w:beforeLines="0" w:afterLines="0" w:line="420" w:lineRule="exact"/>
              <w:ind w:left="18" w:right="10" w:hanging="9"/>
              <w:jc w:val="center"/>
              <w:rPr>
                <w:rFonts w:hint="eastAsia" w:ascii="宋体" w:hAnsi="宋体" w:eastAsia="宋体" w:cs="宋体"/>
                <w:sz w:val="21"/>
                <w:szCs w:val="21"/>
              </w:rPr>
            </w:pPr>
            <w:r>
              <w:rPr>
                <w:rFonts w:hint="eastAsia" w:ascii="宋体" w:hAnsi="宋体" w:eastAsia="宋体" w:cs="宋体"/>
                <w:spacing w:val="4"/>
                <w:sz w:val="21"/>
                <w:szCs w:val="21"/>
              </w:rPr>
              <w:t>A02091001 普通电视</w:t>
            </w:r>
            <w:r>
              <w:rPr>
                <w:rFonts w:hint="eastAsia" w:ascii="宋体" w:hAnsi="宋体" w:eastAsia="宋体" w:cs="宋体"/>
                <w:spacing w:val="6"/>
                <w:sz w:val="21"/>
                <w:szCs w:val="21"/>
              </w:rPr>
              <w:t>设备（电视机）</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150ED57">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9B312E6">
            <w:pPr>
              <w:pStyle w:val="86"/>
              <w:topLinePunct w:val="0"/>
              <w:bidi w:val="0"/>
              <w:spacing w:before="146" w:beforeLines="0" w:afterLines="0" w:line="420" w:lineRule="exact"/>
              <w:ind w:left="21" w:right="11" w:firstLine="2"/>
              <w:jc w:val="center"/>
              <w:rPr>
                <w:rFonts w:hint="eastAsia" w:ascii="宋体" w:hAnsi="宋体" w:eastAsia="宋体" w:cs="宋体"/>
                <w:sz w:val="21"/>
                <w:szCs w:val="21"/>
              </w:rPr>
            </w:pPr>
            <w:r>
              <w:rPr>
                <w:rFonts w:hint="eastAsia" w:ascii="宋体" w:hAnsi="宋体" w:eastAsia="宋体" w:cs="宋体"/>
                <w:spacing w:val="19"/>
                <w:sz w:val="21"/>
                <w:szCs w:val="21"/>
              </w:rPr>
              <w:t>《平板电视能效限定值及能效等</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级》（</w:t>
            </w:r>
            <w:r>
              <w:rPr>
                <w:rFonts w:hint="eastAsia" w:ascii="宋体" w:hAnsi="宋体" w:eastAsia="宋体" w:cs="宋体"/>
                <w:sz w:val="21"/>
                <w:szCs w:val="21"/>
              </w:rPr>
              <w:t>GB</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rPr>
              <w:t>24850）</w:t>
            </w:r>
          </w:p>
        </w:tc>
      </w:tr>
      <w:tr w14:paraId="010C4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F57C0E1">
            <w:pPr>
              <w:topLinePunct w:val="0"/>
              <w:bidi w:val="0"/>
              <w:spacing w:beforeLines="0" w:afterLines="0" w:line="420" w:lineRule="exact"/>
              <w:jc w:val="center"/>
              <w:rPr>
                <w:rFonts w:hint="eastAsia" w:ascii="宋体" w:hAnsi="宋体" w:eastAsia="宋体" w:cs="宋体"/>
                <w:sz w:val="21"/>
                <w:szCs w:val="21"/>
              </w:rPr>
            </w:pPr>
          </w:p>
          <w:p w14:paraId="7E0EE639">
            <w:pPr>
              <w:pStyle w:val="86"/>
              <w:topLinePunct w:val="0"/>
              <w:bidi w:val="0"/>
              <w:spacing w:before="62" w:beforeLines="0" w:afterLines="0" w:line="420" w:lineRule="exact"/>
              <w:jc w:val="center"/>
              <w:rPr>
                <w:rFonts w:hint="eastAsia" w:ascii="宋体" w:hAnsi="宋体" w:eastAsia="宋体" w:cs="宋体"/>
                <w:sz w:val="21"/>
                <w:szCs w:val="21"/>
              </w:rPr>
            </w:pPr>
            <w:r>
              <w:rPr>
                <w:rFonts w:hint="eastAsia" w:ascii="宋体" w:hAnsi="宋体" w:eastAsia="宋体" w:cs="宋体"/>
                <w:spacing w:val="-7"/>
                <w:position w:val="1"/>
                <w:sz w:val="21"/>
                <w:szCs w:val="21"/>
              </w:rPr>
              <w:t>13</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7081B27">
            <w:pPr>
              <w:topLinePunct w:val="0"/>
              <w:bidi w:val="0"/>
              <w:spacing w:beforeLines="0" w:afterLines="0" w:line="420" w:lineRule="exact"/>
              <w:jc w:val="center"/>
              <w:rPr>
                <w:rFonts w:hint="eastAsia" w:ascii="宋体" w:hAnsi="宋体" w:eastAsia="宋体" w:cs="宋体"/>
                <w:sz w:val="21"/>
                <w:szCs w:val="21"/>
              </w:rPr>
            </w:pPr>
          </w:p>
          <w:p w14:paraId="4B04E5CF">
            <w:pPr>
              <w:topLinePunct w:val="0"/>
              <w:bidi w:val="0"/>
              <w:spacing w:beforeLines="0" w:afterLines="0" w:line="420" w:lineRule="exact"/>
              <w:jc w:val="center"/>
              <w:rPr>
                <w:rFonts w:hint="eastAsia" w:ascii="宋体" w:hAnsi="宋体" w:eastAsia="宋体" w:cs="宋体"/>
                <w:sz w:val="21"/>
                <w:szCs w:val="21"/>
              </w:rPr>
            </w:pPr>
          </w:p>
          <w:p w14:paraId="178FABCC">
            <w:pPr>
              <w:pStyle w:val="86"/>
              <w:topLinePunct w:val="0"/>
              <w:bidi w:val="0"/>
              <w:spacing w:before="62" w:beforeLines="0" w:afterLines="0" w:line="420" w:lineRule="exact"/>
              <w:ind w:left="16" w:right="8" w:firstLine="2"/>
              <w:jc w:val="center"/>
              <w:rPr>
                <w:rFonts w:hint="eastAsia" w:ascii="宋体" w:hAnsi="宋体" w:eastAsia="宋体" w:cs="宋体"/>
                <w:sz w:val="21"/>
                <w:szCs w:val="21"/>
              </w:rPr>
            </w:pPr>
            <w:r>
              <w:rPr>
                <w:rFonts w:hint="eastAsia" w:ascii="宋体" w:hAnsi="宋体" w:eastAsia="宋体" w:cs="宋体"/>
                <w:spacing w:val="4"/>
                <w:sz w:val="21"/>
                <w:szCs w:val="21"/>
              </w:rPr>
              <w:t>★A020911</w:t>
            </w:r>
            <w:r>
              <w:rPr>
                <w:rFonts w:hint="eastAsia" w:ascii="宋体" w:hAnsi="宋体" w:eastAsia="宋体" w:cs="宋体"/>
                <w:spacing w:val="-44"/>
                <w:sz w:val="21"/>
                <w:szCs w:val="21"/>
              </w:rPr>
              <w:t xml:space="preserve"> </w:t>
            </w:r>
            <w:r>
              <w:rPr>
                <w:rFonts w:hint="eastAsia" w:ascii="宋体" w:hAnsi="宋体" w:eastAsia="宋体" w:cs="宋体"/>
                <w:spacing w:val="4"/>
                <w:sz w:val="21"/>
                <w:szCs w:val="21"/>
              </w:rPr>
              <w:t>视</w:t>
            </w:r>
            <w:r>
              <w:rPr>
                <w:rFonts w:hint="eastAsia" w:ascii="宋体" w:hAnsi="宋体" w:eastAsia="宋体" w:cs="宋体"/>
                <w:spacing w:val="6"/>
                <w:sz w:val="21"/>
                <w:szCs w:val="21"/>
              </w:rPr>
              <w:t>频设备</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7E1BDBB">
            <w:pPr>
              <w:topLinePunct w:val="0"/>
              <w:bidi w:val="0"/>
              <w:spacing w:beforeLines="0" w:afterLines="0" w:line="420" w:lineRule="exact"/>
              <w:jc w:val="center"/>
              <w:rPr>
                <w:rFonts w:hint="eastAsia" w:ascii="宋体" w:hAnsi="宋体" w:eastAsia="宋体" w:cs="宋体"/>
                <w:sz w:val="21"/>
                <w:szCs w:val="21"/>
              </w:rPr>
            </w:pPr>
          </w:p>
          <w:p w14:paraId="5E820CEA">
            <w:pPr>
              <w:topLinePunct w:val="0"/>
              <w:bidi w:val="0"/>
              <w:spacing w:beforeLines="0" w:afterLines="0" w:line="420" w:lineRule="exact"/>
              <w:jc w:val="center"/>
              <w:rPr>
                <w:rFonts w:hint="eastAsia" w:ascii="宋体" w:hAnsi="宋体" w:eastAsia="宋体" w:cs="宋体"/>
                <w:sz w:val="21"/>
                <w:szCs w:val="21"/>
              </w:rPr>
            </w:pPr>
          </w:p>
          <w:p w14:paraId="6A8535B6">
            <w:pPr>
              <w:pStyle w:val="86"/>
              <w:topLinePunct w:val="0"/>
              <w:bidi w:val="0"/>
              <w:spacing w:before="62" w:beforeLines="0" w:afterLines="0" w:line="420" w:lineRule="exact"/>
              <w:ind w:left="18" w:right="10" w:hanging="9"/>
              <w:jc w:val="center"/>
              <w:rPr>
                <w:rFonts w:hint="eastAsia" w:ascii="宋体" w:hAnsi="宋体" w:eastAsia="宋体" w:cs="宋体"/>
                <w:sz w:val="21"/>
                <w:szCs w:val="21"/>
              </w:rPr>
            </w:pPr>
            <w:r>
              <w:rPr>
                <w:rFonts w:hint="eastAsia" w:ascii="宋体" w:hAnsi="宋体" w:eastAsia="宋体" w:cs="宋体"/>
                <w:spacing w:val="4"/>
                <w:sz w:val="21"/>
                <w:szCs w:val="21"/>
              </w:rPr>
              <w:t>A02091107 视频监控</w:t>
            </w:r>
            <w:r>
              <w:rPr>
                <w:rFonts w:hint="eastAsia" w:ascii="宋体" w:hAnsi="宋体" w:eastAsia="宋体" w:cs="宋体"/>
                <w:spacing w:val="3"/>
                <w:sz w:val="21"/>
                <w:szCs w:val="21"/>
              </w:rPr>
              <w:t>设备</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4FAC38E">
            <w:pPr>
              <w:topLinePunct w:val="0"/>
              <w:bidi w:val="0"/>
              <w:spacing w:beforeLines="0" w:afterLines="0" w:line="420" w:lineRule="exact"/>
              <w:jc w:val="center"/>
              <w:rPr>
                <w:rFonts w:hint="eastAsia" w:ascii="宋体" w:hAnsi="宋体" w:eastAsia="宋体" w:cs="宋体"/>
                <w:sz w:val="21"/>
                <w:szCs w:val="21"/>
              </w:rPr>
            </w:pPr>
          </w:p>
          <w:p w14:paraId="6F1C89F9">
            <w:pPr>
              <w:topLinePunct w:val="0"/>
              <w:bidi w:val="0"/>
              <w:spacing w:beforeLines="0" w:afterLines="0" w:line="420" w:lineRule="exact"/>
              <w:jc w:val="center"/>
              <w:rPr>
                <w:rFonts w:hint="eastAsia" w:ascii="宋体" w:hAnsi="宋体" w:eastAsia="宋体" w:cs="宋体"/>
                <w:sz w:val="21"/>
                <w:szCs w:val="21"/>
              </w:rPr>
            </w:pPr>
          </w:p>
          <w:p w14:paraId="5323749A">
            <w:pPr>
              <w:topLinePunct w:val="0"/>
              <w:bidi w:val="0"/>
              <w:spacing w:beforeLines="0" w:afterLines="0" w:line="420" w:lineRule="exact"/>
              <w:jc w:val="center"/>
              <w:rPr>
                <w:rFonts w:hint="eastAsia" w:ascii="宋体" w:hAnsi="宋体" w:eastAsia="宋体" w:cs="宋体"/>
                <w:sz w:val="21"/>
                <w:szCs w:val="21"/>
              </w:rPr>
            </w:pPr>
          </w:p>
          <w:p w14:paraId="1249FF6F">
            <w:pPr>
              <w:pStyle w:val="86"/>
              <w:topLinePunct w:val="0"/>
              <w:bidi w:val="0"/>
              <w:spacing w:before="62" w:beforeLines="0" w:afterLines="0" w:line="420" w:lineRule="exact"/>
              <w:ind w:left="17"/>
              <w:jc w:val="center"/>
              <w:rPr>
                <w:rFonts w:hint="eastAsia" w:ascii="宋体" w:hAnsi="宋体" w:eastAsia="宋体" w:cs="宋体"/>
                <w:sz w:val="21"/>
                <w:szCs w:val="21"/>
              </w:rPr>
            </w:pPr>
            <w:r>
              <w:rPr>
                <w:rFonts w:hint="eastAsia" w:ascii="宋体" w:hAnsi="宋体" w:eastAsia="宋体" w:cs="宋体"/>
                <w:spacing w:val="6"/>
                <w:sz w:val="21"/>
                <w:szCs w:val="21"/>
              </w:rPr>
              <w:t>监视器</w:t>
            </w: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50666B0">
            <w:pPr>
              <w:pStyle w:val="86"/>
              <w:topLinePunct w:val="0"/>
              <w:bidi w:val="0"/>
              <w:spacing w:before="93" w:beforeLines="0" w:afterLines="0" w:line="420" w:lineRule="exact"/>
              <w:ind w:left="17" w:right="11" w:firstLine="23"/>
              <w:jc w:val="center"/>
              <w:rPr>
                <w:rFonts w:hint="eastAsia" w:ascii="宋体" w:hAnsi="宋体" w:eastAsia="宋体" w:cs="宋体"/>
                <w:sz w:val="21"/>
                <w:szCs w:val="21"/>
              </w:rPr>
            </w:pPr>
            <w:r>
              <w:rPr>
                <w:rFonts w:hint="eastAsia" w:ascii="宋体" w:hAnsi="宋体" w:eastAsia="宋体" w:cs="宋体"/>
                <w:spacing w:val="18"/>
                <w:sz w:val="21"/>
                <w:szCs w:val="21"/>
              </w:rPr>
              <w:t>以射频信号为主要信号输入的监</w:t>
            </w:r>
            <w:r>
              <w:rPr>
                <w:rFonts w:hint="eastAsia" w:ascii="宋体" w:hAnsi="宋体" w:eastAsia="宋体" w:cs="宋体"/>
                <w:sz w:val="21"/>
                <w:szCs w:val="21"/>
              </w:rPr>
              <w:t xml:space="preserve"> </w:t>
            </w:r>
            <w:r>
              <w:rPr>
                <w:rFonts w:hint="eastAsia" w:ascii="宋体" w:hAnsi="宋体" w:eastAsia="宋体" w:cs="宋体"/>
                <w:spacing w:val="5"/>
                <w:sz w:val="21"/>
                <w:szCs w:val="21"/>
              </w:rPr>
              <w:t>视器应符合《平板电视能效限定值</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及能效等级》（</w:t>
            </w:r>
            <w:r>
              <w:rPr>
                <w:rFonts w:hint="eastAsia" w:ascii="宋体" w:hAnsi="宋体" w:eastAsia="宋体" w:cs="宋体"/>
                <w:sz w:val="21"/>
                <w:szCs w:val="21"/>
              </w:rPr>
              <w:t>GB</w:t>
            </w:r>
            <w:r>
              <w:rPr>
                <w:rFonts w:hint="eastAsia" w:ascii="宋体" w:hAnsi="宋体" w:eastAsia="宋体" w:cs="宋体"/>
                <w:spacing w:val="8"/>
                <w:sz w:val="21"/>
                <w:szCs w:val="21"/>
              </w:rPr>
              <w:t xml:space="preserve"> 24850</w:t>
            </w:r>
            <w:r>
              <w:rPr>
                <w:rFonts w:hint="eastAsia" w:ascii="宋体" w:hAnsi="宋体" w:eastAsia="宋体" w:cs="宋体"/>
                <w:sz w:val="21"/>
                <w:szCs w:val="21"/>
              </w:rPr>
              <w:t>），</w:t>
            </w:r>
          </w:p>
          <w:p w14:paraId="53178243">
            <w:pPr>
              <w:pStyle w:val="86"/>
              <w:topLinePunct w:val="0"/>
              <w:bidi w:val="0"/>
              <w:spacing w:before="1" w:beforeLines="0" w:afterLines="0" w:line="420" w:lineRule="exact"/>
              <w:ind w:left="17" w:right="11" w:firstLine="23"/>
              <w:jc w:val="center"/>
              <w:rPr>
                <w:rFonts w:hint="eastAsia" w:ascii="宋体" w:hAnsi="宋体" w:eastAsia="宋体" w:cs="宋体"/>
                <w:sz w:val="21"/>
                <w:szCs w:val="21"/>
              </w:rPr>
            </w:pPr>
            <w:r>
              <w:rPr>
                <w:rFonts w:hint="eastAsia" w:ascii="宋体" w:hAnsi="宋体" w:eastAsia="宋体" w:cs="宋体"/>
                <w:spacing w:val="18"/>
                <w:sz w:val="21"/>
                <w:szCs w:val="21"/>
              </w:rPr>
              <w:t>以数字信号为主要信号输入的监</w:t>
            </w:r>
            <w:r>
              <w:rPr>
                <w:rFonts w:hint="eastAsia" w:ascii="宋体" w:hAnsi="宋体" w:eastAsia="宋体" w:cs="宋体"/>
                <w:sz w:val="21"/>
                <w:szCs w:val="21"/>
              </w:rPr>
              <w:t xml:space="preserve"> </w:t>
            </w:r>
            <w:r>
              <w:rPr>
                <w:rFonts w:hint="eastAsia" w:ascii="宋体" w:hAnsi="宋体" w:eastAsia="宋体" w:cs="宋体"/>
                <w:spacing w:val="5"/>
                <w:sz w:val="21"/>
                <w:szCs w:val="21"/>
              </w:rPr>
              <w:t>视器应符合《计算机显示器能效限</w:t>
            </w:r>
            <w:r>
              <w:rPr>
                <w:rFonts w:hint="eastAsia" w:ascii="宋体" w:hAnsi="宋体" w:eastAsia="宋体" w:cs="宋体"/>
                <w:spacing w:val="7"/>
                <w:sz w:val="21"/>
                <w:szCs w:val="21"/>
              </w:rPr>
              <w:t xml:space="preserve"> 定值及能效等级》（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21520）</w:t>
            </w:r>
          </w:p>
        </w:tc>
      </w:tr>
      <w:tr w14:paraId="59EE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115EAB0">
            <w:pPr>
              <w:pStyle w:val="86"/>
              <w:topLinePunct w:val="0"/>
              <w:bidi w:val="0"/>
              <w:spacing w:before="298" w:beforeLines="0" w:afterLines="0" w:line="420" w:lineRule="exact"/>
              <w:jc w:val="center"/>
              <w:rPr>
                <w:rFonts w:hint="eastAsia" w:ascii="宋体" w:hAnsi="宋体" w:eastAsia="宋体" w:cs="宋体"/>
                <w:sz w:val="21"/>
                <w:szCs w:val="21"/>
              </w:rPr>
            </w:pPr>
            <w:r>
              <w:rPr>
                <w:rFonts w:hint="eastAsia" w:ascii="宋体" w:hAnsi="宋体" w:eastAsia="宋体" w:cs="宋体"/>
                <w:spacing w:val="-7"/>
                <w:position w:val="1"/>
                <w:sz w:val="21"/>
                <w:szCs w:val="21"/>
              </w:rPr>
              <w:t>14</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9046E26">
            <w:pPr>
              <w:pStyle w:val="86"/>
              <w:topLinePunct w:val="0"/>
              <w:bidi w:val="0"/>
              <w:spacing w:before="142" w:beforeLines="0" w:afterLines="0" w:line="420" w:lineRule="exact"/>
              <w:ind w:left="15" w:right="8" w:hanging="6"/>
              <w:jc w:val="center"/>
              <w:rPr>
                <w:rFonts w:hint="eastAsia" w:ascii="宋体" w:hAnsi="宋体" w:eastAsia="宋体" w:cs="宋体"/>
                <w:sz w:val="21"/>
                <w:szCs w:val="21"/>
              </w:rPr>
            </w:pPr>
            <w:r>
              <w:rPr>
                <w:rFonts w:hint="eastAsia" w:ascii="宋体" w:hAnsi="宋体" w:eastAsia="宋体" w:cs="宋体"/>
                <w:spacing w:val="5"/>
                <w:sz w:val="21"/>
                <w:szCs w:val="21"/>
              </w:rPr>
              <w:t>A031210</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饮食</w:t>
            </w:r>
            <w:r>
              <w:rPr>
                <w:rFonts w:hint="eastAsia" w:ascii="宋体" w:hAnsi="宋体" w:eastAsia="宋体" w:cs="宋体"/>
                <w:spacing w:val="7"/>
                <w:sz w:val="21"/>
                <w:szCs w:val="21"/>
              </w:rPr>
              <w:t>炊事机械</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8537277">
            <w:pPr>
              <w:pStyle w:val="86"/>
              <w:topLinePunct w:val="0"/>
              <w:bidi w:val="0"/>
              <w:spacing w:before="297" w:beforeLines="0" w:afterLines="0" w:line="420" w:lineRule="exact"/>
              <w:ind w:left="19"/>
              <w:jc w:val="center"/>
              <w:rPr>
                <w:rFonts w:hint="eastAsia" w:ascii="宋体" w:hAnsi="宋体" w:eastAsia="宋体" w:cs="宋体"/>
                <w:sz w:val="21"/>
                <w:szCs w:val="21"/>
              </w:rPr>
            </w:pPr>
            <w:r>
              <w:rPr>
                <w:rFonts w:hint="eastAsia" w:ascii="宋体" w:hAnsi="宋体" w:eastAsia="宋体" w:cs="宋体"/>
                <w:spacing w:val="7"/>
                <w:sz w:val="21"/>
                <w:szCs w:val="21"/>
              </w:rPr>
              <w:t>商用燃气灶具</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A07B4CD">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AA2A83D">
            <w:pPr>
              <w:pStyle w:val="86"/>
              <w:topLinePunct w:val="0"/>
              <w:bidi w:val="0"/>
              <w:spacing w:before="142"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《商用燃气灶具能效限定值及能</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30531）</w:t>
            </w:r>
          </w:p>
        </w:tc>
      </w:tr>
      <w:tr w14:paraId="7C8E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12" w:type="dxa"/>
            <w:vMerge w:val="restart"/>
            <w:tcBorders>
              <w:top w:val="single" w:color="000000" w:sz="2" w:space="0"/>
              <w:left w:val="single" w:color="000000" w:sz="2" w:space="0"/>
              <w:right w:val="single" w:color="000000" w:sz="2" w:space="0"/>
              <w:tl2br w:val="nil"/>
              <w:tr2bl w:val="nil"/>
            </w:tcBorders>
            <w:noWrap w:val="0"/>
            <w:vAlign w:val="center"/>
          </w:tcPr>
          <w:p w14:paraId="0464C06C">
            <w:pPr>
              <w:pStyle w:val="86"/>
              <w:topLinePunct w:val="0"/>
              <w:bidi w:val="0"/>
              <w:spacing w:before="62" w:beforeLines="0" w:afterLines="0" w:line="420" w:lineRule="exact"/>
              <w:jc w:val="center"/>
              <w:rPr>
                <w:rFonts w:hint="eastAsia" w:ascii="宋体" w:hAnsi="宋体" w:eastAsia="宋体" w:cs="宋体"/>
                <w:sz w:val="21"/>
                <w:szCs w:val="21"/>
              </w:rPr>
            </w:pPr>
            <w:r>
              <w:rPr>
                <w:rFonts w:hint="eastAsia" w:ascii="宋体" w:hAnsi="宋体" w:eastAsia="宋体" w:cs="宋体"/>
                <w:spacing w:val="-7"/>
                <w:position w:val="1"/>
                <w:sz w:val="21"/>
                <w:szCs w:val="21"/>
              </w:rPr>
              <w:t>15</w:t>
            </w:r>
          </w:p>
        </w:tc>
        <w:tc>
          <w:tcPr>
            <w:tcW w:w="1030" w:type="dxa"/>
            <w:vMerge w:val="restart"/>
            <w:tcBorders>
              <w:top w:val="single" w:color="000000" w:sz="2" w:space="0"/>
              <w:left w:val="single" w:color="000000" w:sz="2" w:space="0"/>
              <w:right w:val="single" w:color="000000" w:sz="2" w:space="0"/>
              <w:tl2br w:val="nil"/>
              <w:tr2bl w:val="nil"/>
            </w:tcBorders>
            <w:noWrap w:val="0"/>
            <w:vAlign w:val="center"/>
          </w:tcPr>
          <w:p w14:paraId="47E5DE4F">
            <w:pPr>
              <w:pStyle w:val="86"/>
              <w:topLinePunct w:val="0"/>
              <w:bidi w:val="0"/>
              <w:spacing w:before="62" w:beforeLines="0" w:afterLines="0" w:line="420" w:lineRule="exact"/>
              <w:ind w:right="8"/>
              <w:jc w:val="center"/>
              <w:rPr>
                <w:rFonts w:hint="eastAsia" w:ascii="宋体" w:hAnsi="宋体" w:eastAsia="宋体" w:cs="宋体"/>
                <w:sz w:val="21"/>
                <w:szCs w:val="21"/>
              </w:rPr>
            </w:pPr>
            <w:r>
              <w:rPr>
                <w:rFonts w:hint="eastAsia" w:ascii="宋体" w:hAnsi="宋体" w:eastAsia="宋体" w:cs="宋体"/>
                <w:spacing w:val="3"/>
                <w:sz w:val="21"/>
                <w:szCs w:val="21"/>
              </w:rPr>
              <w:t>★A060805</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便</w:t>
            </w:r>
            <w:r>
              <w:rPr>
                <w:rFonts w:hint="eastAsia" w:ascii="宋体" w:hAnsi="宋体" w:eastAsia="宋体" w:cs="宋体"/>
                <w:spacing w:val="1"/>
                <w:sz w:val="21"/>
                <w:szCs w:val="21"/>
              </w:rPr>
              <w:t>器</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DDD7DF7">
            <w:pPr>
              <w:topLinePunct w:val="0"/>
              <w:bidi w:val="0"/>
              <w:spacing w:beforeLines="0" w:afterLines="0" w:line="420" w:lineRule="exact"/>
              <w:jc w:val="center"/>
              <w:rPr>
                <w:rFonts w:hint="eastAsia" w:ascii="宋体" w:hAnsi="宋体" w:eastAsia="宋体" w:cs="宋体"/>
                <w:sz w:val="21"/>
                <w:szCs w:val="21"/>
              </w:rPr>
            </w:pPr>
          </w:p>
          <w:p w14:paraId="5970CB82">
            <w:pPr>
              <w:pStyle w:val="86"/>
              <w:topLinePunct w:val="0"/>
              <w:bidi w:val="0"/>
              <w:spacing w:before="62" w:beforeLines="0" w:afterLines="0" w:line="420" w:lineRule="exact"/>
              <w:ind w:left="16"/>
              <w:jc w:val="center"/>
              <w:rPr>
                <w:rFonts w:hint="eastAsia" w:ascii="宋体" w:hAnsi="宋体" w:eastAsia="宋体" w:cs="宋体"/>
                <w:sz w:val="21"/>
                <w:szCs w:val="21"/>
              </w:rPr>
            </w:pPr>
            <w:r>
              <w:rPr>
                <w:rFonts w:hint="eastAsia" w:ascii="宋体" w:hAnsi="宋体" w:eastAsia="宋体" w:cs="宋体"/>
                <w:spacing w:val="6"/>
                <w:sz w:val="21"/>
                <w:szCs w:val="21"/>
              </w:rPr>
              <w:t>坐便器</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7666220">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CF4E125">
            <w:pPr>
              <w:pStyle w:val="86"/>
              <w:topLinePunct w:val="0"/>
              <w:bidi w:val="0"/>
              <w:spacing w:before="189" w:beforeLines="0" w:afterLines="0" w:line="420" w:lineRule="exact"/>
              <w:ind w:left="27" w:hanging="4"/>
              <w:jc w:val="center"/>
              <w:rPr>
                <w:rFonts w:hint="eastAsia" w:ascii="宋体" w:hAnsi="宋体" w:eastAsia="宋体" w:cs="宋体"/>
                <w:sz w:val="21"/>
                <w:szCs w:val="21"/>
              </w:rPr>
            </w:pPr>
            <w:r>
              <w:rPr>
                <w:rFonts w:hint="eastAsia" w:ascii="宋体" w:hAnsi="宋体" w:eastAsia="宋体" w:cs="宋体"/>
                <w:spacing w:val="6"/>
                <w:sz w:val="21"/>
                <w:szCs w:val="21"/>
              </w:rPr>
              <w:t>《坐便器水效限定值及水效等级》</w:t>
            </w:r>
            <w:r>
              <w:rPr>
                <w:rFonts w:hint="eastAsia" w:ascii="宋体" w:hAnsi="宋体" w:eastAsia="宋体" w:cs="宋体"/>
                <w:sz w:val="21"/>
                <w:szCs w:val="21"/>
              </w:rPr>
              <w:t xml:space="preserve"> </w:t>
            </w:r>
            <w:r>
              <w:rPr>
                <w:rFonts w:hint="eastAsia" w:ascii="宋体" w:hAnsi="宋体" w:eastAsia="宋体" w:cs="宋体"/>
                <w:spacing w:val="1"/>
                <w:sz w:val="21"/>
                <w:szCs w:val="21"/>
              </w:rPr>
              <w:t>（</w:t>
            </w:r>
            <w:r>
              <w:rPr>
                <w:rFonts w:hint="eastAsia" w:ascii="宋体" w:hAnsi="宋体" w:eastAsia="宋体" w:cs="宋体"/>
                <w:sz w:val="21"/>
                <w:szCs w:val="21"/>
              </w:rPr>
              <w:t>GB</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25502）</w:t>
            </w:r>
          </w:p>
        </w:tc>
      </w:tr>
      <w:tr w14:paraId="287AD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12" w:type="dxa"/>
            <w:vMerge w:val="continue"/>
            <w:tcBorders>
              <w:left w:val="single" w:color="000000" w:sz="2" w:space="0"/>
              <w:right w:val="single" w:color="000000" w:sz="2" w:space="0"/>
              <w:tl2br w:val="nil"/>
              <w:tr2bl w:val="nil"/>
            </w:tcBorders>
            <w:noWrap w:val="0"/>
            <w:vAlign w:val="center"/>
          </w:tcPr>
          <w:p w14:paraId="574A40CA">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center"/>
          </w:tcPr>
          <w:p w14:paraId="5E48F425">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FD870C4">
            <w:pPr>
              <w:topLinePunct w:val="0"/>
              <w:bidi w:val="0"/>
              <w:spacing w:beforeLines="0" w:afterLines="0" w:line="420" w:lineRule="exact"/>
              <w:jc w:val="center"/>
              <w:rPr>
                <w:rFonts w:hint="eastAsia" w:ascii="宋体" w:hAnsi="宋体" w:eastAsia="宋体" w:cs="宋体"/>
                <w:sz w:val="21"/>
                <w:szCs w:val="21"/>
              </w:rPr>
            </w:pPr>
          </w:p>
          <w:p w14:paraId="04CD9CA4">
            <w:pPr>
              <w:pStyle w:val="86"/>
              <w:topLinePunct w:val="0"/>
              <w:bidi w:val="0"/>
              <w:spacing w:before="62" w:beforeLines="0" w:afterLines="0" w:line="420" w:lineRule="exact"/>
              <w:ind w:left="14"/>
              <w:jc w:val="center"/>
              <w:rPr>
                <w:rFonts w:hint="eastAsia" w:ascii="宋体" w:hAnsi="宋体" w:eastAsia="宋体" w:cs="宋体"/>
                <w:sz w:val="21"/>
                <w:szCs w:val="21"/>
              </w:rPr>
            </w:pPr>
            <w:r>
              <w:rPr>
                <w:rFonts w:hint="eastAsia" w:ascii="宋体" w:hAnsi="宋体" w:eastAsia="宋体" w:cs="宋体"/>
                <w:spacing w:val="6"/>
                <w:sz w:val="21"/>
                <w:szCs w:val="21"/>
              </w:rPr>
              <w:t>蹲便器</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BB0AA00">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1C70B84">
            <w:pPr>
              <w:pStyle w:val="86"/>
              <w:topLinePunct w:val="0"/>
              <w:bidi w:val="0"/>
              <w:spacing w:before="191"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《蹲便器用水效率限定值及用水</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效率等级》（</w:t>
            </w:r>
            <w:r>
              <w:rPr>
                <w:rFonts w:hint="eastAsia" w:ascii="宋体" w:hAnsi="宋体" w:eastAsia="宋体" w:cs="宋体"/>
                <w:sz w:val="21"/>
                <w:szCs w:val="21"/>
              </w:rPr>
              <w:t>GB</w:t>
            </w:r>
            <w:r>
              <w:rPr>
                <w:rFonts w:hint="eastAsia" w:ascii="宋体" w:hAnsi="宋体" w:eastAsia="宋体" w:cs="宋体"/>
                <w:spacing w:val="6"/>
                <w:sz w:val="21"/>
                <w:szCs w:val="21"/>
              </w:rPr>
              <w:t xml:space="preserve"> 30717）</w:t>
            </w:r>
          </w:p>
        </w:tc>
      </w:tr>
      <w:tr w14:paraId="2457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612" w:type="dxa"/>
            <w:vMerge w:val="continue"/>
            <w:tcBorders>
              <w:left w:val="single" w:color="000000" w:sz="2" w:space="0"/>
              <w:right w:val="single" w:color="000000" w:sz="2" w:space="0"/>
              <w:tl2br w:val="nil"/>
              <w:tr2bl w:val="nil"/>
            </w:tcBorders>
            <w:noWrap w:val="0"/>
            <w:vAlign w:val="center"/>
          </w:tcPr>
          <w:p w14:paraId="0399ECAA">
            <w:pPr>
              <w:topLinePunct w:val="0"/>
              <w:bidi w:val="0"/>
              <w:spacing w:beforeLines="0" w:afterLines="0" w:line="420" w:lineRule="exact"/>
              <w:jc w:val="center"/>
              <w:rPr>
                <w:rFonts w:hint="eastAsia" w:ascii="宋体" w:hAnsi="宋体" w:eastAsia="宋体" w:cs="宋体"/>
                <w:sz w:val="21"/>
                <w:szCs w:val="21"/>
              </w:rPr>
            </w:pPr>
          </w:p>
        </w:tc>
        <w:tc>
          <w:tcPr>
            <w:tcW w:w="1030" w:type="dxa"/>
            <w:vMerge w:val="continue"/>
            <w:tcBorders>
              <w:left w:val="single" w:color="000000" w:sz="2" w:space="0"/>
              <w:right w:val="single" w:color="000000" w:sz="2" w:space="0"/>
              <w:tl2br w:val="nil"/>
              <w:tr2bl w:val="nil"/>
            </w:tcBorders>
            <w:noWrap w:val="0"/>
            <w:vAlign w:val="center"/>
          </w:tcPr>
          <w:p w14:paraId="36FB704A">
            <w:pPr>
              <w:topLinePunct w:val="0"/>
              <w:bidi w:val="0"/>
              <w:spacing w:beforeLines="0" w:afterLines="0" w:line="420" w:lineRule="exact"/>
              <w:jc w:val="center"/>
              <w:rPr>
                <w:rFonts w:hint="eastAsia" w:ascii="宋体" w:hAnsi="宋体" w:eastAsia="宋体" w:cs="宋体"/>
                <w:sz w:val="21"/>
                <w:szCs w:val="21"/>
              </w:rPr>
            </w:pP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61334A0">
            <w:pPr>
              <w:topLinePunct w:val="0"/>
              <w:bidi w:val="0"/>
              <w:spacing w:beforeLines="0" w:afterLines="0" w:line="420" w:lineRule="exact"/>
              <w:jc w:val="center"/>
              <w:rPr>
                <w:rFonts w:hint="eastAsia" w:ascii="宋体" w:hAnsi="宋体" w:eastAsia="宋体" w:cs="宋体"/>
                <w:sz w:val="21"/>
                <w:szCs w:val="21"/>
              </w:rPr>
            </w:pPr>
          </w:p>
          <w:p w14:paraId="724948A0">
            <w:pPr>
              <w:pStyle w:val="86"/>
              <w:topLinePunct w:val="0"/>
              <w:bidi w:val="0"/>
              <w:spacing w:before="61" w:beforeLines="0" w:afterLines="0" w:line="420" w:lineRule="exact"/>
              <w:ind w:left="20"/>
              <w:jc w:val="center"/>
              <w:rPr>
                <w:rFonts w:hint="eastAsia" w:ascii="宋体" w:hAnsi="宋体" w:eastAsia="宋体" w:cs="宋体"/>
                <w:sz w:val="21"/>
                <w:szCs w:val="21"/>
              </w:rPr>
            </w:pPr>
            <w:r>
              <w:rPr>
                <w:rFonts w:hint="eastAsia" w:ascii="宋体" w:hAnsi="宋体" w:eastAsia="宋体" w:cs="宋体"/>
                <w:spacing w:val="4"/>
                <w:sz w:val="21"/>
                <w:szCs w:val="21"/>
              </w:rPr>
              <w:t>小便器</w:t>
            </w: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F556C5C">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DD6C59D">
            <w:pPr>
              <w:pStyle w:val="86"/>
              <w:topLinePunct w:val="0"/>
              <w:bidi w:val="0"/>
              <w:spacing w:before="192"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《小便器用水效率限定值及用水</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效率等级》（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28377）</w:t>
            </w:r>
          </w:p>
        </w:tc>
      </w:tr>
      <w:tr w14:paraId="0AC78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50BC2A8">
            <w:pPr>
              <w:topLinePunct w:val="0"/>
              <w:bidi w:val="0"/>
              <w:spacing w:beforeLines="0" w:afterLines="0" w:line="420" w:lineRule="exact"/>
              <w:jc w:val="center"/>
              <w:rPr>
                <w:rFonts w:hint="eastAsia" w:ascii="宋体" w:hAnsi="宋体" w:eastAsia="宋体" w:cs="宋体"/>
                <w:sz w:val="21"/>
                <w:szCs w:val="21"/>
              </w:rPr>
            </w:pPr>
          </w:p>
          <w:p w14:paraId="3A00F4D2">
            <w:pPr>
              <w:pStyle w:val="86"/>
              <w:topLinePunct w:val="0"/>
              <w:bidi w:val="0"/>
              <w:spacing w:before="61" w:beforeLines="0" w:afterLines="0" w:line="420" w:lineRule="exact"/>
              <w:ind w:left="209"/>
              <w:jc w:val="center"/>
              <w:rPr>
                <w:rFonts w:hint="eastAsia" w:ascii="宋体" w:hAnsi="宋体" w:eastAsia="宋体" w:cs="宋体"/>
                <w:sz w:val="21"/>
                <w:szCs w:val="21"/>
              </w:rPr>
            </w:pPr>
            <w:r>
              <w:rPr>
                <w:rFonts w:hint="eastAsia" w:ascii="宋体" w:hAnsi="宋体" w:eastAsia="宋体" w:cs="宋体"/>
                <w:spacing w:val="-7"/>
                <w:position w:val="1"/>
                <w:sz w:val="21"/>
                <w:szCs w:val="21"/>
              </w:rPr>
              <w:t>16</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4A1FF5B">
            <w:pPr>
              <w:pStyle w:val="86"/>
              <w:topLinePunct w:val="0"/>
              <w:bidi w:val="0"/>
              <w:spacing w:before="220" w:beforeLines="0" w:afterLines="0" w:line="420" w:lineRule="exact"/>
              <w:ind w:left="22" w:right="8" w:hanging="4"/>
              <w:jc w:val="center"/>
              <w:rPr>
                <w:rFonts w:hint="eastAsia" w:ascii="宋体" w:hAnsi="宋体" w:eastAsia="宋体" w:cs="宋体"/>
                <w:sz w:val="21"/>
                <w:szCs w:val="21"/>
              </w:rPr>
            </w:pPr>
            <w:r>
              <w:rPr>
                <w:rFonts w:hint="eastAsia" w:ascii="宋体" w:hAnsi="宋体" w:eastAsia="宋体" w:cs="宋体"/>
                <w:spacing w:val="3"/>
                <w:sz w:val="21"/>
                <w:szCs w:val="21"/>
              </w:rPr>
              <w:t>★A060806</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水</w:t>
            </w:r>
            <w:r>
              <w:rPr>
                <w:rFonts w:hint="eastAsia" w:ascii="宋体" w:hAnsi="宋体" w:eastAsia="宋体" w:cs="宋体"/>
                <w:sz w:val="21"/>
                <w:szCs w:val="21"/>
              </w:rPr>
              <w:t xml:space="preserve"> 嘴</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4D96D74">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A55E691">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FAFBD15">
            <w:pPr>
              <w:pStyle w:val="86"/>
              <w:topLinePunct w:val="0"/>
              <w:bidi w:val="0"/>
              <w:spacing w:before="220" w:beforeLines="0" w:afterLines="0" w:line="420" w:lineRule="exact"/>
              <w:ind w:left="19" w:right="11" w:firstLine="3"/>
              <w:jc w:val="center"/>
              <w:rPr>
                <w:rFonts w:hint="eastAsia" w:ascii="宋体" w:hAnsi="宋体" w:eastAsia="宋体" w:cs="宋体"/>
                <w:sz w:val="21"/>
                <w:szCs w:val="21"/>
              </w:rPr>
            </w:pPr>
            <w:r>
              <w:rPr>
                <w:rFonts w:hint="eastAsia" w:ascii="宋体" w:hAnsi="宋体" w:eastAsia="宋体" w:cs="宋体"/>
                <w:spacing w:val="19"/>
                <w:sz w:val="21"/>
                <w:szCs w:val="21"/>
              </w:rPr>
              <w:t>《水嘴用水效率限定值及用水效</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率等级》（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25501）</w:t>
            </w:r>
          </w:p>
        </w:tc>
      </w:tr>
      <w:tr w14:paraId="385F8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D751A77">
            <w:pPr>
              <w:topLinePunct w:val="0"/>
              <w:bidi w:val="0"/>
              <w:spacing w:beforeLines="0" w:afterLines="0" w:line="420" w:lineRule="exact"/>
              <w:jc w:val="center"/>
              <w:rPr>
                <w:rFonts w:hint="eastAsia" w:ascii="宋体" w:hAnsi="宋体" w:eastAsia="宋体" w:cs="宋体"/>
                <w:sz w:val="21"/>
                <w:szCs w:val="21"/>
              </w:rPr>
            </w:pPr>
          </w:p>
          <w:p w14:paraId="1275B341">
            <w:pPr>
              <w:pStyle w:val="86"/>
              <w:topLinePunct w:val="0"/>
              <w:bidi w:val="0"/>
              <w:spacing w:before="62" w:beforeLines="0" w:afterLines="0" w:line="420" w:lineRule="exact"/>
              <w:ind w:left="209"/>
              <w:jc w:val="center"/>
              <w:rPr>
                <w:rFonts w:hint="eastAsia" w:ascii="宋体" w:hAnsi="宋体" w:eastAsia="宋体" w:cs="宋体"/>
                <w:sz w:val="21"/>
                <w:szCs w:val="21"/>
              </w:rPr>
            </w:pPr>
            <w:r>
              <w:rPr>
                <w:rFonts w:hint="eastAsia" w:ascii="宋体" w:hAnsi="宋体" w:eastAsia="宋体" w:cs="宋体"/>
                <w:spacing w:val="-7"/>
                <w:position w:val="1"/>
                <w:sz w:val="21"/>
                <w:szCs w:val="21"/>
              </w:rPr>
              <w:t>17</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9A54313">
            <w:pPr>
              <w:pStyle w:val="86"/>
              <w:topLinePunct w:val="0"/>
              <w:bidi w:val="0"/>
              <w:spacing w:before="176" w:beforeLines="0" w:afterLines="0" w:line="420" w:lineRule="exact"/>
              <w:ind w:left="15" w:right="8" w:hanging="6"/>
              <w:jc w:val="center"/>
              <w:rPr>
                <w:rFonts w:hint="eastAsia" w:ascii="宋体" w:hAnsi="宋体" w:eastAsia="宋体" w:cs="宋体"/>
                <w:sz w:val="21"/>
                <w:szCs w:val="21"/>
              </w:rPr>
            </w:pPr>
            <w:r>
              <w:rPr>
                <w:rFonts w:hint="eastAsia" w:ascii="宋体" w:hAnsi="宋体" w:eastAsia="宋体" w:cs="宋体"/>
                <w:spacing w:val="5"/>
                <w:sz w:val="21"/>
                <w:szCs w:val="21"/>
              </w:rPr>
              <w:t>A060807</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便器</w:t>
            </w:r>
            <w:r>
              <w:rPr>
                <w:rFonts w:hint="eastAsia" w:ascii="宋体" w:hAnsi="宋体" w:eastAsia="宋体" w:cs="宋体"/>
                <w:spacing w:val="6"/>
                <w:sz w:val="21"/>
                <w:szCs w:val="21"/>
              </w:rPr>
              <w:t>冲洗阀</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838B4DC">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3E8EAC1">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9216EA5">
            <w:pPr>
              <w:pStyle w:val="86"/>
              <w:topLinePunct w:val="0"/>
              <w:bidi w:val="0"/>
              <w:spacing w:before="177" w:beforeLines="0" w:afterLines="0" w:line="420" w:lineRule="exact"/>
              <w:ind w:left="19" w:right="11" w:firstLine="3"/>
              <w:jc w:val="center"/>
              <w:rPr>
                <w:rFonts w:hint="eastAsia" w:ascii="宋体" w:hAnsi="宋体" w:eastAsia="宋体" w:cs="宋体"/>
                <w:sz w:val="21"/>
                <w:szCs w:val="21"/>
              </w:rPr>
            </w:pPr>
            <w:r>
              <w:rPr>
                <w:rFonts w:hint="eastAsia" w:ascii="宋体" w:hAnsi="宋体" w:eastAsia="宋体" w:cs="宋体"/>
                <w:spacing w:val="19"/>
                <w:sz w:val="21"/>
                <w:szCs w:val="21"/>
              </w:rPr>
              <w:t>《便器冲洗阀用水效率限定值及</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rPr>
              <w:t>用水效率等级》（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28379）</w:t>
            </w:r>
          </w:p>
        </w:tc>
      </w:tr>
      <w:tr w14:paraId="3B5E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612"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BF432C6">
            <w:pPr>
              <w:topLinePunct w:val="0"/>
              <w:bidi w:val="0"/>
              <w:spacing w:beforeLines="0" w:afterLines="0" w:line="420" w:lineRule="exact"/>
              <w:jc w:val="center"/>
              <w:rPr>
                <w:rFonts w:hint="eastAsia" w:ascii="宋体" w:hAnsi="宋体" w:eastAsia="宋体" w:cs="宋体"/>
                <w:sz w:val="21"/>
                <w:szCs w:val="21"/>
              </w:rPr>
            </w:pPr>
          </w:p>
          <w:p w14:paraId="6FA2B31F">
            <w:pPr>
              <w:pStyle w:val="86"/>
              <w:topLinePunct w:val="0"/>
              <w:bidi w:val="0"/>
              <w:spacing w:before="62" w:beforeLines="0" w:afterLines="0" w:line="420" w:lineRule="exact"/>
              <w:ind w:left="209"/>
              <w:jc w:val="center"/>
              <w:rPr>
                <w:rFonts w:hint="eastAsia" w:ascii="宋体" w:hAnsi="宋体" w:eastAsia="宋体" w:cs="宋体"/>
                <w:sz w:val="21"/>
                <w:szCs w:val="21"/>
              </w:rPr>
            </w:pPr>
            <w:r>
              <w:rPr>
                <w:rFonts w:hint="eastAsia" w:ascii="宋体" w:hAnsi="宋体" w:eastAsia="宋体" w:cs="宋体"/>
                <w:spacing w:val="-7"/>
                <w:position w:val="1"/>
                <w:sz w:val="21"/>
                <w:szCs w:val="21"/>
              </w:rPr>
              <w:t>18</w:t>
            </w:r>
          </w:p>
        </w:tc>
        <w:tc>
          <w:tcPr>
            <w:tcW w:w="103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2A350CF">
            <w:pPr>
              <w:pStyle w:val="86"/>
              <w:topLinePunct w:val="0"/>
              <w:bidi w:val="0"/>
              <w:spacing w:before="196" w:beforeLines="0" w:afterLines="0" w:line="420" w:lineRule="exact"/>
              <w:ind w:left="15" w:right="8" w:hanging="6"/>
              <w:jc w:val="center"/>
              <w:rPr>
                <w:rFonts w:hint="eastAsia" w:ascii="宋体" w:hAnsi="宋体" w:eastAsia="宋体" w:cs="宋体"/>
                <w:sz w:val="21"/>
                <w:szCs w:val="21"/>
              </w:rPr>
            </w:pPr>
            <w:r>
              <w:rPr>
                <w:rFonts w:hint="eastAsia" w:ascii="宋体" w:hAnsi="宋体" w:eastAsia="宋体" w:cs="宋体"/>
                <w:spacing w:val="4"/>
                <w:sz w:val="21"/>
                <w:szCs w:val="21"/>
              </w:rPr>
              <w:t>A060810淋浴</w:t>
            </w:r>
            <w:r>
              <w:rPr>
                <w:rFonts w:hint="eastAsia" w:ascii="宋体" w:hAnsi="宋体" w:eastAsia="宋体" w:cs="宋体"/>
                <w:sz w:val="21"/>
                <w:szCs w:val="21"/>
              </w:rPr>
              <w:t xml:space="preserve"> </w:t>
            </w:r>
            <w:r>
              <w:rPr>
                <w:rFonts w:hint="eastAsia" w:ascii="宋体" w:hAnsi="宋体" w:eastAsia="宋体" w:cs="宋体"/>
                <w:spacing w:val="1"/>
                <w:sz w:val="21"/>
                <w:szCs w:val="21"/>
              </w:rPr>
              <w:t>器</w:t>
            </w:r>
          </w:p>
        </w:tc>
        <w:tc>
          <w:tcPr>
            <w:tcW w:w="181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62C4864">
            <w:pPr>
              <w:topLinePunct w:val="0"/>
              <w:bidi w:val="0"/>
              <w:spacing w:beforeLines="0" w:afterLines="0" w:line="420" w:lineRule="exact"/>
              <w:jc w:val="center"/>
              <w:rPr>
                <w:rFonts w:hint="eastAsia" w:ascii="宋体" w:hAnsi="宋体" w:eastAsia="宋体" w:cs="宋体"/>
                <w:sz w:val="21"/>
                <w:szCs w:val="21"/>
              </w:rPr>
            </w:pPr>
          </w:p>
        </w:tc>
        <w:tc>
          <w:tcPr>
            <w:tcW w:w="152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3048F4A">
            <w:pPr>
              <w:topLinePunct w:val="0"/>
              <w:bidi w:val="0"/>
              <w:spacing w:beforeLines="0" w:afterLines="0" w:line="420" w:lineRule="exact"/>
              <w:jc w:val="center"/>
              <w:rPr>
                <w:rFonts w:hint="eastAsia" w:ascii="宋体" w:hAnsi="宋体" w:eastAsia="宋体" w:cs="宋体"/>
                <w:sz w:val="21"/>
                <w:szCs w:val="21"/>
              </w:rPr>
            </w:pPr>
          </w:p>
        </w:tc>
        <w:tc>
          <w:tcPr>
            <w:tcW w:w="479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9DE2324">
            <w:pPr>
              <w:pStyle w:val="86"/>
              <w:topLinePunct w:val="0"/>
              <w:bidi w:val="0"/>
              <w:spacing w:before="197" w:beforeLines="0" w:afterLines="0" w:line="420" w:lineRule="exact"/>
              <w:ind w:left="22" w:right="11"/>
              <w:jc w:val="center"/>
              <w:rPr>
                <w:rFonts w:hint="eastAsia" w:ascii="宋体" w:hAnsi="宋体" w:eastAsia="宋体" w:cs="宋体"/>
                <w:sz w:val="21"/>
                <w:szCs w:val="21"/>
              </w:rPr>
            </w:pPr>
            <w:r>
              <w:rPr>
                <w:rFonts w:hint="eastAsia" w:ascii="宋体" w:hAnsi="宋体" w:eastAsia="宋体" w:cs="宋体"/>
                <w:spacing w:val="19"/>
                <w:sz w:val="21"/>
                <w:szCs w:val="21"/>
              </w:rPr>
              <w:t>《淋浴器用水效率限定值及用水</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效率等级》（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28378）</w:t>
            </w:r>
          </w:p>
        </w:tc>
      </w:tr>
      <w:tr w14:paraId="08D4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9783" w:type="dxa"/>
            <w:gridSpan w:val="5"/>
            <w:tcBorders>
              <w:top w:val="single" w:color="000000" w:sz="2" w:space="0"/>
              <w:left w:val="single" w:color="000000" w:sz="2" w:space="0"/>
              <w:bottom w:val="single" w:color="000000" w:sz="2" w:space="0"/>
              <w:right w:val="single" w:color="000000" w:sz="2" w:space="0"/>
              <w:tl2br w:val="nil"/>
              <w:tr2bl w:val="nil"/>
            </w:tcBorders>
            <w:noWrap w:val="0"/>
            <w:vAlign w:val="top"/>
          </w:tcPr>
          <w:p w14:paraId="67F33068">
            <w:pPr>
              <w:pStyle w:val="10"/>
              <w:topLinePunct w:val="0"/>
              <w:bidi w:val="0"/>
              <w:spacing w:before="57" w:beforeLines="0" w:afterLines="0" w:line="420" w:lineRule="exact"/>
              <w:rPr>
                <w:rFonts w:hint="eastAsia" w:ascii="宋体" w:hAnsi="宋体" w:eastAsia="宋体" w:cs="宋体"/>
                <w:sz w:val="21"/>
                <w:szCs w:val="21"/>
              </w:rPr>
            </w:pPr>
            <w:r>
              <w:rPr>
                <w:rFonts w:hint="eastAsia" w:ascii="宋体" w:hAnsi="宋体" w:eastAsia="宋体" w:cs="宋体"/>
                <w:spacing w:val="-2"/>
                <w:sz w:val="21"/>
                <w:szCs w:val="21"/>
              </w:rPr>
              <w:t>注：1.节能产品认证应依据相关国家标准的最新版</w:t>
            </w:r>
            <w:r>
              <w:rPr>
                <w:rFonts w:hint="eastAsia" w:ascii="宋体" w:hAnsi="宋体" w:eastAsia="宋体" w:cs="宋体"/>
                <w:spacing w:val="-3"/>
                <w:sz w:val="21"/>
                <w:szCs w:val="21"/>
              </w:rPr>
              <w:t>本，依据国家标准中二级能效（水效）</w:t>
            </w:r>
            <w:r>
              <w:rPr>
                <w:rFonts w:hint="eastAsia" w:ascii="宋体" w:hAnsi="宋体" w:eastAsia="宋体" w:cs="宋体"/>
                <w:sz w:val="21"/>
                <w:szCs w:val="21"/>
              </w:rPr>
              <w:t xml:space="preserve"> </w:t>
            </w:r>
            <w:r>
              <w:rPr>
                <w:rFonts w:hint="eastAsia" w:ascii="宋体" w:hAnsi="宋体" w:eastAsia="宋体" w:cs="宋体"/>
                <w:spacing w:val="-4"/>
                <w:sz w:val="21"/>
                <w:szCs w:val="21"/>
              </w:rPr>
              <w:t>指标。</w:t>
            </w:r>
          </w:p>
          <w:p w14:paraId="62A2D041">
            <w:pPr>
              <w:pStyle w:val="10"/>
              <w:topLinePunct w:val="0"/>
              <w:bidi w:val="0"/>
              <w:spacing w:before="49" w:beforeLines="0" w:afterLines="0" w:line="420" w:lineRule="exact"/>
              <w:ind w:left="471"/>
              <w:rPr>
                <w:rFonts w:hint="eastAsia" w:ascii="宋体" w:hAnsi="宋体" w:eastAsia="宋体" w:cs="宋体"/>
                <w:sz w:val="21"/>
                <w:szCs w:val="21"/>
              </w:rPr>
            </w:pP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.以“★</w:t>
            </w:r>
            <w:r>
              <w:rPr>
                <w:rFonts w:hint="eastAsia" w:ascii="宋体" w:hAnsi="宋体" w:eastAsia="宋体" w:cs="宋体"/>
                <w:spacing w:val="-68"/>
                <w:sz w:val="21"/>
                <w:szCs w:val="21"/>
              </w:rPr>
              <w:t xml:space="preserve"> </w:t>
            </w:r>
            <w:r>
              <w:rPr>
                <w:rFonts w:hint="eastAsia" w:ascii="宋体" w:hAnsi="宋体" w:eastAsia="宋体" w:cs="宋体"/>
                <w:spacing w:val="-3"/>
                <w:sz w:val="21"/>
                <w:szCs w:val="21"/>
              </w:rPr>
              <w:t>”标注的为政府强制采购产品。</w:t>
            </w:r>
          </w:p>
          <w:p w14:paraId="00F606C0">
            <w:pPr>
              <w:pStyle w:val="86"/>
              <w:topLinePunct w:val="0"/>
              <w:bidi w:val="0"/>
              <w:spacing w:before="197" w:beforeLines="0" w:afterLines="0" w:line="420" w:lineRule="exact"/>
              <w:ind w:left="22" w:right="11"/>
              <w:jc w:val="center"/>
              <w:rPr>
                <w:rFonts w:hint="eastAsia" w:ascii="宋体" w:hAnsi="宋体" w:eastAsia="宋体" w:cs="宋体"/>
                <w:spacing w:val="19"/>
                <w:sz w:val="21"/>
                <w:szCs w:val="21"/>
              </w:rPr>
            </w:pPr>
          </w:p>
        </w:tc>
      </w:tr>
    </w:tbl>
    <w:p w14:paraId="239AF4A5">
      <w:pPr>
        <w:pStyle w:val="10"/>
        <w:topLinePunct w:val="0"/>
        <w:bidi w:val="0"/>
        <w:spacing w:line="420" w:lineRule="exact"/>
        <w:jc w:val="both"/>
        <w:rPr>
          <w:rFonts w:hint="eastAsia" w:ascii="宋体" w:hAnsi="宋体" w:eastAsia="宋体" w:cs="宋体"/>
          <w:b/>
          <w:bCs/>
          <w:kern w:val="0"/>
          <w:sz w:val="22"/>
        </w:rPr>
      </w:pPr>
    </w:p>
    <w:p w14:paraId="1870A8DD">
      <w:pPr>
        <w:pStyle w:val="10"/>
        <w:topLinePunct w:val="0"/>
        <w:bidi w:val="0"/>
        <w:spacing w:line="420" w:lineRule="exact"/>
        <w:jc w:val="center"/>
        <w:rPr>
          <w:rFonts w:hint="eastAsia" w:ascii="宋体" w:hAnsi="宋体" w:eastAsia="宋体" w:cs="宋体"/>
          <w:b/>
          <w:bCs/>
          <w:kern w:val="0"/>
          <w:sz w:val="22"/>
        </w:rPr>
      </w:pPr>
    </w:p>
    <w:p w14:paraId="685D8F59">
      <w:pPr>
        <w:widowControl/>
        <w:shd w:val="clear" w:color="auto" w:fill="FFFFFF"/>
        <w:topLinePunct w:val="0"/>
        <w:bidi w:val="0"/>
        <w:spacing w:line="420" w:lineRule="exact"/>
        <w:jc w:val="center"/>
        <w:textAlignment w:val="baseline"/>
        <w:rPr>
          <w:rFonts w:hint="eastAsia" w:ascii="宋体" w:hAnsi="宋体" w:eastAsia="宋体" w:cs="宋体"/>
          <w:color w:val="auto"/>
          <w:highlight w:val="none"/>
        </w:rPr>
      </w:pPr>
      <w:r>
        <w:rPr>
          <w:rFonts w:hint="eastAsia" w:ascii="宋体" w:hAnsi="宋体" w:eastAsia="宋体" w:cs="宋体"/>
          <w:kern w:val="0"/>
          <w:sz w:val="22"/>
        </w:rPr>
        <w:t>参与实施政府采购节能产品认证机构名录</w:t>
      </w:r>
    </w:p>
    <w:p w14:paraId="4297820C">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30"/>
        <w:gridCol w:w="1057"/>
        <w:gridCol w:w="1243"/>
        <w:gridCol w:w="1528"/>
        <w:gridCol w:w="2000"/>
        <w:gridCol w:w="3185"/>
      </w:tblGrid>
      <w:tr w14:paraId="41C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restart"/>
            <w:shd w:val="clear" w:color="auto" w:fill="FFFFFF"/>
            <w:noWrap w:val="0"/>
            <w:tcMar>
              <w:left w:w="108" w:type="dxa"/>
              <w:bottom w:w="0" w:type="dxa"/>
              <w:right w:w="108" w:type="dxa"/>
            </w:tcMar>
            <w:vAlign w:val="center"/>
          </w:tcPr>
          <w:p w14:paraId="21EE956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序号</w:t>
            </w:r>
          </w:p>
        </w:tc>
        <w:tc>
          <w:tcPr>
            <w:tcW w:w="2300" w:type="dxa"/>
            <w:gridSpan w:val="2"/>
            <w:shd w:val="clear" w:color="auto" w:fill="FFFFFF"/>
            <w:noWrap w:val="0"/>
            <w:tcMar>
              <w:left w:w="108" w:type="dxa"/>
              <w:bottom w:w="0" w:type="dxa"/>
              <w:right w:w="108" w:type="dxa"/>
            </w:tcMar>
            <w:vAlign w:val="center"/>
          </w:tcPr>
          <w:p w14:paraId="19A89B5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一级目录</w:t>
            </w:r>
          </w:p>
        </w:tc>
        <w:tc>
          <w:tcPr>
            <w:tcW w:w="3528" w:type="dxa"/>
            <w:gridSpan w:val="2"/>
            <w:shd w:val="clear" w:color="auto" w:fill="FFFFFF"/>
            <w:noWrap w:val="0"/>
            <w:tcMar>
              <w:left w:w="108" w:type="dxa"/>
              <w:bottom w:w="0" w:type="dxa"/>
              <w:right w:w="108" w:type="dxa"/>
            </w:tcMar>
            <w:vAlign w:val="center"/>
          </w:tcPr>
          <w:p w14:paraId="42EF79B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二级目录</w:t>
            </w:r>
          </w:p>
        </w:tc>
        <w:tc>
          <w:tcPr>
            <w:tcW w:w="3185" w:type="dxa"/>
            <w:vMerge w:val="restart"/>
            <w:shd w:val="clear" w:color="auto" w:fill="FFFFFF"/>
            <w:noWrap w:val="0"/>
            <w:tcMar>
              <w:left w:w="108" w:type="dxa"/>
              <w:bottom w:w="0" w:type="dxa"/>
              <w:right w:w="108" w:type="dxa"/>
            </w:tcMar>
            <w:vAlign w:val="center"/>
          </w:tcPr>
          <w:p w14:paraId="1E33578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认证机构名录</w:t>
            </w:r>
          </w:p>
        </w:tc>
      </w:tr>
      <w:tr w14:paraId="6383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630" w:type="dxa"/>
            <w:vMerge w:val="continue"/>
            <w:shd w:val="clear" w:color="auto" w:fill="FFFFFF"/>
            <w:noWrap w:val="0"/>
            <w:tcMar>
              <w:left w:w="108" w:type="dxa"/>
              <w:bottom w:w="0" w:type="dxa"/>
              <w:right w:w="108" w:type="dxa"/>
            </w:tcMar>
            <w:vAlign w:val="center"/>
          </w:tcPr>
          <w:p w14:paraId="59DDD33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shd w:val="clear" w:color="auto" w:fill="FFFFFF"/>
            <w:noWrap w:val="0"/>
            <w:tcMar>
              <w:left w:w="108" w:type="dxa"/>
              <w:bottom w:w="0" w:type="dxa"/>
              <w:right w:w="108" w:type="dxa"/>
            </w:tcMar>
            <w:vAlign w:val="center"/>
          </w:tcPr>
          <w:p w14:paraId="65A83B3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产品代码</w:t>
            </w:r>
          </w:p>
        </w:tc>
        <w:tc>
          <w:tcPr>
            <w:tcW w:w="1243" w:type="dxa"/>
            <w:shd w:val="clear" w:color="auto" w:fill="FFFFFF"/>
            <w:noWrap w:val="0"/>
            <w:tcMar>
              <w:left w:w="108" w:type="dxa"/>
              <w:bottom w:w="0" w:type="dxa"/>
              <w:right w:w="108" w:type="dxa"/>
            </w:tcMar>
            <w:vAlign w:val="center"/>
          </w:tcPr>
          <w:p w14:paraId="7F619D2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产品名称</w:t>
            </w:r>
          </w:p>
        </w:tc>
        <w:tc>
          <w:tcPr>
            <w:tcW w:w="1528" w:type="dxa"/>
            <w:shd w:val="clear" w:color="auto" w:fill="FFFFFF"/>
            <w:noWrap w:val="0"/>
            <w:tcMar>
              <w:left w:w="108" w:type="dxa"/>
              <w:bottom w:w="0" w:type="dxa"/>
              <w:right w:w="108" w:type="dxa"/>
            </w:tcMar>
            <w:vAlign w:val="center"/>
          </w:tcPr>
          <w:p w14:paraId="0BA9B89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产品代码</w:t>
            </w:r>
          </w:p>
        </w:tc>
        <w:tc>
          <w:tcPr>
            <w:tcW w:w="2000" w:type="dxa"/>
            <w:shd w:val="clear" w:color="auto" w:fill="FFFFFF"/>
            <w:noWrap w:val="0"/>
            <w:tcMar>
              <w:left w:w="108" w:type="dxa"/>
              <w:bottom w:w="0" w:type="dxa"/>
              <w:right w:w="108" w:type="dxa"/>
            </w:tcMar>
            <w:vAlign w:val="center"/>
          </w:tcPr>
          <w:p w14:paraId="69442F0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产品名称</w:t>
            </w:r>
          </w:p>
        </w:tc>
        <w:tc>
          <w:tcPr>
            <w:tcW w:w="3185" w:type="dxa"/>
            <w:vMerge w:val="continue"/>
            <w:shd w:val="clear" w:color="auto" w:fill="FFFFFF"/>
            <w:noWrap w:val="0"/>
            <w:tcMar>
              <w:left w:w="108" w:type="dxa"/>
              <w:bottom w:w="0" w:type="dxa"/>
              <w:right w:w="108" w:type="dxa"/>
            </w:tcMar>
            <w:vAlign w:val="top"/>
          </w:tcPr>
          <w:p w14:paraId="52EAAAF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1308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630" w:type="dxa"/>
            <w:vMerge w:val="restart"/>
            <w:shd w:val="clear" w:color="auto" w:fill="FFFFFF"/>
            <w:noWrap w:val="0"/>
            <w:tcMar>
              <w:left w:w="108" w:type="dxa"/>
              <w:bottom w:w="0" w:type="dxa"/>
              <w:right w:w="108" w:type="dxa"/>
            </w:tcMar>
            <w:vAlign w:val="center"/>
          </w:tcPr>
          <w:p w14:paraId="16FA58F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w:t>
            </w:r>
          </w:p>
        </w:tc>
        <w:tc>
          <w:tcPr>
            <w:tcW w:w="1057" w:type="dxa"/>
            <w:vMerge w:val="restart"/>
            <w:shd w:val="clear" w:color="auto" w:fill="FFFFFF"/>
            <w:noWrap w:val="0"/>
            <w:tcMar>
              <w:left w:w="108" w:type="dxa"/>
              <w:bottom w:w="0" w:type="dxa"/>
              <w:right w:w="108" w:type="dxa"/>
            </w:tcMar>
            <w:vAlign w:val="center"/>
          </w:tcPr>
          <w:p w14:paraId="1FC05C0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A020101</w:t>
            </w:r>
          </w:p>
        </w:tc>
        <w:tc>
          <w:tcPr>
            <w:tcW w:w="1243" w:type="dxa"/>
            <w:vMerge w:val="restart"/>
            <w:shd w:val="clear" w:color="auto" w:fill="FFFFFF"/>
            <w:noWrap w:val="0"/>
            <w:tcMar>
              <w:left w:w="108" w:type="dxa"/>
              <w:bottom w:w="0" w:type="dxa"/>
              <w:right w:w="108" w:type="dxa"/>
            </w:tcMar>
            <w:vAlign w:val="center"/>
          </w:tcPr>
          <w:p w14:paraId="381CB720">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计算机设备</w:t>
            </w:r>
          </w:p>
        </w:tc>
        <w:tc>
          <w:tcPr>
            <w:tcW w:w="1528" w:type="dxa"/>
            <w:shd w:val="clear" w:color="auto" w:fill="FFFFFF"/>
            <w:noWrap w:val="0"/>
            <w:tcMar>
              <w:left w:w="108" w:type="dxa"/>
              <w:bottom w:w="0" w:type="dxa"/>
              <w:right w:w="108" w:type="dxa"/>
            </w:tcMar>
            <w:vAlign w:val="center"/>
          </w:tcPr>
          <w:p w14:paraId="6681004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A02010104</w:t>
            </w:r>
          </w:p>
        </w:tc>
        <w:tc>
          <w:tcPr>
            <w:tcW w:w="2000" w:type="dxa"/>
            <w:shd w:val="clear" w:color="auto" w:fill="FFFFFF"/>
            <w:noWrap w:val="0"/>
            <w:tcMar>
              <w:left w:w="108" w:type="dxa"/>
              <w:bottom w:w="0" w:type="dxa"/>
              <w:right w:w="108" w:type="dxa"/>
            </w:tcMar>
            <w:vAlign w:val="center"/>
          </w:tcPr>
          <w:p w14:paraId="062A711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台式计算机</w:t>
            </w:r>
          </w:p>
        </w:tc>
        <w:tc>
          <w:tcPr>
            <w:tcW w:w="3185" w:type="dxa"/>
            <w:vMerge w:val="restart"/>
            <w:shd w:val="clear" w:color="auto" w:fill="FFFFFF"/>
            <w:noWrap w:val="0"/>
            <w:tcMar>
              <w:left w:w="108" w:type="dxa"/>
              <w:bottom w:w="0" w:type="dxa"/>
              <w:right w:w="108" w:type="dxa"/>
            </w:tcMar>
            <w:vAlign w:val="center"/>
          </w:tcPr>
          <w:p w14:paraId="1FDA404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15AB22C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北京赛西认证有限责任公司</w:t>
            </w:r>
          </w:p>
          <w:p w14:paraId="57DA830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中国网络安全审查技术与认证中心</w:t>
            </w:r>
          </w:p>
          <w:p w14:paraId="709AE38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广州赛宝认证中心服务有限公司</w:t>
            </w:r>
          </w:p>
        </w:tc>
      </w:tr>
      <w:tr w14:paraId="6883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0D399C7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0F6933F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6EA8EB1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0A32AA5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A02010105</w:t>
            </w:r>
          </w:p>
        </w:tc>
        <w:tc>
          <w:tcPr>
            <w:tcW w:w="2000" w:type="dxa"/>
            <w:shd w:val="clear" w:color="auto" w:fill="FFFFFF"/>
            <w:noWrap w:val="0"/>
            <w:tcMar>
              <w:left w:w="108" w:type="dxa"/>
              <w:bottom w:w="0" w:type="dxa"/>
              <w:right w:w="108" w:type="dxa"/>
            </w:tcMar>
            <w:vAlign w:val="center"/>
          </w:tcPr>
          <w:p w14:paraId="205CC5F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便携式计算机</w:t>
            </w:r>
          </w:p>
        </w:tc>
        <w:tc>
          <w:tcPr>
            <w:tcW w:w="3185" w:type="dxa"/>
            <w:vMerge w:val="continue"/>
            <w:shd w:val="clear" w:color="auto" w:fill="FFFFFF"/>
            <w:noWrap w:val="0"/>
            <w:tcMar>
              <w:left w:w="108" w:type="dxa"/>
              <w:bottom w:w="0" w:type="dxa"/>
              <w:right w:w="108" w:type="dxa"/>
            </w:tcMar>
            <w:vAlign w:val="center"/>
          </w:tcPr>
          <w:p w14:paraId="3D7DF7B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0EC1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74CB0BD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581321A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7B8EC03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3833998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A02010107</w:t>
            </w:r>
          </w:p>
        </w:tc>
        <w:tc>
          <w:tcPr>
            <w:tcW w:w="2000" w:type="dxa"/>
            <w:shd w:val="clear" w:color="auto" w:fill="FFFFFF"/>
            <w:noWrap w:val="0"/>
            <w:tcMar>
              <w:left w:w="108" w:type="dxa"/>
              <w:bottom w:w="0" w:type="dxa"/>
              <w:right w:w="108" w:type="dxa"/>
            </w:tcMar>
            <w:vAlign w:val="center"/>
          </w:tcPr>
          <w:p w14:paraId="112E776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平板式微型计算机</w:t>
            </w:r>
          </w:p>
        </w:tc>
        <w:tc>
          <w:tcPr>
            <w:tcW w:w="3185" w:type="dxa"/>
            <w:vMerge w:val="continue"/>
            <w:shd w:val="clear" w:color="auto" w:fill="FFFFFF"/>
            <w:noWrap w:val="0"/>
            <w:tcMar>
              <w:left w:w="108" w:type="dxa"/>
              <w:bottom w:w="0" w:type="dxa"/>
              <w:right w:w="108" w:type="dxa"/>
            </w:tcMar>
            <w:vAlign w:val="center"/>
          </w:tcPr>
          <w:p w14:paraId="6A32522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1182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restart"/>
            <w:shd w:val="clear" w:color="auto" w:fill="FFFFFF"/>
            <w:noWrap w:val="0"/>
            <w:tcMar>
              <w:left w:w="108" w:type="dxa"/>
              <w:bottom w:w="0" w:type="dxa"/>
              <w:right w:w="108" w:type="dxa"/>
            </w:tcMar>
            <w:vAlign w:val="center"/>
          </w:tcPr>
          <w:p w14:paraId="66953A5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2</w:t>
            </w:r>
          </w:p>
        </w:tc>
        <w:tc>
          <w:tcPr>
            <w:tcW w:w="1057" w:type="dxa"/>
            <w:vMerge w:val="restart"/>
            <w:shd w:val="clear" w:color="auto" w:fill="FFFFFF"/>
            <w:noWrap w:val="0"/>
            <w:tcMar>
              <w:left w:w="108" w:type="dxa"/>
              <w:bottom w:w="0" w:type="dxa"/>
              <w:right w:w="108" w:type="dxa"/>
            </w:tcMar>
            <w:vAlign w:val="center"/>
          </w:tcPr>
          <w:p w14:paraId="30FF3F6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A020106</w:t>
            </w:r>
          </w:p>
        </w:tc>
        <w:tc>
          <w:tcPr>
            <w:tcW w:w="1243" w:type="dxa"/>
            <w:vMerge w:val="restart"/>
            <w:shd w:val="clear" w:color="auto" w:fill="FFFFFF"/>
            <w:noWrap w:val="0"/>
            <w:tcMar>
              <w:left w:w="108" w:type="dxa"/>
              <w:bottom w:w="0" w:type="dxa"/>
              <w:right w:w="108" w:type="dxa"/>
            </w:tcMar>
            <w:vAlign w:val="center"/>
          </w:tcPr>
          <w:p w14:paraId="69355DB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输入输出设备</w:t>
            </w:r>
          </w:p>
        </w:tc>
        <w:tc>
          <w:tcPr>
            <w:tcW w:w="1528" w:type="dxa"/>
            <w:shd w:val="clear" w:color="auto" w:fill="FFFFFF"/>
            <w:noWrap w:val="0"/>
            <w:tcMar>
              <w:left w:w="108" w:type="dxa"/>
              <w:bottom w:w="0" w:type="dxa"/>
              <w:right w:w="108" w:type="dxa"/>
            </w:tcMar>
            <w:vAlign w:val="center"/>
          </w:tcPr>
          <w:p w14:paraId="23D4DE5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A02010601</w:t>
            </w:r>
          </w:p>
        </w:tc>
        <w:tc>
          <w:tcPr>
            <w:tcW w:w="2000" w:type="dxa"/>
            <w:shd w:val="clear" w:color="auto" w:fill="FFFFFF"/>
            <w:noWrap w:val="0"/>
            <w:tcMar>
              <w:left w:w="108" w:type="dxa"/>
              <w:bottom w:w="0" w:type="dxa"/>
              <w:right w:w="108" w:type="dxa"/>
            </w:tcMar>
            <w:vAlign w:val="center"/>
          </w:tcPr>
          <w:p w14:paraId="53485F4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打印设备</w:t>
            </w:r>
          </w:p>
        </w:tc>
        <w:tc>
          <w:tcPr>
            <w:tcW w:w="3185" w:type="dxa"/>
            <w:vMerge w:val="continue"/>
            <w:shd w:val="clear" w:color="auto" w:fill="FFFFFF"/>
            <w:noWrap w:val="0"/>
            <w:tcMar>
              <w:left w:w="108" w:type="dxa"/>
              <w:bottom w:w="0" w:type="dxa"/>
              <w:right w:w="108" w:type="dxa"/>
            </w:tcMar>
            <w:vAlign w:val="center"/>
          </w:tcPr>
          <w:p w14:paraId="5133A94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5E2E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630" w:type="dxa"/>
            <w:vMerge w:val="continue"/>
            <w:shd w:val="clear" w:color="auto" w:fill="FFFFFF"/>
            <w:noWrap w:val="0"/>
            <w:tcMar>
              <w:left w:w="108" w:type="dxa"/>
              <w:bottom w:w="0" w:type="dxa"/>
              <w:right w:w="108" w:type="dxa"/>
            </w:tcMar>
            <w:vAlign w:val="center"/>
          </w:tcPr>
          <w:p w14:paraId="1F77BC1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591B905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22A34DB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3CDAB1A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A02010604</w:t>
            </w:r>
          </w:p>
        </w:tc>
        <w:tc>
          <w:tcPr>
            <w:tcW w:w="2000" w:type="dxa"/>
            <w:shd w:val="clear" w:color="auto" w:fill="FFFFFF"/>
            <w:noWrap w:val="0"/>
            <w:tcMar>
              <w:left w:w="108" w:type="dxa"/>
              <w:bottom w:w="0" w:type="dxa"/>
              <w:right w:w="108" w:type="dxa"/>
            </w:tcMar>
            <w:vAlign w:val="center"/>
          </w:tcPr>
          <w:p w14:paraId="4A2DF570">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显示设备</w:t>
            </w:r>
          </w:p>
        </w:tc>
        <w:tc>
          <w:tcPr>
            <w:tcW w:w="3185" w:type="dxa"/>
            <w:vMerge w:val="continue"/>
            <w:shd w:val="clear" w:color="auto" w:fill="FFFFFF"/>
            <w:noWrap w:val="0"/>
            <w:tcMar>
              <w:left w:w="108" w:type="dxa"/>
              <w:bottom w:w="0" w:type="dxa"/>
              <w:right w:w="108" w:type="dxa"/>
            </w:tcMar>
            <w:vAlign w:val="center"/>
          </w:tcPr>
          <w:p w14:paraId="462D095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2308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67844CC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5FA87B9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3A7D288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657649B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A02010609</w:t>
            </w:r>
          </w:p>
        </w:tc>
        <w:tc>
          <w:tcPr>
            <w:tcW w:w="2000" w:type="dxa"/>
            <w:shd w:val="clear" w:color="auto" w:fill="FFFFFF"/>
            <w:noWrap w:val="0"/>
            <w:tcMar>
              <w:left w:w="108" w:type="dxa"/>
              <w:bottom w:w="0" w:type="dxa"/>
              <w:right w:w="108" w:type="dxa"/>
            </w:tcMar>
            <w:vAlign w:val="center"/>
          </w:tcPr>
          <w:p w14:paraId="0C7B595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图形图像输入设备</w:t>
            </w:r>
          </w:p>
        </w:tc>
        <w:tc>
          <w:tcPr>
            <w:tcW w:w="3185" w:type="dxa"/>
            <w:vMerge w:val="continue"/>
            <w:shd w:val="clear" w:color="auto" w:fill="FFFFFF"/>
            <w:noWrap w:val="0"/>
            <w:tcMar>
              <w:left w:w="108" w:type="dxa"/>
              <w:bottom w:w="0" w:type="dxa"/>
              <w:right w:w="108" w:type="dxa"/>
            </w:tcMar>
            <w:vAlign w:val="center"/>
          </w:tcPr>
          <w:p w14:paraId="1B66764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4A3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630" w:type="dxa"/>
            <w:shd w:val="clear" w:color="auto" w:fill="FFFFFF"/>
            <w:noWrap w:val="0"/>
            <w:tcMar>
              <w:left w:w="108" w:type="dxa"/>
              <w:bottom w:w="0" w:type="dxa"/>
              <w:right w:w="108" w:type="dxa"/>
            </w:tcMar>
            <w:vAlign w:val="center"/>
          </w:tcPr>
          <w:p w14:paraId="04B97D8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3</w:t>
            </w:r>
          </w:p>
        </w:tc>
        <w:tc>
          <w:tcPr>
            <w:tcW w:w="1057" w:type="dxa"/>
            <w:shd w:val="clear" w:color="auto" w:fill="FFFFFF"/>
            <w:noWrap w:val="0"/>
            <w:tcMar>
              <w:left w:w="108" w:type="dxa"/>
              <w:bottom w:w="0" w:type="dxa"/>
              <w:right w:w="108" w:type="dxa"/>
            </w:tcMar>
            <w:vAlign w:val="center"/>
          </w:tcPr>
          <w:p w14:paraId="19D89C6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A020202</w:t>
            </w:r>
          </w:p>
        </w:tc>
        <w:tc>
          <w:tcPr>
            <w:tcW w:w="1243" w:type="dxa"/>
            <w:shd w:val="clear" w:color="auto" w:fill="FFFFFF"/>
            <w:noWrap w:val="0"/>
            <w:tcMar>
              <w:left w:w="108" w:type="dxa"/>
              <w:bottom w:w="0" w:type="dxa"/>
              <w:right w:w="108" w:type="dxa"/>
            </w:tcMar>
            <w:vAlign w:val="center"/>
          </w:tcPr>
          <w:p w14:paraId="4E0F7AE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投影仪</w:t>
            </w:r>
          </w:p>
        </w:tc>
        <w:tc>
          <w:tcPr>
            <w:tcW w:w="1528" w:type="dxa"/>
            <w:shd w:val="clear" w:color="auto" w:fill="FFFFFF"/>
            <w:noWrap w:val="0"/>
            <w:tcMar>
              <w:left w:w="108" w:type="dxa"/>
              <w:bottom w:w="0" w:type="dxa"/>
              <w:right w:w="108" w:type="dxa"/>
            </w:tcMar>
            <w:vAlign w:val="center"/>
          </w:tcPr>
          <w:p w14:paraId="21689CD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525DEFD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vMerge w:val="continue"/>
            <w:shd w:val="clear" w:color="auto" w:fill="FFFFFF"/>
            <w:noWrap w:val="0"/>
            <w:tcMar>
              <w:left w:w="108" w:type="dxa"/>
              <w:bottom w:w="0" w:type="dxa"/>
              <w:right w:w="108" w:type="dxa"/>
            </w:tcMar>
            <w:vAlign w:val="center"/>
          </w:tcPr>
          <w:p w14:paraId="1C452B5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5385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shd w:val="clear" w:color="auto" w:fill="FFFFFF"/>
            <w:noWrap w:val="0"/>
            <w:tcMar>
              <w:left w:w="108" w:type="dxa"/>
              <w:bottom w:w="0" w:type="dxa"/>
              <w:right w:w="108" w:type="dxa"/>
            </w:tcMar>
            <w:vAlign w:val="center"/>
          </w:tcPr>
          <w:p w14:paraId="6C9AC4C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4</w:t>
            </w:r>
          </w:p>
        </w:tc>
        <w:tc>
          <w:tcPr>
            <w:tcW w:w="1057" w:type="dxa"/>
            <w:shd w:val="clear" w:color="auto" w:fill="FFFFFF"/>
            <w:noWrap w:val="0"/>
            <w:tcMar>
              <w:left w:w="108" w:type="dxa"/>
              <w:bottom w:w="0" w:type="dxa"/>
              <w:right w:w="108" w:type="dxa"/>
            </w:tcMar>
            <w:vAlign w:val="center"/>
          </w:tcPr>
          <w:p w14:paraId="6601C0C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A020204</w:t>
            </w:r>
          </w:p>
        </w:tc>
        <w:tc>
          <w:tcPr>
            <w:tcW w:w="1243" w:type="dxa"/>
            <w:shd w:val="clear" w:color="auto" w:fill="FFFFFF"/>
            <w:noWrap w:val="0"/>
            <w:tcMar>
              <w:left w:w="108" w:type="dxa"/>
              <w:bottom w:w="0" w:type="dxa"/>
              <w:right w:w="108" w:type="dxa"/>
            </w:tcMar>
            <w:vAlign w:val="center"/>
          </w:tcPr>
          <w:p w14:paraId="6460CA5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多功能一体机</w:t>
            </w:r>
          </w:p>
        </w:tc>
        <w:tc>
          <w:tcPr>
            <w:tcW w:w="1528" w:type="dxa"/>
            <w:shd w:val="clear" w:color="auto" w:fill="FFFFFF"/>
            <w:noWrap w:val="0"/>
            <w:tcMar>
              <w:left w:w="108" w:type="dxa"/>
              <w:bottom w:w="0" w:type="dxa"/>
              <w:right w:w="108" w:type="dxa"/>
            </w:tcMar>
            <w:vAlign w:val="center"/>
          </w:tcPr>
          <w:p w14:paraId="324F3D2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7BA40BF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vMerge w:val="continue"/>
            <w:shd w:val="clear" w:color="auto" w:fill="FFFFFF"/>
            <w:noWrap w:val="0"/>
            <w:tcMar>
              <w:left w:w="108" w:type="dxa"/>
              <w:bottom w:w="0" w:type="dxa"/>
              <w:right w:w="108" w:type="dxa"/>
            </w:tcMar>
            <w:vAlign w:val="center"/>
          </w:tcPr>
          <w:p w14:paraId="68B488B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6919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630" w:type="dxa"/>
            <w:shd w:val="clear" w:color="auto" w:fill="FFFFFF"/>
            <w:noWrap w:val="0"/>
            <w:tcMar>
              <w:left w:w="108" w:type="dxa"/>
              <w:bottom w:w="0" w:type="dxa"/>
              <w:right w:w="108" w:type="dxa"/>
            </w:tcMar>
            <w:vAlign w:val="center"/>
          </w:tcPr>
          <w:p w14:paraId="78AC579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5</w:t>
            </w:r>
          </w:p>
        </w:tc>
        <w:tc>
          <w:tcPr>
            <w:tcW w:w="1057" w:type="dxa"/>
            <w:shd w:val="clear" w:color="auto" w:fill="FFFFFF"/>
            <w:noWrap w:val="0"/>
            <w:tcMar>
              <w:left w:w="108" w:type="dxa"/>
              <w:bottom w:w="0" w:type="dxa"/>
              <w:right w:w="108" w:type="dxa"/>
            </w:tcMar>
            <w:vAlign w:val="center"/>
          </w:tcPr>
          <w:p w14:paraId="35A1555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A020519</w:t>
            </w:r>
          </w:p>
        </w:tc>
        <w:tc>
          <w:tcPr>
            <w:tcW w:w="1243" w:type="dxa"/>
            <w:shd w:val="clear" w:color="auto" w:fill="FFFFFF"/>
            <w:noWrap w:val="0"/>
            <w:tcMar>
              <w:left w:w="108" w:type="dxa"/>
              <w:bottom w:w="0" w:type="dxa"/>
              <w:right w:w="108" w:type="dxa"/>
            </w:tcMar>
            <w:vAlign w:val="center"/>
          </w:tcPr>
          <w:p w14:paraId="3C00333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泵</w:t>
            </w:r>
          </w:p>
        </w:tc>
        <w:tc>
          <w:tcPr>
            <w:tcW w:w="1528" w:type="dxa"/>
            <w:shd w:val="clear" w:color="auto" w:fill="FFFFFF"/>
            <w:noWrap w:val="0"/>
            <w:tcMar>
              <w:left w:w="108" w:type="dxa"/>
              <w:bottom w:w="0" w:type="dxa"/>
              <w:right w:w="108" w:type="dxa"/>
            </w:tcMar>
            <w:vAlign w:val="center"/>
          </w:tcPr>
          <w:p w14:paraId="14AC60D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A02051901</w:t>
            </w:r>
          </w:p>
        </w:tc>
        <w:tc>
          <w:tcPr>
            <w:tcW w:w="2000" w:type="dxa"/>
            <w:shd w:val="clear" w:color="auto" w:fill="FFFFFF"/>
            <w:noWrap w:val="0"/>
            <w:tcMar>
              <w:left w:w="108" w:type="dxa"/>
              <w:bottom w:w="0" w:type="dxa"/>
              <w:right w:w="108" w:type="dxa"/>
            </w:tcMar>
            <w:vAlign w:val="center"/>
          </w:tcPr>
          <w:p w14:paraId="6F90E28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离心泵</w:t>
            </w:r>
          </w:p>
        </w:tc>
        <w:tc>
          <w:tcPr>
            <w:tcW w:w="3185" w:type="dxa"/>
            <w:shd w:val="clear" w:color="auto" w:fill="FFFFFF"/>
            <w:noWrap w:val="0"/>
            <w:tcMar>
              <w:left w:w="108" w:type="dxa"/>
              <w:bottom w:w="0" w:type="dxa"/>
              <w:right w:w="108" w:type="dxa"/>
            </w:tcMar>
            <w:vAlign w:val="center"/>
          </w:tcPr>
          <w:p w14:paraId="1533CBF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1AFDEFC0">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电能（北京）认证中心有限公司</w:t>
            </w:r>
          </w:p>
          <w:p w14:paraId="64CA797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方圆标志认证集团有限公司</w:t>
            </w:r>
          </w:p>
        </w:tc>
      </w:tr>
      <w:tr w14:paraId="60D5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restart"/>
            <w:shd w:val="clear" w:color="auto" w:fill="FFFFFF"/>
            <w:noWrap w:val="0"/>
            <w:tcMar>
              <w:left w:w="108" w:type="dxa"/>
              <w:bottom w:w="0" w:type="dxa"/>
              <w:right w:w="108" w:type="dxa"/>
            </w:tcMar>
            <w:vAlign w:val="center"/>
          </w:tcPr>
          <w:p w14:paraId="7E7A5DE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6</w:t>
            </w:r>
          </w:p>
        </w:tc>
        <w:tc>
          <w:tcPr>
            <w:tcW w:w="1057" w:type="dxa"/>
            <w:vMerge w:val="restart"/>
            <w:shd w:val="clear" w:color="auto" w:fill="FFFFFF"/>
            <w:noWrap w:val="0"/>
            <w:tcMar>
              <w:left w:w="108" w:type="dxa"/>
              <w:bottom w:w="0" w:type="dxa"/>
              <w:right w:w="108" w:type="dxa"/>
            </w:tcMar>
            <w:vAlign w:val="center"/>
          </w:tcPr>
          <w:p w14:paraId="21951A4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A020523</w:t>
            </w:r>
          </w:p>
        </w:tc>
        <w:tc>
          <w:tcPr>
            <w:tcW w:w="1243" w:type="dxa"/>
            <w:vMerge w:val="restart"/>
            <w:shd w:val="clear" w:color="auto" w:fill="FFFFFF"/>
            <w:noWrap w:val="0"/>
            <w:tcMar>
              <w:left w:w="108" w:type="dxa"/>
              <w:bottom w:w="0" w:type="dxa"/>
              <w:right w:w="108" w:type="dxa"/>
            </w:tcMar>
            <w:vAlign w:val="center"/>
          </w:tcPr>
          <w:p w14:paraId="5684231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制冷空调设备</w:t>
            </w:r>
          </w:p>
        </w:tc>
        <w:tc>
          <w:tcPr>
            <w:tcW w:w="1528" w:type="dxa"/>
            <w:shd w:val="clear" w:color="auto" w:fill="FFFFFF"/>
            <w:noWrap w:val="0"/>
            <w:tcMar>
              <w:left w:w="108" w:type="dxa"/>
              <w:bottom w:w="0" w:type="dxa"/>
              <w:right w:w="108" w:type="dxa"/>
            </w:tcMar>
            <w:vAlign w:val="center"/>
          </w:tcPr>
          <w:p w14:paraId="103AB12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A02052301</w:t>
            </w:r>
          </w:p>
        </w:tc>
        <w:tc>
          <w:tcPr>
            <w:tcW w:w="2000" w:type="dxa"/>
            <w:shd w:val="clear" w:color="auto" w:fill="FFFFFF"/>
            <w:noWrap w:val="0"/>
            <w:tcMar>
              <w:left w:w="108" w:type="dxa"/>
              <w:bottom w:w="0" w:type="dxa"/>
              <w:right w:w="108" w:type="dxa"/>
            </w:tcMar>
            <w:vAlign w:val="center"/>
          </w:tcPr>
          <w:p w14:paraId="6BF4DD7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制冷压缩机</w:t>
            </w:r>
          </w:p>
        </w:tc>
        <w:tc>
          <w:tcPr>
            <w:tcW w:w="3185" w:type="dxa"/>
            <w:vMerge w:val="restart"/>
            <w:shd w:val="clear" w:color="auto" w:fill="FFFFFF"/>
            <w:noWrap w:val="0"/>
            <w:tcMar>
              <w:left w:w="108" w:type="dxa"/>
              <w:bottom w:w="0" w:type="dxa"/>
              <w:right w:w="108" w:type="dxa"/>
            </w:tcMar>
            <w:vAlign w:val="center"/>
          </w:tcPr>
          <w:p w14:paraId="40D4D1A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7DBFF3F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威凯认证检测有限公司</w:t>
            </w:r>
          </w:p>
          <w:p w14:paraId="1E0E281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合肥通用机械产品认证有限公司</w:t>
            </w:r>
          </w:p>
          <w:p w14:paraId="48D49FF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北京中冷通质量认证中心有限公司</w:t>
            </w:r>
          </w:p>
        </w:tc>
      </w:tr>
      <w:tr w14:paraId="3DBA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1E04E62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505A79A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3040446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028786D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A02052305</w:t>
            </w:r>
          </w:p>
        </w:tc>
        <w:tc>
          <w:tcPr>
            <w:tcW w:w="2000" w:type="dxa"/>
            <w:shd w:val="clear" w:color="auto" w:fill="FFFFFF"/>
            <w:noWrap w:val="0"/>
            <w:tcMar>
              <w:left w:w="108" w:type="dxa"/>
              <w:bottom w:w="0" w:type="dxa"/>
              <w:right w:w="108" w:type="dxa"/>
            </w:tcMar>
            <w:vAlign w:val="center"/>
          </w:tcPr>
          <w:p w14:paraId="6334F95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空调机组</w:t>
            </w:r>
          </w:p>
        </w:tc>
        <w:tc>
          <w:tcPr>
            <w:tcW w:w="3185" w:type="dxa"/>
            <w:vMerge w:val="continue"/>
            <w:shd w:val="clear" w:color="auto" w:fill="FFFFFF"/>
            <w:noWrap w:val="0"/>
            <w:tcMar>
              <w:left w:w="108" w:type="dxa"/>
              <w:bottom w:w="0" w:type="dxa"/>
              <w:right w:w="108" w:type="dxa"/>
            </w:tcMar>
            <w:vAlign w:val="center"/>
          </w:tcPr>
          <w:p w14:paraId="7FFDA11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7F3C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16A588D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16D2951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0A2CB32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52143DC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A02052309</w:t>
            </w:r>
          </w:p>
        </w:tc>
        <w:tc>
          <w:tcPr>
            <w:tcW w:w="2000" w:type="dxa"/>
            <w:shd w:val="clear" w:color="auto" w:fill="FFFFFF"/>
            <w:noWrap w:val="0"/>
            <w:tcMar>
              <w:left w:w="108" w:type="dxa"/>
              <w:bottom w:w="0" w:type="dxa"/>
              <w:right w:w="108" w:type="dxa"/>
            </w:tcMar>
            <w:vAlign w:val="center"/>
          </w:tcPr>
          <w:p w14:paraId="5269DF1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专用制冷、空调设备</w:t>
            </w:r>
          </w:p>
        </w:tc>
        <w:tc>
          <w:tcPr>
            <w:tcW w:w="3185" w:type="dxa"/>
            <w:vMerge w:val="continue"/>
            <w:shd w:val="clear" w:color="auto" w:fill="FFFFFF"/>
            <w:noWrap w:val="0"/>
            <w:tcMar>
              <w:left w:w="108" w:type="dxa"/>
              <w:bottom w:w="0" w:type="dxa"/>
              <w:right w:w="108" w:type="dxa"/>
            </w:tcMar>
            <w:vAlign w:val="center"/>
          </w:tcPr>
          <w:p w14:paraId="5919770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606C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355F3A0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15B2CA5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23DD744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12C98540">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A02052399</w:t>
            </w:r>
          </w:p>
        </w:tc>
        <w:tc>
          <w:tcPr>
            <w:tcW w:w="2000" w:type="dxa"/>
            <w:shd w:val="clear" w:color="auto" w:fill="FFFFFF"/>
            <w:noWrap w:val="0"/>
            <w:tcMar>
              <w:left w:w="108" w:type="dxa"/>
              <w:bottom w:w="0" w:type="dxa"/>
              <w:right w:w="108" w:type="dxa"/>
            </w:tcMar>
            <w:vAlign w:val="center"/>
          </w:tcPr>
          <w:p w14:paraId="5CB2F39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其他制冷空调设备</w:t>
            </w:r>
          </w:p>
        </w:tc>
        <w:tc>
          <w:tcPr>
            <w:tcW w:w="3185" w:type="dxa"/>
            <w:vMerge w:val="continue"/>
            <w:shd w:val="clear" w:color="auto" w:fill="FFFFFF"/>
            <w:noWrap w:val="0"/>
            <w:tcMar>
              <w:left w:w="108" w:type="dxa"/>
              <w:bottom w:w="0" w:type="dxa"/>
              <w:right w:w="108" w:type="dxa"/>
            </w:tcMar>
            <w:vAlign w:val="center"/>
          </w:tcPr>
          <w:p w14:paraId="32E8A74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255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jc w:val="center"/>
        </w:trPr>
        <w:tc>
          <w:tcPr>
            <w:tcW w:w="630" w:type="dxa"/>
            <w:shd w:val="clear" w:color="auto" w:fill="FFFFFF"/>
            <w:noWrap w:val="0"/>
            <w:tcMar>
              <w:left w:w="108" w:type="dxa"/>
              <w:bottom w:w="0" w:type="dxa"/>
              <w:right w:w="108" w:type="dxa"/>
            </w:tcMar>
            <w:vAlign w:val="center"/>
          </w:tcPr>
          <w:p w14:paraId="4139B52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7</w:t>
            </w:r>
          </w:p>
        </w:tc>
        <w:tc>
          <w:tcPr>
            <w:tcW w:w="1057" w:type="dxa"/>
            <w:shd w:val="clear" w:color="auto" w:fill="FFFFFF"/>
            <w:noWrap w:val="0"/>
            <w:tcMar>
              <w:left w:w="108" w:type="dxa"/>
              <w:bottom w:w="0" w:type="dxa"/>
              <w:right w:w="108" w:type="dxa"/>
            </w:tcMar>
            <w:vAlign w:val="center"/>
          </w:tcPr>
          <w:p w14:paraId="60E133A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A020601</w:t>
            </w:r>
          </w:p>
        </w:tc>
        <w:tc>
          <w:tcPr>
            <w:tcW w:w="1243" w:type="dxa"/>
            <w:shd w:val="clear" w:color="auto" w:fill="FFFFFF"/>
            <w:noWrap w:val="0"/>
            <w:tcMar>
              <w:left w:w="108" w:type="dxa"/>
              <w:bottom w:w="0" w:type="dxa"/>
              <w:right w:w="108" w:type="dxa"/>
            </w:tcMar>
            <w:vAlign w:val="center"/>
          </w:tcPr>
          <w:p w14:paraId="5E52571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电机</w:t>
            </w:r>
          </w:p>
        </w:tc>
        <w:tc>
          <w:tcPr>
            <w:tcW w:w="1528" w:type="dxa"/>
            <w:shd w:val="clear" w:color="auto" w:fill="FFFFFF"/>
            <w:noWrap w:val="0"/>
            <w:tcMar>
              <w:left w:w="108" w:type="dxa"/>
              <w:bottom w:w="0" w:type="dxa"/>
              <w:right w:w="108" w:type="dxa"/>
            </w:tcMar>
            <w:vAlign w:val="center"/>
          </w:tcPr>
          <w:p w14:paraId="6530220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4FE953F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shd w:val="clear" w:color="auto" w:fill="FFFFFF"/>
            <w:noWrap w:val="0"/>
            <w:tcMar>
              <w:left w:w="108" w:type="dxa"/>
              <w:bottom w:w="0" w:type="dxa"/>
              <w:right w:w="108" w:type="dxa"/>
            </w:tcMar>
            <w:vAlign w:val="center"/>
          </w:tcPr>
          <w:p w14:paraId="47CF9CD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0F2D547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威凯认证检测有限公司</w:t>
            </w:r>
          </w:p>
          <w:p w14:paraId="34227E2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电能（北京）认证中心有限公司</w:t>
            </w:r>
          </w:p>
          <w:p w14:paraId="75EB38F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中国船级社质量认证公司</w:t>
            </w:r>
          </w:p>
        </w:tc>
      </w:tr>
      <w:tr w14:paraId="5D0F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630" w:type="dxa"/>
            <w:shd w:val="clear" w:color="auto" w:fill="FFFFFF"/>
            <w:noWrap w:val="0"/>
            <w:tcMar>
              <w:left w:w="108" w:type="dxa"/>
              <w:bottom w:w="0" w:type="dxa"/>
              <w:right w:w="108" w:type="dxa"/>
            </w:tcMar>
            <w:vAlign w:val="center"/>
          </w:tcPr>
          <w:p w14:paraId="7C51789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8</w:t>
            </w:r>
          </w:p>
        </w:tc>
        <w:tc>
          <w:tcPr>
            <w:tcW w:w="1057" w:type="dxa"/>
            <w:shd w:val="clear" w:color="auto" w:fill="FFFFFF"/>
            <w:noWrap w:val="0"/>
            <w:tcMar>
              <w:left w:w="108" w:type="dxa"/>
              <w:bottom w:w="0" w:type="dxa"/>
              <w:right w:w="108" w:type="dxa"/>
            </w:tcMar>
            <w:vAlign w:val="center"/>
          </w:tcPr>
          <w:p w14:paraId="46F5DB7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A020602</w:t>
            </w:r>
          </w:p>
        </w:tc>
        <w:tc>
          <w:tcPr>
            <w:tcW w:w="1243" w:type="dxa"/>
            <w:shd w:val="clear" w:color="auto" w:fill="FFFFFF"/>
            <w:noWrap w:val="0"/>
            <w:tcMar>
              <w:left w:w="108" w:type="dxa"/>
              <w:bottom w:w="0" w:type="dxa"/>
              <w:right w:w="108" w:type="dxa"/>
            </w:tcMar>
            <w:vAlign w:val="center"/>
          </w:tcPr>
          <w:p w14:paraId="50FC7C4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变压器</w:t>
            </w:r>
          </w:p>
        </w:tc>
        <w:tc>
          <w:tcPr>
            <w:tcW w:w="1528" w:type="dxa"/>
            <w:shd w:val="clear" w:color="auto" w:fill="FFFFFF"/>
            <w:noWrap w:val="0"/>
            <w:tcMar>
              <w:left w:w="108" w:type="dxa"/>
              <w:bottom w:w="0" w:type="dxa"/>
              <w:right w:w="108" w:type="dxa"/>
            </w:tcMar>
            <w:vAlign w:val="center"/>
          </w:tcPr>
          <w:p w14:paraId="4A2A186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1FBC543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shd w:val="clear" w:color="auto" w:fill="FFFFFF"/>
            <w:noWrap w:val="0"/>
            <w:tcMar>
              <w:left w:w="108" w:type="dxa"/>
              <w:bottom w:w="0" w:type="dxa"/>
              <w:right w:w="108" w:type="dxa"/>
            </w:tcMar>
            <w:vAlign w:val="center"/>
          </w:tcPr>
          <w:p w14:paraId="68E695A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3E4D81F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电能（北京）认证中心有限公司</w:t>
            </w:r>
          </w:p>
          <w:p w14:paraId="0223BC6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方圆标志认证集团有限公司</w:t>
            </w:r>
          </w:p>
        </w:tc>
      </w:tr>
      <w:tr w14:paraId="2F22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630" w:type="dxa"/>
            <w:shd w:val="clear" w:color="auto" w:fill="FFFFFF"/>
            <w:noWrap w:val="0"/>
            <w:tcMar>
              <w:left w:w="108" w:type="dxa"/>
              <w:bottom w:w="0" w:type="dxa"/>
              <w:right w:w="108" w:type="dxa"/>
            </w:tcMar>
            <w:vAlign w:val="center"/>
          </w:tcPr>
          <w:p w14:paraId="3543BE3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9</w:t>
            </w:r>
          </w:p>
        </w:tc>
        <w:tc>
          <w:tcPr>
            <w:tcW w:w="1057" w:type="dxa"/>
            <w:shd w:val="clear" w:color="auto" w:fill="FFFFFF"/>
            <w:noWrap w:val="0"/>
            <w:tcMar>
              <w:left w:w="108" w:type="dxa"/>
              <w:bottom w:w="0" w:type="dxa"/>
              <w:right w:w="108" w:type="dxa"/>
            </w:tcMar>
            <w:vAlign w:val="center"/>
          </w:tcPr>
          <w:p w14:paraId="4CCD255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A020609</w:t>
            </w:r>
          </w:p>
        </w:tc>
        <w:tc>
          <w:tcPr>
            <w:tcW w:w="1243" w:type="dxa"/>
            <w:shd w:val="clear" w:color="auto" w:fill="FFFFFF"/>
            <w:noWrap w:val="0"/>
            <w:tcMar>
              <w:left w:w="108" w:type="dxa"/>
              <w:bottom w:w="0" w:type="dxa"/>
              <w:right w:w="108" w:type="dxa"/>
            </w:tcMar>
            <w:vAlign w:val="center"/>
          </w:tcPr>
          <w:p w14:paraId="4928B12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镇流器</w:t>
            </w:r>
          </w:p>
        </w:tc>
        <w:tc>
          <w:tcPr>
            <w:tcW w:w="1528" w:type="dxa"/>
            <w:shd w:val="clear" w:color="auto" w:fill="FFFFFF"/>
            <w:noWrap w:val="0"/>
            <w:tcMar>
              <w:left w:w="108" w:type="dxa"/>
              <w:bottom w:w="0" w:type="dxa"/>
              <w:right w:w="108" w:type="dxa"/>
            </w:tcMar>
            <w:vAlign w:val="center"/>
          </w:tcPr>
          <w:p w14:paraId="7845005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017E1E2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shd w:val="clear" w:color="auto" w:fill="FFFFFF"/>
            <w:noWrap w:val="0"/>
            <w:tcMar>
              <w:left w:w="108" w:type="dxa"/>
              <w:bottom w:w="0" w:type="dxa"/>
              <w:right w:w="108" w:type="dxa"/>
            </w:tcMar>
            <w:vAlign w:val="center"/>
          </w:tcPr>
          <w:p w14:paraId="0892DD8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5460DB4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深圳市计量质量检测研究院</w:t>
            </w:r>
          </w:p>
          <w:p w14:paraId="53F45AB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中标合信（北京）认证有限公司</w:t>
            </w:r>
          </w:p>
        </w:tc>
      </w:tr>
      <w:tr w14:paraId="61BD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30" w:type="dxa"/>
            <w:vMerge w:val="restart"/>
            <w:shd w:val="clear" w:color="auto" w:fill="FFFFFF"/>
            <w:noWrap w:val="0"/>
            <w:tcMar>
              <w:left w:w="108" w:type="dxa"/>
              <w:bottom w:w="0" w:type="dxa"/>
              <w:right w:w="108" w:type="dxa"/>
            </w:tcMar>
            <w:vAlign w:val="center"/>
          </w:tcPr>
          <w:p w14:paraId="48F04A7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10</w:t>
            </w:r>
          </w:p>
        </w:tc>
        <w:tc>
          <w:tcPr>
            <w:tcW w:w="1057" w:type="dxa"/>
            <w:vMerge w:val="restart"/>
            <w:shd w:val="clear" w:color="auto" w:fill="FFFFFF"/>
            <w:noWrap w:val="0"/>
            <w:tcMar>
              <w:left w:w="108" w:type="dxa"/>
              <w:bottom w:w="0" w:type="dxa"/>
              <w:right w:w="108" w:type="dxa"/>
            </w:tcMar>
            <w:vAlign w:val="center"/>
          </w:tcPr>
          <w:p w14:paraId="6E6C88A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A020618</w:t>
            </w:r>
          </w:p>
        </w:tc>
        <w:tc>
          <w:tcPr>
            <w:tcW w:w="1243" w:type="dxa"/>
            <w:vMerge w:val="restart"/>
            <w:shd w:val="clear" w:color="auto" w:fill="FFFFFF"/>
            <w:noWrap w:val="0"/>
            <w:tcMar>
              <w:left w:w="108" w:type="dxa"/>
              <w:bottom w:w="0" w:type="dxa"/>
              <w:right w:w="108" w:type="dxa"/>
            </w:tcMar>
            <w:vAlign w:val="center"/>
          </w:tcPr>
          <w:p w14:paraId="7842E8B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生活用电器</w:t>
            </w:r>
          </w:p>
        </w:tc>
        <w:tc>
          <w:tcPr>
            <w:tcW w:w="1528" w:type="dxa"/>
            <w:shd w:val="clear" w:color="auto" w:fill="FFFFFF"/>
            <w:noWrap w:val="0"/>
            <w:tcMar>
              <w:left w:w="108" w:type="dxa"/>
              <w:bottom w:w="0" w:type="dxa"/>
              <w:right w:w="108" w:type="dxa"/>
            </w:tcMar>
            <w:vAlign w:val="center"/>
          </w:tcPr>
          <w:p w14:paraId="172D9A3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A0206180101</w:t>
            </w:r>
          </w:p>
        </w:tc>
        <w:tc>
          <w:tcPr>
            <w:tcW w:w="2000" w:type="dxa"/>
            <w:shd w:val="clear" w:color="auto" w:fill="FFFFFF"/>
            <w:noWrap w:val="0"/>
            <w:tcMar>
              <w:left w:w="108" w:type="dxa"/>
              <w:bottom w:w="0" w:type="dxa"/>
              <w:right w:w="108" w:type="dxa"/>
            </w:tcMar>
            <w:vAlign w:val="center"/>
          </w:tcPr>
          <w:p w14:paraId="00053D5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电冰箱</w:t>
            </w:r>
          </w:p>
        </w:tc>
        <w:tc>
          <w:tcPr>
            <w:tcW w:w="3185" w:type="dxa"/>
            <w:shd w:val="clear" w:color="auto" w:fill="FFFFFF"/>
            <w:noWrap w:val="0"/>
            <w:tcMar>
              <w:left w:w="108" w:type="dxa"/>
              <w:bottom w:w="0" w:type="dxa"/>
              <w:right w:w="108" w:type="dxa"/>
            </w:tcMar>
            <w:vAlign w:val="center"/>
          </w:tcPr>
          <w:p w14:paraId="677CE7E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4BE9513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威凯认证检测有限公司</w:t>
            </w:r>
          </w:p>
          <w:p w14:paraId="22DCDF7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中家院（北京）检测认证有限公司</w:t>
            </w:r>
          </w:p>
        </w:tc>
      </w:tr>
      <w:tr w14:paraId="775C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5239F78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79B872D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2956034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5D6CDC9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A0206180203</w:t>
            </w:r>
          </w:p>
        </w:tc>
        <w:tc>
          <w:tcPr>
            <w:tcW w:w="2000" w:type="dxa"/>
            <w:shd w:val="clear" w:color="auto" w:fill="FFFFFF"/>
            <w:noWrap w:val="0"/>
            <w:tcMar>
              <w:left w:w="108" w:type="dxa"/>
              <w:bottom w:w="0" w:type="dxa"/>
              <w:right w:w="108" w:type="dxa"/>
            </w:tcMar>
            <w:vAlign w:val="center"/>
          </w:tcPr>
          <w:p w14:paraId="24356A10">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空调机</w:t>
            </w:r>
          </w:p>
        </w:tc>
        <w:tc>
          <w:tcPr>
            <w:tcW w:w="3185" w:type="dxa"/>
            <w:shd w:val="clear" w:color="auto" w:fill="FFFFFF"/>
            <w:noWrap w:val="0"/>
            <w:tcMar>
              <w:left w:w="108" w:type="dxa"/>
              <w:bottom w:w="0" w:type="dxa"/>
              <w:right w:w="108" w:type="dxa"/>
            </w:tcMar>
            <w:vAlign w:val="center"/>
          </w:tcPr>
          <w:p w14:paraId="717A2D8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2CC87E9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威凯认证检测有限公司</w:t>
            </w:r>
          </w:p>
          <w:p w14:paraId="1E37E68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中家院（北京）检测认证有限公司</w:t>
            </w:r>
          </w:p>
          <w:p w14:paraId="39A1AA7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合肥通用机械产品认证有限公司</w:t>
            </w:r>
          </w:p>
        </w:tc>
      </w:tr>
      <w:tr w14:paraId="25D9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vMerge w:val="continue"/>
            <w:shd w:val="clear" w:color="auto" w:fill="FFFFFF"/>
            <w:noWrap w:val="0"/>
            <w:tcMar>
              <w:left w:w="108" w:type="dxa"/>
              <w:bottom w:w="0" w:type="dxa"/>
              <w:right w:w="108" w:type="dxa"/>
            </w:tcMar>
            <w:vAlign w:val="center"/>
          </w:tcPr>
          <w:p w14:paraId="6B43B2D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7393D52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69A95F2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07628CD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A0206180301</w:t>
            </w:r>
          </w:p>
        </w:tc>
        <w:tc>
          <w:tcPr>
            <w:tcW w:w="2000" w:type="dxa"/>
            <w:shd w:val="clear" w:color="auto" w:fill="FFFFFF"/>
            <w:noWrap w:val="0"/>
            <w:tcMar>
              <w:left w:w="108" w:type="dxa"/>
              <w:bottom w:w="0" w:type="dxa"/>
              <w:right w:w="108" w:type="dxa"/>
            </w:tcMar>
            <w:vAlign w:val="center"/>
          </w:tcPr>
          <w:p w14:paraId="6579CC3A">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洗衣机</w:t>
            </w:r>
          </w:p>
        </w:tc>
        <w:tc>
          <w:tcPr>
            <w:tcW w:w="3185" w:type="dxa"/>
            <w:shd w:val="clear" w:color="auto" w:fill="FFFFFF"/>
            <w:noWrap w:val="0"/>
            <w:tcMar>
              <w:left w:w="108" w:type="dxa"/>
              <w:bottom w:w="0" w:type="dxa"/>
              <w:right w:w="108" w:type="dxa"/>
            </w:tcMar>
            <w:vAlign w:val="center"/>
          </w:tcPr>
          <w:p w14:paraId="1E7E390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0DFDB93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威凯认证检测有限公司</w:t>
            </w:r>
          </w:p>
          <w:p w14:paraId="1C5A38A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中家院（北京）检测认证有限公司</w:t>
            </w:r>
          </w:p>
        </w:tc>
      </w:tr>
      <w:tr w14:paraId="3415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6" w:hRule="atLeast"/>
          <w:jc w:val="center"/>
        </w:trPr>
        <w:tc>
          <w:tcPr>
            <w:tcW w:w="630" w:type="dxa"/>
            <w:vMerge w:val="continue"/>
            <w:shd w:val="clear" w:color="auto" w:fill="FFFFFF"/>
            <w:noWrap w:val="0"/>
            <w:tcMar>
              <w:left w:w="108" w:type="dxa"/>
              <w:bottom w:w="0" w:type="dxa"/>
              <w:right w:w="108" w:type="dxa"/>
            </w:tcMar>
            <w:vAlign w:val="center"/>
          </w:tcPr>
          <w:p w14:paraId="2FFFD1F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057" w:type="dxa"/>
            <w:vMerge w:val="continue"/>
            <w:shd w:val="clear" w:color="auto" w:fill="FFFFFF"/>
            <w:noWrap w:val="0"/>
            <w:tcMar>
              <w:left w:w="108" w:type="dxa"/>
              <w:bottom w:w="0" w:type="dxa"/>
              <w:right w:w="108" w:type="dxa"/>
            </w:tcMar>
            <w:vAlign w:val="center"/>
          </w:tcPr>
          <w:p w14:paraId="00835C2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243" w:type="dxa"/>
            <w:vMerge w:val="continue"/>
            <w:shd w:val="clear" w:color="auto" w:fill="FFFFFF"/>
            <w:noWrap w:val="0"/>
            <w:tcMar>
              <w:left w:w="108" w:type="dxa"/>
              <w:bottom w:w="0" w:type="dxa"/>
              <w:right w:w="108" w:type="dxa"/>
            </w:tcMar>
            <w:vAlign w:val="center"/>
          </w:tcPr>
          <w:p w14:paraId="77FF12C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1528" w:type="dxa"/>
            <w:shd w:val="clear" w:color="auto" w:fill="FFFFFF"/>
            <w:noWrap w:val="0"/>
            <w:tcMar>
              <w:left w:w="108" w:type="dxa"/>
              <w:bottom w:w="0" w:type="dxa"/>
              <w:right w:w="108" w:type="dxa"/>
            </w:tcMar>
            <w:vAlign w:val="center"/>
          </w:tcPr>
          <w:p w14:paraId="492456F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A02061808</w:t>
            </w:r>
          </w:p>
        </w:tc>
        <w:tc>
          <w:tcPr>
            <w:tcW w:w="2000" w:type="dxa"/>
            <w:shd w:val="clear" w:color="auto" w:fill="FFFFFF"/>
            <w:noWrap w:val="0"/>
            <w:tcMar>
              <w:left w:w="108" w:type="dxa"/>
              <w:bottom w:w="0" w:type="dxa"/>
              <w:right w:w="108" w:type="dxa"/>
            </w:tcMar>
            <w:vAlign w:val="center"/>
          </w:tcPr>
          <w:p w14:paraId="4127126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热水器</w:t>
            </w:r>
          </w:p>
        </w:tc>
        <w:tc>
          <w:tcPr>
            <w:tcW w:w="3185" w:type="dxa"/>
            <w:shd w:val="clear" w:color="auto" w:fill="FFFFFF"/>
            <w:noWrap w:val="0"/>
            <w:tcMar>
              <w:left w:w="108" w:type="dxa"/>
              <w:bottom w:w="0" w:type="dxa"/>
              <w:right w:w="108" w:type="dxa"/>
            </w:tcMar>
            <w:vAlign w:val="center"/>
          </w:tcPr>
          <w:p w14:paraId="135E860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21A9034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威凯认证检测有限公司</w:t>
            </w:r>
          </w:p>
          <w:p w14:paraId="4641B87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中家院（北京）检测认证有限公司</w:t>
            </w:r>
          </w:p>
          <w:p w14:paraId="4210493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合肥通用机械产品认证有限公司(范围仅限于“热泵热水器”)</w:t>
            </w:r>
          </w:p>
        </w:tc>
      </w:tr>
      <w:tr w14:paraId="2655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0" w:type="dxa"/>
            <w:shd w:val="clear" w:color="auto" w:fill="FFFFFF"/>
            <w:noWrap w:val="0"/>
            <w:tcMar>
              <w:left w:w="108" w:type="dxa"/>
              <w:bottom w:w="0" w:type="dxa"/>
              <w:right w:w="108" w:type="dxa"/>
            </w:tcMar>
            <w:vAlign w:val="center"/>
          </w:tcPr>
          <w:p w14:paraId="2944522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11</w:t>
            </w:r>
          </w:p>
        </w:tc>
        <w:tc>
          <w:tcPr>
            <w:tcW w:w="1057" w:type="dxa"/>
            <w:shd w:val="clear" w:color="auto" w:fill="FFFFFF"/>
            <w:noWrap w:val="0"/>
            <w:tcMar>
              <w:left w:w="108" w:type="dxa"/>
              <w:bottom w:w="0" w:type="dxa"/>
              <w:right w:w="108" w:type="dxa"/>
            </w:tcMar>
            <w:vAlign w:val="center"/>
          </w:tcPr>
          <w:p w14:paraId="373CFB9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A020619</w:t>
            </w:r>
          </w:p>
        </w:tc>
        <w:tc>
          <w:tcPr>
            <w:tcW w:w="1243" w:type="dxa"/>
            <w:shd w:val="clear" w:color="auto" w:fill="FFFFFF"/>
            <w:noWrap w:val="0"/>
            <w:tcMar>
              <w:left w:w="108" w:type="dxa"/>
              <w:bottom w:w="0" w:type="dxa"/>
              <w:right w:w="108" w:type="dxa"/>
            </w:tcMar>
            <w:vAlign w:val="center"/>
          </w:tcPr>
          <w:p w14:paraId="7D966AE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照明设备</w:t>
            </w:r>
          </w:p>
        </w:tc>
        <w:tc>
          <w:tcPr>
            <w:tcW w:w="1528" w:type="dxa"/>
            <w:shd w:val="clear" w:color="auto" w:fill="FFFFFF"/>
            <w:noWrap w:val="0"/>
            <w:tcMar>
              <w:left w:w="108" w:type="dxa"/>
              <w:bottom w:w="0" w:type="dxa"/>
              <w:right w:w="108" w:type="dxa"/>
            </w:tcMar>
            <w:vAlign w:val="center"/>
          </w:tcPr>
          <w:p w14:paraId="0BA881D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6C18F84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shd w:val="clear" w:color="auto" w:fill="FFFFFF"/>
            <w:noWrap w:val="0"/>
            <w:tcMar>
              <w:left w:w="108" w:type="dxa"/>
              <w:bottom w:w="0" w:type="dxa"/>
              <w:right w:w="108" w:type="dxa"/>
            </w:tcMar>
            <w:vAlign w:val="center"/>
          </w:tcPr>
          <w:p w14:paraId="59809D9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6E99781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深圳市计量质量检测研究院</w:t>
            </w:r>
          </w:p>
          <w:p w14:paraId="2A04693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中标合信（北京）认证有限公司</w:t>
            </w:r>
          </w:p>
        </w:tc>
      </w:tr>
      <w:tr w14:paraId="3DBA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30" w:type="dxa"/>
            <w:shd w:val="clear" w:color="auto" w:fill="FFFFFF"/>
            <w:noWrap w:val="0"/>
            <w:tcMar>
              <w:left w:w="108" w:type="dxa"/>
              <w:bottom w:w="0" w:type="dxa"/>
              <w:right w:w="108" w:type="dxa"/>
            </w:tcMar>
            <w:vAlign w:val="center"/>
          </w:tcPr>
          <w:p w14:paraId="0DB94C7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12</w:t>
            </w:r>
          </w:p>
        </w:tc>
        <w:tc>
          <w:tcPr>
            <w:tcW w:w="1057" w:type="dxa"/>
            <w:shd w:val="clear" w:color="auto" w:fill="FFFFFF"/>
            <w:noWrap w:val="0"/>
            <w:tcMar>
              <w:left w:w="108" w:type="dxa"/>
              <w:bottom w:w="0" w:type="dxa"/>
              <w:right w:w="108" w:type="dxa"/>
            </w:tcMar>
            <w:vAlign w:val="center"/>
          </w:tcPr>
          <w:p w14:paraId="0ADE5C3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A020910</w:t>
            </w:r>
          </w:p>
        </w:tc>
        <w:tc>
          <w:tcPr>
            <w:tcW w:w="1243" w:type="dxa"/>
            <w:shd w:val="clear" w:color="auto" w:fill="FFFFFF"/>
            <w:noWrap w:val="0"/>
            <w:tcMar>
              <w:left w:w="108" w:type="dxa"/>
              <w:bottom w:w="0" w:type="dxa"/>
              <w:right w:w="108" w:type="dxa"/>
            </w:tcMar>
            <w:vAlign w:val="center"/>
          </w:tcPr>
          <w:p w14:paraId="1661951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电视设备</w:t>
            </w:r>
          </w:p>
        </w:tc>
        <w:tc>
          <w:tcPr>
            <w:tcW w:w="1528" w:type="dxa"/>
            <w:shd w:val="clear" w:color="auto" w:fill="FFFFFF"/>
            <w:noWrap w:val="0"/>
            <w:tcMar>
              <w:left w:w="108" w:type="dxa"/>
              <w:bottom w:w="0" w:type="dxa"/>
              <w:right w:w="108" w:type="dxa"/>
            </w:tcMar>
            <w:vAlign w:val="center"/>
          </w:tcPr>
          <w:p w14:paraId="1FC456A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A02091001</w:t>
            </w:r>
          </w:p>
        </w:tc>
        <w:tc>
          <w:tcPr>
            <w:tcW w:w="2000" w:type="dxa"/>
            <w:shd w:val="clear" w:color="auto" w:fill="FFFFFF"/>
            <w:noWrap w:val="0"/>
            <w:tcMar>
              <w:left w:w="108" w:type="dxa"/>
              <w:bottom w:w="0" w:type="dxa"/>
              <w:right w:w="108" w:type="dxa"/>
            </w:tcMar>
            <w:vAlign w:val="center"/>
          </w:tcPr>
          <w:p w14:paraId="65B98AA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普通电视设备（电视机）</w:t>
            </w:r>
          </w:p>
        </w:tc>
        <w:tc>
          <w:tcPr>
            <w:tcW w:w="3185" w:type="dxa"/>
            <w:vMerge w:val="restart"/>
            <w:shd w:val="clear" w:color="auto" w:fill="FFFFFF"/>
            <w:noWrap w:val="0"/>
            <w:tcMar>
              <w:left w:w="108" w:type="dxa"/>
              <w:bottom w:w="0" w:type="dxa"/>
              <w:right w:w="108" w:type="dxa"/>
            </w:tcMar>
            <w:vAlign w:val="center"/>
          </w:tcPr>
          <w:p w14:paraId="520CEA4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687D01D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北京泰瑞特认证有限责任公司</w:t>
            </w:r>
          </w:p>
          <w:p w14:paraId="5C22E22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广州赛宝认证中心服务有限公司</w:t>
            </w:r>
          </w:p>
        </w:tc>
      </w:tr>
      <w:tr w14:paraId="2135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30" w:type="dxa"/>
            <w:shd w:val="clear" w:color="auto" w:fill="FFFFFF"/>
            <w:noWrap w:val="0"/>
            <w:tcMar>
              <w:left w:w="108" w:type="dxa"/>
              <w:bottom w:w="0" w:type="dxa"/>
              <w:right w:w="108" w:type="dxa"/>
            </w:tcMar>
            <w:vAlign w:val="center"/>
          </w:tcPr>
          <w:p w14:paraId="72534F9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13</w:t>
            </w:r>
          </w:p>
        </w:tc>
        <w:tc>
          <w:tcPr>
            <w:tcW w:w="1057" w:type="dxa"/>
            <w:shd w:val="clear" w:color="auto" w:fill="FFFFFF"/>
            <w:noWrap w:val="0"/>
            <w:tcMar>
              <w:left w:w="108" w:type="dxa"/>
              <w:bottom w:w="0" w:type="dxa"/>
              <w:right w:w="108" w:type="dxa"/>
            </w:tcMar>
            <w:vAlign w:val="center"/>
          </w:tcPr>
          <w:p w14:paraId="3B763A5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A020911</w:t>
            </w:r>
          </w:p>
        </w:tc>
        <w:tc>
          <w:tcPr>
            <w:tcW w:w="1243" w:type="dxa"/>
            <w:shd w:val="clear" w:color="auto" w:fill="FFFFFF"/>
            <w:noWrap w:val="0"/>
            <w:tcMar>
              <w:left w:w="108" w:type="dxa"/>
              <w:bottom w:w="0" w:type="dxa"/>
              <w:right w:w="108" w:type="dxa"/>
            </w:tcMar>
            <w:vAlign w:val="center"/>
          </w:tcPr>
          <w:p w14:paraId="5BECEE1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视频设备</w:t>
            </w:r>
          </w:p>
        </w:tc>
        <w:tc>
          <w:tcPr>
            <w:tcW w:w="1528" w:type="dxa"/>
            <w:shd w:val="clear" w:color="auto" w:fill="FFFFFF"/>
            <w:noWrap w:val="0"/>
            <w:tcMar>
              <w:left w:w="108" w:type="dxa"/>
              <w:bottom w:w="0" w:type="dxa"/>
              <w:right w:w="108" w:type="dxa"/>
            </w:tcMar>
            <w:vAlign w:val="center"/>
          </w:tcPr>
          <w:p w14:paraId="5B74CAD6">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A02091107</w:t>
            </w:r>
          </w:p>
        </w:tc>
        <w:tc>
          <w:tcPr>
            <w:tcW w:w="2000" w:type="dxa"/>
            <w:shd w:val="clear" w:color="auto" w:fill="FFFFFF"/>
            <w:noWrap w:val="0"/>
            <w:tcMar>
              <w:left w:w="108" w:type="dxa"/>
              <w:bottom w:w="0" w:type="dxa"/>
              <w:right w:w="108" w:type="dxa"/>
            </w:tcMar>
            <w:vAlign w:val="center"/>
          </w:tcPr>
          <w:p w14:paraId="4C2A9A5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视频监控设备</w:t>
            </w:r>
          </w:p>
        </w:tc>
        <w:tc>
          <w:tcPr>
            <w:tcW w:w="3185" w:type="dxa"/>
            <w:vMerge w:val="continue"/>
            <w:shd w:val="clear" w:color="auto" w:fill="FFFFFF"/>
            <w:noWrap w:val="0"/>
            <w:tcMar>
              <w:left w:w="108" w:type="dxa"/>
              <w:bottom w:w="0" w:type="dxa"/>
              <w:right w:w="108" w:type="dxa"/>
            </w:tcMar>
            <w:vAlign w:val="center"/>
          </w:tcPr>
          <w:p w14:paraId="099D35C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7BBE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630" w:type="dxa"/>
            <w:shd w:val="clear" w:color="auto" w:fill="FFFFFF"/>
            <w:noWrap w:val="0"/>
            <w:tcMar>
              <w:left w:w="108" w:type="dxa"/>
              <w:bottom w:w="0" w:type="dxa"/>
              <w:right w:w="108" w:type="dxa"/>
            </w:tcMar>
            <w:vAlign w:val="center"/>
          </w:tcPr>
          <w:p w14:paraId="19F438B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14</w:t>
            </w:r>
          </w:p>
        </w:tc>
        <w:tc>
          <w:tcPr>
            <w:tcW w:w="1057" w:type="dxa"/>
            <w:shd w:val="clear" w:color="auto" w:fill="FFFFFF"/>
            <w:noWrap w:val="0"/>
            <w:tcMar>
              <w:left w:w="108" w:type="dxa"/>
              <w:bottom w:w="0" w:type="dxa"/>
              <w:right w:w="108" w:type="dxa"/>
            </w:tcMar>
            <w:vAlign w:val="center"/>
          </w:tcPr>
          <w:p w14:paraId="66686E1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A031210</w:t>
            </w:r>
          </w:p>
        </w:tc>
        <w:tc>
          <w:tcPr>
            <w:tcW w:w="1243" w:type="dxa"/>
            <w:shd w:val="clear" w:color="auto" w:fill="FFFFFF"/>
            <w:noWrap w:val="0"/>
            <w:tcMar>
              <w:left w:w="108" w:type="dxa"/>
              <w:bottom w:w="0" w:type="dxa"/>
              <w:right w:w="108" w:type="dxa"/>
            </w:tcMar>
            <w:vAlign w:val="center"/>
          </w:tcPr>
          <w:p w14:paraId="0C045C23">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饮食炊事机械</w:t>
            </w:r>
          </w:p>
        </w:tc>
        <w:tc>
          <w:tcPr>
            <w:tcW w:w="1528" w:type="dxa"/>
            <w:shd w:val="clear" w:color="auto" w:fill="FFFFFF"/>
            <w:noWrap w:val="0"/>
            <w:tcMar>
              <w:left w:w="108" w:type="dxa"/>
              <w:bottom w:w="0" w:type="dxa"/>
              <w:right w:w="108" w:type="dxa"/>
            </w:tcMar>
            <w:vAlign w:val="center"/>
          </w:tcPr>
          <w:p w14:paraId="791181A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2A03464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shd w:val="clear" w:color="auto" w:fill="FFFFFF"/>
            <w:noWrap w:val="0"/>
            <w:tcMar>
              <w:left w:w="108" w:type="dxa"/>
              <w:bottom w:w="0" w:type="dxa"/>
              <w:right w:w="108" w:type="dxa"/>
            </w:tcMar>
            <w:vAlign w:val="center"/>
          </w:tcPr>
          <w:p w14:paraId="3C4480D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3FEFF79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北京鉴衡认证中心</w:t>
            </w:r>
          </w:p>
          <w:p w14:paraId="2D7897F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中国市政工程华北设计研究总院有限公司</w:t>
            </w:r>
          </w:p>
        </w:tc>
      </w:tr>
      <w:tr w14:paraId="05C6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shd w:val="clear" w:color="auto" w:fill="FFFFFF"/>
            <w:noWrap w:val="0"/>
            <w:tcMar>
              <w:left w:w="108" w:type="dxa"/>
              <w:bottom w:w="0" w:type="dxa"/>
              <w:right w:w="108" w:type="dxa"/>
            </w:tcMar>
            <w:vAlign w:val="center"/>
          </w:tcPr>
          <w:p w14:paraId="592E08E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15</w:t>
            </w:r>
          </w:p>
        </w:tc>
        <w:tc>
          <w:tcPr>
            <w:tcW w:w="1057" w:type="dxa"/>
            <w:shd w:val="clear" w:color="auto" w:fill="FFFFFF"/>
            <w:noWrap w:val="0"/>
            <w:tcMar>
              <w:left w:w="108" w:type="dxa"/>
              <w:bottom w:w="0" w:type="dxa"/>
              <w:right w:w="108" w:type="dxa"/>
            </w:tcMar>
            <w:vAlign w:val="center"/>
          </w:tcPr>
          <w:p w14:paraId="0D1726E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A060805</w:t>
            </w:r>
          </w:p>
        </w:tc>
        <w:tc>
          <w:tcPr>
            <w:tcW w:w="1243" w:type="dxa"/>
            <w:shd w:val="clear" w:color="auto" w:fill="FFFFFF"/>
            <w:noWrap w:val="0"/>
            <w:tcMar>
              <w:left w:w="108" w:type="dxa"/>
              <w:bottom w:w="0" w:type="dxa"/>
              <w:right w:w="108" w:type="dxa"/>
            </w:tcMar>
            <w:vAlign w:val="center"/>
          </w:tcPr>
          <w:p w14:paraId="615C9FA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便器</w:t>
            </w:r>
          </w:p>
        </w:tc>
        <w:tc>
          <w:tcPr>
            <w:tcW w:w="1528" w:type="dxa"/>
            <w:shd w:val="clear" w:color="auto" w:fill="FFFFFF"/>
            <w:noWrap w:val="0"/>
            <w:tcMar>
              <w:left w:w="108" w:type="dxa"/>
              <w:bottom w:w="0" w:type="dxa"/>
              <w:right w:w="108" w:type="dxa"/>
            </w:tcMar>
            <w:vAlign w:val="center"/>
          </w:tcPr>
          <w:p w14:paraId="291C4A3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0B92943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vMerge w:val="restart"/>
            <w:shd w:val="clear" w:color="auto" w:fill="FFFFFF"/>
            <w:noWrap w:val="0"/>
            <w:tcMar>
              <w:left w:w="108" w:type="dxa"/>
              <w:bottom w:w="0" w:type="dxa"/>
              <w:right w:w="108" w:type="dxa"/>
            </w:tcMar>
            <w:vAlign w:val="center"/>
          </w:tcPr>
          <w:p w14:paraId="204C837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中国质量认证中心</w:t>
            </w:r>
          </w:p>
          <w:p w14:paraId="5C91057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北京新华节水产品认证有限公司</w:t>
            </w:r>
          </w:p>
          <w:p w14:paraId="1FB3482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方圆标志认证集团有限公司</w:t>
            </w:r>
          </w:p>
        </w:tc>
      </w:tr>
      <w:tr w14:paraId="2F65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shd w:val="clear" w:color="auto" w:fill="FFFFFF"/>
            <w:noWrap w:val="0"/>
            <w:tcMar>
              <w:left w:w="108" w:type="dxa"/>
              <w:bottom w:w="0" w:type="dxa"/>
              <w:right w:w="108" w:type="dxa"/>
            </w:tcMar>
            <w:vAlign w:val="center"/>
          </w:tcPr>
          <w:p w14:paraId="74AC096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16</w:t>
            </w:r>
          </w:p>
        </w:tc>
        <w:tc>
          <w:tcPr>
            <w:tcW w:w="1057" w:type="dxa"/>
            <w:shd w:val="clear" w:color="auto" w:fill="FFFFFF"/>
            <w:noWrap w:val="0"/>
            <w:tcMar>
              <w:left w:w="108" w:type="dxa"/>
              <w:bottom w:w="0" w:type="dxa"/>
              <w:right w:w="108" w:type="dxa"/>
            </w:tcMar>
            <w:vAlign w:val="center"/>
          </w:tcPr>
          <w:p w14:paraId="5A36ED1E">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A060806</w:t>
            </w:r>
          </w:p>
        </w:tc>
        <w:tc>
          <w:tcPr>
            <w:tcW w:w="1243" w:type="dxa"/>
            <w:shd w:val="clear" w:color="auto" w:fill="FFFFFF"/>
            <w:noWrap w:val="0"/>
            <w:tcMar>
              <w:left w:w="108" w:type="dxa"/>
              <w:bottom w:w="0" w:type="dxa"/>
              <w:right w:w="108" w:type="dxa"/>
            </w:tcMar>
            <w:vAlign w:val="center"/>
          </w:tcPr>
          <w:p w14:paraId="678B16C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水嘴</w:t>
            </w:r>
          </w:p>
        </w:tc>
        <w:tc>
          <w:tcPr>
            <w:tcW w:w="1528" w:type="dxa"/>
            <w:shd w:val="clear" w:color="auto" w:fill="FFFFFF"/>
            <w:noWrap w:val="0"/>
            <w:tcMar>
              <w:left w:w="108" w:type="dxa"/>
              <w:bottom w:w="0" w:type="dxa"/>
              <w:right w:w="108" w:type="dxa"/>
            </w:tcMar>
            <w:vAlign w:val="center"/>
          </w:tcPr>
          <w:p w14:paraId="1F64F40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2016ECC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vMerge w:val="continue"/>
            <w:shd w:val="clear" w:color="auto" w:fill="FFFFFF"/>
            <w:noWrap w:val="0"/>
            <w:tcMar>
              <w:left w:w="108" w:type="dxa"/>
              <w:bottom w:w="0" w:type="dxa"/>
              <w:right w:w="108" w:type="dxa"/>
            </w:tcMar>
            <w:vAlign w:val="top"/>
          </w:tcPr>
          <w:p w14:paraId="4DA4889F">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7799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shd w:val="clear" w:color="auto" w:fill="FFFFFF"/>
            <w:noWrap w:val="0"/>
            <w:tcMar>
              <w:left w:w="108" w:type="dxa"/>
              <w:bottom w:w="0" w:type="dxa"/>
              <w:right w:w="108" w:type="dxa"/>
            </w:tcMar>
            <w:vAlign w:val="center"/>
          </w:tcPr>
          <w:p w14:paraId="155D472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17</w:t>
            </w:r>
          </w:p>
        </w:tc>
        <w:tc>
          <w:tcPr>
            <w:tcW w:w="1057" w:type="dxa"/>
            <w:shd w:val="clear" w:color="auto" w:fill="FFFFFF"/>
            <w:noWrap w:val="0"/>
            <w:tcMar>
              <w:left w:w="108" w:type="dxa"/>
              <w:bottom w:w="0" w:type="dxa"/>
              <w:right w:w="108" w:type="dxa"/>
            </w:tcMar>
            <w:vAlign w:val="center"/>
          </w:tcPr>
          <w:p w14:paraId="20175BA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A060807</w:t>
            </w:r>
          </w:p>
        </w:tc>
        <w:tc>
          <w:tcPr>
            <w:tcW w:w="1243" w:type="dxa"/>
            <w:shd w:val="clear" w:color="auto" w:fill="FFFFFF"/>
            <w:noWrap w:val="0"/>
            <w:tcMar>
              <w:left w:w="108" w:type="dxa"/>
              <w:bottom w:w="0" w:type="dxa"/>
              <w:right w:w="108" w:type="dxa"/>
            </w:tcMar>
            <w:vAlign w:val="center"/>
          </w:tcPr>
          <w:p w14:paraId="1492683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便器冲洗阀</w:t>
            </w:r>
          </w:p>
        </w:tc>
        <w:tc>
          <w:tcPr>
            <w:tcW w:w="1528" w:type="dxa"/>
            <w:shd w:val="clear" w:color="auto" w:fill="FFFFFF"/>
            <w:noWrap w:val="0"/>
            <w:tcMar>
              <w:left w:w="108" w:type="dxa"/>
              <w:bottom w:w="0" w:type="dxa"/>
              <w:right w:w="108" w:type="dxa"/>
            </w:tcMar>
            <w:vAlign w:val="center"/>
          </w:tcPr>
          <w:p w14:paraId="31BB0D1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5117DCED">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vMerge w:val="continue"/>
            <w:shd w:val="clear" w:color="auto" w:fill="FFFFFF"/>
            <w:noWrap w:val="0"/>
            <w:tcMar>
              <w:left w:w="108" w:type="dxa"/>
              <w:bottom w:w="0" w:type="dxa"/>
              <w:right w:w="108" w:type="dxa"/>
            </w:tcMar>
            <w:vAlign w:val="top"/>
          </w:tcPr>
          <w:p w14:paraId="497C56B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r w14:paraId="27F1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shd w:val="clear" w:color="auto" w:fill="FFFFFF"/>
            <w:noWrap w:val="0"/>
            <w:tcMar>
              <w:left w:w="108" w:type="dxa"/>
              <w:bottom w:w="0" w:type="dxa"/>
              <w:right w:w="108" w:type="dxa"/>
            </w:tcMar>
            <w:vAlign w:val="center"/>
          </w:tcPr>
          <w:p w14:paraId="780C3DD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18</w:t>
            </w:r>
          </w:p>
        </w:tc>
        <w:tc>
          <w:tcPr>
            <w:tcW w:w="1057" w:type="dxa"/>
            <w:shd w:val="clear" w:color="auto" w:fill="FFFFFF"/>
            <w:noWrap w:val="0"/>
            <w:tcMar>
              <w:left w:w="108" w:type="dxa"/>
              <w:bottom w:w="0" w:type="dxa"/>
              <w:right w:w="108" w:type="dxa"/>
            </w:tcMar>
            <w:vAlign w:val="center"/>
          </w:tcPr>
          <w:p w14:paraId="0D78EACC">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A060810</w:t>
            </w:r>
          </w:p>
        </w:tc>
        <w:tc>
          <w:tcPr>
            <w:tcW w:w="1243" w:type="dxa"/>
            <w:shd w:val="clear" w:color="auto" w:fill="FFFFFF"/>
            <w:noWrap w:val="0"/>
            <w:tcMar>
              <w:left w:w="108" w:type="dxa"/>
              <w:bottom w:w="0" w:type="dxa"/>
              <w:right w:w="108" w:type="dxa"/>
            </w:tcMar>
            <w:vAlign w:val="center"/>
          </w:tcPr>
          <w:p w14:paraId="35644DA8">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淋浴器</w:t>
            </w:r>
          </w:p>
        </w:tc>
        <w:tc>
          <w:tcPr>
            <w:tcW w:w="1528" w:type="dxa"/>
            <w:shd w:val="clear" w:color="auto" w:fill="FFFFFF"/>
            <w:noWrap w:val="0"/>
            <w:tcMar>
              <w:left w:w="108" w:type="dxa"/>
              <w:bottom w:w="0" w:type="dxa"/>
              <w:right w:w="108" w:type="dxa"/>
            </w:tcMar>
            <w:vAlign w:val="center"/>
          </w:tcPr>
          <w:p w14:paraId="191498D9">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2000" w:type="dxa"/>
            <w:shd w:val="clear" w:color="auto" w:fill="FFFFFF"/>
            <w:noWrap w:val="0"/>
            <w:tcMar>
              <w:left w:w="108" w:type="dxa"/>
              <w:bottom w:w="0" w:type="dxa"/>
              <w:right w:w="108" w:type="dxa"/>
            </w:tcMar>
            <w:vAlign w:val="center"/>
          </w:tcPr>
          <w:p w14:paraId="16E7F83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c>
          <w:tcPr>
            <w:tcW w:w="3185" w:type="dxa"/>
            <w:vMerge w:val="continue"/>
            <w:shd w:val="clear" w:color="auto" w:fill="FFFFFF"/>
            <w:noWrap w:val="0"/>
            <w:tcMar>
              <w:left w:w="108" w:type="dxa"/>
              <w:bottom w:w="0" w:type="dxa"/>
              <w:right w:w="108" w:type="dxa"/>
            </w:tcMar>
            <w:vAlign w:val="top"/>
          </w:tcPr>
          <w:p w14:paraId="0D63AE1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p>
        </w:tc>
      </w:tr>
    </w:tbl>
    <w:p w14:paraId="609170B9">
      <w:pPr>
        <w:pStyle w:val="13"/>
        <w:shd w:val="clear" w:color="auto" w:fill="auto"/>
        <w:tabs>
          <w:tab w:val="left" w:pos="5580"/>
        </w:tabs>
        <w:topLinePunct w:val="0"/>
        <w:bidi w:val="0"/>
        <w:spacing w:line="420" w:lineRule="exact"/>
        <w:ind w:left="1942" w:leftChars="912" w:firstLine="0" w:firstLineChars="0"/>
        <w:rPr>
          <w:rFonts w:hint="eastAsia" w:ascii="宋体" w:hAnsi="宋体" w:eastAsia="宋体" w:cs="宋体"/>
          <w:color w:val="auto"/>
          <w:highlight w:val="none"/>
        </w:rPr>
      </w:pPr>
    </w:p>
    <w:p w14:paraId="16767BD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参与实施政府采购环境标志产品认证机构名录</w:t>
      </w:r>
    </w:p>
    <w:tbl>
      <w:tblPr>
        <w:tblStyle w:val="27"/>
        <w:tblW w:w="9643" w:type="dxa"/>
        <w:jc w:val="center"/>
        <w:shd w:val="clear" w:color="auto" w:fill="FFFFFF"/>
        <w:tblLayout w:type="fixed"/>
        <w:tblCellMar>
          <w:top w:w="0" w:type="dxa"/>
          <w:left w:w="0" w:type="dxa"/>
          <w:bottom w:w="0" w:type="dxa"/>
          <w:right w:w="0" w:type="dxa"/>
        </w:tblCellMar>
      </w:tblPr>
      <w:tblGrid>
        <w:gridCol w:w="715"/>
        <w:gridCol w:w="3900"/>
        <w:gridCol w:w="5028"/>
      </w:tblGrid>
      <w:tr w14:paraId="6A5F71FE">
        <w:tblPrEx>
          <w:shd w:val="clear" w:color="auto" w:fill="FFFFFF"/>
          <w:tblCellMar>
            <w:top w:w="0" w:type="dxa"/>
            <w:left w:w="0" w:type="dxa"/>
            <w:bottom w:w="0" w:type="dxa"/>
            <w:right w:w="0" w:type="dxa"/>
          </w:tblCellMar>
        </w:tblPrEx>
        <w:trPr>
          <w:trHeight w:val="434" w:hRule="atLeast"/>
          <w:jc w:val="center"/>
        </w:trPr>
        <w:tc>
          <w:tcPr>
            <w:tcW w:w="71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bottom w:w="0" w:type="dxa"/>
              <w:right w:w="108" w:type="dxa"/>
            </w:tcMar>
            <w:vAlign w:val="center"/>
          </w:tcPr>
          <w:p w14:paraId="2C163757">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序号</w:t>
            </w:r>
          </w:p>
        </w:tc>
        <w:tc>
          <w:tcPr>
            <w:tcW w:w="3900" w:type="dxa"/>
            <w:tcBorders>
              <w:top w:val="single" w:color="auto" w:sz="8" w:space="0"/>
              <w:left w:val="nil"/>
              <w:bottom w:val="single" w:color="auto" w:sz="8" w:space="0"/>
              <w:right w:val="single" w:color="auto" w:sz="8" w:space="0"/>
            </w:tcBorders>
            <w:shd w:val="clear" w:color="auto" w:fill="FFFFFF"/>
            <w:noWrap w:val="0"/>
            <w:tcMar>
              <w:left w:w="108" w:type="dxa"/>
              <w:bottom w:w="0" w:type="dxa"/>
              <w:right w:w="108" w:type="dxa"/>
            </w:tcMar>
            <w:vAlign w:val="center"/>
          </w:tcPr>
          <w:p w14:paraId="750CA42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目录</w:t>
            </w:r>
          </w:p>
        </w:tc>
        <w:tc>
          <w:tcPr>
            <w:tcW w:w="5028" w:type="dxa"/>
            <w:tcBorders>
              <w:top w:val="single" w:color="auto" w:sz="8" w:space="0"/>
              <w:left w:val="nil"/>
              <w:bottom w:val="single" w:color="auto" w:sz="8" w:space="0"/>
              <w:right w:val="single" w:color="auto" w:sz="8" w:space="0"/>
            </w:tcBorders>
            <w:shd w:val="clear" w:color="auto" w:fill="FFFFFF"/>
            <w:noWrap w:val="0"/>
            <w:tcMar>
              <w:left w:w="108" w:type="dxa"/>
              <w:bottom w:w="0" w:type="dxa"/>
              <w:right w:w="108" w:type="dxa"/>
            </w:tcMar>
            <w:vAlign w:val="center"/>
          </w:tcPr>
          <w:p w14:paraId="3885B0C1">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认证机构名录</w:t>
            </w:r>
          </w:p>
        </w:tc>
      </w:tr>
      <w:tr w14:paraId="601D03C8">
        <w:tblPrEx>
          <w:tblCellMar>
            <w:top w:w="0" w:type="dxa"/>
            <w:left w:w="0" w:type="dxa"/>
            <w:bottom w:w="0" w:type="dxa"/>
            <w:right w:w="0" w:type="dxa"/>
          </w:tblCellMar>
        </w:tblPrEx>
        <w:trPr>
          <w:trHeight w:val="2299" w:hRule="atLeast"/>
          <w:jc w:val="center"/>
        </w:trPr>
        <w:tc>
          <w:tcPr>
            <w:tcW w:w="715" w:type="dxa"/>
            <w:tcBorders>
              <w:top w:val="nil"/>
              <w:left w:val="single" w:color="auto" w:sz="8" w:space="0"/>
              <w:bottom w:val="single" w:color="auto" w:sz="8" w:space="0"/>
              <w:right w:val="single" w:color="auto" w:sz="8" w:space="0"/>
            </w:tcBorders>
            <w:shd w:val="clear" w:color="auto" w:fill="FFFFFF"/>
            <w:noWrap w:val="0"/>
            <w:tcMar>
              <w:left w:w="108" w:type="dxa"/>
              <w:bottom w:w="0" w:type="dxa"/>
              <w:right w:w="108" w:type="dxa"/>
            </w:tcMar>
            <w:vAlign w:val="center"/>
          </w:tcPr>
          <w:p w14:paraId="001630C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1</w:t>
            </w:r>
          </w:p>
        </w:tc>
        <w:tc>
          <w:tcPr>
            <w:tcW w:w="3900" w:type="dxa"/>
            <w:tcBorders>
              <w:top w:val="nil"/>
              <w:left w:val="nil"/>
              <w:bottom w:val="single" w:color="auto" w:sz="8" w:space="0"/>
              <w:right w:val="single" w:color="auto" w:sz="8" w:space="0"/>
            </w:tcBorders>
            <w:shd w:val="clear" w:color="auto" w:fill="FFFFFF"/>
            <w:noWrap w:val="0"/>
            <w:tcMar>
              <w:left w:w="108" w:type="dxa"/>
              <w:bottom w:w="0" w:type="dxa"/>
              <w:right w:w="108" w:type="dxa"/>
            </w:tcMar>
            <w:vAlign w:val="center"/>
          </w:tcPr>
          <w:p w14:paraId="6B41E08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环境标志产品</w:t>
            </w:r>
          </w:p>
        </w:tc>
        <w:tc>
          <w:tcPr>
            <w:tcW w:w="5028" w:type="dxa"/>
            <w:tcBorders>
              <w:top w:val="nil"/>
              <w:left w:val="nil"/>
              <w:bottom w:val="single" w:color="auto" w:sz="8" w:space="0"/>
              <w:right w:val="single" w:color="auto" w:sz="8" w:space="0"/>
            </w:tcBorders>
            <w:shd w:val="clear" w:color="auto" w:fill="FFFFFF"/>
            <w:noWrap w:val="0"/>
            <w:tcMar>
              <w:left w:w="108" w:type="dxa"/>
              <w:bottom w:w="0" w:type="dxa"/>
              <w:right w:w="108" w:type="dxa"/>
            </w:tcMar>
            <w:vAlign w:val="center"/>
          </w:tcPr>
          <w:p w14:paraId="1B8A826B">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中环联合（北京）认证中心有限公司</w:t>
            </w:r>
          </w:p>
          <w:p w14:paraId="352A2552">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中标合信（北京）认证有限公司</w:t>
            </w:r>
          </w:p>
          <w:p w14:paraId="79FECD44">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中环协（北京）认证中心</w:t>
            </w:r>
          </w:p>
          <w:p w14:paraId="149251A5">
            <w:pPr>
              <w:pStyle w:val="86"/>
              <w:topLinePunct w:val="0"/>
              <w:bidi w:val="0"/>
              <w:spacing w:before="220" w:beforeLines="0" w:afterLines="0" w:line="420" w:lineRule="exact"/>
              <w:ind w:left="22" w:right="8" w:hanging="4"/>
              <w:jc w:val="center"/>
              <w:rPr>
                <w:rFonts w:hint="eastAsia" w:ascii="宋体" w:hAnsi="宋体" w:eastAsia="宋体" w:cs="宋体"/>
                <w:spacing w:val="3"/>
                <w:sz w:val="21"/>
                <w:szCs w:val="21"/>
              </w:rPr>
            </w:pPr>
            <w:r>
              <w:rPr>
                <w:rFonts w:hint="eastAsia" w:ascii="宋体" w:hAnsi="宋体" w:eastAsia="宋体" w:cs="宋体"/>
                <w:spacing w:val="3"/>
                <w:sz w:val="21"/>
                <w:szCs w:val="21"/>
              </w:rPr>
              <w:t>天津华诚认证有限公司</w:t>
            </w:r>
          </w:p>
        </w:tc>
      </w:tr>
    </w:tbl>
    <w:p w14:paraId="46485088">
      <w:pPr>
        <w:pStyle w:val="86"/>
        <w:topLinePunct w:val="0"/>
        <w:bidi w:val="0"/>
        <w:spacing w:before="220" w:beforeLines="0" w:afterLines="0" w:line="420" w:lineRule="exact"/>
        <w:ind w:left="22" w:right="8" w:hanging="4"/>
        <w:jc w:val="center"/>
        <w:rPr>
          <w:rFonts w:hint="eastAsia" w:ascii="宋体" w:hAnsi="宋体" w:eastAsia="宋体" w:cs="宋体"/>
          <w:spacing w:val="3"/>
          <w:sz w:val="18"/>
          <w:szCs w:val="18"/>
        </w:rPr>
      </w:pPr>
    </w:p>
    <w:sectPr>
      <w:headerReference r:id="rId3" w:type="default"/>
      <w:footerReference r:id="rId4" w:type="default"/>
      <w:pgSz w:w="11905" w:h="16838"/>
      <w:pgMar w:top="1440" w:right="1797" w:bottom="1440" w:left="1797" w:header="850" w:footer="737"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Perpetua">
    <w:altName w:val="PMingLiU-ExtB"/>
    <w:panose1 w:val="02020502060401020303"/>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AA58">
    <w:pPr>
      <w:pStyle w:val="16"/>
      <w:ind w:right="360"/>
      <w:jc w:val="both"/>
      <w:rPr>
        <w:rFonts w:hint="eastAsia"/>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DB0D2">
                          <w:pPr>
                            <w:pStyle w:val="1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1DB0D2">
                    <w:pPr>
                      <w:pStyle w:val="16"/>
                    </w:pPr>
                    <w:r>
                      <w:fldChar w:fldCharType="begin"/>
                    </w:r>
                    <w:r>
                      <w:instrText xml:space="preserve"> PAGE  \* MERGEFORMAT </w:instrText>
                    </w:r>
                    <w:r>
                      <w:fldChar w:fldCharType="separate"/>
                    </w:r>
                    <w:r>
                      <w:t>75</w:t>
                    </w:r>
                    <w:r>
                      <w:fldChar w:fldCharType="end"/>
                    </w:r>
                  </w:p>
                </w:txbxContent>
              </v:textbox>
            </v:shape>
          </w:pict>
        </mc:Fallback>
      </mc:AlternateContent>
    </w:r>
    <w:r>
      <w:rPr>
        <w:rFonts w:hint="eastAsia"/>
        <w:color w:val="800000"/>
        <w:sz w:val="16"/>
        <w:szCs w:val="20"/>
        <w:lang w:val="en-US" w:eastAsia="zh-CN"/>
      </w:rPr>
      <w:t xml:space="preserve">        </w:t>
    </w:r>
  </w:p>
  <w:p w14:paraId="17717293">
    <w:pPr>
      <w:pStyle w:val="16"/>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14:paraId="6FA9EDE5">
    <w:pPr>
      <w:pStyle w:val="16"/>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27FF2">
    <w:pPr>
      <w:pStyle w:val="17"/>
      <w:pBdr>
        <w:bottom w:val="single" w:color="auto" w:sz="4" w:space="0"/>
      </w:pBdr>
      <w:jc w:val="left"/>
      <w:rPr>
        <w:rFonts w:hint="eastAsia" w:ascii="宋体" w:hAnsi="宋体" w:eastAsia="宋体" w:cs="宋体"/>
        <w:b w:val="0"/>
        <w:bCs w:val="0"/>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37389"/>
    <w:multiLevelType w:val="singleLevel"/>
    <w:tmpl w:val="84F37389"/>
    <w:lvl w:ilvl="0" w:tentative="0">
      <w:start w:val="1"/>
      <w:numFmt w:val="decimal"/>
      <w:suff w:val="nothing"/>
      <w:lvlText w:val="（%1）"/>
      <w:lvlJc w:val="left"/>
    </w:lvl>
  </w:abstractNum>
  <w:abstractNum w:abstractNumId="1">
    <w:nsid w:val="AC9A2384"/>
    <w:multiLevelType w:val="singleLevel"/>
    <w:tmpl w:val="AC9A2384"/>
    <w:lvl w:ilvl="0" w:tentative="0">
      <w:start w:val="1"/>
      <w:numFmt w:val="decimal"/>
      <w:suff w:val="nothing"/>
      <w:lvlText w:val="%1、"/>
      <w:lvlJc w:val="left"/>
      <w:rPr>
        <w:rFonts w:hint="default"/>
        <w:color w:val="auto"/>
      </w:rPr>
    </w:lvl>
  </w:abstractNum>
  <w:abstractNum w:abstractNumId="2">
    <w:nsid w:val="B36C482C"/>
    <w:multiLevelType w:val="singleLevel"/>
    <w:tmpl w:val="B36C482C"/>
    <w:lvl w:ilvl="0" w:tentative="0">
      <w:start w:val="2"/>
      <w:numFmt w:val="chineseCounting"/>
      <w:suff w:val="space"/>
      <w:lvlText w:val="第%1章"/>
      <w:lvlJc w:val="left"/>
      <w:pPr>
        <w:ind w:left="-3520"/>
      </w:pPr>
      <w:rPr>
        <w:rFonts w:hint="eastAsia"/>
      </w:rPr>
    </w:lvl>
  </w:abstractNum>
  <w:abstractNum w:abstractNumId="3">
    <w:nsid w:val="BFF82673"/>
    <w:multiLevelType w:val="singleLevel"/>
    <w:tmpl w:val="BFF82673"/>
    <w:lvl w:ilvl="0" w:tentative="0">
      <w:start w:val="1"/>
      <w:numFmt w:val="decimal"/>
      <w:lvlText w:val="%1."/>
      <w:lvlJc w:val="left"/>
      <w:pPr>
        <w:ind w:left="425" w:hanging="425"/>
      </w:pPr>
      <w:rPr>
        <w:rFonts w:hint="default"/>
      </w:rPr>
    </w:lvl>
  </w:abstractNum>
  <w:abstractNum w:abstractNumId="4">
    <w:nsid w:val="C1B6F96F"/>
    <w:multiLevelType w:val="singleLevel"/>
    <w:tmpl w:val="C1B6F96F"/>
    <w:lvl w:ilvl="0" w:tentative="0">
      <w:start w:val="1"/>
      <w:numFmt w:val="decimal"/>
      <w:suff w:val="nothing"/>
      <w:lvlText w:val="%1、"/>
      <w:lvlJc w:val="left"/>
    </w:lvl>
  </w:abstractNum>
  <w:abstractNum w:abstractNumId="5">
    <w:nsid w:val="CB55151B"/>
    <w:multiLevelType w:val="singleLevel"/>
    <w:tmpl w:val="CB55151B"/>
    <w:lvl w:ilvl="0" w:tentative="0">
      <w:start w:val="1"/>
      <w:numFmt w:val="decimal"/>
      <w:suff w:val="nothing"/>
      <w:lvlText w:val="%1、"/>
      <w:lvlJc w:val="left"/>
    </w:lvl>
  </w:abstractNum>
  <w:abstractNum w:abstractNumId="6">
    <w:nsid w:val="CE88C1AE"/>
    <w:multiLevelType w:val="singleLevel"/>
    <w:tmpl w:val="CE88C1AE"/>
    <w:lvl w:ilvl="0" w:tentative="0">
      <w:start w:val="1"/>
      <w:numFmt w:val="decimal"/>
      <w:suff w:val="nothing"/>
      <w:lvlText w:val="（%1）"/>
      <w:lvlJc w:val="left"/>
    </w:lvl>
  </w:abstractNum>
  <w:abstractNum w:abstractNumId="7">
    <w:nsid w:val="ECF5EF3D"/>
    <w:multiLevelType w:val="singleLevel"/>
    <w:tmpl w:val="ECF5EF3D"/>
    <w:lvl w:ilvl="0" w:tentative="0">
      <w:start w:val="1"/>
      <w:numFmt w:val="chineseCounting"/>
      <w:suff w:val="nothing"/>
      <w:lvlText w:val="（%1）"/>
      <w:lvlJc w:val="left"/>
      <w:rPr>
        <w:rFonts w:hint="eastAsia"/>
      </w:rPr>
    </w:lvl>
  </w:abstractNum>
  <w:abstractNum w:abstractNumId="8">
    <w:nsid w:val="F817E3E9"/>
    <w:multiLevelType w:val="singleLevel"/>
    <w:tmpl w:val="F817E3E9"/>
    <w:lvl w:ilvl="0" w:tentative="0">
      <w:start w:val="1"/>
      <w:numFmt w:val="decimal"/>
      <w:suff w:val="nothing"/>
      <w:lvlText w:val="%1、"/>
      <w:lvlJc w:val="left"/>
    </w:lvl>
  </w:abstractNum>
  <w:abstractNum w:abstractNumId="9">
    <w:nsid w:val="F95ADFAC"/>
    <w:multiLevelType w:val="singleLevel"/>
    <w:tmpl w:val="F95ADFAC"/>
    <w:lvl w:ilvl="0" w:tentative="0">
      <w:start w:val="1"/>
      <w:numFmt w:val="decimal"/>
      <w:suff w:val="nothing"/>
      <w:lvlText w:val="%1、"/>
      <w:lvlJc w:val="left"/>
    </w:lvl>
  </w:abstractNum>
  <w:abstractNum w:abstractNumId="10">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C468AA"/>
    <w:multiLevelType w:val="multilevel"/>
    <w:tmpl w:val="01C468AA"/>
    <w:lvl w:ilvl="0" w:tentative="0">
      <w:start w:val="3"/>
      <w:numFmt w:val="decimal"/>
      <w:lvlText w:val="%1."/>
      <w:lvlJc w:val="left"/>
      <w:pPr>
        <w:ind w:left="600" w:hanging="600"/>
      </w:pPr>
      <w:rPr>
        <w:rFonts w:hint="default"/>
      </w:rPr>
    </w:lvl>
    <w:lvl w:ilvl="1" w:tentative="0">
      <w:start w:val="2"/>
      <w:numFmt w:val="decimal"/>
      <w:lvlText w:val="%1.%2、"/>
      <w:lvlJc w:val="left"/>
      <w:pPr>
        <w:ind w:left="1140"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abstractNum w:abstractNumId="12">
    <w:nsid w:val="0B0E3B4F"/>
    <w:multiLevelType w:val="singleLevel"/>
    <w:tmpl w:val="0B0E3B4F"/>
    <w:lvl w:ilvl="0" w:tentative="0">
      <w:start w:val="1"/>
      <w:numFmt w:val="decimal"/>
      <w:suff w:val="nothing"/>
      <w:lvlText w:val="%1、"/>
      <w:lvlJc w:val="left"/>
    </w:lvl>
  </w:abstractNum>
  <w:abstractNum w:abstractNumId="13">
    <w:nsid w:val="10C9B405"/>
    <w:multiLevelType w:val="singleLevel"/>
    <w:tmpl w:val="10C9B405"/>
    <w:lvl w:ilvl="0" w:tentative="0">
      <w:start w:val="1"/>
      <w:numFmt w:val="decimal"/>
      <w:suff w:val="nothing"/>
      <w:lvlText w:val="%1、"/>
      <w:lvlJc w:val="left"/>
    </w:lvl>
  </w:abstractNum>
  <w:abstractNum w:abstractNumId="1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5">
    <w:nsid w:val="11BA06CF"/>
    <w:multiLevelType w:val="singleLevel"/>
    <w:tmpl w:val="11BA06CF"/>
    <w:lvl w:ilvl="0" w:tentative="0">
      <w:start w:val="11"/>
      <w:numFmt w:val="chineseCounting"/>
      <w:suff w:val="nothing"/>
      <w:lvlText w:val="（%1）"/>
      <w:lvlJc w:val="left"/>
      <w:rPr>
        <w:rFonts w:hint="eastAsia"/>
      </w:rPr>
    </w:lvl>
  </w:abstractNum>
  <w:abstractNum w:abstractNumId="16">
    <w:nsid w:val="13FB6E3A"/>
    <w:multiLevelType w:val="singleLevel"/>
    <w:tmpl w:val="13FB6E3A"/>
    <w:lvl w:ilvl="0" w:tentative="0">
      <w:start w:val="1"/>
      <w:numFmt w:val="decimal"/>
      <w:suff w:val="nothing"/>
      <w:lvlText w:val="%1、"/>
      <w:lvlJc w:val="left"/>
    </w:lvl>
  </w:abstractNum>
  <w:abstractNum w:abstractNumId="17">
    <w:nsid w:val="21AAB172"/>
    <w:multiLevelType w:val="singleLevel"/>
    <w:tmpl w:val="21AAB172"/>
    <w:lvl w:ilvl="0" w:tentative="0">
      <w:start w:val="14"/>
      <w:numFmt w:val="chineseCounting"/>
      <w:suff w:val="nothing"/>
      <w:lvlText w:val="%1、"/>
      <w:lvlJc w:val="left"/>
      <w:rPr>
        <w:rFonts w:hint="eastAsia"/>
      </w:rPr>
    </w:lvl>
  </w:abstractNum>
  <w:abstractNum w:abstractNumId="18">
    <w:nsid w:val="21AC9432"/>
    <w:multiLevelType w:val="singleLevel"/>
    <w:tmpl w:val="21AC9432"/>
    <w:lvl w:ilvl="0" w:tentative="0">
      <w:start w:val="1"/>
      <w:numFmt w:val="decimal"/>
      <w:suff w:val="nothing"/>
      <w:lvlText w:val="%1、"/>
      <w:lvlJc w:val="left"/>
    </w:lvl>
  </w:abstractNum>
  <w:abstractNum w:abstractNumId="19">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20">
    <w:nsid w:val="316960C5"/>
    <w:multiLevelType w:val="singleLevel"/>
    <w:tmpl w:val="316960C5"/>
    <w:lvl w:ilvl="0" w:tentative="0">
      <w:start w:val="1"/>
      <w:numFmt w:val="decimal"/>
      <w:suff w:val="nothing"/>
      <w:lvlText w:val="%1、"/>
      <w:lvlJc w:val="left"/>
    </w:lvl>
  </w:abstractNum>
  <w:abstractNum w:abstractNumId="21">
    <w:nsid w:val="3B7FA9F1"/>
    <w:multiLevelType w:val="singleLevel"/>
    <w:tmpl w:val="3B7FA9F1"/>
    <w:lvl w:ilvl="0" w:tentative="0">
      <w:start w:val="4"/>
      <w:numFmt w:val="chineseCounting"/>
      <w:suff w:val="space"/>
      <w:lvlText w:val="第%1章"/>
      <w:lvlJc w:val="left"/>
      <w:rPr>
        <w:rFonts w:hint="eastAsia"/>
      </w:rPr>
    </w:lvl>
  </w:abstractNum>
  <w:abstractNum w:abstractNumId="2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3">
    <w:nsid w:val="55CD4C99"/>
    <w:multiLevelType w:val="singleLevel"/>
    <w:tmpl w:val="55CD4C99"/>
    <w:lvl w:ilvl="0" w:tentative="0">
      <w:start w:val="1"/>
      <w:numFmt w:val="chineseCounting"/>
      <w:suff w:val="nothing"/>
      <w:lvlText w:val="%1、"/>
      <w:lvlJc w:val="left"/>
    </w:lvl>
  </w:abstractNum>
  <w:abstractNum w:abstractNumId="24">
    <w:nsid w:val="5868001E"/>
    <w:multiLevelType w:val="singleLevel"/>
    <w:tmpl w:val="5868001E"/>
    <w:lvl w:ilvl="0" w:tentative="0">
      <w:start w:val="1"/>
      <w:numFmt w:val="decimal"/>
      <w:suff w:val="nothing"/>
      <w:lvlText w:val="（%1）"/>
      <w:lvlJc w:val="left"/>
    </w:lvl>
  </w:abstractNum>
  <w:abstractNum w:abstractNumId="25">
    <w:nsid w:val="635AD480"/>
    <w:multiLevelType w:val="singleLevel"/>
    <w:tmpl w:val="635AD480"/>
    <w:lvl w:ilvl="0" w:tentative="0">
      <w:start w:val="4"/>
      <w:numFmt w:val="chineseCounting"/>
      <w:suff w:val="nothing"/>
      <w:lvlText w:val="第%1章、"/>
      <w:lvlJc w:val="left"/>
      <w:pPr>
        <w:ind w:left="1680"/>
      </w:pPr>
      <w:rPr>
        <w:rFonts w:hint="eastAsia"/>
      </w:rPr>
    </w:lvl>
  </w:abstractNum>
  <w:abstractNum w:abstractNumId="26">
    <w:nsid w:val="734611C4"/>
    <w:multiLevelType w:val="multilevel"/>
    <w:tmpl w:val="734611C4"/>
    <w:lvl w:ilvl="0" w:tentative="0">
      <w:start w:val="1"/>
      <w:numFmt w:val="decimal"/>
      <w:lvlText w:val="%1."/>
      <w:lvlJc w:val="left"/>
      <w:pPr>
        <w:ind w:left="440" w:hanging="44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8843094"/>
    <w:multiLevelType w:val="multilevel"/>
    <w:tmpl w:val="7884309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9">
    <w:nsid w:val="7FA465D9"/>
    <w:multiLevelType w:val="singleLevel"/>
    <w:tmpl w:val="7FA465D9"/>
    <w:lvl w:ilvl="0" w:tentative="0">
      <w:start w:val="1"/>
      <w:numFmt w:val="chineseCounting"/>
      <w:suff w:val="nothing"/>
      <w:lvlText w:val="%1、"/>
      <w:lvlJc w:val="left"/>
      <w:rPr>
        <w:rFonts w:hint="eastAsia"/>
      </w:rPr>
    </w:lvl>
  </w:abstractNum>
  <w:num w:numId="1">
    <w:abstractNumId w:val="19"/>
  </w:num>
  <w:num w:numId="2">
    <w:abstractNumId w:val="22"/>
  </w:num>
  <w:num w:numId="3">
    <w:abstractNumId w:val="21"/>
  </w:num>
  <w:num w:numId="4">
    <w:abstractNumId w:val="2"/>
  </w:num>
  <w:num w:numId="5">
    <w:abstractNumId w:val="9"/>
  </w:num>
  <w:num w:numId="6">
    <w:abstractNumId w:val="24"/>
  </w:num>
  <w:num w:numId="7">
    <w:abstractNumId w:val="8"/>
  </w:num>
  <w:num w:numId="8">
    <w:abstractNumId w:val="0"/>
  </w:num>
  <w:num w:numId="9">
    <w:abstractNumId w:val="6"/>
  </w:num>
  <w:num w:numId="10">
    <w:abstractNumId w:val="23"/>
  </w:num>
  <w:num w:numId="11">
    <w:abstractNumId w:val="14"/>
  </w:num>
  <w:num w:numId="12">
    <w:abstractNumId w:val="28"/>
  </w:num>
  <w:num w:numId="13">
    <w:abstractNumId w:val="25"/>
  </w:num>
  <w:num w:numId="14">
    <w:abstractNumId w:val="29"/>
  </w:num>
  <w:num w:numId="15">
    <w:abstractNumId w:val="5"/>
  </w:num>
  <w:num w:numId="16">
    <w:abstractNumId w:val="4"/>
  </w:num>
  <w:num w:numId="17">
    <w:abstractNumId w:val="18"/>
  </w:num>
  <w:num w:numId="18">
    <w:abstractNumId w:val="20"/>
  </w:num>
  <w:num w:numId="19">
    <w:abstractNumId w:val="16"/>
  </w:num>
  <w:num w:numId="20">
    <w:abstractNumId w:val="13"/>
  </w:num>
  <w:num w:numId="21">
    <w:abstractNumId w:val="10"/>
  </w:num>
  <w:num w:numId="22">
    <w:abstractNumId w:val="1"/>
  </w:num>
  <w:num w:numId="23">
    <w:abstractNumId w:val="12"/>
  </w:num>
  <w:num w:numId="24">
    <w:abstractNumId w:val="26"/>
  </w:num>
  <w:num w:numId="25">
    <w:abstractNumId w:val="3"/>
  </w:num>
  <w:num w:numId="26">
    <w:abstractNumId w:val="11"/>
  </w:num>
  <w:num w:numId="27">
    <w:abstractNumId w:val="27"/>
  </w:num>
  <w:num w:numId="28">
    <w:abstractNumId w:val="17"/>
  </w:num>
  <w:num w:numId="29">
    <w:abstractNumId w:val="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ZmVlNGU2ZjQ0N2FmOGViZjNlZTJjNTMxNDUxYmY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2859"/>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A40"/>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1170"/>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5C1D"/>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028"/>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6476"/>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4F13"/>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03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4F04E5"/>
    <w:rsid w:val="016F283F"/>
    <w:rsid w:val="01920401"/>
    <w:rsid w:val="0195644C"/>
    <w:rsid w:val="019E4202"/>
    <w:rsid w:val="01B87B26"/>
    <w:rsid w:val="01C072D1"/>
    <w:rsid w:val="01C52DEF"/>
    <w:rsid w:val="01C62F65"/>
    <w:rsid w:val="01C7554D"/>
    <w:rsid w:val="02380E83"/>
    <w:rsid w:val="0255198A"/>
    <w:rsid w:val="027423B3"/>
    <w:rsid w:val="028E7BDF"/>
    <w:rsid w:val="02B472A9"/>
    <w:rsid w:val="02C95469"/>
    <w:rsid w:val="02D34744"/>
    <w:rsid w:val="02D61B95"/>
    <w:rsid w:val="03101E00"/>
    <w:rsid w:val="03E11484"/>
    <w:rsid w:val="04552530"/>
    <w:rsid w:val="0465519A"/>
    <w:rsid w:val="04966335"/>
    <w:rsid w:val="04B05277"/>
    <w:rsid w:val="04B14A54"/>
    <w:rsid w:val="05087233"/>
    <w:rsid w:val="050D4295"/>
    <w:rsid w:val="05371AF0"/>
    <w:rsid w:val="0548574A"/>
    <w:rsid w:val="05544350"/>
    <w:rsid w:val="05BA76A1"/>
    <w:rsid w:val="05D02834"/>
    <w:rsid w:val="05E64C20"/>
    <w:rsid w:val="05ED6429"/>
    <w:rsid w:val="061B550B"/>
    <w:rsid w:val="06231E4A"/>
    <w:rsid w:val="064053F4"/>
    <w:rsid w:val="064A0705"/>
    <w:rsid w:val="06897EFF"/>
    <w:rsid w:val="06A04F45"/>
    <w:rsid w:val="06AF7AFE"/>
    <w:rsid w:val="06B04F83"/>
    <w:rsid w:val="06D500D3"/>
    <w:rsid w:val="074143D2"/>
    <w:rsid w:val="07443158"/>
    <w:rsid w:val="074E6108"/>
    <w:rsid w:val="07BB058C"/>
    <w:rsid w:val="07D41F0B"/>
    <w:rsid w:val="07EF451C"/>
    <w:rsid w:val="080A62FE"/>
    <w:rsid w:val="082779D0"/>
    <w:rsid w:val="08305869"/>
    <w:rsid w:val="088F1F3E"/>
    <w:rsid w:val="089E6217"/>
    <w:rsid w:val="08A54D99"/>
    <w:rsid w:val="08BE09DC"/>
    <w:rsid w:val="08C96CD9"/>
    <w:rsid w:val="08D82CBE"/>
    <w:rsid w:val="08DF2475"/>
    <w:rsid w:val="08E421C5"/>
    <w:rsid w:val="08F63846"/>
    <w:rsid w:val="08F830FA"/>
    <w:rsid w:val="0914013C"/>
    <w:rsid w:val="091F4B4B"/>
    <w:rsid w:val="092A4459"/>
    <w:rsid w:val="092B1F1C"/>
    <w:rsid w:val="09C676BC"/>
    <w:rsid w:val="09F101AC"/>
    <w:rsid w:val="09F547F1"/>
    <w:rsid w:val="0A0616EC"/>
    <w:rsid w:val="0A1641A0"/>
    <w:rsid w:val="0A374116"/>
    <w:rsid w:val="0A425D09"/>
    <w:rsid w:val="0A615213"/>
    <w:rsid w:val="0A780047"/>
    <w:rsid w:val="0AD361DF"/>
    <w:rsid w:val="0AF139A7"/>
    <w:rsid w:val="0B335EB6"/>
    <w:rsid w:val="0BAF7383"/>
    <w:rsid w:val="0BB74526"/>
    <w:rsid w:val="0BB97AC8"/>
    <w:rsid w:val="0BCA09F3"/>
    <w:rsid w:val="0BCE4606"/>
    <w:rsid w:val="0BCF5D24"/>
    <w:rsid w:val="0C174BC2"/>
    <w:rsid w:val="0C1A784C"/>
    <w:rsid w:val="0C241427"/>
    <w:rsid w:val="0C7D722D"/>
    <w:rsid w:val="0CB97FA9"/>
    <w:rsid w:val="0CCB1770"/>
    <w:rsid w:val="0CCE5B94"/>
    <w:rsid w:val="0CEF39AD"/>
    <w:rsid w:val="0CF167FE"/>
    <w:rsid w:val="0CFF1A4A"/>
    <w:rsid w:val="0D3B171C"/>
    <w:rsid w:val="0D3F1B32"/>
    <w:rsid w:val="0D5F286E"/>
    <w:rsid w:val="0DEB14A0"/>
    <w:rsid w:val="0DEB54DD"/>
    <w:rsid w:val="0E096438"/>
    <w:rsid w:val="0E2F3A82"/>
    <w:rsid w:val="0E33119A"/>
    <w:rsid w:val="0E484B44"/>
    <w:rsid w:val="0E943C7D"/>
    <w:rsid w:val="0EB43F87"/>
    <w:rsid w:val="0ECB74A2"/>
    <w:rsid w:val="0EDB32C2"/>
    <w:rsid w:val="0EEF05BA"/>
    <w:rsid w:val="0F0F11BE"/>
    <w:rsid w:val="0F2203CF"/>
    <w:rsid w:val="0F272863"/>
    <w:rsid w:val="0F2C78B5"/>
    <w:rsid w:val="0F3059C8"/>
    <w:rsid w:val="0F49256A"/>
    <w:rsid w:val="0F6256F4"/>
    <w:rsid w:val="0FA85E1A"/>
    <w:rsid w:val="0FAC2639"/>
    <w:rsid w:val="0FB2671F"/>
    <w:rsid w:val="0FBF4B97"/>
    <w:rsid w:val="0FD77696"/>
    <w:rsid w:val="10130368"/>
    <w:rsid w:val="102D2243"/>
    <w:rsid w:val="102D241A"/>
    <w:rsid w:val="102E514F"/>
    <w:rsid w:val="10465FAB"/>
    <w:rsid w:val="104C77C0"/>
    <w:rsid w:val="1061783B"/>
    <w:rsid w:val="10960FC0"/>
    <w:rsid w:val="10B1077E"/>
    <w:rsid w:val="10BF71E9"/>
    <w:rsid w:val="10C06C14"/>
    <w:rsid w:val="10D241D0"/>
    <w:rsid w:val="11105DEF"/>
    <w:rsid w:val="111123A7"/>
    <w:rsid w:val="1132247A"/>
    <w:rsid w:val="11511AAD"/>
    <w:rsid w:val="11714438"/>
    <w:rsid w:val="117C475F"/>
    <w:rsid w:val="11D10160"/>
    <w:rsid w:val="1204469C"/>
    <w:rsid w:val="12135469"/>
    <w:rsid w:val="121E04E8"/>
    <w:rsid w:val="12200177"/>
    <w:rsid w:val="126E04C4"/>
    <w:rsid w:val="12900868"/>
    <w:rsid w:val="12C10A21"/>
    <w:rsid w:val="13441AE5"/>
    <w:rsid w:val="134C6DD6"/>
    <w:rsid w:val="13506BAF"/>
    <w:rsid w:val="136D666B"/>
    <w:rsid w:val="139F799A"/>
    <w:rsid w:val="13AE7793"/>
    <w:rsid w:val="13B17C71"/>
    <w:rsid w:val="13CE17D5"/>
    <w:rsid w:val="1405689D"/>
    <w:rsid w:val="1425441D"/>
    <w:rsid w:val="14301B0C"/>
    <w:rsid w:val="14711FFC"/>
    <w:rsid w:val="147C18B9"/>
    <w:rsid w:val="147E2158"/>
    <w:rsid w:val="14970D4A"/>
    <w:rsid w:val="14AD4DB8"/>
    <w:rsid w:val="14C4258A"/>
    <w:rsid w:val="15155CCB"/>
    <w:rsid w:val="157C033B"/>
    <w:rsid w:val="158A3C94"/>
    <w:rsid w:val="15C13494"/>
    <w:rsid w:val="15EC220C"/>
    <w:rsid w:val="15F555B1"/>
    <w:rsid w:val="161E3404"/>
    <w:rsid w:val="16473933"/>
    <w:rsid w:val="169C77DB"/>
    <w:rsid w:val="16CD208A"/>
    <w:rsid w:val="170A6E3A"/>
    <w:rsid w:val="1720040C"/>
    <w:rsid w:val="174E3C66"/>
    <w:rsid w:val="175005C5"/>
    <w:rsid w:val="17750046"/>
    <w:rsid w:val="17BA0860"/>
    <w:rsid w:val="17EA0277"/>
    <w:rsid w:val="17FF1CA5"/>
    <w:rsid w:val="186576DB"/>
    <w:rsid w:val="1870581D"/>
    <w:rsid w:val="18852DC4"/>
    <w:rsid w:val="18B43EE8"/>
    <w:rsid w:val="191C10A7"/>
    <w:rsid w:val="1954465E"/>
    <w:rsid w:val="19940024"/>
    <w:rsid w:val="19B73F44"/>
    <w:rsid w:val="1A1C0075"/>
    <w:rsid w:val="1A2235E4"/>
    <w:rsid w:val="1A304E0A"/>
    <w:rsid w:val="1A943AF7"/>
    <w:rsid w:val="1ADC3C25"/>
    <w:rsid w:val="1B2C68C9"/>
    <w:rsid w:val="1B8A22F8"/>
    <w:rsid w:val="1BA809D0"/>
    <w:rsid w:val="1BAD4A8B"/>
    <w:rsid w:val="1BC8769B"/>
    <w:rsid w:val="1C041A94"/>
    <w:rsid w:val="1C456AEB"/>
    <w:rsid w:val="1C817B9F"/>
    <w:rsid w:val="1C865B7A"/>
    <w:rsid w:val="1C8C41A9"/>
    <w:rsid w:val="1C913B90"/>
    <w:rsid w:val="1C982E58"/>
    <w:rsid w:val="1CA07DFA"/>
    <w:rsid w:val="1CAA2094"/>
    <w:rsid w:val="1CB338B2"/>
    <w:rsid w:val="1CE61225"/>
    <w:rsid w:val="1CF52D14"/>
    <w:rsid w:val="1D076741"/>
    <w:rsid w:val="1D0F3860"/>
    <w:rsid w:val="1D166853"/>
    <w:rsid w:val="1D2A5E93"/>
    <w:rsid w:val="1D5C49B8"/>
    <w:rsid w:val="1D6227F8"/>
    <w:rsid w:val="1D644556"/>
    <w:rsid w:val="1DAB7C59"/>
    <w:rsid w:val="1DC96A0D"/>
    <w:rsid w:val="1DE1661E"/>
    <w:rsid w:val="1DFE291F"/>
    <w:rsid w:val="1E141822"/>
    <w:rsid w:val="1E385966"/>
    <w:rsid w:val="1E4744D0"/>
    <w:rsid w:val="1E7D1FC4"/>
    <w:rsid w:val="1E990AA4"/>
    <w:rsid w:val="1EC41FC5"/>
    <w:rsid w:val="1ED815CC"/>
    <w:rsid w:val="1EE42889"/>
    <w:rsid w:val="1EF108E0"/>
    <w:rsid w:val="1F4C5B16"/>
    <w:rsid w:val="1F7F66FF"/>
    <w:rsid w:val="1F83778A"/>
    <w:rsid w:val="1F852551"/>
    <w:rsid w:val="1FA73631"/>
    <w:rsid w:val="1FBB64FE"/>
    <w:rsid w:val="1FC009DE"/>
    <w:rsid w:val="1FC35DD8"/>
    <w:rsid w:val="1FCD6C57"/>
    <w:rsid w:val="1FF90AD1"/>
    <w:rsid w:val="201448F3"/>
    <w:rsid w:val="2056004D"/>
    <w:rsid w:val="205F5715"/>
    <w:rsid w:val="206B2007"/>
    <w:rsid w:val="207B4905"/>
    <w:rsid w:val="20A04297"/>
    <w:rsid w:val="20B26548"/>
    <w:rsid w:val="20C20C31"/>
    <w:rsid w:val="20C77B4A"/>
    <w:rsid w:val="20C84D12"/>
    <w:rsid w:val="20E7291E"/>
    <w:rsid w:val="210F6386"/>
    <w:rsid w:val="21543824"/>
    <w:rsid w:val="2197751D"/>
    <w:rsid w:val="2198377C"/>
    <w:rsid w:val="21A6126D"/>
    <w:rsid w:val="21BA77C5"/>
    <w:rsid w:val="21CD2F3E"/>
    <w:rsid w:val="21E40288"/>
    <w:rsid w:val="21ED2A58"/>
    <w:rsid w:val="220F1E76"/>
    <w:rsid w:val="223E3706"/>
    <w:rsid w:val="225D0766"/>
    <w:rsid w:val="227F3C44"/>
    <w:rsid w:val="22813E3B"/>
    <w:rsid w:val="22C56621"/>
    <w:rsid w:val="22D14F53"/>
    <w:rsid w:val="22D87ED4"/>
    <w:rsid w:val="22F4274D"/>
    <w:rsid w:val="22FB1D2D"/>
    <w:rsid w:val="23447230"/>
    <w:rsid w:val="23DB0465"/>
    <w:rsid w:val="23DE59BA"/>
    <w:rsid w:val="240E27FB"/>
    <w:rsid w:val="2460453E"/>
    <w:rsid w:val="24613453"/>
    <w:rsid w:val="24A43F77"/>
    <w:rsid w:val="24C82820"/>
    <w:rsid w:val="24D16C22"/>
    <w:rsid w:val="24D56567"/>
    <w:rsid w:val="24D740D4"/>
    <w:rsid w:val="25011339"/>
    <w:rsid w:val="25034036"/>
    <w:rsid w:val="253E70A9"/>
    <w:rsid w:val="25553977"/>
    <w:rsid w:val="256E3D48"/>
    <w:rsid w:val="25893620"/>
    <w:rsid w:val="25C97EC1"/>
    <w:rsid w:val="25F50CB6"/>
    <w:rsid w:val="26163EB5"/>
    <w:rsid w:val="26251D06"/>
    <w:rsid w:val="26321F0A"/>
    <w:rsid w:val="268C5298"/>
    <w:rsid w:val="26BE19EF"/>
    <w:rsid w:val="26C568DA"/>
    <w:rsid w:val="26D905D7"/>
    <w:rsid w:val="26EA6665"/>
    <w:rsid w:val="2746688A"/>
    <w:rsid w:val="276B6060"/>
    <w:rsid w:val="27822A1D"/>
    <w:rsid w:val="278F23C0"/>
    <w:rsid w:val="279D33B3"/>
    <w:rsid w:val="27B2145C"/>
    <w:rsid w:val="27FA7131"/>
    <w:rsid w:val="280766F8"/>
    <w:rsid w:val="281A0EA7"/>
    <w:rsid w:val="28435545"/>
    <w:rsid w:val="287C121A"/>
    <w:rsid w:val="2896026D"/>
    <w:rsid w:val="28962D82"/>
    <w:rsid w:val="28C22024"/>
    <w:rsid w:val="28DA4193"/>
    <w:rsid w:val="28E76FDC"/>
    <w:rsid w:val="28FB2A87"/>
    <w:rsid w:val="290129D3"/>
    <w:rsid w:val="290C07F0"/>
    <w:rsid w:val="296028EA"/>
    <w:rsid w:val="298D5275"/>
    <w:rsid w:val="29B42C36"/>
    <w:rsid w:val="29F56D48"/>
    <w:rsid w:val="29F91705"/>
    <w:rsid w:val="2A043BBD"/>
    <w:rsid w:val="2A0D0CC4"/>
    <w:rsid w:val="2A1A5EBE"/>
    <w:rsid w:val="2A1B2201"/>
    <w:rsid w:val="2A613DAE"/>
    <w:rsid w:val="2AC507FE"/>
    <w:rsid w:val="2AC8240E"/>
    <w:rsid w:val="2AE474F4"/>
    <w:rsid w:val="2AE91610"/>
    <w:rsid w:val="2AF23A16"/>
    <w:rsid w:val="2B2D0EF2"/>
    <w:rsid w:val="2B2F4C6A"/>
    <w:rsid w:val="2B69661F"/>
    <w:rsid w:val="2BA271EA"/>
    <w:rsid w:val="2BA66D75"/>
    <w:rsid w:val="2BAE7D76"/>
    <w:rsid w:val="2BBD5870"/>
    <w:rsid w:val="2BCD7395"/>
    <w:rsid w:val="2BCE4856"/>
    <w:rsid w:val="2BEC2B5B"/>
    <w:rsid w:val="2C0B1EB7"/>
    <w:rsid w:val="2C1B38E7"/>
    <w:rsid w:val="2C3708A1"/>
    <w:rsid w:val="2C714328"/>
    <w:rsid w:val="2C740C6A"/>
    <w:rsid w:val="2C8F5842"/>
    <w:rsid w:val="2CBA5B43"/>
    <w:rsid w:val="2CC302B0"/>
    <w:rsid w:val="2CFE750E"/>
    <w:rsid w:val="2D05394C"/>
    <w:rsid w:val="2D0F7889"/>
    <w:rsid w:val="2D874C30"/>
    <w:rsid w:val="2DF42E5B"/>
    <w:rsid w:val="2E0D4939"/>
    <w:rsid w:val="2E5D5D9C"/>
    <w:rsid w:val="2E734E6D"/>
    <w:rsid w:val="2EA27501"/>
    <w:rsid w:val="2EC27BA3"/>
    <w:rsid w:val="2EE46E89"/>
    <w:rsid w:val="2F263896"/>
    <w:rsid w:val="2F3C2100"/>
    <w:rsid w:val="2F3E7857"/>
    <w:rsid w:val="2F5E167A"/>
    <w:rsid w:val="2F624773"/>
    <w:rsid w:val="2F754C15"/>
    <w:rsid w:val="2F9060E8"/>
    <w:rsid w:val="2FBB5320"/>
    <w:rsid w:val="2FE00F3D"/>
    <w:rsid w:val="2FEC4067"/>
    <w:rsid w:val="2FF02C24"/>
    <w:rsid w:val="2FF40230"/>
    <w:rsid w:val="300D6454"/>
    <w:rsid w:val="30246A80"/>
    <w:rsid w:val="304F5466"/>
    <w:rsid w:val="30563CA6"/>
    <w:rsid w:val="305C0CAD"/>
    <w:rsid w:val="306F04B4"/>
    <w:rsid w:val="307325D9"/>
    <w:rsid w:val="30B11ABF"/>
    <w:rsid w:val="30C51EF2"/>
    <w:rsid w:val="31350B00"/>
    <w:rsid w:val="318750EF"/>
    <w:rsid w:val="318C73AC"/>
    <w:rsid w:val="31E71DFA"/>
    <w:rsid w:val="31F2015C"/>
    <w:rsid w:val="31F67EDC"/>
    <w:rsid w:val="325D5CAE"/>
    <w:rsid w:val="32E53E60"/>
    <w:rsid w:val="333E257D"/>
    <w:rsid w:val="337C0898"/>
    <w:rsid w:val="33F4589E"/>
    <w:rsid w:val="341774EA"/>
    <w:rsid w:val="343C6007"/>
    <w:rsid w:val="3474525E"/>
    <w:rsid w:val="348231C8"/>
    <w:rsid w:val="349756CD"/>
    <w:rsid w:val="34BB1D0D"/>
    <w:rsid w:val="34DB703E"/>
    <w:rsid w:val="34E46AC5"/>
    <w:rsid w:val="34FA62E8"/>
    <w:rsid w:val="350035E5"/>
    <w:rsid w:val="352B6080"/>
    <w:rsid w:val="352E7A4E"/>
    <w:rsid w:val="355D1BDD"/>
    <w:rsid w:val="358D4A67"/>
    <w:rsid w:val="35F273D0"/>
    <w:rsid w:val="35FF1075"/>
    <w:rsid w:val="35FF3B5C"/>
    <w:rsid w:val="36312BA6"/>
    <w:rsid w:val="363B7913"/>
    <w:rsid w:val="363E3E80"/>
    <w:rsid w:val="364147F8"/>
    <w:rsid w:val="364F4412"/>
    <w:rsid w:val="36AB0D07"/>
    <w:rsid w:val="36CA51EA"/>
    <w:rsid w:val="36F44901"/>
    <w:rsid w:val="371216F3"/>
    <w:rsid w:val="371562DB"/>
    <w:rsid w:val="37256F21"/>
    <w:rsid w:val="37321D6A"/>
    <w:rsid w:val="374309BB"/>
    <w:rsid w:val="37555A58"/>
    <w:rsid w:val="379317A9"/>
    <w:rsid w:val="37B26BC7"/>
    <w:rsid w:val="37BA272F"/>
    <w:rsid w:val="37DF7667"/>
    <w:rsid w:val="3810197F"/>
    <w:rsid w:val="382F7F59"/>
    <w:rsid w:val="388434EC"/>
    <w:rsid w:val="3898459D"/>
    <w:rsid w:val="38B4677D"/>
    <w:rsid w:val="38C33918"/>
    <w:rsid w:val="38D65532"/>
    <w:rsid w:val="39585248"/>
    <w:rsid w:val="395C3CD9"/>
    <w:rsid w:val="39682C9F"/>
    <w:rsid w:val="39C0030D"/>
    <w:rsid w:val="39E15BEA"/>
    <w:rsid w:val="3A0B4AF4"/>
    <w:rsid w:val="3A3E7823"/>
    <w:rsid w:val="3AF96F3C"/>
    <w:rsid w:val="3AFF6407"/>
    <w:rsid w:val="3B307217"/>
    <w:rsid w:val="3B4E1274"/>
    <w:rsid w:val="3B6A75F8"/>
    <w:rsid w:val="3B8A2759"/>
    <w:rsid w:val="3BA20BFD"/>
    <w:rsid w:val="3BA42B0A"/>
    <w:rsid w:val="3BB64BF4"/>
    <w:rsid w:val="3BC40B50"/>
    <w:rsid w:val="3BD01B51"/>
    <w:rsid w:val="3C003D8D"/>
    <w:rsid w:val="3C3917A1"/>
    <w:rsid w:val="3C5C2847"/>
    <w:rsid w:val="3C737DA2"/>
    <w:rsid w:val="3C925059"/>
    <w:rsid w:val="3C9C5ED7"/>
    <w:rsid w:val="3CB5559F"/>
    <w:rsid w:val="3CBC2B52"/>
    <w:rsid w:val="3CE753A4"/>
    <w:rsid w:val="3D0A0A63"/>
    <w:rsid w:val="3D1F312E"/>
    <w:rsid w:val="3D3D2473"/>
    <w:rsid w:val="3D5E1AB4"/>
    <w:rsid w:val="3D6A7724"/>
    <w:rsid w:val="3D884009"/>
    <w:rsid w:val="3DCC2535"/>
    <w:rsid w:val="3DDC1163"/>
    <w:rsid w:val="3E3711E2"/>
    <w:rsid w:val="3E3B7F54"/>
    <w:rsid w:val="3E421533"/>
    <w:rsid w:val="3E4E44C1"/>
    <w:rsid w:val="3E5D59B6"/>
    <w:rsid w:val="3E8D5E6B"/>
    <w:rsid w:val="3ED01430"/>
    <w:rsid w:val="3EDC25BB"/>
    <w:rsid w:val="3F4F0417"/>
    <w:rsid w:val="3F66594E"/>
    <w:rsid w:val="3F796D91"/>
    <w:rsid w:val="3F9733C2"/>
    <w:rsid w:val="3FA30497"/>
    <w:rsid w:val="3FD247CD"/>
    <w:rsid w:val="3FD414E4"/>
    <w:rsid w:val="409F1AF2"/>
    <w:rsid w:val="40D45C40"/>
    <w:rsid w:val="40DB5220"/>
    <w:rsid w:val="40E81C84"/>
    <w:rsid w:val="40F94293"/>
    <w:rsid w:val="4157061F"/>
    <w:rsid w:val="41656675"/>
    <w:rsid w:val="41662610"/>
    <w:rsid w:val="41921B27"/>
    <w:rsid w:val="41D75722"/>
    <w:rsid w:val="429E34F1"/>
    <w:rsid w:val="42AA6865"/>
    <w:rsid w:val="42AE051C"/>
    <w:rsid w:val="42C57F36"/>
    <w:rsid w:val="42D27F5D"/>
    <w:rsid w:val="42EA6221"/>
    <w:rsid w:val="434A46EC"/>
    <w:rsid w:val="435C7A89"/>
    <w:rsid w:val="43941B2C"/>
    <w:rsid w:val="43CB2F74"/>
    <w:rsid w:val="43F16B09"/>
    <w:rsid w:val="444A568D"/>
    <w:rsid w:val="444C4C47"/>
    <w:rsid w:val="44590819"/>
    <w:rsid w:val="445B488C"/>
    <w:rsid w:val="446E48E9"/>
    <w:rsid w:val="44784B34"/>
    <w:rsid w:val="447B1C4D"/>
    <w:rsid w:val="44DB712E"/>
    <w:rsid w:val="450F3328"/>
    <w:rsid w:val="453252CE"/>
    <w:rsid w:val="453A4CCF"/>
    <w:rsid w:val="45597105"/>
    <w:rsid w:val="455E0086"/>
    <w:rsid w:val="45640302"/>
    <w:rsid w:val="456C63D5"/>
    <w:rsid w:val="45763405"/>
    <w:rsid w:val="45D32A80"/>
    <w:rsid w:val="46293689"/>
    <w:rsid w:val="465A35BD"/>
    <w:rsid w:val="465D0485"/>
    <w:rsid w:val="465F0134"/>
    <w:rsid w:val="46D93AEF"/>
    <w:rsid w:val="47113641"/>
    <w:rsid w:val="4742292E"/>
    <w:rsid w:val="475E2568"/>
    <w:rsid w:val="47842674"/>
    <w:rsid w:val="479433C2"/>
    <w:rsid w:val="4795427E"/>
    <w:rsid w:val="479F32A6"/>
    <w:rsid w:val="47B9126E"/>
    <w:rsid w:val="481366AF"/>
    <w:rsid w:val="48322A33"/>
    <w:rsid w:val="4866371A"/>
    <w:rsid w:val="488803BE"/>
    <w:rsid w:val="48A95C04"/>
    <w:rsid w:val="48B801DE"/>
    <w:rsid w:val="48CE652C"/>
    <w:rsid w:val="48D91605"/>
    <w:rsid w:val="48F97216"/>
    <w:rsid w:val="49100AC3"/>
    <w:rsid w:val="492275A4"/>
    <w:rsid w:val="49446E29"/>
    <w:rsid w:val="49C9699B"/>
    <w:rsid w:val="49DD50AA"/>
    <w:rsid w:val="49F96717"/>
    <w:rsid w:val="4A496086"/>
    <w:rsid w:val="4A6C513B"/>
    <w:rsid w:val="4A74295D"/>
    <w:rsid w:val="4AA523FB"/>
    <w:rsid w:val="4AC11C68"/>
    <w:rsid w:val="4ACE1952"/>
    <w:rsid w:val="4AD30D16"/>
    <w:rsid w:val="4AEF15D8"/>
    <w:rsid w:val="4B005883"/>
    <w:rsid w:val="4B036369"/>
    <w:rsid w:val="4B61791F"/>
    <w:rsid w:val="4B6776B0"/>
    <w:rsid w:val="4B7A0F54"/>
    <w:rsid w:val="4B865D88"/>
    <w:rsid w:val="4BBD3128"/>
    <w:rsid w:val="4BE40D01"/>
    <w:rsid w:val="4C0727D9"/>
    <w:rsid w:val="4C4C09CF"/>
    <w:rsid w:val="4C4D6CFC"/>
    <w:rsid w:val="4CA02851"/>
    <w:rsid w:val="4CCC1976"/>
    <w:rsid w:val="4D141FE0"/>
    <w:rsid w:val="4D646B23"/>
    <w:rsid w:val="4DAC05E6"/>
    <w:rsid w:val="4DC236BE"/>
    <w:rsid w:val="4E0524B6"/>
    <w:rsid w:val="4E0E5897"/>
    <w:rsid w:val="4E4242CC"/>
    <w:rsid w:val="4E5F5F0E"/>
    <w:rsid w:val="4E677615"/>
    <w:rsid w:val="4ED079B5"/>
    <w:rsid w:val="4ED127FF"/>
    <w:rsid w:val="4ED96A7E"/>
    <w:rsid w:val="4EF93E89"/>
    <w:rsid w:val="4F540514"/>
    <w:rsid w:val="4F6666E3"/>
    <w:rsid w:val="4F6E2B6C"/>
    <w:rsid w:val="4F9C22EA"/>
    <w:rsid w:val="4FA11026"/>
    <w:rsid w:val="4FA72771"/>
    <w:rsid w:val="4FAB2261"/>
    <w:rsid w:val="4FB22195"/>
    <w:rsid w:val="4FC4663A"/>
    <w:rsid w:val="4FFE3062"/>
    <w:rsid w:val="500372D1"/>
    <w:rsid w:val="50391DE4"/>
    <w:rsid w:val="50785409"/>
    <w:rsid w:val="50A64946"/>
    <w:rsid w:val="50C01628"/>
    <w:rsid w:val="50C65FDD"/>
    <w:rsid w:val="50C77758"/>
    <w:rsid w:val="50CC6933"/>
    <w:rsid w:val="50E028B4"/>
    <w:rsid w:val="5119769F"/>
    <w:rsid w:val="51254295"/>
    <w:rsid w:val="51271000"/>
    <w:rsid w:val="517D674F"/>
    <w:rsid w:val="51B11960"/>
    <w:rsid w:val="5200468D"/>
    <w:rsid w:val="520B596A"/>
    <w:rsid w:val="5226253D"/>
    <w:rsid w:val="522D7877"/>
    <w:rsid w:val="526D37FE"/>
    <w:rsid w:val="52A950D3"/>
    <w:rsid w:val="52C728C5"/>
    <w:rsid w:val="52E57E15"/>
    <w:rsid w:val="52EB0BC7"/>
    <w:rsid w:val="52FD43C9"/>
    <w:rsid w:val="531B187C"/>
    <w:rsid w:val="532F31A9"/>
    <w:rsid w:val="533C110A"/>
    <w:rsid w:val="536A3A27"/>
    <w:rsid w:val="53737AE7"/>
    <w:rsid w:val="53C22C52"/>
    <w:rsid w:val="53DE35D5"/>
    <w:rsid w:val="5403105C"/>
    <w:rsid w:val="543E122D"/>
    <w:rsid w:val="544544DB"/>
    <w:rsid w:val="54454A38"/>
    <w:rsid w:val="54603722"/>
    <w:rsid w:val="5460414F"/>
    <w:rsid w:val="546E385E"/>
    <w:rsid w:val="546E6143"/>
    <w:rsid w:val="54994D7E"/>
    <w:rsid w:val="54B76D9A"/>
    <w:rsid w:val="54C44B46"/>
    <w:rsid w:val="54D34337"/>
    <w:rsid w:val="54DA5D8D"/>
    <w:rsid w:val="54ED35AA"/>
    <w:rsid w:val="55086E89"/>
    <w:rsid w:val="551D40DC"/>
    <w:rsid w:val="55B921AE"/>
    <w:rsid w:val="55C217A6"/>
    <w:rsid w:val="55F964C0"/>
    <w:rsid w:val="565A665B"/>
    <w:rsid w:val="56602194"/>
    <w:rsid w:val="566B44F9"/>
    <w:rsid w:val="568000FE"/>
    <w:rsid w:val="56CE1E48"/>
    <w:rsid w:val="56E9304A"/>
    <w:rsid w:val="56ED0A0D"/>
    <w:rsid w:val="56F125AB"/>
    <w:rsid w:val="57441971"/>
    <w:rsid w:val="5753390A"/>
    <w:rsid w:val="577949F3"/>
    <w:rsid w:val="5781344E"/>
    <w:rsid w:val="578923D3"/>
    <w:rsid w:val="57AF6667"/>
    <w:rsid w:val="57C837F3"/>
    <w:rsid w:val="57D27E9C"/>
    <w:rsid w:val="57D305A7"/>
    <w:rsid w:val="58002426"/>
    <w:rsid w:val="582A3441"/>
    <w:rsid w:val="584900D2"/>
    <w:rsid w:val="584E6149"/>
    <w:rsid w:val="58533496"/>
    <w:rsid w:val="585843DA"/>
    <w:rsid w:val="585A65D3"/>
    <w:rsid w:val="587873A1"/>
    <w:rsid w:val="587C29ED"/>
    <w:rsid w:val="587D598D"/>
    <w:rsid w:val="589F3852"/>
    <w:rsid w:val="58BB798B"/>
    <w:rsid w:val="58E77E9A"/>
    <w:rsid w:val="59154646"/>
    <w:rsid w:val="5935428B"/>
    <w:rsid w:val="59537423"/>
    <w:rsid w:val="59695434"/>
    <w:rsid w:val="59CA7788"/>
    <w:rsid w:val="59D06384"/>
    <w:rsid w:val="59EB363D"/>
    <w:rsid w:val="59F359C5"/>
    <w:rsid w:val="5A6E2A15"/>
    <w:rsid w:val="5A897643"/>
    <w:rsid w:val="5AF37525"/>
    <w:rsid w:val="5AF54CD9"/>
    <w:rsid w:val="5B105132"/>
    <w:rsid w:val="5B21787C"/>
    <w:rsid w:val="5B314FB8"/>
    <w:rsid w:val="5B395408"/>
    <w:rsid w:val="5B4702E6"/>
    <w:rsid w:val="5B5136E8"/>
    <w:rsid w:val="5B8542BD"/>
    <w:rsid w:val="5BA17808"/>
    <w:rsid w:val="5BB22788"/>
    <w:rsid w:val="5BEC2C9C"/>
    <w:rsid w:val="5BEF0AD5"/>
    <w:rsid w:val="5C0E64BD"/>
    <w:rsid w:val="5C0F3B78"/>
    <w:rsid w:val="5C115B42"/>
    <w:rsid w:val="5C36729C"/>
    <w:rsid w:val="5C520E7C"/>
    <w:rsid w:val="5C5611D3"/>
    <w:rsid w:val="5C5872CD"/>
    <w:rsid w:val="5C6E5A67"/>
    <w:rsid w:val="5CBD5382"/>
    <w:rsid w:val="5CC055C4"/>
    <w:rsid w:val="5CC07DD9"/>
    <w:rsid w:val="5D0D35F8"/>
    <w:rsid w:val="5D123E93"/>
    <w:rsid w:val="5D1C654D"/>
    <w:rsid w:val="5D2017FC"/>
    <w:rsid w:val="5D7A04DC"/>
    <w:rsid w:val="5DB449D7"/>
    <w:rsid w:val="5DC23869"/>
    <w:rsid w:val="5E29559E"/>
    <w:rsid w:val="5E525F9E"/>
    <w:rsid w:val="5E6D4E5F"/>
    <w:rsid w:val="5E8343A9"/>
    <w:rsid w:val="5ECF7C24"/>
    <w:rsid w:val="5EFA2F5D"/>
    <w:rsid w:val="5F0E6877"/>
    <w:rsid w:val="5F1405A9"/>
    <w:rsid w:val="5F4E2C09"/>
    <w:rsid w:val="5F5F018D"/>
    <w:rsid w:val="5F7C47FC"/>
    <w:rsid w:val="5FB4164A"/>
    <w:rsid w:val="5FD24934"/>
    <w:rsid w:val="5FF41E65"/>
    <w:rsid w:val="606420EB"/>
    <w:rsid w:val="60675D31"/>
    <w:rsid w:val="606E61E9"/>
    <w:rsid w:val="60D17C50"/>
    <w:rsid w:val="61152866"/>
    <w:rsid w:val="617507CF"/>
    <w:rsid w:val="617656D4"/>
    <w:rsid w:val="61CE7FA1"/>
    <w:rsid w:val="622017F1"/>
    <w:rsid w:val="62DD1EB5"/>
    <w:rsid w:val="63154001"/>
    <w:rsid w:val="633D39F4"/>
    <w:rsid w:val="634467FD"/>
    <w:rsid w:val="63937429"/>
    <w:rsid w:val="63B95549"/>
    <w:rsid w:val="63D0339F"/>
    <w:rsid w:val="6413263F"/>
    <w:rsid w:val="64507CAB"/>
    <w:rsid w:val="64722B09"/>
    <w:rsid w:val="64944B56"/>
    <w:rsid w:val="64B27796"/>
    <w:rsid w:val="64CA1A25"/>
    <w:rsid w:val="64E83DE8"/>
    <w:rsid w:val="64EC3D37"/>
    <w:rsid w:val="64EE1A97"/>
    <w:rsid w:val="65497EC1"/>
    <w:rsid w:val="65810E59"/>
    <w:rsid w:val="65817895"/>
    <w:rsid w:val="658E039D"/>
    <w:rsid w:val="65924CA9"/>
    <w:rsid w:val="65B46B2F"/>
    <w:rsid w:val="65C26A8E"/>
    <w:rsid w:val="65D200F0"/>
    <w:rsid w:val="65E51C8D"/>
    <w:rsid w:val="65FF6E40"/>
    <w:rsid w:val="660D2ED6"/>
    <w:rsid w:val="660E0C4E"/>
    <w:rsid w:val="6612135A"/>
    <w:rsid w:val="6659207B"/>
    <w:rsid w:val="66636F9A"/>
    <w:rsid w:val="66AE7947"/>
    <w:rsid w:val="66AE7DC2"/>
    <w:rsid w:val="66CD6B09"/>
    <w:rsid w:val="66D6776C"/>
    <w:rsid w:val="672A3F5C"/>
    <w:rsid w:val="672C3830"/>
    <w:rsid w:val="672C66EE"/>
    <w:rsid w:val="674D4335"/>
    <w:rsid w:val="6767065F"/>
    <w:rsid w:val="67726657"/>
    <w:rsid w:val="678A4ED6"/>
    <w:rsid w:val="67A4786A"/>
    <w:rsid w:val="67BB05DB"/>
    <w:rsid w:val="67BD26DA"/>
    <w:rsid w:val="680B56F5"/>
    <w:rsid w:val="68120612"/>
    <w:rsid w:val="68744C4B"/>
    <w:rsid w:val="688A35DC"/>
    <w:rsid w:val="6896352A"/>
    <w:rsid w:val="68C71356"/>
    <w:rsid w:val="68D51FF8"/>
    <w:rsid w:val="68F41093"/>
    <w:rsid w:val="69232A11"/>
    <w:rsid w:val="694F6758"/>
    <w:rsid w:val="695E2B47"/>
    <w:rsid w:val="69721525"/>
    <w:rsid w:val="69874162"/>
    <w:rsid w:val="69886D18"/>
    <w:rsid w:val="699C0B46"/>
    <w:rsid w:val="699E6EDB"/>
    <w:rsid w:val="69D0515F"/>
    <w:rsid w:val="69D05E80"/>
    <w:rsid w:val="6A0C5CC5"/>
    <w:rsid w:val="6A0D4726"/>
    <w:rsid w:val="6A1011E7"/>
    <w:rsid w:val="6A5007E0"/>
    <w:rsid w:val="6A5C61DA"/>
    <w:rsid w:val="6A731776"/>
    <w:rsid w:val="6A7D7D3F"/>
    <w:rsid w:val="6A9C5931"/>
    <w:rsid w:val="6ABA55F7"/>
    <w:rsid w:val="6AD14FD7"/>
    <w:rsid w:val="6B327947"/>
    <w:rsid w:val="6BC92D5B"/>
    <w:rsid w:val="6BD20370"/>
    <w:rsid w:val="6BDC2A11"/>
    <w:rsid w:val="6BE85984"/>
    <w:rsid w:val="6C33740F"/>
    <w:rsid w:val="6C4179F9"/>
    <w:rsid w:val="6D2356D5"/>
    <w:rsid w:val="6D374CDD"/>
    <w:rsid w:val="6D4157C2"/>
    <w:rsid w:val="6D4603CA"/>
    <w:rsid w:val="6D7A376E"/>
    <w:rsid w:val="6D924ED4"/>
    <w:rsid w:val="6DDD45E2"/>
    <w:rsid w:val="6E1F559C"/>
    <w:rsid w:val="6E74415F"/>
    <w:rsid w:val="6E9A3775"/>
    <w:rsid w:val="6EC425A0"/>
    <w:rsid w:val="6ECA138D"/>
    <w:rsid w:val="6F035058"/>
    <w:rsid w:val="6F155591"/>
    <w:rsid w:val="6F564781"/>
    <w:rsid w:val="6F944336"/>
    <w:rsid w:val="6FA110A6"/>
    <w:rsid w:val="6FAD4F96"/>
    <w:rsid w:val="6FB6184B"/>
    <w:rsid w:val="6FC64B3E"/>
    <w:rsid w:val="6FD5610C"/>
    <w:rsid w:val="700A0487"/>
    <w:rsid w:val="70393F60"/>
    <w:rsid w:val="706E6C67"/>
    <w:rsid w:val="70730722"/>
    <w:rsid w:val="70A408DB"/>
    <w:rsid w:val="70A52F39"/>
    <w:rsid w:val="70D34E08"/>
    <w:rsid w:val="70E40DDE"/>
    <w:rsid w:val="70EF5AB4"/>
    <w:rsid w:val="71411CC9"/>
    <w:rsid w:val="714A429B"/>
    <w:rsid w:val="71502811"/>
    <w:rsid w:val="71A17FFA"/>
    <w:rsid w:val="71C10F2E"/>
    <w:rsid w:val="71C87C41"/>
    <w:rsid w:val="71C93E5C"/>
    <w:rsid w:val="71F96DB9"/>
    <w:rsid w:val="721C0E00"/>
    <w:rsid w:val="722453CB"/>
    <w:rsid w:val="72365B57"/>
    <w:rsid w:val="72611287"/>
    <w:rsid w:val="72BB5F8B"/>
    <w:rsid w:val="72BB6655"/>
    <w:rsid w:val="72C712E1"/>
    <w:rsid w:val="72FA1A10"/>
    <w:rsid w:val="73322ECF"/>
    <w:rsid w:val="733363BE"/>
    <w:rsid w:val="73662167"/>
    <w:rsid w:val="73952CB3"/>
    <w:rsid w:val="73C55FFA"/>
    <w:rsid w:val="744A0A36"/>
    <w:rsid w:val="74F13B0A"/>
    <w:rsid w:val="74FC053B"/>
    <w:rsid w:val="7501589A"/>
    <w:rsid w:val="75092F11"/>
    <w:rsid w:val="751C6001"/>
    <w:rsid w:val="752C54C6"/>
    <w:rsid w:val="75686957"/>
    <w:rsid w:val="75C04E9C"/>
    <w:rsid w:val="75CF01A8"/>
    <w:rsid w:val="75DF368D"/>
    <w:rsid w:val="761A4816"/>
    <w:rsid w:val="76772852"/>
    <w:rsid w:val="767C4B99"/>
    <w:rsid w:val="769D3F76"/>
    <w:rsid w:val="76D22EA4"/>
    <w:rsid w:val="76D36956"/>
    <w:rsid w:val="77071BC4"/>
    <w:rsid w:val="771D3195"/>
    <w:rsid w:val="7758241F"/>
    <w:rsid w:val="779F2016"/>
    <w:rsid w:val="77CE2B0A"/>
    <w:rsid w:val="77CF26E1"/>
    <w:rsid w:val="77F838AE"/>
    <w:rsid w:val="780E7E28"/>
    <w:rsid w:val="781B0555"/>
    <w:rsid w:val="784E07A8"/>
    <w:rsid w:val="78533409"/>
    <w:rsid w:val="78705799"/>
    <w:rsid w:val="78774B27"/>
    <w:rsid w:val="787765F1"/>
    <w:rsid w:val="78D26A7E"/>
    <w:rsid w:val="78F9553C"/>
    <w:rsid w:val="791757D6"/>
    <w:rsid w:val="797425F6"/>
    <w:rsid w:val="79940026"/>
    <w:rsid w:val="79DE6EE3"/>
    <w:rsid w:val="7A162C99"/>
    <w:rsid w:val="7A173ECC"/>
    <w:rsid w:val="7A1C5986"/>
    <w:rsid w:val="7A574389"/>
    <w:rsid w:val="7A72753A"/>
    <w:rsid w:val="7A8377B3"/>
    <w:rsid w:val="7AF47429"/>
    <w:rsid w:val="7B0862D8"/>
    <w:rsid w:val="7B130B37"/>
    <w:rsid w:val="7B4038F6"/>
    <w:rsid w:val="7B406A51"/>
    <w:rsid w:val="7B6B4CD9"/>
    <w:rsid w:val="7B8B4C1C"/>
    <w:rsid w:val="7B9B00FB"/>
    <w:rsid w:val="7BF7374C"/>
    <w:rsid w:val="7C01654E"/>
    <w:rsid w:val="7C09018C"/>
    <w:rsid w:val="7C286864"/>
    <w:rsid w:val="7C3A2988"/>
    <w:rsid w:val="7C420122"/>
    <w:rsid w:val="7C4D62CB"/>
    <w:rsid w:val="7C541224"/>
    <w:rsid w:val="7C675C0A"/>
    <w:rsid w:val="7C727ADF"/>
    <w:rsid w:val="7CAC02ED"/>
    <w:rsid w:val="7CC852FA"/>
    <w:rsid w:val="7CE36EBE"/>
    <w:rsid w:val="7CF02627"/>
    <w:rsid w:val="7D114D01"/>
    <w:rsid w:val="7D741635"/>
    <w:rsid w:val="7DBA1023"/>
    <w:rsid w:val="7DDC6E34"/>
    <w:rsid w:val="7E205AED"/>
    <w:rsid w:val="7E23216E"/>
    <w:rsid w:val="7E751182"/>
    <w:rsid w:val="7E8E57B1"/>
    <w:rsid w:val="7EA41695"/>
    <w:rsid w:val="7EAC1347"/>
    <w:rsid w:val="7ED96E19"/>
    <w:rsid w:val="7F1F491B"/>
    <w:rsid w:val="7F245858"/>
    <w:rsid w:val="7F6406BC"/>
    <w:rsid w:val="7F8244DD"/>
    <w:rsid w:val="7F9A1827"/>
    <w:rsid w:val="7FA22F78"/>
    <w:rsid w:val="7FA27CF2"/>
    <w:rsid w:val="7FAF4BA7"/>
    <w:rsid w:val="7FB201B2"/>
    <w:rsid w:val="7FB3011B"/>
    <w:rsid w:val="7FBA3291"/>
    <w:rsid w:val="7FD03C93"/>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qFormat/>
    <w:uiPriority w:val="1"/>
    <w:pPr>
      <w:ind w:left="652"/>
      <w:outlineLvl w:val="3"/>
    </w:pPr>
    <w:rPr>
      <w:b/>
      <w:bCs/>
      <w:sz w:val="30"/>
      <w:szCs w:val="3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82"/>
      <w:textAlignment w:val="baseline"/>
    </w:pPr>
    <w:rPr>
      <w:kern w:val="0"/>
      <w:sz w:val="24"/>
      <w:szCs w:val="20"/>
    </w:r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qFormat/>
    <w:uiPriority w:val="0"/>
    <w:pPr>
      <w:jc w:val="left"/>
    </w:pPr>
  </w:style>
  <w:style w:type="paragraph" w:styleId="9">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0">
    <w:name w:val="Body Text"/>
    <w:basedOn w:val="1"/>
    <w:link w:val="43"/>
    <w:qFormat/>
    <w:uiPriority w:val="0"/>
    <w:pPr>
      <w:spacing w:after="120"/>
    </w:pPr>
  </w:style>
  <w:style w:type="paragraph" w:styleId="11">
    <w:name w:val="Body Text Indent"/>
    <w:basedOn w:val="1"/>
    <w:qFormat/>
    <w:uiPriority w:val="0"/>
    <w:pPr>
      <w:spacing w:after="120"/>
      <w:ind w:left="200" w:leftChars="200"/>
    </w:pPr>
  </w:style>
  <w:style w:type="paragraph" w:styleId="12">
    <w:name w:val="toc 3"/>
    <w:basedOn w:val="1"/>
    <w:next w:val="1"/>
    <w:qFormat/>
    <w:uiPriority w:val="39"/>
    <w:pPr>
      <w:tabs>
        <w:tab w:val="right" w:leader="dot" w:pos="9288"/>
      </w:tabs>
      <w:ind w:left="400" w:leftChars="400"/>
    </w:pPr>
    <w:rPr>
      <w:rFonts w:ascii="宋体"/>
    </w:rPr>
  </w:style>
  <w:style w:type="paragraph" w:styleId="13">
    <w:name w:val="Plain Text"/>
    <w:basedOn w:val="1"/>
    <w:next w:val="14"/>
    <w:link w:val="44"/>
    <w:qFormat/>
    <w:uiPriority w:val="0"/>
    <w:rPr>
      <w:rFonts w:ascii="宋体"/>
      <w:color w:val="000000"/>
      <w:szCs w:val="20"/>
      <w:u w:val="none" w:color="000000"/>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Date"/>
    <w:basedOn w:val="1"/>
    <w:next w:val="1"/>
    <w:link w:val="45"/>
    <w:qFormat/>
    <w:uiPriority w:val="0"/>
    <w:rPr>
      <w:rFonts w:ascii="Arial" w:hAnsi="Arial" w:eastAsia="仿宋_GB2312"/>
      <w:color w:val="000000"/>
      <w:sz w:val="32"/>
      <w:szCs w:val="20"/>
      <w:u w:val="none" w:color="000000"/>
    </w:rPr>
  </w:style>
  <w:style w:type="paragraph" w:styleId="16">
    <w:name w:val="footer"/>
    <w:basedOn w:val="1"/>
    <w:link w:val="46"/>
    <w:qFormat/>
    <w:uiPriority w:val="0"/>
    <w:pPr>
      <w:tabs>
        <w:tab w:val="center" w:pos="4153"/>
        <w:tab w:val="right" w:pos="8306"/>
      </w:tabs>
      <w:snapToGrid w:val="0"/>
      <w:jc w:val="left"/>
    </w:pPr>
    <w:rPr>
      <w:sz w:val="18"/>
      <w:szCs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qFormat/>
    <w:uiPriority w:val="0"/>
    <w:pPr>
      <w:snapToGrid w:val="0"/>
      <w:jc w:val="left"/>
    </w:pPr>
    <w:rPr>
      <w:rFonts w:ascii="Times New Roman" w:hAnsi="Times New Roman" w:eastAsia="宋体" w:cs="Times New Roman"/>
      <w:sz w:val="18"/>
    </w:rPr>
  </w:style>
  <w:style w:type="paragraph" w:styleId="21">
    <w:name w:val="toc 2"/>
    <w:basedOn w:val="1"/>
    <w:next w:val="1"/>
    <w:qFormat/>
    <w:uiPriority w:val="39"/>
    <w:pPr>
      <w:ind w:left="20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link w:val="78"/>
    <w:qFormat/>
    <w:uiPriority w:val="0"/>
    <w:pPr>
      <w:spacing w:before="240" w:after="60"/>
      <w:ind w:left="425" w:hanging="425"/>
      <w:jc w:val="center"/>
      <w:outlineLvl w:val="0"/>
    </w:pPr>
    <w:rPr>
      <w:rFonts w:ascii="Arial" w:hAnsi="Arial" w:cs="Arial"/>
      <w:b/>
      <w:bCs/>
      <w:sz w:val="32"/>
      <w:szCs w:val="32"/>
    </w:rPr>
  </w:style>
  <w:style w:type="paragraph" w:styleId="25">
    <w:name w:val="Body Text First Indent"/>
    <w:basedOn w:val="10"/>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6">
    <w:name w:val="Body Text First Indent 2"/>
    <w:basedOn w:val="11"/>
    <w:unhideWhenUsed/>
    <w:qFormat/>
    <w:uiPriority w:val="99"/>
    <w:pPr>
      <w:spacing w:after="120" w:line="240" w:lineRule="auto"/>
      <w:ind w:left="420" w:leftChars="200" w:firstLine="420"/>
    </w:pPr>
    <w:rPr>
      <w:rFonts w:cs="宋体"/>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3333"/>
      <w:u w:val="none"/>
    </w:rPr>
  </w:style>
  <w:style w:type="character" w:styleId="33">
    <w:name w:val="HTML Definition"/>
    <w:basedOn w:val="29"/>
    <w:qFormat/>
    <w:uiPriority w:val="0"/>
  </w:style>
  <w:style w:type="character" w:styleId="34">
    <w:name w:val="HTML Typewriter"/>
    <w:basedOn w:val="29"/>
    <w:qFormat/>
    <w:uiPriority w:val="0"/>
    <w:rPr>
      <w:rFonts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qFormat/>
    <w:uiPriority w:val="99"/>
    <w:rPr>
      <w:color w:val="0000FF"/>
      <w:u w:val="singl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hint="default" w:ascii="monospace" w:hAnsi="monospace" w:eastAsia="monospace" w:cs="monospace"/>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3">
    <w:name w:val="正文文本 Char"/>
    <w:link w:val="10"/>
    <w:semiHidden/>
    <w:qFormat/>
    <w:locked/>
    <w:uiPriority w:val="0"/>
    <w:rPr>
      <w:rFonts w:eastAsia="宋体"/>
      <w:kern w:val="2"/>
      <w:sz w:val="21"/>
      <w:szCs w:val="24"/>
      <w:lang w:val="en-US" w:eastAsia="zh-CN" w:bidi="ar-SA"/>
    </w:rPr>
  </w:style>
  <w:style w:type="character" w:customStyle="1" w:styleId="44">
    <w:name w:val="纯文本 Char"/>
    <w:link w:val="13"/>
    <w:qFormat/>
    <w:uiPriority w:val="0"/>
    <w:rPr>
      <w:rFonts w:ascii="宋体"/>
      <w:color w:val="000000"/>
      <w:kern w:val="2"/>
      <w:sz w:val="21"/>
      <w:u w:val="none" w:color="000000"/>
    </w:rPr>
  </w:style>
  <w:style w:type="character" w:customStyle="1" w:styleId="45">
    <w:name w:val="日期 Char"/>
    <w:link w:val="15"/>
    <w:qFormat/>
    <w:uiPriority w:val="0"/>
    <w:rPr>
      <w:rFonts w:ascii="Arial" w:hAnsi="Arial" w:eastAsia="仿宋_GB2312"/>
      <w:color w:val="000000"/>
      <w:kern w:val="2"/>
      <w:sz w:val="32"/>
      <w:u w:val="none" w:color="000000"/>
      <w:lang w:val="en-US" w:eastAsia="zh-CN" w:bidi="ar-SA"/>
    </w:rPr>
  </w:style>
  <w:style w:type="character" w:customStyle="1" w:styleId="46">
    <w:name w:val="页脚 Char"/>
    <w:link w:val="16"/>
    <w:qFormat/>
    <w:locked/>
    <w:uiPriority w:val="0"/>
    <w:rPr>
      <w:rFonts w:eastAsia="宋体"/>
      <w:kern w:val="2"/>
      <w:sz w:val="18"/>
      <w:szCs w:val="18"/>
      <w:lang w:val="en-US" w:eastAsia="zh-CN" w:bidi="ar-SA"/>
    </w:rPr>
  </w:style>
  <w:style w:type="character" w:customStyle="1" w:styleId="47">
    <w:name w:val="页眉 Char"/>
    <w:link w:val="17"/>
    <w:qFormat/>
    <w:locked/>
    <w:uiPriority w:val="0"/>
    <w:rPr>
      <w:rFonts w:eastAsia="宋体"/>
      <w:kern w:val="2"/>
      <w:sz w:val="18"/>
      <w:szCs w:val="18"/>
      <w:lang w:val="en-US" w:eastAsia="zh-CN" w:bidi="ar-SA"/>
    </w:rPr>
  </w:style>
  <w:style w:type="paragraph" w:customStyle="1" w:styleId="48">
    <w:name w:val="正文缩进1"/>
    <w:basedOn w:val="1"/>
    <w:next w:val="11"/>
    <w:qFormat/>
    <w:uiPriority w:val="0"/>
    <w:pPr>
      <w:ind w:firstLine="420" w:firstLineChars="200"/>
    </w:pPr>
  </w:style>
  <w:style w:type="paragraph" w:customStyle="1" w:styleId="49">
    <w:name w:val="_Style 2"/>
    <w:basedOn w:val="1"/>
    <w:qFormat/>
    <w:uiPriority w:val="0"/>
    <w:pPr>
      <w:ind w:firstLine="200" w:firstLineChars="200"/>
    </w:pPr>
    <w:rPr>
      <w:rFonts w:ascii="Calibri" w:hAnsi="Calibri"/>
      <w:sz w:val="28"/>
      <w:szCs w:val="22"/>
    </w:rPr>
  </w:style>
  <w:style w:type="paragraph" w:customStyle="1" w:styleId="5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1">
    <w:name w:val="font01"/>
    <w:basedOn w:val="29"/>
    <w:qFormat/>
    <w:uiPriority w:val="0"/>
    <w:rPr>
      <w:rFonts w:hint="eastAsia" w:ascii="宋体" w:hAnsi="宋体" w:eastAsia="宋体" w:cs="宋体"/>
      <w:color w:val="000000"/>
      <w:sz w:val="22"/>
      <w:szCs w:val="22"/>
      <w:u w:val="none"/>
    </w:rPr>
  </w:style>
  <w:style w:type="character" w:customStyle="1" w:styleId="52">
    <w:name w:val="font111"/>
    <w:basedOn w:val="29"/>
    <w:qFormat/>
    <w:uiPriority w:val="0"/>
    <w:rPr>
      <w:rFonts w:ascii="Arial" w:hAnsi="Arial" w:cs="Arial"/>
      <w:color w:val="000000"/>
      <w:sz w:val="18"/>
      <w:szCs w:val="18"/>
      <w:u w:val="none"/>
    </w:rPr>
  </w:style>
  <w:style w:type="character" w:customStyle="1" w:styleId="53">
    <w:name w:val="Body Text Char"/>
    <w:qFormat/>
    <w:locked/>
    <w:uiPriority w:val="0"/>
    <w:rPr>
      <w:rFonts w:ascii="宋体" w:hAnsi="Arial"/>
      <w:sz w:val="28"/>
    </w:rPr>
  </w:style>
  <w:style w:type="paragraph" w:customStyle="1" w:styleId="5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5">
    <w:name w:val="Table Paragraph"/>
    <w:basedOn w:val="1"/>
    <w:qFormat/>
    <w:uiPriority w:val="1"/>
  </w:style>
  <w:style w:type="paragraph" w:customStyle="1" w:styleId="56">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8">
    <w:name w:val="Char"/>
    <w:basedOn w:val="1"/>
    <w:next w:val="1"/>
    <w:qFormat/>
    <w:uiPriority w:val="0"/>
    <w:pPr>
      <w:widowControl/>
      <w:spacing w:line="360" w:lineRule="auto"/>
      <w:jc w:val="left"/>
    </w:pPr>
    <w:rPr>
      <w:kern w:val="0"/>
      <w:szCs w:val="20"/>
      <w:lang w:eastAsia="en-US"/>
    </w:rPr>
  </w:style>
  <w:style w:type="paragraph" w:customStyle="1" w:styleId="5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0">
    <w:name w:val="p0"/>
    <w:basedOn w:val="1"/>
    <w:qFormat/>
    <w:uiPriority w:val="0"/>
    <w:pPr>
      <w:widowControl/>
      <w:jc w:val="left"/>
    </w:pPr>
    <w:rPr>
      <w:rFonts w:ascii="宋体" w:hAnsi="宋体" w:cs="宋体"/>
      <w:kern w:val="0"/>
      <w:sz w:val="18"/>
      <w:szCs w:val="18"/>
    </w:rPr>
  </w:style>
  <w:style w:type="paragraph" w:customStyle="1" w:styleId="61">
    <w:name w:val="WPS Plain"/>
    <w:qFormat/>
    <w:uiPriority w:val="0"/>
    <w:rPr>
      <w:rFonts w:ascii="Times New Roman" w:hAnsi="Times New Roman" w:eastAsia="宋体" w:cs="Times New Roman"/>
      <w:lang w:val="en-US" w:eastAsia="zh-CN" w:bidi="ar-SA"/>
    </w:rPr>
  </w:style>
  <w:style w:type="paragraph" w:customStyle="1" w:styleId="6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3">
    <w:name w:val="List Paragraph"/>
    <w:basedOn w:val="1"/>
    <w:qFormat/>
    <w:uiPriority w:val="0"/>
    <w:pPr>
      <w:spacing w:line="360" w:lineRule="auto"/>
      <w:ind w:firstLine="420" w:firstLineChars="200"/>
    </w:pPr>
    <w:rPr>
      <w:rFonts w:ascii="宋体" w:hAnsi="宋体" w:cs="宋体"/>
      <w:sz w:val="24"/>
    </w:rPr>
  </w:style>
  <w:style w:type="paragraph" w:customStyle="1" w:styleId="64">
    <w:name w:val="样式 左侧:  0 厘米 悬挂缩进: 2.5 字符"/>
    <w:basedOn w:val="1"/>
    <w:qFormat/>
    <w:uiPriority w:val="0"/>
    <w:pPr>
      <w:ind w:left="525" w:hanging="525" w:hangingChars="250"/>
    </w:pPr>
    <w:rPr>
      <w:szCs w:val="20"/>
    </w:rPr>
  </w:style>
  <w:style w:type="paragraph" w:customStyle="1" w:styleId="65">
    <w:name w:val="标题 5（有编号）（绿盟科技）"/>
    <w:basedOn w:val="1"/>
    <w:next w:val="5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图例"/>
    <w:basedOn w:val="1"/>
    <w:qFormat/>
    <w:uiPriority w:val="0"/>
    <w:pPr>
      <w:spacing w:before="120" w:beforeLines="0" w:after="120" w:afterLines="0" w:line="360" w:lineRule="auto"/>
      <w:jc w:val="center"/>
    </w:pPr>
    <w:rPr>
      <w:rFonts w:eastAsia="仿宋_GB2312"/>
      <w:b/>
      <w:sz w:val="24"/>
    </w:rPr>
  </w:style>
  <w:style w:type="character" w:customStyle="1" w:styleId="68">
    <w:name w:val="font71"/>
    <w:basedOn w:val="29"/>
    <w:qFormat/>
    <w:uiPriority w:val="0"/>
    <w:rPr>
      <w:rFonts w:hint="default" w:ascii="Calibri" w:hAnsi="Calibri" w:cs="Calibri"/>
      <w:b/>
      <w:bCs/>
      <w:color w:val="000000"/>
      <w:sz w:val="21"/>
      <w:szCs w:val="21"/>
      <w:u w:val="none"/>
    </w:rPr>
  </w:style>
  <w:style w:type="character" w:customStyle="1" w:styleId="69">
    <w:name w:val="font61"/>
    <w:basedOn w:val="29"/>
    <w:qFormat/>
    <w:uiPriority w:val="0"/>
    <w:rPr>
      <w:rFonts w:hint="eastAsia" w:ascii="华文仿宋" w:hAnsi="华文仿宋" w:eastAsia="华文仿宋" w:cs="华文仿宋"/>
      <w:color w:val="000000"/>
      <w:sz w:val="21"/>
      <w:szCs w:val="21"/>
      <w:u w:val="none"/>
    </w:rPr>
  </w:style>
  <w:style w:type="character" w:customStyle="1" w:styleId="70">
    <w:name w:val="font91"/>
    <w:basedOn w:val="29"/>
    <w:qFormat/>
    <w:uiPriority w:val="0"/>
    <w:rPr>
      <w:rFonts w:hint="default" w:ascii="Calibri" w:hAnsi="Calibri" w:cs="Calibri"/>
      <w:b/>
      <w:bCs/>
      <w:color w:val="FF0000"/>
      <w:sz w:val="21"/>
      <w:szCs w:val="21"/>
      <w:u w:val="none"/>
    </w:rPr>
  </w:style>
  <w:style w:type="character" w:customStyle="1" w:styleId="71">
    <w:name w:val="font101"/>
    <w:basedOn w:val="29"/>
    <w:qFormat/>
    <w:uiPriority w:val="0"/>
    <w:rPr>
      <w:rFonts w:hint="eastAsia" w:ascii="宋体" w:hAnsi="宋体" w:eastAsia="宋体" w:cs="宋体"/>
      <w:color w:val="000000"/>
      <w:sz w:val="21"/>
      <w:szCs w:val="21"/>
      <w:u w:val="none"/>
    </w:rPr>
  </w:style>
  <w:style w:type="character" w:customStyle="1" w:styleId="72">
    <w:name w:val="font81"/>
    <w:basedOn w:val="29"/>
    <w:qFormat/>
    <w:uiPriority w:val="0"/>
    <w:rPr>
      <w:rFonts w:hint="default" w:ascii="Calibri" w:hAnsi="Calibri" w:cs="Calibri"/>
      <w:color w:val="000000"/>
      <w:sz w:val="21"/>
      <w:szCs w:val="21"/>
      <w:u w:val="none"/>
    </w:rPr>
  </w:style>
  <w:style w:type="character" w:customStyle="1" w:styleId="73">
    <w:name w:val="first-child"/>
    <w:basedOn w:val="29"/>
    <w:qFormat/>
    <w:uiPriority w:val="0"/>
  </w:style>
  <w:style w:type="character" w:customStyle="1" w:styleId="74">
    <w:name w:val="layui-layer-tabnow"/>
    <w:basedOn w:val="29"/>
    <w:qFormat/>
    <w:uiPriority w:val="0"/>
    <w:rPr>
      <w:bdr w:val="single" w:color="CCCCCC" w:sz="6" w:space="0"/>
      <w:shd w:val="clear" w:fill="FFFFFF"/>
    </w:rPr>
  </w:style>
  <w:style w:type="paragraph" w:customStyle="1" w:styleId="7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6">
    <w:name w:val="答复表头"/>
    <w:basedOn w:val="77"/>
    <w:next w:val="1"/>
    <w:qFormat/>
    <w:uiPriority w:val="0"/>
    <w:pPr>
      <w:tabs>
        <w:tab w:val="left" w:pos="480"/>
      </w:tabs>
    </w:pPr>
    <w:rPr>
      <w:b/>
    </w:rPr>
  </w:style>
  <w:style w:type="paragraph" w:customStyle="1" w:styleId="7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8">
    <w:name w:val="标题 字符"/>
    <w:link w:val="24"/>
    <w:qFormat/>
    <w:uiPriority w:val="0"/>
    <w:rPr>
      <w:rFonts w:ascii="Arial" w:hAnsi="Arial" w:cs="Arial"/>
      <w:b/>
      <w:bCs/>
      <w:sz w:val="32"/>
      <w:szCs w:val="32"/>
    </w:rPr>
  </w:style>
  <w:style w:type="character" w:customStyle="1" w:styleId="79">
    <w:name w:val="NormalCharacter"/>
    <w:semiHidden/>
    <w:qFormat/>
    <w:uiPriority w:val="0"/>
  </w:style>
  <w:style w:type="paragraph" w:customStyle="1" w:styleId="80">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1">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2">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3">
    <w:name w:val="宋小四正文"/>
    <w:basedOn w:val="1"/>
    <w:qFormat/>
    <w:uiPriority w:val="0"/>
    <w:pPr>
      <w:spacing w:line="360" w:lineRule="auto"/>
      <w:ind w:firstLine="1446" w:firstLineChars="200"/>
    </w:pPr>
    <w:rPr>
      <w:rFonts w:ascii="Calibri" w:hAnsi="Calibri"/>
      <w:snapToGrid w:val="0"/>
      <w:lang w:eastAsia="en-US"/>
    </w:rPr>
  </w:style>
  <w:style w:type="character" w:customStyle="1" w:styleId="84">
    <w:name w:val="7）页眉页脚"/>
    <w:qFormat/>
    <w:uiPriority w:val="0"/>
    <w:rPr>
      <w:rFonts w:ascii="仿宋_GB2312" w:eastAsia="仿宋_GB2312"/>
      <w:b/>
      <w:i/>
      <w:sz w:val="18"/>
      <w:vertAlign w:val="baseline"/>
    </w:rPr>
  </w:style>
  <w:style w:type="paragraph" w:customStyle="1" w:styleId="8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Table Text"/>
    <w:basedOn w:val="1"/>
    <w:semiHidden/>
    <w:qFormat/>
    <w:uiPriority w:val="0"/>
    <w:rPr>
      <w:rFonts w:ascii="宋体" w:hAnsi="宋体" w:eastAsia="宋体" w:cs="宋体"/>
      <w:sz w:val="24"/>
      <w:szCs w:val="24"/>
      <w:lang w:val="en-US" w:eastAsia="en-US" w:bidi="ar-SA"/>
    </w:rPr>
  </w:style>
  <w:style w:type="paragraph" w:customStyle="1" w:styleId="87">
    <w:name w:val="列出段落1"/>
    <w:basedOn w:val="1"/>
    <w:qFormat/>
    <w:uiPriority w:val="0"/>
    <w:pPr>
      <w:widowControl/>
      <w:spacing w:line="276" w:lineRule="auto"/>
      <w:ind w:firstLine="420" w:firstLineChars="200"/>
      <w:jc w:val="left"/>
    </w:pPr>
    <w:rPr>
      <w:rFonts w:ascii="Perpetua" w:hAnsi="Perpetua" w:eastAsia="宋体" w:cs="Times New Roman"/>
      <w:color w:val="000000"/>
      <w:kern w:val="0"/>
      <w:sz w:val="22"/>
      <w:szCs w:val="24"/>
    </w:rPr>
  </w:style>
  <w:style w:type="paragraph" w:styleId="88">
    <w:name w:val="No Spacing"/>
    <w:qFormat/>
    <w:uiPriority w:val="0"/>
    <w:pPr>
      <w:widowControl w:val="0"/>
    </w:pPr>
    <w:rPr>
      <w:rFonts w:ascii="宋体" w:hAnsi="宋体" w:eastAsia="宋体" w:cs="Times New Roman"/>
      <w:kern w:val="2"/>
      <w:sz w:val="24"/>
      <w:szCs w:val="22"/>
      <w:lang w:val="en-US" w:eastAsia="zh-CN" w:bidi="ar-SA"/>
    </w:rPr>
  </w:style>
  <w:style w:type="paragraph" w:customStyle="1" w:styleId="89">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character" w:customStyle="1" w:styleId="90">
    <w:name w:val="font21"/>
    <w:basedOn w:val="29"/>
    <w:qFormat/>
    <w:uiPriority w:val="0"/>
    <w:rPr>
      <w:rFonts w:hint="eastAsia" w:ascii="方正仿宋_GB2312" w:hAnsi="方正仿宋_GB2312" w:eastAsia="方正仿宋_GB2312" w:cs="方正仿宋_GB2312"/>
      <w:color w:val="000000"/>
      <w:sz w:val="20"/>
      <w:szCs w:val="20"/>
      <w:u w:val="none"/>
    </w:rPr>
  </w:style>
  <w:style w:type="character" w:customStyle="1" w:styleId="91">
    <w:name w:val="font11"/>
    <w:basedOn w:val="29"/>
    <w:qFormat/>
    <w:uiPriority w:val="0"/>
    <w:rPr>
      <w:rFonts w:hint="default" w:ascii="Times New Roman" w:hAnsi="Times New Roman" w:cs="Times New Roman"/>
      <w:color w:val="000000"/>
      <w:sz w:val="20"/>
      <w:szCs w:val="20"/>
      <w:u w:val="none"/>
    </w:rPr>
  </w:style>
  <w:style w:type="character" w:customStyle="1" w:styleId="92">
    <w:name w:val="font51"/>
    <w:basedOn w:val="29"/>
    <w:qFormat/>
    <w:uiPriority w:val="0"/>
    <w:rPr>
      <w:rFonts w:hint="eastAsia" w:ascii="宋体" w:hAnsi="宋体" w:eastAsia="宋体" w:cs="宋体"/>
      <w:color w:val="000000"/>
      <w:sz w:val="20"/>
      <w:szCs w:val="20"/>
      <w:u w:val="none"/>
    </w:rPr>
  </w:style>
  <w:style w:type="paragraph" w:customStyle="1" w:styleId="9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5">
    <w:name w:val="纯文本1"/>
    <w:basedOn w:val="1"/>
    <w:qFormat/>
    <w:uiPriority w:val="0"/>
    <w:rPr>
      <w:rFonts w:ascii="宋体" w:hAnsi="Courier New"/>
      <w:kern w:val="0"/>
      <w:sz w:val="20"/>
      <w:szCs w:val="21"/>
    </w:rPr>
  </w:style>
  <w:style w:type="character" w:customStyle="1" w:styleId="96">
    <w:name w:val="font31"/>
    <w:basedOn w:val="29"/>
    <w:qFormat/>
    <w:uiPriority w:val="0"/>
    <w:rPr>
      <w:rFonts w:hint="eastAsia" w:ascii="宋体" w:hAnsi="宋体" w:eastAsia="宋体" w:cs="宋体"/>
      <w:color w:val="000000"/>
      <w:sz w:val="20"/>
      <w:szCs w:val="20"/>
      <w:u w:val="none"/>
    </w:rPr>
  </w:style>
  <w:style w:type="character" w:customStyle="1" w:styleId="97">
    <w:name w:val="font41"/>
    <w:basedOn w:val="29"/>
    <w:qFormat/>
    <w:uiPriority w:val="0"/>
    <w:rPr>
      <w:rFonts w:hint="eastAsia" w:ascii="宋体" w:hAnsi="宋体" w:eastAsia="宋体" w:cs="宋体"/>
      <w:color w:val="FF0000"/>
      <w:sz w:val="20"/>
      <w:szCs w:val="20"/>
      <w:u w:val="none"/>
    </w:rPr>
  </w:style>
  <w:style w:type="paragraph" w:customStyle="1" w:styleId="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440" w:lineRule="atLeast"/>
      <w:jc w:val="left"/>
    </w:pPr>
    <w:rPr>
      <w:rFonts w:ascii="Arial" w:hAnsi="Arial"/>
      <w:kern w:val="0"/>
      <w:sz w:val="28"/>
      <w:szCs w:val="28"/>
    </w:rPr>
  </w:style>
  <w:style w:type="paragraph" w:customStyle="1" w:styleId="100">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01">
    <w:name w:val="页脚1"/>
    <w:basedOn w:val="1"/>
    <w:qFormat/>
    <w:uiPriority w:val="0"/>
    <w:pPr>
      <w:tabs>
        <w:tab w:val="center" w:pos="4153"/>
        <w:tab w:val="right" w:pos="8306"/>
      </w:tabs>
      <w:snapToGrid w:val="0"/>
      <w:jc w:val="left"/>
    </w:pPr>
    <w:rPr>
      <w:sz w:val="18"/>
      <w:szCs w:val="18"/>
    </w:rPr>
  </w:style>
  <w:style w:type="character" w:customStyle="1" w:styleId="102">
    <w:name w:val="页码1"/>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106</Pages>
  <Words>16158</Words>
  <Characters>17743</Characters>
  <Lines>310</Lines>
  <Paragraphs>87</Paragraphs>
  <TotalTime>1</TotalTime>
  <ScaleCrop>false</ScaleCrop>
  <LinksUpToDate>false</LinksUpToDate>
  <CharactersWithSpaces>18065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丫丫</cp:lastModifiedBy>
  <cp:lastPrinted>2025-04-18T09:38:00Z</cp:lastPrinted>
  <dcterms:modified xsi:type="dcterms:W3CDTF">2026-06-11T07:44:29Z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75018D14C0324F9186C9A9124D52B62A</vt:lpwstr>
  </property>
  <property fmtid="{D5CDD505-2E9C-101B-9397-08002B2CF9AE}" pid="4" name="KSOTemplateDocerSaveRecord">
    <vt:lpwstr>eyJoZGlkIjoiN2VmZmVlNGU2ZjQ0N2FmOGViZjNlZTJjNTMxNDUxYmYiLCJ1c2VySWQiOiIzNzc3ODQ2NDcifQ==</vt:lpwstr>
  </property>
</Properties>
</file>