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E20C8">
      <w:pPr>
        <w:spacing w:line="760" w:lineRule="exact"/>
        <w:jc w:val="center"/>
        <w:rPr>
          <w:rFonts w:hint="eastAsia" w:ascii="仿宋" w:hAnsi="仿宋" w:eastAsia="仿宋" w:cs="仿宋"/>
          <w:b/>
          <w:bCs/>
          <w:color w:val="auto"/>
          <w:sz w:val="40"/>
          <w:szCs w:val="40"/>
          <w:highlight w:val="none"/>
          <w:lang w:eastAsia="zh-CN"/>
        </w:rPr>
      </w:pPr>
    </w:p>
    <w:p w14:paraId="64834D7A">
      <w:pPr>
        <w:spacing w:line="760" w:lineRule="exact"/>
        <w:jc w:val="center"/>
        <w:rPr>
          <w:rFonts w:hint="eastAsia" w:ascii="仿宋" w:hAnsi="仿宋" w:eastAsia="仿宋" w:cs="仿宋"/>
          <w:b/>
          <w:bCs/>
          <w:color w:val="auto"/>
          <w:sz w:val="48"/>
          <w:szCs w:val="48"/>
          <w:highlight w:val="none"/>
          <w:shd w:val="clear" w:color="auto" w:fill="auto"/>
          <w:lang w:val="en-US" w:eastAsia="zh-CN"/>
        </w:rPr>
      </w:pPr>
      <w:r>
        <w:rPr>
          <w:rFonts w:hint="eastAsia" w:ascii="仿宋" w:hAnsi="仿宋" w:eastAsia="仿宋" w:cs="仿宋"/>
          <w:b/>
          <w:bCs/>
          <w:color w:val="auto"/>
          <w:sz w:val="48"/>
          <w:szCs w:val="48"/>
          <w:highlight w:val="none"/>
          <w:shd w:val="clear" w:color="auto" w:fill="auto"/>
          <w:lang w:val="en-US" w:eastAsia="zh-CN"/>
        </w:rPr>
        <w:t>阿合奇县公安局食材采购项目</w:t>
      </w:r>
    </w:p>
    <w:p w14:paraId="0B0D8F5B">
      <w:pPr>
        <w:spacing w:line="760" w:lineRule="exact"/>
        <w:jc w:val="center"/>
        <w:rPr>
          <w:rFonts w:hint="default"/>
          <w:color w:val="auto"/>
          <w:highlight w:val="none"/>
          <w:shd w:val="clear" w:color="auto" w:fill="auto"/>
          <w:lang w:val="en-US"/>
        </w:rPr>
      </w:pPr>
      <w:r>
        <w:rPr>
          <w:rFonts w:hint="eastAsia" w:ascii="仿宋" w:hAnsi="仿宋" w:eastAsia="仿宋" w:cs="仿宋"/>
          <w:b/>
          <w:bCs/>
          <w:color w:val="auto"/>
          <w:sz w:val="40"/>
          <w:szCs w:val="40"/>
          <w:highlight w:val="none"/>
          <w:shd w:val="clear" w:color="auto" w:fill="auto"/>
          <w:lang w:eastAsia="zh-CN"/>
        </w:rPr>
        <w:t>项目编号：AHQXZB-2026010</w:t>
      </w:r>
    </w:p>
    <w:p w14:paraId="47CDB5F9">
      <w:pPr>
        <w:pStyle w:val="28"/>
        <w:rPr>
          <w:rFonts w:ascii="仿宋" w:hAnsi="仿宋" w:eastAsia="仿宋" w:cs="仿宋"/>
          <w:color w:val="auto"/>
          <w:highlight w:val="none"/>
        </w:rPr>
      </w:pPr>
    </w:p>
    <w:p w14:paraId="57564089">
      <w:pPr>
        <w:pStyle w:val="28"/>
        <w:rPr>
          <w:rFonts w:ascii="仿宋" w:hAnsi="仿宋" w:eastAsia="仿宋" w:cs="仿宋"/>
          <w:color w:val="auto"/>
          <w:highlight w:val="none"/>
        </w:rPr>
      </w:pPr>
    </w:p>
    <w:p w14:paraId="49DFAC41">
      <w:pPr>
        <w:pStyle w:val="28"/>
        <w:rPr>
          <w:rFonts w:ascii="仿宋" w:hAnsi="仿宋" w:eastAsia="仿宋" w:cs="仿宋"/>
          <w:color w:val="auto"/>
          <w:highlight w:val="none"/>
        </w:rPr>
      </w:pPr>
    </w:p>
    <w:p w14:paraId="588BB973">
      <w:pPr>
        <w:pStyle w:val="28"/>
        <w:jc w:val="center"/>
        <w:rPr>
          <w:rFonts w:ascii="仿宋" w:hAnsi="仿宋" w:eastAsia="仿宋" w:cs="仿宋"/>
          <w:b/>
          <w:color w:val="auto"/>
          <w:sz w:val="96"/>
          <w:szCs w:val="96"/>
          <w:highlight w:val="none"/>
        </w:rPr>
      </w:pPr>
      <w:r>
        <w:rPr>
          <w:rFonts w:hint="eastAsia" w:ascii="仿宋" w:hAnsi="仿宋" w:eastAsia="仿宋" w:cs="仿宋"/>
          <w:b/>
          <w:color w:val="auto"/>
          <w:sz w:val="96"/>
          <w:szCs w:val="96"/>
          <w:highlight w:val="none"/>
        </w:rPr>
        <w:t>招</w:t>
      </w:r>
    </w:p>
    <w:p w14:paraId="14CF4469">
      <w:pPr>
        <w:pStyle w:val="28"/>
        <w:jc w:val="center"/>
        <w:rPr>
          <w:rFonts w:ascii="仿宋" w:hAnsi="仿宋" w:eastAsia="仿宋" w:cs="仿宋"/>
          <w:b/>
          <w:bCs/>
          <w:color w:val="auto"/>
          <w:sz w:val="96"/>
          <w:szCs w:val="96"/>
          <w:highlight w:val="none"/>
        </w:rPr>
      </w:pPr>
      <w:r>
        <w:rPr>
          <w:rFonts w:hint="eastAsia" w:ascii="仿宋" w:hAnsi="仿宋" w:eastAsia="仿宋" w:cs="仿宋"/>
          <w:b/>
          <w:color w:val="auto"/>
          <w:sz w:val="96"/>
          <w:szCs w:val="96"/>
          <w:highlight w:val="none"/>
        </w:rPr>
        <w:t>标</w:t>
      </w:r>
    </w:p>
    <w:p w14:paraId="1A6ED643">
      <w:pPr>
        <w:pStyle w:val="28"/>
        <w:jc w:val="center"/>
        <w:rPr>
          <w:rFonts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3DBAE396">
      <w:pPr>
        <w:pStyle w:val="28"/>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2223E639">
      <w:pPr>
        <w:pStyle w:val="29"/>
        <w:rPr>
          <w:color w:val="auto"/>
        </w:rPr>
      </w:pPr>
    </w:p>
    <w:p w14:paraId="0C580F52">
      <w:pPr>
        <w:pStyle w:val="28"/>
        <w:rPr>
          <w:rFonts w:ascii="仿宋" w:hAnsi="仿宋" w:eastAsia="仿宋" w:cs="仿宋"/>
          <w:color w:val="auto"/>
          <w:highlight w:val="none"/>
        </w:rPr>
      </w:pPr>
    </w:p>
    <w:p w14:paraId="7B851138">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default"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采购单位：</w:t>
      </w:r>
      <w:r>
        <w:rPr>
          <w:rFonts w:hint="eastAsia" w:ascii="仿宋" w:hAnsi="仿宋" w:eastAsia="仿宋" w:cs="仿宋"/>
          <w:b w:val="0"/>
          <w:bCs/>
          <w:color w:val="auto"/>
          <w:sz w:val="36"/>
          <w:szCs w:val="36"/>
          <w:highlight w:val="none"/>
          <w:lang w:val="en-US" w:eastAsia="zh-CN"/>
        </w:rPr>
        <w:t>阿合奇县公安局</w:t>
      </w:r>
    </w:p>
    <w:p w14:paraId="3E45E023">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default"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联 系 人：</w:t>
      </w:r>
      <w:r>
        <w:rPr>
          <w:rFonts w:hint="eastAsia" w:ascii="仿宋" w:hAnsi="仿宋" w:eastAsia="仿宋" w:cs="仿宋"/>
          <w:b w:val="0"/>
          <w:bCs/>
          <w:color w:val="auto"/>
          <w:sz w:val="36"/>
          <w:szCs w:val="36"/>
          <w:highlight w:val="none"/>
          <w:lang w:val="en-US" w:eastAsia="zh-CN"/>
        </w:rPr>
        <w:t>姑女士</w:t>
      </w:r>
    </w:p>
    <w:p w14:paraId="5827BC38">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联系电话：</w:t>
      </w:r>
      <w:r>
        <w:rPr>
          <w:rFonts w:hint="eastAsia" w:ascii="仿宋" w:hAnsi="仿宋" w:eastAsia="仿宋" w:cs="仿宋"/>
          <w:b w:val="0"/>
          <w:bCs/>
          <w:color w:val="auto"/>
          <w:sz w:val="36"/>
          <w:szCs w:val="36"/>
          <w:highlight w:val="none"/>
          <w:lang w:val="en-US" w:eastAsia="zh-CN"/>
        </w:rPr>
        <w:t>15699089007</w:t>
      </w:r>
    </w:p>
    <w:p w14:paraId="222A304C">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代理机构：</w:t>
      </w:r>
      <w:r>
        <w:rPr>
          <w:rFonts w:hint="eastAsia" w:ascii="仿宋" w:hAnsi="仿宋" w:eastAsia="仿宋" w:cs="仿宋"/>
          <w:b w:val="0"/>
          <w:bCs/>
          <w:color w:val="auto"/>
          <w:sz w:val="36"/>
          <w:szCs w:val="36"/>
          <w:highlight w:val="none"/>
          <w:lang w:val="en-US" w:eastAsia="zh-CN"/>
        </w:rPr>
        <w:t>新疆新越项目咨询有限责任公司</w:t>
      </w:r>
    </w:p>
    <w:p w14:paraId="47D7D46D">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联 系 人：</w:t>
      </w:r>
      <w:r>
        <w:rPr>
          <w:rFonts w:hint="eastAsia" w:ascii="仿宋" w:hAnsi="仿宋" w:eastAsia="仿宋" w:cs="仿宋"/>
          <w:b w:val="0"/>
          <w:bCs/>
          <w:color w:val="auto"/>
          <w:sz w:val="36"/>
          <w:szCs w:val="36"/>
          <w:highlight w:val="none"/>
          <w:lang w:val="en-US" w:eastAsia="zh-CN"/>
        </w:rPr>
        <w:t>程先生</w:t>
      </w:r>
    </w:p>
    <w:p w14:paraId="49FFF244">
      <w:pPr>
        <w:pStyle w:val="32"/>
        <w:keepNext w:val="0"/>
        <w:keepLines w:val="0"/>
        <w:pageBreakBefore w:val="0"/>
        <w:widowControl/>
        <w:kinsoku/>
        <w:wordWrap/>
        <w:overflowPunct/>
        <w:topLinePunct w:val="0"/>
        <w:autoSpaceDE/>
        <w:autoSpaceDN/>
        <w:bidi w:val="0"/>
        <w:adjustRightInd w:val="0"/>
        <w:snapToGrid w:val="0"/>
        <w:spacing w:line="560" w:lineRule="atLeast"/>
        <w:ind w:firstLine="482"/>
        <w:textAlignment w:val="baseline"/>
        <w:rPr>
          <w:rFonts w:hint="eastAsia" w:ascii="仿宋" w:hAnsi="仿宋" w:eastAsia="仿宋" w:cs="仿宋"/>
          <w:b w:val="0"/>
          <w:bCs/>
          <w:color w:val="auto"/>
          <w:sz w:val="36"/>
          <w:szCs w:val="36"/>
          <w:highlight w:val="none"/>
          <w:lang w:val="en-US" w:eastAsia="zh-CN"/>
        </w:rPr>
      </w:pPr>
      <w:r>
        <w:rPr>
          <w:rFonts w:hint="eastAsia" w:ascii="仿宋" w:hAnsi="仿宋" w:eastAsia="仿宋" w:cs="仿宋"/>
          <w:b w:val="0"/>
          <w:bCs/>
          <w:color w:val="auto"/>
          <w:sz w:val="36"/>
          <w:szCs w:val="36"/>
          <w:highlight w:val="none"/>
          <w:lang w:eastAsia="zh-CN"/>
        </w:rPr>
        <w:t>联系电话</w:t>
      </w:r>
      <w:r>
        <w:rPr>
          <w:rFonts w:hint="eastAsia" w:ascii="仿宋" w:hAnsi="仿宋" w:eastAsia="仿宋" w:cs="仿宋"/>
          <w:b w:val="0"/>
          <w:bCs/>
          <w:color w:val="auto"/>
          <w:sz w:val="36"/>
          <w:szCs w:val="36"/>
          <w:highlight w:val="none"/>
          <w:lang w:val="en-US" w:eastAsia="zh-CN"/>
        </w:rPr>
        <w:t>：18199719889</w:t>
      </w:r>
    </w:p>
    <w:p w14:paraId="65F93B9E">
      <w:pPr>
        <w:pStyle w:val="32"/>
        <w:rPr>
          <w:rFonts w:ascii="仿宋" w:hAnsi="仿宋" w:eastAsia="仿宋" w:cs="仿宋"/>
          <w:b/>
          <w:color w:val="auto"/>
          <w:sz w:val="36"/>
          <w:szCs w:val="36"/>
          <w:highlight w:val="none"/>
          <w:lang w:eastAsia="zh-CN"/>
        </w:rPr>
      </w:pPr>
    </w:p>
    <w:p w14:paraId="4BE7FBB6">
      <w:pPr>
        <w:jc w:val="center"/>
        <w:rPr>
          <w:rFonts w:hint="eastAsia" w:ascii="仿宋" w:hAnsi="仿宋" w:eastAsia="仿宋" w:cs="仿宋"/>
          <w:b/>
          <w:color w:val="auto"/>
          <w:sz w:val="44"/>
          <w:szCs w:val="44"/>
          <w:highlight w:val="none"/>
          <w:lang w:eastAsia="zh-CN"/>
        </w:rPr>
      </w:pPr>
    </w:p>
    <w:p w14:paraId="17C162BF">
      <w:pPr>
        <w:jc w:val="center"/>
        <w:rPr>
          <w:rFonts w:ascii="仿宋" w:hAnsi="仿宋" w:eastAsia="仿宋" w:cs="仿宋"/>
          <w:b/>
          <w:color w:val="auto"/>
          <w:sz w:val="36"/>
          <w:szCs w:val="36"/>
          <w:highlight w:val="none"/>
          <w:lang w:eastAsia="zh-CN"/>
        </w:rPr>
      </w:pPr>
      <w:r>
        <w:rPr>
          <w:rFonts w:hint="eastAsia" w:ascii="仿宋" w:hAnsi="仿宋" w:eastAsia="仿宋" w:cs="仿宋"/>
          <w:b/>
          <w:color w:val="auto"/>
          <w:sz w:val="36"/>
          <w:szCs w:val="36"/>
          <w:highlight w:val="none"/>
          <w:lang w:eastAsia="zh-CN"/>
        </w:rPr>
        <w:t>招投标监督管理机构备案登记栏</w:t>
      </w:r>
    </w:p>
    <w:tbl>
      <w:tblPr>
        <w:tblStyle w:val="2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4"/>
      </w:tblGrid>
      <w:tr w14:paraId="612C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084" w:type="dxa"/>
          </w:tcPr>
          <w:p w14:paraId="59D8390E">
            <w:pPr>
              <w:spacing w:line="500" w:lineRule="exact"/>
              <w:jc w:val="both"/>
              <w:rPr>
                <w:rFonts w:ascii="仿宋" w:hAnsi="仿宋" w:eastAsia="仿宋" w:cs="仿宋"/>
                <w:color w:val="auto"/>
                <w:highlight w:val="none"/>
                <w:lang w:eastAsia="zh-CN"/>
              </w:rPr>
            </w:pPr>
          </w:p>
          <w:p w14:paraId="335C628C">
            <w:pPr>
              <w:spacing w:line="500" w:lineRule="exact"/>
              <w:jc w:val="both"/>
              <w:rPr>
                <w:rFonts w:ascii="仿宋" w:hAnsi="仿宋" w:eastAsia="仿宋" w:cs="仿宋"/>
                <w:color w:val="auto"/>
                <w:sz w:val="32"/>
                <w:szCs w:val="32"/>
                <w:highlight w:val="none"/>
                <w:lang w:eastAsia="zh-CN"/>
              </w:rPr>
            </w:pPr>
          </w:p>
          <w:p w14:paraId="52376139">
            <w:pPr>
              <w:spacing w:line="500" w:lineRule="exact"/>
              <w:jc w:val="both"/>
              <w:rPr>
                <w:rFonts w:ascii="仿宋" w:hAnsi="仿宋" w:eastAsia="仿宋" w:cs="仿宋"/>
                <w:color w:val="auto"/>
                <w:sz w:val="32"/>
                <w:szCs w:val="32"/>
                <w:highlight w:val="none"/>
                <w:lang w:eastAsia="zh-CN"/>
              </w:rPr>
            </w:pPr>
          </w:p>
          <w:p w14:paraId="1021DC3B">
            <w:pPr>
              <w:spacing w:line="500" w:lineRule="exact"/>
              <w:jc w:val="both"/>
              <w:rPr>
                <w:rFonts w:ascii="仿宋" w:hAnsi="仿宋" w:eastAsia="仿宋" w:cs="仿宋"/>
                <w:color w:val="auto"/>
                <w:w w:val="95"/>
                <w:sz w:val="32"/>
                <w:szCs w:val="32"/>
                <w:highlight w:val="none"/>
                <w:lang w:eastAsia="zh-CN"/>
              </w:rPr>
            </w:pPr>
            <w:r>
              <w:rPr>
                <w:rFonts w:hint="eastAsia" w:ascii="仿宋" w:hAnsi="仿宋" w:eastAsia="仿宋" w:cs="仿宋"/>
                <w:color w:val="auto"/>
                <w:sz w:val="32"/>
                <w:szCs w:val="32"/>
                <w:highlight w:val="none"/>
                <w:lang w:eastAsia="zh-CN"/>
              </w:rPr>
              <w:t>采购单位：</w:t>
            </w:r>
            <w:r>
              <w:rPr>
                <w:rFonts w:hint="eastAsia" w:ascii="仿宋" w:hAnsi="仿宋" w:eastAsia="仿宋" w:cs="仿宋"/>
                <w:color w:val="auto"/>
                <w:sz w:val="32"/>
                <w:szCs w:val="32"/>
                <w:highlight w:val="none"/>
                <w:lang w:val="en-US" w:eastAsia="zh-CN"/>
              </w:rPr>
              <w:t>阿合奇县公安局</w:t>
            </w:r>
            <w:r>
              <w:rPr>
                <w:rFonts w:hint="eastAsia" w:ascii="仿宋" w:hAnsi="仿宋" w:eastAsia="仿宋" w:cs="仿宋"/>
                <w:color w:val="auto"/>
                <w:w w:val="95"/>
                <w:sz w:val="32"/>
                <w:szCs w:val="32"/>
                <w:highlight w:val="none"/>
                <w:lang w:eastAsia="zh-CN"/>
              </w:rPr>
              <w:t>（盖章）</w:t>
            </w:r>
          </w:p>
          <w:p w14:paraId="1742702A">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589AF55E">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 xml:space="preserve">                                 </w:t>
            </w:r>
          </w:p>
          <w:p w14:paraId="68FCC5D6">
            <w:pPr>
              <w:spacing w:line="500" w:lineRule="exact"/>
              <w:jc w:val="both"/>
              <w:rPr>
                <w:rFonts w:ascii="仿宋" w:hAnsi="仿宋" w:eastAsia="仿宋" w:cs="仿宋"/>
                <w:color w:val="auto"/>
                <w:sz w:val="32"/>
                <w:szCs w:val="32"/>
                <w:highlight w:val="none"/>
                <w:lang w:eastAsia="zh-CN"/>
              </w:rPr>
            </w:pPr>
          </w:p>
          <w:p w14:paraId="3730777C">
            <w:pPr>
              <w:spacing w:line="500" w:lineRule="exact"/>
              <w:jc w:val="both"/>
              <w:rPr>
                <w:rFonts w:ascii="仿宋" w:hAnsi="仿宋" w:eastAsia="仿宋" w:cs="仿宋"/>
                <w:color w:val="auto"/>
                <w:sz w:val="32"/>
                <w:szCs w:val="32"/>
                <w:highlight w:val="none"/>
                <w:lang w:eastAsia="zh-CN"/>
              </w:rPr>
            </w:pPr>
          </w:p>
          <w:p w14:paraId="13B8569A">
            <w:pPr>
              <w:spacing w:line="500" w:lineRule="exact"/>
              <w:ind w:left="3520" w:hanging="3520" w:hangingChars="1100"/>
              <w:jc w:val="both"/>
              <w:rPr>
                <w:rFonts w:ascii="仿宋" w:hAnsi="仿宋" w:eastAsia="仿宋" w:cs="仿宋"/>
                <w:color w:val="auto"/>
                <w:sz w:val="32"/>
                <w:szCs w:val="32"/>
                <w:highlight w:val="none"/>
                <w:lang w:eastAsia="zh-CN"/>
              </w:rPr>
            </w:pPr>
          </w:p>
          <w:p w14:paraId="09608BFA">
            <w:pPr>
              <w:spacing w:line="500" w:lineRule="exact"/>
              <w:ind w:left="2240" w:hanging="2240" w:hangingChars="7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采购项目名称：</w:t>
            </w:r>
            <w:r>
              <w:rPr>
                <w:rFonts w:hint="eastAsia" w:ascii="仿宋" w:hAnsi="仿宋" w:eastAsia="仿宋" w:cs="仿宋"/>
                <w:color w:val="auto"/>
                <w:sz w:val="32"/>
                <w:szCs w:val="32"/>
                <w:highlight w:val="none"/>
                <w:lang w:val="en-US" w:eastAsia="zh-CN"/>
              </w:rPr>
              <w:t>阿合奇县公安局食材采购项目</w:t>
            </w:r>
          </w:p>
          <w:p w14:paraId="36C9A803">
            <w:pPr>
              <w:spacing w:line="500" w:lineRule="exact"/>
              <w:ind w:left="2240" w:hanging="2240" w:hangingChars="700"/>
              <w:jc w:val="both"/>
              <w:rPr>
                <w:rFonts w:hint="eastAsia" w:ascii="仿宋" w:hAnsi="仿宋" w:eastAsia="仿宋" w:cs="仿宋"/>
                <w:color w:val="auto"/>
                <w:sz w:val="32"/>
                <w:szCs w:val="32"/>
                <w:highlight w:val="none"/>
                <w:lang w:val="en-US" w:eastAsia="zh-CN"/>
              </w:rPr>
            </w:pPr>
          </w:p>
          <w:p w14:paraId="4150ADE0">
            <w:pPr>
              <w:spacing w:line="500" w:lineRule="exact"/>
              <w:jc w:val="both"/>
              <w:rPr>
                <w:rFonts w:ascii="仿宋" w:hAnsi="仿宋" w:eastAsia="仿宋" w:cs="仿宋"/>
                <w:color w:val="auto"/>
                <w:sz w:val="32"/>
                <w:szCs w:val="32"/>
                <w:highlight w:val="none"/>
                <w:lang w:eastAsia="zh-CN"/>
              </w:rPr>
            </w:pPr>
          </w:p>
          <w:p w14:paraId="4874732B">
            <w:pPr>
              <w:spacing w:line="500" w:lineRule="exact"/>
              <w:jc w:val="both"/>
              <w:rPr>
                <w:rFonts w:ascii="仿宋" w:hAnsi="仿宋" w:eastAsia="仿宋" w:cs="仿宋"/>
                <w:color w:val="auto"/>
                <w:sz w:val="32"/>
                <w:szCs w:val="32"/>
                <w:highlight w:val="none"/>
                <w:lang w:eastAsia="zh-CN"/>
              </w:rPr>
            </w:pPr>
          </w:p>
          <w:p w14:paraId="742DBDD8">
            <w:pPr>
              <w:pStyle w:val="32"/>
              <w:jc w:val="both"/>
              <w:rPr>
                <w:rFonts w:ascii="仿宋" w:hAnsi="仿宋" w:eastAsia="仿宋" w:cs="仿宋"/>
                <w:color w:val="auto"/>
                <w:sz w:val="32"/>
                <w:szCs w:val="32"/>
                <w:highlight w:val="none"/>
                <w:lang w:eastAsia="zh-CN"/>
              </w:rPr>
            </w:pPr>
          </w:p>
          <w:p w14:paraId="7FCCB324">
            <w:pPr>
              <w:pStyle w:val="32"/>
              <w:jc w:val="both"/>
              <w:rPr>
                <w:rFonts w:ascii="仿宋" w:hAnsi="仿宋" w:eastAsia="仿宋" w:cs="仿宋"/>
                <w:color w:val="auto"/>
                <w:sz w:val="32"/>
                <w:szCs w:val="32"/>
                <w:highlight w:val="none"/>
                <w:lang w:eastAsia="zh-CN"/>
              </w:rPr>
            </w:pPr>
          </w:p>
          <w:p w14:paraId="4B3557AA">
            <w:pPr>
              <w:pStyle w:val="32"/>
              <w:jc w:val="both"/>
              <w:rPr>
                <w:rFonts w:ascii="仿宋" w:hAnsi="仿宋" w:eastAsia="仿宋" w:cs="仿宋"/>
                <w:color w:val="auto"/>
                <w:sz w:val="32"/>
                <w:szCs w:val="32"/>
                <w:highlight w:val="none"/>
                <w:lang w:eastAsia="zh-CN"/>
              </w:rPr>
            </w:pPr>
          </w:p>
          <w:p w14:paraId="5EBBE523">
            <w:pPr>
              <w:pStyle w:val="32"/>
              <w:jc w:val="both"/>
              <w:rPr>
                <w:rFonts w:ascii="仿宋" w:hAnsi="仿宋" w:eastAsia="仿宋" w:cs="仿宋"/>
                <w:color w:val="auto"/>
                <w:sz w:val="32"/>
                <w:szCs w:val="32"/>
                <w:highlight w:val="none"/>
                <w:lang w:eastAsia="zh-CN"/>
              </w:rPr>
            </w:pPr>
          </w:p>
          <w:p w14:paraId="62C0B4AB">
            <w:pPr>
              <w:spacing w:line="500" w:lineRule="exact"/>
              <w:jc w:val="both"/>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代理机构：</w:t>
            </w:r>
            <w:r>
              <w:rPr>
                <w:rFonts w:hint="eastAsia" w:ascii="仿宋" w:hAnsi="仿宋" w:eastAsia="仿宋" w:cs="仿宋"/>
                <w:color w:val="auto"/>
                <w:sz w:val="32"/>
                <w:szCs w:val="32"/>
                <w:highlight w:val="none"/>
                <w:lang w:val="en-US" w:eastAsia="zh-CN"/>
              </w:rPr>
              <w:t>新疆新越项目咨询有限责任公司</w:t>
            </w:r>
            <w:r>
              <w:rPr>
                <w:rFonts w:hint="eastAsia" w:ascii="仿宋" w:hAnsi="仿宋" w:eastAsia="仿宋" w:cs="仿宋"/>
                <w:color w:val="auto"/>
                <w:sz w:val="32"/>
                <w:szCs w:val="32"/>
                <w:highlight w:val="none"/>
                <w:lang w:eastAsia="zh-CN"/>
              </w:rPr>
              <w:t>（盖章）</w:t>
            </w:r>
          </w:p>
          <w:p w14:paraId="75E2AD2E">
            <w:pPr>
              <w:pStyle w:val="4"/>
              <w:jc w:val="both"/>
              <w:outlineLvl w:val="2"/>
              <w:rPr>
                <w:rFonts w:ascii="仿宋" w:hAnsi="仿宋" w:eastAsia="仿宋" w:cs="仿宋"/>
                <w:color w:val="auto"/>
                <w:highlight w:val="none"/>
                <w:lang w:eastAsia="zh-CN"/>
              </w:rPr>
            </w:pPr>
          </w:p>
          <w:p w14:paraId="2C953A9D">
            <w:pPr>
              <w:jc w:val="both"/>
              <w:rPr>
                <w:color w:val="auto"/>
                <w:highlight w:val="none"/>
                <w:lang w:eastAsia="zh-CN"/>
              </w:rPr>
            </w:pPr>
          </w:p>
          <w:p w14:paraId="24D1F69D">
            <w:pPr>
              <w:pStyle w:val="4"/>
              <w:jc w:val="center"/>
              <w:outlineLvl w:val="2"/>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lang w:val="en-US" w:eastAsia="zh-CN"/>
              </w:rPr>
              <w:t>2025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月</w:t>
            </w:r>
          </w:p>
          <w:p w14:paraId="0F153E59">
            <w:pPr>
              <w:pStyle w:val="4"/>
              <w:jc w:val="both"/>
              <w:outlineLvl w:val="2"/>
              <w:rPr>
                <w:rFonts w:ascii="仿宋" w:hAnsi="仿宋" w:eastAsia="仿宋" w:cs="仿宋"/>
                <w:color w:val="auto"/>
                <w:highlight w:val="none"/>
              </w:rPr>
            </w:pPr>
          </w:p>
        </w:tc>
      </w:tr>
    </w:tbl>
    <w:p w14:paraId="60DF3A4B">
      <w:pPr>
        <w:spacing w:line="240" w:lineRule="exact"/>
        <w:rPr>
          <w:rFonts w:ascii="仿宋" w:hAnsi="仿宋" w:eastAsia="仿宋" w:cs="仿宋"/>
          <w:color w:val="auto"/>
          <w:sz w:val="44"/>
          <w:szCs w:val="44"/>
          <w:highlight w:val="none"/>
          <w:lang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14:paraId="3D9117DD">
      <w:pPr>
        <w:pStyle w:val="34"/>
        <w:spacing w:before="0" w:line="360" w:lineRule="auto"/>
        <w:jc w:val="both"/>
        <w:rPr>
          <w:rFonts w:ascii="仿宋" w:hAnsi="仿宋" w:eastAsia="仿宋" w:cs="仿宋"/>
          <w:color w:val="auto"/>
          <w:sz w:val="44"/>
          <w:szCs w:val="44"/>
          <w:highlight w:val="none"/>
          <w:lang w:val="zh-CN"/>
        </w:rPr>
      </w:pPr>
    </w:p>
    <w:p w14:paraId="710AF997">
      <w:pPr>
        <w:pStyle w:val="34"/>
        <w:spacing w:before="0" w:line="360" w:lineRule="auto"/>
        <w:jc w:val="center"/>
        <w:rPr>
          <w:rFonts w:ascii="仿宋" w:hAnsi="仿宋" w:eastAsia="仿宋" w:cs="仿宋"/>
          <w:color w:val="auto"/>
          <w:sz w:val="30"/>
          <w:szCs w:val="30"/>
          <w:highlight w:val="none"/>
        </w:rPr>
      </w:pPr>
      <w:r>
        <w:rPr>
          <w:rFonts w:hint="eastAsia" w:ascii="仿宋" w:hAnsi="仿宋" w:eastAsia="仿宋" w:cs="仿宋"/>
          <w:color w:val="auto"/>
          <w:sz w:val="44"/>
          <w:szCs w:val="44"/>
          <w:highlight w:val="none"/>
          <w:lang w:val="zh-CN"/>
        </w:rPr>
        <w:t>目    录</w:t>
      </w:r>
    </w:p>
    <w:p w14:paraId="4E90CFC5">
      <w:pPr>
        <w:widowControl/>
        <w:rPr>
          <w:rFonts w:ascii="仿宋" w:hAnsi="仿宋" w:eastAsia="仿宋" w:cs="仿宋"/>
          <w:color w:val="auto"/>
          <w:sz w:val="30"/>
          <w:szCs w:val="30"/>
          <w:highlight w:val="none"/>
        </w:rPr>
      </w:pPr>
    </w:p>
    <w:p w14:paraId="6C8E7D0E">
      <w:pPr>
        <w:numPr>
          <w:ilvl w:val="0"/>
          <w:numId w:val="2"/>
        </w:numPr>
        <w:spacing w:line="600" w:lineRule="auto"/>
        <w:jc w:val="both"/>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 xml:space="preserve">     招标公告</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eastAsia="zh-CN"/>
        </w:rPr>
        <w:t>1</w:t>
      </w:r>
    </w:p>
    <w:p w14:paraId="0B1858A1">
      <w:pPr>
        <w:numPr>
          <w:ilvl w:val="0"/>
          <w:numId w:val="2"/>
        </w:numPr>
        <w:spacing w:line="600" w:lineRule="auto"/>
        <w:jc w:val="both"/>
        <w:rPr>
          <w:rFonts w:ascii="Arial" w:hAnsi="Arial" w:eastAsia="仿宋" w:cs="Arial"/>
          <w:b/>
          <w:color w:val="auto"/>
          <w:sz w:val="30"/>
          <w:szCs w:val="30"/>
          <w:highlight w:val="none"/>
          <w:lang w:eastAsia="zh-CN"/>
        </w:rPr>
      </w:pPr>
      <w:r>
        <w:rPr>
          <w:rFonts w:hint="eastAsia" w:ascii="仿宋" w:hAnsi="仿宋" w:eastAsia="仿宋" w:cs="仿宋"/>
          <w:b/>
          <w:color w:val="auto"/>
          <w:sz w:val="30"/>
          <w:szCs w:val="30"/>
          <w:highlight w:val="none"/>
          <w:lang w:eastAsia="zh-CN"/>
        </w:rPr>
        <w:t xml:space="preserve">     供应商须知</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val="en-US" w:eastAsia="zh-CN"/>
        </w:rPr>
        <w:t>4</w:t>
      </w:r>
    </w:p>
    <w:p w14:paraId="7589BBDF">
      <w:pPr>
        <w:numPr>
          <w:ilvl w:val="0"/>
          <w:numId w:val="2"/>
        </w:numPr>
        <w:spacing w:line="600" w:lineRule="auto"/>
        <w:jc w:val="both"/>
        <w:rPr>
          <w:rFonts w:ascii="Arial" w:hAnsi="Arial" w:eastAsia="仿宋" w:cs="Arial"/>
          <w:b/>
          <w:color w:val="auto"/>
          <w:sz w:val="30"/>
          <w:szCs w:val="30"/>
          <w:highlight w:val="none"/>
          <w:lang w:eastAsia="zh-CN"/>
        </w:rPr>
      </w:pPr>
      <w:r>
        <w:rPr>
          <w:rFonts w:hint="eastAsia" w:ascii="仿宋" w:hAnsi="仿宋" w:eastAsia="仿宋" w:cs="仿宋"/>
          <w:b/>
          <w:color w:val="auto"/>
          <w:sz w:val="30"/>
          <w:szCs w:val="30"/>
          <w:highlight w:val="none"/>
          <w:lang w:eastAsia="zh-CN"/>
        </w:rPr>
        <w:t xml:space="preserve">     评标办法</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val="en-US" w:eastAsia="zh-CN"/>
        </w:rPr>
        <w:t>38</w:t>
      </w:r>
    </w:p>
    <w:p w14:paraId="5D30E3C3">
      <w:pPr>
        <w:numPr>
          <w:ilvl w:val="0"/>
          <w:numId w:val="2"/>
        </w:numPr>
        <w:spacing w:line="600" w:lineRule="auto"/>
        <w:jc w:val="both"/>
        <w:rPr>
          <w:rFonts w:hint="default" w:ascii="Arial" w:hAnsi="Arial" w:eastAsia="仿宋" w:cs="Arial"/>
          <w:b/>
          <w:color w:val="auto"/>
          <w:sz w:val="30"/>
          <w:szCs w:val="30"/>
          <w:highlight w:val="none"/>
          <w:lang w:val="en-US" w:eastAsia="zh-CN"/>
        </w:rPr>
      </w:pPr>
      <w:r>
        <w:rPr>
          <w:rFonts w:hint="eastAsia" w:ascii="仿宋" w:hAnsi="仿宋" w:eastAsia="仿宋" w:cs="仿宋"/>
          <w:b/>
          <w:color w:val="auto"/>
          <w:sz w:val="30"/>
          <w:szCs w:val="30"/>
          <w:highlight w:val="none"/>
          <w:lang w:eastAsia="zh-CN"/>
        </w:rPr>
        <w:t xml:space="preserve">     技术规格、数量及质量要求</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val="en-US" w:eastAsia="zh-CN"/>
        </w:rPr>
        <w:t>46</w:t>
      </w:r>
    </w:p>
    <w:p w14:paraId="1CCA3600">
      <w:pPr>
        <w:spacing w:line="600" w:lineRule="auto"/>
        <w:jc w:val="both"/>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lang w:eastAsia="zh-CN"/>
        </w:rPr>
        <w:t>第五部分      合同条款及格式</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val="en-US" w:eastAsia="zh-CN"/>
        </w:rPr>
        <w:t>52</w:t>
      </w:r>
    </w:p>
    <w:p w14:paraId="6B4E2F14">
      <w:pPr>
        <w:spacing w:line="600" w:lineRule="auto"/>
        <w:jc w:val="both"/>
        <w:rPr>
          <w:rFonts w:hint="default" w:ascii="仿宋" w:hAnsi="仿宋" w:eastAsia="仿宋" w:cs="仿宋"/>
          <w:color w:val="auto"/>
          <w:highlight w:val="none"/>
          <w:lang w:val="en-US" w:eastAsia="zh-CN"/>
        </w:rPr>
      </w:pPr>
      <w:r>
        <w:rPr>
          <w:rFonts w:hint="eastAsia" w:ascii="仿宋" w:hAnsi="仿宋" w:eastAsia="仿宋" w:cs="仿宋"/>
          <w:b/>
          <w:color w:val="auto"/>
          <w:sz w:val="30"/>
          <w:szCs w:val="30"/>
          <w:highlight w:val="none"/>
          <w:lang w:eastAsia="zh-CN"/>
        </w:rPr>
        <w:t>第六部分      投标文件格式</w:t>
      </w:r>
      <w:r>
        <w:rPr>
          <w:rFonts w:ascii="Arial" w:hAnsi="Arial" w:eastAsia="仿宋" w:cs="Arial"/>
          <w:b/>
          <w:color w:val="auto"/>
          <w:sz w:val="30"/>
          <w:szCs w:val="30"/>
          <w:highlight w:val="none"/>
          <w:lang w:eastAsia="zh-CN"/>
        </w:rPr>
        <w:t>……………………………………</w:t>
      </w:r>
      <w:r>
        <w:rPr>
          <w:rFonts w:hint="eastAsia" w:ascii="仿宋" w:hAnsi="仿宋" w:eastAsia="仿宋" w:cs="仿宋"/>
          <w:b/>
          <w:color w:val="auto"/>
          <w:sz w:val="30"/>
          <w:szCs w:val="30"/>
          <w:highlight w:val="none"/>
          <w:lang w:val="en-US" w:eastAsia="zh-CN"/>
        </w:rPr>
        <w:t>58</w:t>
      </w:r>
    </w:p>
    <w:p w14:paraId="74868B34">
      <w:pPr>
        <w:pStyle w:val="7"/>
        <w:numPr>
          <w:ilvl w:val="0"/>
          <w:numId w:val="0"/>
        </w:numPr>
        <w:spacing w:line="480" w:lineRule="auto"/>
        <w:rPr>
          <w:rFonts w:ascii="仿宋" w:hAnsi="仿宋" w:eastAsia="仿宋" w:cs="仿宋"/>
          <w:color w:val="auto"/>
          <w:highlight w:val="none"/>
          <w:lang w:eastAsia="zh-CN"/>
        </w:rPr>
      </w:pPr>
    </w:p>
    <w:p w14:paraId="0A7226F6">
      <w:pPr>
        <w:spacing w:line="480" w:lineRule="auto"/>
        <w:rPr>
          <w:rFonts w:ascii="仿宋" w:hAnsi="仿宋" w:eastAsia="仿宋" w:cs="仿宋"/>
          <w:color w:val="auto"/>
          <w:highlight w:val="none"/>
          <w:lang w:eastAsia="zh-CN"/>
        </w:rPr>
      </w:pPr>
    </w:p>
    <w:p w14:paraId="14BF7532">
      <w:pPr>
        <w:pStyle w:val="4"/>
        <w:rPr>
          <w:rFonts w:ascii="仿宋" w:hAnsi="仿宋" w:eastAsia="仿宋" w:cs="仿宋"/>
          <w:color w:val="auto"/>
          <w:highlight w:val="none"/>
          <w:lang w:eastAsia="zh-CN"/>
        </w:rPr>
      </w:pPr>
    </w:p>
    <w:p w14:paraId="4DDE63C7">
      <w:pPr>
        <w:rPr>
          <w:rFonts w:ascii="仿宋" w:hAnsi="仿宋" w:eastAsia="仿宋" w:cs="仿宋"/>
          <w:color w:val="auto"/>
          <w:highlight w:val="none"/>
          <w:lang w:eastAsia="zh-CN"/>
        </w:rPr>
      </w:pPr>
    </w:p>
    <w:p w14:paraId="3D353D87">
      <w:pPr>
        <w:pStyle w:val="4"/>
        <w:rPr>
          <w:rFonts w:ascii="仿宋" w:hAnsi="仿宋" w:eastAsia="仿宋" w:cs="仿宋"/>
          <w:color w:val="auto"/>
          <w:highlight w:val="none"/>
          <w:lang w:eastAsia="zh-CN"/>
        </w:rPr>
      </w:pPr>
    </w:p>
    <w:p w14:paraId="65E747F4">
      <w:pPr>
        <w:rPr>
          <w:rFonts w:ascii="仿宋" w:hAnsi="仿宋" w:eastAsia="仿宋" w:cs="仿宋"/>
          <w:color w:val="auto"/>
          <w:highlight w:val="none"/>
          <w:lang w:eastAsia="zh-CN"/>
        </w:rPr>
      </w:pPr>
    </w:p>
    <w:p w14:paraId="05DD92B0">
      <w:pPr>
        <w:pStyle w:val="4"/>
        <w:rPr>
          <w:rFonts w:ascii="仿宋" w:hAnsi="仿宋" w:eastAsia="仿宋" w:cs="仿宋"/>
          <w:color w:val="auto"/>
          <w:highlight w:val="none"/>
          <w:lang w:eastAsia="zh-CN"/>
        </w:rPr>
      </w:pPr>
    </w:p>
    <w:p w14:paraId="76FDC646">
      <w:pPr>
        <w:rPr>
          <w:rFonts w:ascii="仿宋" w:hAnsi="仿宋" w:eastAsia="仿宋" w:cs="仿宋"/>
          <w:color w:val="auto"/>
          <w:highlight w:val="none"/>
          <w:lang w:eastAsia="zh-CN"/>
        </w:rPr>
      </w:pPr>
    </w:p>
    <w:p w14:paraId="64BD947E">
      <w:pPr>
        <w:pStyle w:val="4"/>
        <w:rPr>
          <w:rFonts w:ascii="仿宋" w:hAnsi="仿宋" w:eastAsia="仿宋" w:cs="仿宋"/>
          <w:color w:val="auto"/>
          <w:highlight w:val="none"/>
          <w:lang w:eastAsia="zh-CN"/>
        </w:rPr>
      </w:pPr>
    </w:p>
    <w:p w14:paraId="2EF95B11">
      <w:pPr>
        <w:pStyle w:val="35"/>
        <w:keepNext/>
        <w:keepLines/>
        <w:spacing w:before="120" w:after="300"/>
        <w:jc w:val="both"/>
        <w:rPr>
          <w:rFonts w:ascii="仿宋" w:hAnsi="仿宋" w:eastAsia="仿宋" w:cs="仿宋"/>
          <w:b/>
          <w:bCs/>
          <w:color w:val="auto"/>
          <w:highlight w:val="none"/>
        </w:rPr>
        <w:sectPr>
          <w:footerReference r:id="rId5" w:type="default"/>
          <w:pgSz w:w="11906" w:h="16838"/>
          <w:pgMar w:top="1440" w:right="1080" w:bottom="1440" w:left="1080" w:header="851" w:footer="992" w:gutter="0"/>
          <w:pgNumType w:start="1"/>
          <w:cols w:space="720" w:num="1"/>
          <w:docGrid w:type="linesAndChars" w:linePitch="312" w:charSpace="0"/>
        </w:sectPr>
      </w:pPr>
    </w:p>
    <w:p w14:paraId="74179974">
      <w:pPr>
        <w:pStyle w:val="35"/>
        <w:keepNext/>
        <w:keepLines/>
        <w:pageBreakBefore w:val="0"/>
        <w:kinsoku/>
        <w:wordWrap/>
        <w:overflowPunct/>
        <w:topLinePunct w:val="0"/>
        <w:autoSpaceDE/>
        <w:autoSpaceDN/>
        <w:bidi w:val="0"/>
        <w:adjustRightInd/>
        <w:snapToGrid/>
        <w:spacing w:before="120" w:after="300" w:line="40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rPr>
        <w:t>第一部分</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lang w:eastAsia="zh-CN"/>
        </w:rPr>
        <w:t>招标公告</w:t>
      </w:r>
    </w:p>
    <w:p w14:paraId="3D9037FD">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aps w:val="0"/>
          <w:color w:val="auto"/>
          <w:spacing w:val="0"/>
          <w:kern w:val="0"/>
          <w:sz w:val="32"/>
          <w:szCs w:val="32"/>
          <w:lang w:val="en-US" w:eastAsia="zh-CN" w:bidi="ar"/>
        </w:rPr>
      </w:pPr>
      <w:r>
        <w:rPr>
          <w:rFonts w:hint="eastAsia" w:ascii="仿宋" w:hAnsi="仿宋" w:eastAsia="仿宋" w:cs="仿宋"/>
          <w:b/>
          <w:bCs/>
          <w:i w:val="0"/>
          <w:iCs w:val="0"/>
          <w:caps w:val="0"/>
          <w:color w:val="auto"/>
          <w:spacing w:val="0"/>
          <w:kern w:val="0"/>
          <w:sz w:val="32"/>
          <w:szCs w:val="32"/>
          <w:lang w:val="en-US" w:eastAsia="zh-CN" w:bidi="ar"/>
        </w:rPr>
        <w:t>阿合奇县公安局食材采购项目</w:t>
      </w:r>
    </w:p>
    <w:p w14:paraId="28914BF8">
      <w:pPr>
        <w:pStyle w:val="2"/>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color w:val="auto"/>
          <w:lang w:val="en-US" w:eastAsia="zh-CN"/>
        </w:rPr>
      </w:pPr>
      <w:r>
        <w:rPr>
          <w:rFonts w:hint="eastAsia" w:ascii="仿宋" w:hAnsi="仿宋" w:eastAsia="仿宋" w:cs="仿宋"/>
          <w:b/>
          <w:bCs/>
          <w:i w:val="0"/>
          <w:iCs w:val="0"/>
          <w:caps w:val="0"/>
          <w:color w:val="auto"/>
          <w:spacing w:val="0"/>
          <w:kern w:val="0"/>
          <w:sz w:val="32"/>
          <w:szCs w:val="32"/>
          <w:lang w:val="en-US" w:eastAsia="zh-CN" w:bidi="ar"/>
        </w:rPr>
        <w:t>公开招标公告</w:t>
      </w:r>
    </w:p>
    <w:p w14:paraId="375910EE">
      <w:pPr>
        <w:rPr>
          <w:rFonts w:hint="eastAsia"/>
          <w:color w:val="auto"/>
          <w:lang w:val="en-US" w:eastAsia="zh-CN"/>
        </w:rPr>
      </w:pP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14:paraId="5F52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5000" w:type="pct"/>
            <w:noWrap w:val="0"/>
            <w:vAlign w:val="top"/>
          </w:tcPr>
          <w:p w14:paraId="7FEB6AFA">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right="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项目概况</w:t>
            </w:r>
          </w:p>
          <w:p w14:paraId="28A540D7">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486" w:firstLineChars="200"/>
              <w:jc w:val="both"/>
              <w:textAlignment w:val="auto"/>
              <w:rPr>
                <w:b w:val="0"/>
                <w:bCs w:val="0"/>
                <w:color w:val="auto"/>
                <w:sz w:val="36"/>
                <w:szCs w:val="36"/>
                <w:vertAlign w:val="baseline"/>
              </w:rPr>
            </w:pPr>
            <w:r>
              <w:rPr>
                <w:rFonts w:hint="eastAsia" w:ascii="仿宋" w:hAnsi="仿宋" w:eastAsia="仿宋" w:cs="仿宋"/>
                <w:i w:val="0"/>
                <w:iCs w:val="0"/>
                <w:caps w:val="0"/>
                <w:color w:val="auto"/>
                <w:spacing w:val="0"/>
                <w:sz w:val="24"/>
                <w:szCs w:val="24"/>
                <w:lang w:val="en-US" w:eastAsia="zh-CN"/>
              </w:rPr>
              <w:t>阿合奇县公安局食材采购项目</w:t>
            </w:r>
            <w:r>
              <w:rPr>
                <w:rFonts w:hint="eastAsia" w:ascii="仿宋" w:hAnsi="仿宋" w:eastAsia="仿宋" w:cs="仿宋"/>
                <w:i w:val="0"/>
                <w:iCs w:val="0"/>
                <w:caps w:val="0"/>
                <w:color w:val="auto"/>
                <w:spacing w:val="0"/>
                <w:sz w:val="24"/>
                <w:szCs w:val="24"/>
              </w:rPr>
              <w:t>招标项目的潜在投标人应在政采云平台线上获取招标文件</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b w:val="0"/>
                <w:bCs w:val="0"/>
                <w:i w:val="0"/>
                <w:iCs w:val="0"/>
                <w:caps w:val="0"/>
                <w:color w:val="auto"/>
                <w:spacing w:val="0"/>
                <w:sz w:val="24"/>
                <w:szCs w:val="24"/>
              </w:rPr>
              <w:t>并于</w:t>
            </w:r>
            <w:r>
              <w:rPr>
                <w:rFonts w:hint="eastAsia" w:ascii="仿宋" w:hAnsi="仿宋" w:eastAsia="仿宋" w:cs="仿宋"/>
                <w:b w:val="0"/>
                <w:bCs w:val="0"/>
                <w:i w:val="0"/>
                <w:iCs w:val="0"/>
                <w:caps w:val="0"/>
                <w:color w:val="auto"/>
                <w:spacing w:val="0"/>
                <w:sz w:val="24"/>
                <w:szCs w:val="24"/>
                <w:u w:val="single"/>
                <w:lang w:val="en-US" w:eastAsia="zh-CN"/>
              </w:rPr>
              <w:t>2026年6月1日10</w:t>
            </w:r>
            <w:r>
              <w:rPr>
                <w:rFonts w:hint="eastAsia" w:ascii="仿宋" w:hAnsi="仿宋" w:eastAsia="仿宋" w:cs="仿宋"/>
                <w:b w:val="0"/>
                <w:bCs w:val="0"/>
                <w:i w:val="0"/>
                <w:iCs w:val="0"/>
                <w:caps w:val="0"/>
                <w:color w:val="auto"/>
                <w:spacing w:val="0"/>
                <w:sz w:val="24"/>
                <w:szCs w:val="24"/>
                <w:u w:val="single"/>
              </w:rPr>
              <w:t>:</w:t>
            </w:r>
            <w:r>
              <w:rPr>
                <w:rFonts w:hint="eastAsia" w:ascii="仿宋" w:hAnsi="仿宋" w:eastAsia="仿宋" w:cs="仿宋"/>
                <w:b w:val="0"/>
                <w:bCs w:val="0"/>
                <w:i w:val="0"/>
                <w:iCs w:val="0"/>
                <w:caps w:val="0"/>
                <w:color w:val="auto"/>
                <w:spacing w:val="0"/>
                <w:sz w:val="24"/>
                <w:szCs w:val="24"/>
                <w:u w:val="single"/>
                <w:lang w:val="en-US" w:eastAsia="zh-CN"/>
              </w:rPr>
              <w:t>3</w:t>
            </w:r>
            <w:r>
              <w:rPr>
                <w:rFonts w:hint="eastAsia" w:ascii="仿宋" w:hAnsi="仿宋" w:eastAsia="仿宋" w:cs="仿宋"/>
                <w:b w:val="0"/>
                <w:bCs w:val="0"/>
                <w:i w:val="0"/>
                <w:iCs w:val="0"/>
                <w:caps w:val="0"/>
                <w:color w:val="auto"/>
                <w:spacing w:val="0"/>
                <w:sz w:val="24"/>
                <w:szCs w:val="24"/>
                <w:u w:val="single"/>
              </w:rPr>
              <w:t>0</w:t>
            </w:r>
            <w:r>
              <w:rPr>
                <w:rFonts w:hint="eastAsia" w:ascii="仿宋" w:hAnsi="仿宋" w:eastAsia="仿宋" w:cs="仿宋"/>
                <w:b w:val="0"/>
                <w:bCs w:val="0"/>
                <w:i w:val="0"/>
                <w:iCs w:val="0"/>
                <w:caps w:val="0"/>
                <w:color w:val="auto"/>
                <w:spacing w:val="0"/>
                <w:sz w:val="24"/>
                <w:szCs w:val="24"/>
              </w:rPr>
              <w:t>（北京时间）前递交投标文件。</w:t>
            </w:r>
          </w:p>
        </w:tc>
      </w:tr>
    </w:tbl>
    <w:p w14:paraId="378FE177">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一、项目基本情况</w:t>
      </w:r>
    </w:p>
    <w:p w14:paraId="08B9C10E">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项目编号：</w:t>
      </w:r>
      <w:r>
        <w:rPr>
          <w:rFonts w:hint="eastAsia" w:ascii="仿宋" w:hAnsi="仿宋" w:eastAsia="仿宋" w:cs="仿宋"/>
          <w:b w:val="0"/>
          <w:bCs w:val="0"/>
          <w:i w:val="0"/>
          <w:iCs w:val="0"/>
          <w:caps w:val="0"/>
          <w:color w:val="auto"/>
          <w:spacing w:val="0"/>
          <w:sz w:val="24"/>
          <w:szCs w:val="24"/>
          <w:lang w:eastAsia="zh-CN"/>
        </w:rPr>
        <w:t>AHQXZB-2026010</w:t>
      </w:r>
    </w:p>
    <w:p w14:paraId="68C59AA8">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w w:val="90"/>
          <w:sz w:val="24"/>
          <w:szCs w:val="24"/>
          <w:lang w:val="en-US" w:eastAsia="zh-CN"/>
        </w:rPr>
      </w:pPr>
      <w:r>
        <w:rPr>
          <w:rFonts w:hint="eastAsia" w:ascii="仿宋" w:hAnsi="仿宋" w:eastAsia="仿宋" w:cs="仿宋"/>
          <w:b w:val="0"/>
          <w:bCs w:val="0"/>
          <w:i w:val="0"/>
          <w:iCs w:val="0"/>
          <w:caps w:val="0"/>
          <w:color w:val="auto"/>
          <w:spacing w:val="0"/>
          <w:sz w:val="24"/>
          <w:szCs w:val="24"/>
        </w:rPr>
        <w:t>项目名称：</w:t>
      </w:r>
      <w:r>
        <w:rPr>
          <w:rFonts w:hint="eastAsia" w:ascii="仿宋" w:hAnsi="仿宋" w:eastAsia="仿宋" w:cs="仿宋"/>
          <w:b w:val="0"/>
          <w:bCs w:val="0"/>
          <w:i w:val="0"/>
          <w:iCs w:val="0"/>
          <w:caps w:val="0"/>
          <w:color w:val="auto"/>
          <w:spacing w:val="0"/>
          <w:sz w:val="24"/>
          <w:szCs w:val="24"/>
          <w:lang w:val="en-US" w:eastAsia="zh-CN"/>
        </w:rPr>
        <w:t>阿合奇县公安局食材采购项目</w:t>
      </w:r>
    </w:p>
    <w:p w14:paraId="190422ED">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采购方式：公开招标</w:t>
      </w:r>
    </w:p>
    <w:p w14:paraId="47F1E0D7">
      <w:pPr>
        <w:pStyle w:val="19"/>
        <w:keepNext w:val="0"/>
        <w:keepLines w:val="0"/>
        <w:pageBreakBefore w:val="0"/>
        <w:widowControl/>
        <w:suppressLineNumbers w:val="0"/>
        <w:tabs>
          <w:tab w:val="left" w:pos="7250"/>
        </w:tabs>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预算金额（元）：</w:t>
      </w:r>
      <w:r>
        <w:rPr>
          <w:rFonts w:hint="eastAsia" w:ascii="仿宋" w:hAnsi="仿宋" w:eastAsia="仿宋" w:cs="仿宋"/>
          <w:b w:val="0"/>
          <w:bCs w:val="0"/>
          <w:i w:val="0"/>
          <w:iCs w:val="0"/>
          <w:caps w:val="0"/>
          <w:color w:val="auto"/>
          <w:spacing w:val="0"/>
          <w:sz w:val="24"/>
          <w:szCs w:val="24"/>
          <w:lang w:val="en-US" w:eastAsia="zh-CN"/>
        </w:rPr>
        <w:t>3677500.00</w:t>
      </w:r>
      <w:r>
        <w:rPr>
          <w:rFonts w:hint="eastAsia" w:ascii="仿宋" w:hAnsi="仿宋" w:eastAsia="仿宋" w:cs="仿宋"/>
          <w:b w:val="0"/>
          <w:bCs w:val="0"/>
          <w:i w:val="0"/>
          <w:iCs w:val="0"/>
          <w:caps w:val="0"/>
          <w:color w:val="auto"/>
          <w:spacing w:val="0"/>
          <w:sz w:val="24"/>
          <w:szCs w:val="24"/>
          <w:lang w:val="en-US" w:eastAsia="zh-CN"/>
        </w:rPr>
        <w:tab/>
      </w:r>
    </w:p>
    <w:p w14:paraId="60A8F3F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最高限价（元）：</w:t>
      </w:r>
      <w:r>
        <w:rPr>
          <w:rFonts w:hint="eastAsia" w:ascii="仿宋" w:hAnsi="仿宋" w:eastAsia="仿宋" w:cs="仿宋"/>
          <w:b w:val="0"/>
          <w:bCs w:val="0"/>
          <w:i w:val="0"/>
          <w:iCs w:val="0"/>
          <w:caps w:val="0"/>
          <w:color w:val="auto"/>
          <w:spacing w:val="0"/>
          <w:sz w:val="24"/>
          <w:szCs w:val="24"/>
          <w:lang w:val="en-US" w:eastAsia="zh-CN"/>
        </w:rPr>
        <w:t>3677500.00</w:t>
      </w:r>
    </w:p>
    <w:p w14:paraId="5D6E5BF0">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rPr>
        <w:t>采购需求：</w:t>
      </w:r>
      <w:r>
        <w:rPr>
          <w:rFonts w:hint="eastAsia" w:ascii="仿宋" w:hAnsi="仿宋" w:eastAsia="仿宋" w:cs="仿宋"/>
          <w:b w:val="0"/>
          <w:bCs w:val="0"/>
          <w:i w:val="0"/>
          <w:iCs w:val="0"/>
          <w:caps w:val="0"/>
          <w:color w:val="auto"/>
          <w:spacing w:val="0"/>
          <w:sz w:val="24"/>
          <w:szCs w:val="24"/>
          <w:lang w:eastAsia="zh-CN"/>
        </w:rPr>
        <w:br w:type="textWrapping"/>
      </w:r>
      <w:r>
        <w:rPr>
          <w:rFonts w:hint="eastAsia" w:ascii="仿宋" w:hAnsi="仿宋" w:eastAsia="仿宋" w:cs="仿宋"/>
          <w:b w:val="0"/>
          <w:bCs w:val="0"/>
          <w:i w:val="0"/>
          <w:iCs w:val="0"/>
          <w:caps w:val="0"/>
          <w:color w:val="auto"/>
          <w:spacing w:val="0"/>
          <w:sz w:val="24"/>
          <w:szCs w:val="24"/>
          <w:lang w:eastAsia="zh-CN"/>
        </w:rPr>
        <w:t>标项名称:</w:t>
      </w:r>
      <w:r>
        <w:rPr>
          <w:rFonts w:hint="eastAsia" w:ascii="仿宋" w:hAnsi="仿宋" w:eastAsia="仿宋" w:cs="仿宋"/>
          <w:b w:val="0"/>
          <w:bCs w:val="0"/>
          <w:i w:val="0"/>
          <w:iCs w:val="0"/>
          <w:caps w:val="0"/>
          <w:color w:val="auto"/>
          <w:spacing w:val="0"/>
          <w:sz w:val="24"/>
          <w:szCs w:val="24"/>
          <w:lang w:val="en-US" w:eastAsia="zh-CN"/>
        </w:rPr>
        <w:t>阿合奇县公安局食材采购项目</w:t>
      </w:r>
    </w:p>
    <w:p w14:paraId="0230E9A3">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eastAsia="zh-CN"/>
        </w:rPr>
        <w:t>数量:</w:t>
      </w:r>
      <w:r>
        <w:rPr>
          <w:rFonts w:hint="eastAsia" w:ascii="仿宋" w:hAnsi="仿宋" w:eastAsia="仿宋" w:cs="仿宋"/>
          <w:b w:val="0"/>
          <w:bCs w:val="0"/>
          <w:i w:val="0"/>
          <w:iCs w:val="0"/>
          <w:caps w:val="0"/>
          <w:color w:val="auto"/>
          <w:spacing w:val="0"/>
          <w:sz w:val="24"/>
          <w:szCs w:val="24"/>
          <w:lang w:val="en-US" w:eastAsia="zh-CN"/>
        </w:rPr>
        <w:t>1批</w:t>
      </w:r>
    </w:p>
    <w:p w14:paraId="232DF4E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eastAsia="zh-CN"/>
        </w:rPr>
        <w:t>预算金额（元）：</w:t>
      </w:r>
      <w:r>
        <w:rPr>
          <w:rFonts w:hint="eastAsia" w:ascii="仿宋" w:hAnsi="仿宋" w:eastAsia="仿宋" w:cs="仿宋"/>
          <w:b w:val="0"/>
          <w:bCs w:val="0"/>
          <w:i w:val="0"/>
          <w:iCs w:val="0"/>
          <w:caps w:val="0"/>
          <w:color w:val="auto"/>
          <w:spacing w:val="0"/>
          <w:sz w:val="24"/>
          <w:szCs w:val="24"/>
          <w:lang w:val="en-US" w:eastAsia="zh-CN"/>
        </w:rPr>
        <w:t>3677500.00</w:t>
      </w:r>
    </w:p>
    <w:p w14:paraId="4B3CDB91">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eastAsia="zh-CN"/>
        </w:rPr>
        <w:t>简要规格描述或项目基本概况介绍、用途：</w:t>
      </w:r>
      <w:r>
        <w:rPr>
          <w:rFonts w:hint="eastAsia" w:ascii="仿宋" w:hAnsi="仿宋" w:eastAsia="仿宋" w:cs="仿宋"/>
          <w:b w:val="0"/>
          <w:bCs w:val="0"/>
          <w:i w:val="0"/>
          <w:iCs w:val="0"/>
          <w:caps w:val="0"/>
          <w:color w:val="auto"/>
          <w:spacing w:val="0"/>
          <w:sz w:val="24"/>
          <w:szCs w:val="24"/>
          <w:lang w:val="en-US" w:eastAsia="zh-CN"/>
        </w:rPr>
        <w:t>食材采购一批</w:t>
      </w:r>
      <w:r>
        <w:rPr>
          <w:rFonts w:hint="eastAsia" w:ascii="仿宋" w:hAnsi="仿宋" w:eastAsia="仿宋" w:cs="仿宋"/>
          <w:b w:val="0"/>
          <w:bCs w:val="0"/>
          <w:i w:val="0"/>
          <w:iCs w:val="0"/>
          <w:caps w:val="0"/>
          <w:color w:val="auto"/>
          <w:spacing w:val="0"/>
          <w:sz w:val="24"/>
          <w:szCs w:val="24"/>
          <w:lang w:eastAsia="zh-CN"/>
        </w:rPr>
        <w:t>（参数详见附表）</w:t>
      </w:r>
      <w:r>
        <w:rPr>
          <w:rFonts w:hint="eastAsia" w:ascii="仿宋" w:hAnsi="仿宋" w:eastAsia="仿宋" w:cs="仿宋"/>
          <w:b w:val="0"/>
          <w:bCs w:val="0"/>
          <w:i w:val="0"/>
          <w:iCs w:val="0"/>
          <w:caps w:val="0"/>
          <w:color w:val="auto"/>
          <w:spacing w:val="0"/>
          <w:sz w:val="24"/>
          <w:szCs w:val="24"/>
          <w:lang w:val="en-US" w:eastAsia="zh-CN"/>
        </w:rPr>
        <w:t>。</w:t>
      </w:r>
    </w:p>
    <w:p w14:paraId="68AA16A8">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备注：</w:t>
      </w:r>
    </w:p>
    <w:p w14:paraId="06195F9D">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val="en-US" w:eastAsia="zh-CN"/>
        </w:rPr>
      </w:pPr>
      <w:r>
        <w:rPr>
          <w:rFonts w:hint="eastAsia" w:ascii="仿宋" w:hAnsi="仿宋" w:eastAsia="仿宋" w:cs="仿宋"/>
          <w:b w:val="0"/>
          <w:bCs w:val="0"/>
          <w:i w:val="0"/>
          <w:iCs w:val="0"/>
          <w:caps w:val="0"/>
          <w:color w:val="auto"/>
          <w:spacing w:val="0"/>
          <w:sz w:val="24"/>
          <w:szCs w:val="24"/>
          <w:lang w:eastAsia="zh-CN"/>
        </w:rPr>
        <w:t>合同履约期限：</w:t>
      </w:r>
      <w:r>
        <w:rPr>
          <w:rFonts w:hint="eastAsia" w:ascii="仿宋" w:hAnsi="仿宋" w:eastAsia="仿宋" w:cs="仿宋"/>
          <w:b w:val="0"/>
          <w:bCs w:val="0"/>
          <w:i w:val="0"/>
          <w:iCs w:val="0"/>
          <w:caps w:val="0"/>
          <w:color w:val="auto"/>
          <w:spacing w:val="0"/>
          <w:sz w:val="24"/>
          <w:szCs w:val="24"/>
          <w:lang w:val="en-US" w:eastAsia="zh-CN"/>
        </w:rPr>
        <w:t>1年（起止时间以签订的合同为准）</w:t>
      </w:r>
    </w:p>
    <w:p w14:paraId="1CB64051">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val="0"/>
          <w:bCs w:val="0"/>
          <w:i w:val="0"/>
          <w:iCs w:val="0"/>
          <w:caps w:val="0"/>
          <w:color w:val="auto"/>
          <w:spacing w:val="0"/>
          <w:sz w:val="24"/>
          <w:szCs w:val="24"/>
          <w:lang w:eastAsia="zh-CN"/>
        </w:rPr>
        <w:t>本项目不接受联合体投标。</w:t>
      </w:r>
    </w:p>
    <w:p w14:paraId="362ED2D9">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二、申请人的资格要求：</w:t>
      </w:r>
    </w:p>
    <w:p w14:paraId="59438433">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1.满足《中华人民共和国政府采购法》第二十二条规定；</w:t>
      </w:r>
    </w:p>
    <w:p w14:paraId="047E9AC3">
      <w:pPr>
        <w:keepNext w:val="0"/>
        <w:keepLines w:val="0"/>
        <w:pageBreakBefore w:val="0"/>
        <w:kinsoku/>
        <w:wordWrap/>
        <w:overflowPunct/>
        <w:topLinePunct w:val="0"/>
        <w:autoSpaceDE/>
        <w:autoSpaceDN/>
        <w:bidi w:val="0"/>
        <w:spacing w:line="360" w:lineRule="exact"/>
        <w:ind w:firstLine="486" w:firstLineChars="20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2.落实政府采购政策需满足的资格要求：供应商为中小企业</w:t>
      </w:r>
    </w:p>
    <w:p w14:paraId="6E5DB2FC">
      <w:pPr>
        <w:keepNext w:val="0"/>
        <w:keepLines w:val="0"/>
        <w:pageBreakBefore w:val="0"/>
        <w:kinsoku/>
        <w:wordWrap/>
        <w:overflowPunct/>
        <w:topLinePunct w:val="0"/>
        <w:autoSpaceDE/>
        <w:autoSpaceDN/>
        <w:bidi w:val="0"/>
        <w:spacing w:line="360" w:lineRule="exact"/>
        <w:ind w:firstLine="486" w:firstLineChars="200"/>
        <w:rPr>
          <w:rFonts w:hint="eastAsia" w:ascii="仿宋" w:hAnsi="仿宋" w:eastAsia="仿宋" w:cs="仿宋"/>
          <w:b w:val="0"/>
          <w:bCs w:val="0"/>
          <w:i w:val="0"/>
          <w:iCs w:val="0"/>
          <w:caps w:val="0"/>
          <w:color w:val="auto"/>
          <w:spacing w:val="0"/>
          <w:sz w:val="24"/>
          <w:szCs w:val="24"/>
        </w:rPr>
      </w:pPr>
      <w:r>
        <w:rPr>
          <w:rFonts w:hint="eastAsia" w:ascii="仿宋" w:hAnsi="仿宋" w:eastAsia="仿宋" w:cs="仿宋"/>
          <w:b w:val="0"/>
          <w:bCs w:val="0"/>
          <w:i w:val="0"/>
          <w:iCs w:val="0"/>
          <w:caps w:val="0"/>
          <w:color w:val="auto"/>
          <w:spacing w:val="0"/>
          <w:sz w:val="24"/>
          <w:szCs w:val="24"/>
        </w:rPr>
        <w:t>3.本项目的特定资格要求：</w:t>
      </w:r>
    </w:p>
    <w:p w14:paraId="4A394967">
      <w:pPr>
        <w:keepNext w:val="0"/>
        <w:keepLines w:val="0"/>
        <w:pageBreakBefore w:val="0"/>
        <w:kinsoku/>
        <w:wordWrap/>
        <w:overflowPunct/>
        <w:topLinePunct w:val="0"/>
        <w:autoSpaceDE/>
        <w:autoSpaceDN/>
        <w:bidi w:val="0"/>
        <w:spacing w:line="360" w:lineRule="exact"/>
        <w:ind w:firstLine="486"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1)具备三证合一营业执照副本；</w:t>
      </w:r>
    </w:p>
    <w:p w14:paraId="555E97E6">
      <w:pPr>
        <w:keepNext w:val="0"/>
        <w:keepLines w:val="0"/>
        <w:pageBreakBefore w:val="0"/>
        <w:kinsoku/>
        <w:wordWrap/>
        <w:overflowPunct/>
        <w:topLinePunct w:val="0"/>
        <w:autoSpaceDE/>
        <w:autoSpaceDN/>
        <w:bidi w:val="0"/>
        <w:spacing w:line="360" w:lineRule="exact"/>
        <w:ind w:firstLine="486" w:firstLineChars="200"/>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2)法定代表人投标须提供法定代表人资格证明书，委托代理人投标须提供法定代表人授权委托书；</w:t>
      </w:r>
    </w:p>
    <w:p w14:paraId="6B7864E4">
      <w:pPr>
        <w:keepNext w:val="0"/>
        <w:keepLines w:val="0"/>
        <w:pageBreakBefore w:val="0"/>
        <w:kinsoku/>
        <w:wordWrap/>
        <w:overflowPunct/>
        <w:topLinePunct w:val="0"/>
        <w:autoSpaceDE/>
        <w:autoSpaceDN/>
        <w:bidi w:val="0"/>
        <w:spacing w:line="360" w:lineRule="exact"/>
        <w:ind w:firstLine="486"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3)投标企业须提供供应商（被授权本单位在职人员）近</w:t>
      </w:r>
      <w:r>
        <w:rPr>
          <w:rFonts w:hint="eastAsia" w:ascii="仿宋" w:hAnsi="仿宋" w:eastAsia="仿宋" w:cs="仿宋"/>
          <w:color w:val="auto"/>
          <w:sz w:val="24"/>
          <w:szCs w:val="24"/>
          <w:lang w:val="en-US" w:eastAsia="zh-CN"/>
        </w:rPr>
        <w:t>6个月内任意1个月的</w:t>
      </w:r>
      <w:r>
        <w:rPr>
          <w:rFonts w:hint="eastAsia" w:ascii="仿宋" w:hAnsi="仿宋" w:eastAsia="仿宋" w:cs="仿宋"/>
          <w:color w:val="auto"/>
          <w:sz w:val="24"/>
          <w:szCs w:val="24"/>
          <w:lang w:eastAsia="zh-CN"/>
        </w:rPr>
        <w:t>有效社保证明；</w:t>
      </w:r>
    </w:p>
    <w:p w14:paraId="4C84AC5C">
      <w:pPr>
        <w:pStyle w:val="32"/>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417EF314">
      <w:pPr>
        <w:pStyle w:val="32"/>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5)投标供应商具有有效期内的《食品经营许可证》或《食品流通许可证》或《食品生产许可证》</w:t>
      </w:r>
      <w:r>
        <w:rPr>
          <w:rFonts w:hint="eastAsia" w:ascii="仿宋" w:hAnsi="仿宋" w:eastAsia="仿宋" w:cs="仿宋"/>
          <w:color w:val="auto"/>
          <w:sz w:val="24"/>
          <w:szCs w:val="24"/>
          <w:lang w:eastAsia="zh-CN"/>
        </w:rPr>
        <w:t>。</w:t>
      </w:r>
    </w:p>
    <w:p w14:paraId="38E9ECB4">
      <w:pPr>
        <w:pStyle w:val="32"/>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6)投标供应商需提供从业人员健康证（不少于5人）</w:t>
      </w:r>
      <w:r>
        <w:rPr>
          <w:rFonts w:hint="eastAsia" w:ascii="仿宋" w:hAnsi="仿宋" w:eastAsia="仿宋" w:cs="仿宋"/>
          <w:color w:val="auto"/>
          <w:sz w:val="24"/>
          <w:szCs w:val="24"/>
          <w:lang w:eastAsia="zh-CN"/>
        </w:rPr>
        <w:t>。</w:t>
      </w:r>
    </w:p>
    <w:p w14:paraId="6F2C324E">
      <w:pPr>
        <w:pStyle w:val="32"/>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7)投标供应商需提供肉类产品养殖单位有效的《动物防疫合格证》，肉类屠宰必须提供经动物卫生监督所出具动物检疫合格证明。</w:t>
      </w:r>
    </w:p>
    <w:p w14:paraId="4582353F">
      <w:pPr>
        <w:pStyle w:val="32"/>
        <w:keepNext w:val="0"/>
        <w:keepLines w:val="0"/>
        <w:pageBreakBefore w:val="0"/>
        <w:kinsoku/>
        <w:wordWrap/>
        <w:overflowPunct/>
        <w:topLinePunct w:val="0"/>
        <w:autoSpaceDE/>
        <w:autoSpaceDN/>
        <w:bidi w:val="0"/>
        <w:spacing w:line="360" w:lineRule="exact"/>
        <w:ind w:left="0" w:leftChars="0" w:firstLine="486" w:firstLineChars="200"/>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三、获取招标文件</w:t>
      </w:r>
    </w:p>
    <w:p w14:paraId="402E8600">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1、时间：</w:t>
      </w:r>
      <w:r>
        <w:rPr>
          <w:rFonts w:hint="eastAsia" w:ascii="仿宋" w:hAnsi="仿宋" w:eastAsia="仿宋" w:cs="仿宋"/>
          <w:color w:val="auto"/>
          <w:sz w:val="24"/>
          <w:szCs w:val="24"/>
          <w:u w:val="single"/>
          <w:lang w:eastAsia="zh-CN"/>
        </w:rPr>
        <w:t>2026年5月</w:t>
      </w:r>
      <w:r>
        <w:rPr>
          <w:rFonts w:hint="eastAsia" w:ascii="仿宋" w:hAnsi="仿宋" w:eastAsia="仿宋" w:cs="仿宋"/>
          <w:color w:val="auto"/>
          <w:sz w:val="24"/>
          <w:szCs w:val="24"/>
          <w:u w:val="single"/>
          <w:lang w:val="en-US" w:eastAsia="zh-CN"/>
        </w:rPr>
        <w:t>8</w:t>
      </w:r>
      <w:r>
        <w:rPr>
          <w:rFonts w:hint="eastAsia" w:ascii="仿宋" w:hAnsi="仿宋" w:eastAsia="仿宋" w:cs="仿宋"/>
          <w:color w:val="auto"/>
          <w:sz w:val="24"/>
          <w:szCs w:val="24"/>
          <w:u w:val="single"/>
          <w:lang w:eastAsia="zh-CN"/>
        </w:rPr>
        <w:t>日至2026年5月</w:t>
      </w:r>
      <w:r>
        <w:rPr>
          <w:rFonts w:hint="eastAsia" w:ascii="仿宋" w:hAnsi="仿宋" w:eastAsia="仿宋" w:cs="仿宋"/>
          <w:color w:val="auto"/>
          <w:sz w:val="24"/>
          <w:szCs w:val="24"/>
          <w:u w:val="single"/>
          <w:lang w:val="en-US" w:eastAsia="zh-CN"/>
        </w:rPr>
        <w:t>15</w:t>
      </w:r>
      <w:r>
        <w:rPr>
          <w:rFonts w:hint="eastAsia" w:ascii="仿宋" w:hAnsi="仿宋" w:eastAsia="仿宋" w:cs="仿宋"/>
          <w:color w:val="auto"/>
          <w:sz w:val="24"/>
          <w:szCs w:val="24"/>
          <w:u w:val="single"/>
          <w:lang w:eastAsia="zh-CN"/>
        </w:rPr>
        <w:t>日</w:t>
      </w:r>
      <w:r>
        <w:rPr>
          <w:rFonts w:hint="eastAsia" w:ascii="仿宋" w:hAnsi="仿宋" w:eastAsia="仿宋" w:cs="仿宋"/>
          <w:color w:val="auto"/>
          <w:sz w:val="24"/>
          <w:szCs w:val="24"/>
          <w:lang w:eastAsia="zh-CN"/>
        </w:rPr>
        <w:t>，每天上午10:00至</w:t>
      </w:r>
      <w:r>
        <w:rPr>
          <w:rFonts w:hint="eastAsia" w:ascii="仿宋" w:hAnsi="仿宋" w:eastAsia="仿宋" w:cs="仿宋"/>
          <w:color w:val="auto"/>
          <w:sz w:val="24"/>
          <w:szCs w:val="24"/>
          <w:lang w:val="en-US" w:eastAsia="zh-CN"/>
        </w:rPr>
        <w:t>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0，下午16:</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lang w:eastAsia="zh-CN"/>
        </w:rPr>
        <w:t>0至</w:t>
      </w:r>
      <w:r>
        <w:rPr>
          <w:rFonts w:hint="eastAsia" w:ascii="仿宋" w:hAnsi="仿宋" w:eastAsia="仿宋" w:cs="仿宋"/>
          <w:color w:val="auto"/>
          <w:sz w:val="24"/>
          <w:szCs w:val="24"/>
          <w:lang w:val="en-US" w:eastAsia="zh-CN"/>
        </w:rPr>
        <w:t>19</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eastAsia="zh-CN"/>
        </w:rPr>
        <w:t>（北京时间，节假日除外）</w:t>
      </w:r>
    </w:p>
    <w:p w14:paraId="1FE33568">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2、地点：政采云平台线上</w:t>
      </w:r>
    </w:p>
    <w:p w14:paraId="4F456473">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3、方式：供应商登录政采云平台</w:t>
      </w:r>
      <w:r>
        <w:rPr>
          <w:rFonts w:hint="eastAsia" w:ascii="仿宋" w:hAnsi="仿宋" w:eastAsia="仿宋" w:cs="仿宋"/>
          <w:color w:val="auto"/>
          <w:sz w:val="24"/>
          <w:szCs w:val="24"/>
          <w:u w:val="single"/>
          <w:lang w:eastAsia="zh-CN"/>
        </w:rPr>
        <w:t>https</w:t>
      </w:r>
      <w:r>
        <w:rPr>
          <w:rFonts w:hint="eastAsia" w:ascii="仿宋" w:hAnsi="仿宋" w:eastAsia="仿宋" w:cs="仿宋"/>
          <w:color w:val="auto"/>
          <w:sz w:val="24"/>
          <w:szCs w:val="24"/>
          <w:lang w:eastAsia="zh-CN"/>
        </w:rPr>
        <w:t>://www.zcygov.cn/在线申请获取采购文件（进入“项目采购”应用，在获取采购文件菜单中选择项目，申请获取采购文件）</w:t>
      </w:r>
    </w:p>
    <w:p w14:paraId="35136688">
      <w:pPr>
        <w:keepNext w:val="0"/>
        <w:keepLines w:val="0"/>
        <w:pageBreakBefore w:val="0"/>
        <w:widowControl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4、售价（元）：0</w:t>
      </w:r>
    </w:p>
    <w:p w14:paraId="1C141B2D">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四、提交投标文件截止时间、开标时间和地点</w:t>
      </w:r>
    </w:p>
    <w:p w14:paraId="0EC84459">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截止时间：</w:t>
      </w:r>
      <w:r>
        <w:rPr>
          <w:rFonts w:hint="eastAsia" w:ascii="仿宋" w:hAnsi="仿宋" w:eastAsia="仿宋" w:cs="仿宋"/>
          <w:color w:val="auto"/>
          <w:kern w:val="2"/>
          <w:sz w:val="24"/>
          <w:szCs w:val="24"/>
          <w:u w:val="single"/>
          <w:lang w:eastAsia="zh-CN" w:bidi="ar-SA"/>
        </w:rPr>
        <w:t xml:space="preserve">2026年6月1日 </w:t>
      </w:r>
      <w:r>
        <w:rPr>
          <w:rFonts w:hint="eastAsia" w:ascii="仿宋" w:hAnsi="仿宋" w:eastAsia="仿宋" w:cs="仿宋"/>
          <w:color w:val="auto"/>
          <w:kern w:val="2"/>
          <w:sz w:val="24"/>
          <w:szCs w:val="24"/>
          <w:u w:val="single"/>
          <w:lang w:val="en-US" w:eastAsia="zh-CN" w:bidi="ar-SA"/>
        </w:rPr>
        <w:t>10</w:t>
      </w:r>
      <w:r>
        <w:rPr>
          <w:rFonts w:hint="eastAsia" w:ascii="仿宋" w:hAnsi="仿宋" w:eastAsia="仿宋" w:cs="仿宋"/>
          <w:color w:val="auto"/>
          <w:kern w:val="2"/>
          <w:sz w:val="24"/>
          <w:szCs w:val="24"/>
          <w:u w:val="single"/>
          <w:lang w:eastAsia="zh-CN" w:bidi="ar-SA"/>
        </w:rPr>
        <w:t>：</w:t>
      </w:r>
      <w:r>
        <w:rPr>
          <w:rFonts w:hint="eastAsia" w:ascii="仿宋" w:hAnsi="仿宋" w:eastAsia="仿宋" w:cs="仿宋"/>
          <w:color w:val="auto"/>
          <w:kern w:val="2"/>
          <w:sz w:val="24"/>
          <w:szCs w:val="24"/>
          <w:u w:val="single"/>
          <w:lang w:val="en-US" w:eastAsia="zh-CN" w:bidi="ar-SA"/>
        </w:rPr>
        <w:t>30</w:t>
      </w:r>
      <w:r>
        <w:rPr>
          <w:rFonts w:hint="eastAsia" w:ascii="仿宋" w:hAnsi="仿宋" w:eastAsia="仿宋" w:cs="仿宋"/>
          <w:color w:val="auto"/>
          <w:kern w:val="2"/>
          <w:sz w:val="24"/>
          <w:szCs w:val="24"/>
          <w:u w:val="single"/>
          <w:lang w:eastAsia="zh-CN" w:bidi="ar-SA"/>
        </w:rPr>
        <w:t xml:space="preserve"> </w:t>
      </w:r>
      <w:r>
        <w:rPr>
          <w:rFonts w:hint="eastAsia" w:ascii="仿宋" w:hAnsi="仿宋" w:eastAsia="仿宋" w:cs="仿宋"/>
          <w:color w:val="auto"/>
          <w:kern w:val="2"/>
          <w:sz w:val="24"/>
          <w:szCs w:val="24"/>
          <w:lang w:eastAsia="zh-CN" w:bidi="ar-SA"/>
        </w:rPr>
        <w:t>（北京时间）</w:t>
      </w:r>
    </w:p>
    <w:p w14:paraId="5748FC93">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投标地点：政府采购云平台（www.zcygov.cn）供应商应于递交投标文件截止时间之前将电子投标文件上传到“政采云”平台。</w:t>
      </w:r>
    </w:p>
    <w:p w14:paraId="4047E153">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开标时间：</w:t>
      </w:r>
      <w:r>
        <w:rPr>
          <w:rFonts w:hint="eastAsia" w:ascii="仿宋" w:hAnsi="仿宋" w:eastAsia="仿宋" w:cs="仿宋"/>
          <w:color w:val="auto"/>
          <w:kern w:val="2"/>
          <w:sz w:val="24"/>
          <w:szCs w:val="24"/>
          <w:u w:val="single"/>
          <w:lang w:eastAsia="zh-CN" w:bidi="ar-SA"/>
        </w:rPr>
        <w:t xml:space="preserve">2026年6月1日 </w:t>
      </w:r>
      <w:r>
        <w:rPr>
          <w:rFonts w:hint="eastAsia" w:ascii="仿宋" w:hAnsi="仿宋" w:eastAsia="仿宋" w:cs="仿宋"/>
          <w:color w:val="auto"/>
          <w:kern w:val="2"/>
          <w:sz w:val="24"/>
          <w:szCs w:val="24"/>
          <w:u w:val="single"/>
          <w:lang w:val="en-US" w:eastAsia="zh-CN" w:bidi="ar-SA"/>
        </w:rPr>
        <w:t>10</w:t>
      </w:r>
      <w:r>
        <w:rPr>
          <w:rFonts w:hint="eastAsia" w:ascii="仿宋" w:hAnsi="仿宋" w:eastAsia="仿宋" w:cs="仿宋"/>
          <w:color w:val="auto"/>
          <w:kern w:val="2"/>
          <w:sz w:val="24"/>
          <w:szCs w:val="24"/>
          <w:u w:val="single"/>
          <w:lang w:eastAsia="zh-CN" w:bidi="ar-SA"/>
        </w:rPr>
        <w:t>：</w:t>
      </w:r>
      <w:r>
        <w:rPr>
          <w:rFonts w:hint="eastAsia" w:ascii="仿宋" w:hAnsi="仿宋" w:eastAsia="仿宋" w:cs="仿宋"/>
          <w:color w:val="auto"/>
          <w:kern w:val="2"/>
          <w:sz w:val="24"/>
          <w:szCs w:val="24"/>
          <w:u w:val="single"/>
          <w:lang w:val="en-US" w:eastAsia="zh-CN" w:bidi="ar-SA"/>
        </w:rPr>
        <w:t>30</w:t>
      </w:r>
      <w:r>
        <w:rPr>
          <w:rFonts w:hint="eastAsia" w:ascii="仿宋" w:hAnsi="仿宋" w:eastAsia="仿宋" w:cs="仿宋"/>
          <w:color w:val="auto"/>
          <w:kern w:val="2"/>
          <w:sz w:val="24"/>
          <w:szCs w:val="24"/>
          <w:lang w:eastAsia="zh-CN" w:bidi="ar-SA"/>
        </w:rPr>
        <w:t>（北京时间）</w:t>
      </w:r>
    </w:p>
    <w:p w14:paraId="69D8C00C">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开标地点：投标人登录政采云平台https://www.zcygov.cn/，进入“项目采购-开标评标-右边选择对应项目点击“进入项目”进入开标大厅。</w:t>
      </w:r>
    </w:p>
    <w:p w14:paraId="1A6FEA10">
      <w:pPr>
        <w:keepNext w:val="0"/>
        <w:keepLines w:val="0"/>
        <w:pageBreakBefore w:val="0"/>
        <w:kinsoku/>
        <w:wordWrap/>
        <w:overflowPunct/>
        <w:topLinePunct w:val="0"/>
        <w:autoSpaceDE/>
        <w:autoSpaceDN/>
        <w:bidi w:val="0"/>
        <w:adjustRightInd/>
        <w:snapToGrid/>
        <w:spacing w:line="360" w:lineRule="exact"/>
        <w:textAlignment w:val="auto"/>
        <w:rPr>
          <w:rFonts w:ascii="仿宋" w:hAnsi="仿宋" w:eastAsia="仿宋" w:cs="仿宋"/>
          <w:b/>
          <w:bCs/>
          <w:color w:val="auto"/>
          <w:kern w:val="2"/>
          <w:sz w:val="24"/>
          <w:szCs w:val="24"/>
          <w:lang w:eastAsia="zh-CN" w:bidi="ar-SA"/>
        </w:rPr>
      </w:pPr>
      <w:r>
        <w:rPr>
          <w:rFonts w:hint="eastAsia" w:ascii="仿宋" w:hAnsi="仿宋" w:eastAsia="仿宋" w:cs="仿宋"/>
          <w:b/>
          <w:bCs/>
          <w:color w:val="auto"/>
          <w:kern w:val="2"/>
          <w:sz w:val="24"/>
          <w:szCs w:val="24"/>
          <w:lang w:eastAsia="zh-CN" w:bidi="ar-SA"/>
        </w:rPr>
        <w:t>五、公告期限</w:t>
      </w:r>
    </w:p>
    <w:p w14:paraId="35B88AB6">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自本公告发布之日起5个工作日</w:t>
      </w:r>
    </w:p>
    <w:p w14:paraId="71A53CBE">
      <w:pPr>
        <w:keepNext w:val="0"/>
        <w:keepLines w:val="0"/>
        <w:pageBreakBefore w:val="0"/>
        <w:numPr>
          <w:ilvl w:val="0"/>
          <w:numId w:val="3"/>
        </w:numPr>
        <w:kinsoku/>
        <w:wordWrap/>
        <w:overflowPunct/>
        <w:topLinePunct w:val="0"/>
        <w:autoSpaceDE/>
        <w:autoSpaceDN/>
        <w:bidi w:val="0"/>
        <w:adjustRightInd/>
        <w:snapToGrid/>
        <w:spacing w:line="360" w:lineRule="exact"/>
        <w:textAlignment w:val="auto"/>
        <w:rPr>
          <w:rFonts w:hint="eastAsia" w:ascii="仿宋" w:hAnsi="仿宋" w:eastAsia="仿宋" w:cs="仿宋"/>
          <w:b w:val="0"/>
          <w:bCs w:val="0"/>
          <w:i w:val="0"/>
          <w:iCs w:val="0"/>
          <w:caps w:val="0"/>
          <w:color w:val="auto"/>
          <w:spacing w:val="0"/>
          <w:sz w:val="24"/>
          <w:szCs w:val="24"/>
          <w:lang w:eastAsia="zh-CN"/>
        </w:rPr>
      </w:pPr>
      <w:r>
        <w:rPr>
          <w:rFonts w:hint="eastAsia" w:ascii="仿宋" w:hAnsi="仿宋" w:eastAsia="仿宋" w:cs="仿宋"/>
          <w:b/>
          <w:bCs/>
          <w:color w:val="auto"/>
          <w:kern w:val="2"/>
          <w:sz w:val="24"/>
          <w:szCs w:val="24"/>
          <w:lang w:eastAsia="zh-CN" w:bidi="ar-SA"/>
        </w:rPr>
        <w:t>其他补充事宜：</w:t>
      </w:r>
      <w:r>
        <w:rPr>
          <w:rFonts w:hint="eastAsia" w:ascii="仿宋" w:hAnsi="仿宋" w:eastAsia="仿宋" w:cs="仿宋"/>
          <w:b w:val="0"/>
          <w:bCs w:val="0"/>
          <w:i w:val="0"/>
          <w:iCs w:val="0"/>
          <w:caps w:val="0"/>
          <w:color w:val="auto"/>
          <w:spacing w:val="0"/>
          <w:sz w:val="24"/>
          <w:szCs w:val="24"/>
          <w:lang w:eastAsia="zh-CN"/>
        </w:rPr>
        <w:t>无</w:t>
      </w:r>
    </w:p>
    <w:p w14:paraId="5F6A3969">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特别提示：</w:t>
      </w:r>
    </w:p>
    <w:p w14:paraId="2AE28971">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1、采购限额标准以上，200万元以下的货物和服务采购项目、400万元以下的工程采购项目，适宜由中小企业提供的，采购人应当专门面向中小企业采购。</w:t>
      </w:r>
    </w:p>
    <w:p w14:paraId="72A96C49">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2、超过200万元的货物和服务采购项目，预留该部分采购项目预算总额的30%以上专门面向中小企业采购，其中预留给小微企业的比例不低于60%。</w:t>
      </w:r>
    </w:p>
    <w:p w14:paraId="5E285635">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3、超过400万元的工程采购项目中适宜由中小企业提供的，预留该部分采购项目预算总额的40%以上专门面向中小企业采购，其中预留给小微企业的比例不低于60%。</w:t>
      </w:r>
    </w:p>
    <w:p w14:paraId="287E82FD">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ascii="仿宋" w:hAnsi="仿宋" w:eastAsia="仿宋" w:cs="仿宋"/>
          <w:color w:val="auto"/>
          <w:kern w:val="2"/>
          <w:sz w:val="24"/>
          <w:szCs w:val="24"/>
          <w:lang w:eastAsia="zh-CN" w:bidi="ar-SA"/>
        </w:rPr>
      </w:pPr>
      <w:r>
        <w:rPr>
          <w:rFonts w:hint="eastAsia" w:ascii="仿宋" w:hAnsi="仿宋" w:eastAsia="仿宋" w:cs="仿宋"/>
          <w:color w:val="auto"/>
          <w:kern w:val="2"/>
          <w:sz w:val="24"/>
          <w:szCs w:val="24"/>
          <w:lang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8D2971D">
      <w:pPr>
        <w:keepNext w:val="0"/>
        <w:keepLines w:val="0"/>
        <w:pageBreakBefore w:val="0"/>
        <w:kinsoku/>
        <w:wordWrap/>
        <w:overflowPunct/>
        <w:topLinePunct w:val="0"/>
        <w:autoSpaceDE/>
        <w:autoSpaceDN/>
        <w:bidi w:val="0"/>
        <w:adjustRightInd/>
        <w:snapToGrid/>
        <w:spacing w:line="360" w:lineRule="exact"/>
        <w:ind w:firstLine="486" w:firstLineChars="200"/>
        <w:textAlignment w:val="auto"/>
        <w:rPr>
          <w:rFonts w:hint="eastAsia"/>
          <w:color w:val="auto"/>
          <w:lang w:eastAsia="zh-CN"/>
        </w:rPr>
      </w:pPr>
      <w:r>
        <w:rPr>
          <w:rFonts w:hint="eastAsia" w:ascii="仿宋" w:hAnsi="仿宋" w:eastAsia="仿宋" w:cs="仿宋"/>
          <w:color w:val="auto"/>
          <w:kern w:val="2"/>
          <w:sz w:val="24"/>
          <w:szCs w:val="24"/>
          <w:lang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E7943A1">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jc w:val="left"/>
        <w:textAlignment w:val="auto"/>
        <w:rPr>
          <w:rFonts w:hint="eastAsia" w:ascii="仿宋" w:hAnsi="仿宋" w:eastAsia="仿宋" w:cs="仿宋"/>
          <w:b/>
          <w:bCs/>
          <w:i w:val="0"/>
          <w:iCs w:val="0"/>
          <w:caps w:val="0"/>
          <w:color w:val="auto"/>
          <w:spacing w:val="0"/>
          <w:sz w:val="24"/>
          <w:szCs w:val="24"/>
        </w:rPr>
      </w:pPr>
      <w:r>
        <w:rPr>
          <w:rFonts w:hint="eastAsia" w:ascii="仿宋" w:hAnsi="仿宋" w:eastAsia="仿宋" w:cs="仿宋"/>
          <w:b/>
          <w:bCs/>
          <w:i w:val="0"/>
          <w:iCs w:val="0"/>
          <w:caps w:val="0"/>
          <w:color w:val="auto"/>
          <w:spacing w:val="0"/>
          <w:sz w:val="24"/>
          <w:szCs w:val="24"/>
        </w:rPr>
        <w:t>七、对本次采购提出询问，请按以下方式联系</w:t>
      </w:r>
    </w:p>
    <w:p w14:paraId="55438821">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rPr>
        <w:t>1.采购人信息</w:t>
      </w:r>
    </w:p>
    <w:p w14:paraId="16C45172">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名 称：阿合奇县公安局</w:t>
      </w:r>
    </w:p>
    <w:p w14:paraId="539500B8">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地 址：</w:t>
      </w:r>
      <w:r>
        <w:rPr>
          <w:rFonts w:hint="eastAsia" w:ascii="仿宋" w:hAnsi="仿宋" w:eastAsia="仿宋" w:cs="仿宋"/>
          <w:i w:val="0"/>
          <w:iCs w:val="0"/>
          <w:caps w:val="0"/>
          <w:color w:val="auto"/>
          <w:spacing w:val="0"/>
          <w:sz w:val="24"/>
          <w:szCs w:val="24"/>
          <w:lang w:eastAsia="zh-CN"/>
        </w:rPr>
        <w:t>阿合奇县南大街105号院</w:t>
      </w:r>
    </w:p>
    <w:p w14:paraId="56B053B2">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15699089007</w:t>
      </w:r>
    </w:p>
    <w:p w14:paraId="3778B164">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2.采购代理机构信息</w:t>
      </w:r>
    </w:p>
    <w:p w14:paraId="58369D72">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名 称：新疆新越项目咨询有限责任公司　　　　　　　　   　</w:t>
      </w:r>
    </w:p>
    <w:p w14:paraId="5344A467">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地 址：阿合奇县交通局4楼</w:t>
      </w:r>
    </w:p>
    <w:p w14:paraId="5C96DD2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项目联系人：程先生</w:t>
      </w:r>
    </w:p>
    <w:p w14:paraId="3CB64775">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rPr>
        <w:t>联系方式</w:t>
      </w:r>
      <w:r>
        <w:rPr>
          <w:rFonts w:hint="eastAsia" w:ascii="仿宋" w:hAnsi="仿宋" w:eastAsia="仿宋" w:cs="仿宋"/>
          <w:i w:val="0"/>
          <w:iCs w:val="0"/>
          <w:caps w:val="0"/>
          <w:color w:val="auto"/>
          <w:spacing w:val="0"/>
          <w:sz w:val="24"/>
          <w:szCs w:val="24"/>
          <w:lang w:val="en-US" w:eastAsia="zh-CN"/>
        </w:rPr>
        <w:t>：18199719889</w:t>
      </w:r>
    </w:p>
    <w:p w14:paraId="08E2C997">
      <w:pPr>
        <w:rPr>
          <w:color w:val="auto"/>
        </w:rPr>
      </w:pPr>
    </w:p>
    <w:p w14:paraId="3BF2DD1B">
      <w:pPr>
        <w:rPr>
          <w:color w:val="auto"/>
        </w:rPr>
      </w:pPr>
    </w:p>
    <w:p w14:paraId="264C057A">
      <w:pPr>
        <w:rPr>
          <w:color w:val="auto"/>
        </w:rPr>
      </w:pPr>
    </w:p>
    <w:p w14:paraId="542F3606">
      <w:pPr>
        <w:rPr>
          <w:color w:val="auto"/>
        </w:rPr>
      </w:pPr>
    </w:p>
    <w:p w14:paraId="1852138E">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1B3609E6">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71856232">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589A10BF">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17E16A45">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27FE66CD">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284A7FFA">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45947CC5">
      <w:pPr>
        <w:pStyle w:val="19"/>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40" w:lineRule="auto"/>
        <w:ind w:left="0" w:right="0" w:firstLine="0"/>
        <w:jc w:val="center"/>
        <w:textAlignment w:val="auto"/>
        <w:rPr>
          <w:rStyle w:val="25"/>
          <w:rFonts w:hint="eastAsia" w:ascii="仿宋" w:hAnsi="仿宋" w:eastAsia="仿宋" w:cs="仿宋"/>
          <w:b/>
          <w:bCs w:val="0"/>
          <w:i w:val="0"/>
          <w:iCs w:val="0"/>
          <w:caps w:val="0"/>
          <w:color w:val="auto"/>
          <w:spacing w:val="0"/>
          <w:sz w:val="32"/>
          <w:szCs w:val="32"/>
          <w:highlight w:val="none"/>
        </w:rPr>
      </w:pPr>
    </w:p>
    <w:p w14:paraId="352CB0B2">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36"/>
          <w:szCs w:val="36"/>
          <w:highlight w:val="none"/>
          <w:lang w:eastAsia="zh-CN"/>
        </w:rPr>
        <w:t>第二部分</w:t>
      </w:r>
      <w:r>
        <w:rPr>
          <w:rFonts w:hint="eastAsia" w:ascii="仿宋" w:hAnsi="仿宋" w:eastAsia="仿宋" w:cs="仿宋"/>
          <w:b/>
          <w:bCs/>
          <w:color w:val="auto"/>
          <w:sz w:val="36"/>
          <w:szCs w:val="36"/>
          <w:highlight w:val="none"/>
          <w:lang w:val="en-US" w:eastAsia="zh-CN"/>
        </w:rPr>
        <w:t xml:space="preserve"> </w:t>
      </w:r>
      <w:r>
        <w:rPr>
          <w:rFonts w:hint="eastAsia" w:ascii="仿宋" w:hAnsi="仿宋" w:eastAsia="仿宋" w:cs="仿宋"/>
          <w:b/>
          <w:bCs/>
          <w:color w:val="auto"/>
          <w:sz w:val="36"/>
          <w:szCs w:val="36"/>
          <w:highlight w:val="none"/>
        </w:rPr>
        <w:t>供应商须知</w:t>
      </w:r>
    </w:p>
    <w:p w14:paraId="22F142BD">
      <w:pPr>
        <w:numPr>
          <w:ilvl w:val="0"/>
          <w:numId w:val="0"/>
        </w:numPr>
        <w:spacing w:line="360" w:lineRule="auto"/>
        <w:jc w:val="center"/>
        <w:rPr>
          <w:rFonts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eastAsia="zh-CN"/>
        </w:rPr>
        <w:t>供应商</w:t>
      </w:r>
      <w:r>
        <w:rPr>
          <w:rFonts w:hint="eastAsia" w:ascii="仿宋" w:hAnsi="仿宋" w:eastAsia="仿宋" w:cs="仿宋"/>
          <w:b/>
          <w:bCs/>
          <w:color w:val="auto"/>
          <w:sz w:val="28"/>
          <w:szCs w:val="28"/>
          <w:highlight w:val="none"/>
        </w:rPr>
        <w:t>须知前附表</w:t>
      </w:r>
    </w:p>
    <w:tbl>
      <w:tblPr>
        <w:tblStyle w:val="22"/>
        <w:tblW w:w="9365" w:type="dxa"/>
        <w:jc w:val="center"/>
        <w:tblLayout w:type="fixed"/>
        <w:tblCellMar>
          <w:top w:w="0" w:type="dxa"/>
          <w:left w:w="108" w:type="dxa"/>
          <w:bottom w:w="0" w:type="dxa"/>
          <w:right w:w="108" w:type="dxa"/>
        </w:tblCellMar>
      </w:tblPr>
      <w:tblGrid>
        <w:gridCol w:w="558"/>
        <w:gridCol w:w="1407"/>
        <w:gridCol w:w="7400"/>
      </w:tblGrid>
      <w:tr w14:paraId="19F2D975">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492C3CB">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序 号</w:t>
            </w:r>
          </w:p>
        </w:tc>
        <w:tc>
          <w:tcPr>
            <w:tcW w:w="1407" w:type="dxa"/>
            <w:tcBorders>
              <w:top w:val="single" w:color="auto" w:sz="4" w:space="0"/>
              <w:left w:val="single" w:color="auto" w:sz="4" w:space="0"/>
              <w:bottom w:val="single" w:color="auto" w:sz="4" w:space="0"/>
              <w:right w:val="single" w:color="auto" w:sz="4" w:space="0"/>
            </w:tcBorders>
            <w:vAlign w:val="center"/>
          </w:tcPr>
          <w:p w14:paraId="5326FF2A">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名  称</w:t>
            </w:r>
          </w:p>
        </w:tc>
        <w:tc>
          <w:tcPr>
            <w:tcW w:w="7400" w:type="dxa"/>
            <w:tcBorders>
              <w:top w:val="single" w:color="auto" w:sz="4" w:space="0"/>
              <w:left w:val="single" w:color="auto" w:sz="4" w:space="0"/>
              <w:bottom w:val="single" w:color="auto" w:sz="4" w:space="0"/>
              <w:right w:val="single" w:color="auto" w:sz="4" w:space="0"/>
            </w:tcBorders>
            <w:vAlign w:val="center"/>
          </w:tcPr>
          <w:p w14:paraId="30908B6B">
            <w:pPr>
              <w:widowControl/>
              <w:spacing w:line="334" w:lineRule="exact"/>
              <w:jc w:val="center"/>
              <w:rPr>
                <w:rFonts w:ascii="仿宋" w:hAnsi="仿宋" w:eastAsia="仿宋" w:cs="仿宋"/>
                <w:b/>
                <w:color w:val="auto"/>
                <w:highlight w:val="none"/>
              </w:rPr>
            </w:pPr>
            <w:r>
              <w:rPr>
                <w:rFonts w:hint="eastAsia" w:ascii="仿宋" w:hAnsi="仿宋" w:eastAsia="仿宋" w:cs="仿宋"/>
                <w:b/>
                <w:color w:val="auto"/>
                <w:highlight w:val="none"/>
              </w:rPr>
              <w:t>编  列  内  容</w:t>
            </w:r>
          </w:p>
        </w:tc>
      </w:tr>
      <w:tr w14:paraId="7DB7EA01">
        <w:tblPrEx>
          <w:tblCellMar>
            <w:top w:w="0" w:type="dxa"/>
            <w:left w:w="108" w:type="dxa"/>
            <w:bottom w:w="0" w:type="dxa"/>
            <w:right w:w="108" w:type="dxa"/>
          </w:tblCellMar>
        </w:tblPrEx>
        <w:trPr>
          <w:trHeight w:val="209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34AF31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p>
        </w:tc>
        <w:tc>
          <w:tcPr>
            <w:tcW w:w="1407" w:type="dxa"/>
            <w:tcBorders>
              <w:top w:val="single" w:color="auto" w:sz="4" w:space="0"/>
              <w:left w:val="single" w:color="auto" w:sz="4" w:space="0"/>
              <w:bottom w:val="single" w:color="auto" w:sz="4" w:space="0"/>
              <w:right w:val="single" w:color="auto" w:sz="4" w:space="0"/>
            </w:tcBorders>
            <w:vAlign w:val="center"/>
          </w:tcPr>
          <w:p w14:paraId="74F43718">
            <w:pPr>
              <w:pStyle w:val="32"/>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项目名称：</w:t>
            </w:r>
          </w:p>
          <w:p w14:paraId="6E222FA0">
            <w:pPr>
              <w:pStyle w:val="32"/>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项目编号：</w:t>
            </w:r>
          </w:p>
          <w:p w14:paraId="0B932BDF">
            <w:pPr>
              <w:pStyle w:val="32"/>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采购内容：</w:t>
            </w:r>
          </w:p>
          <w:p w14:paraId="1E3D33D1">
            <w:pPr>
              <w:pStyle w:val="32"/>
              <w:ind w:firstLine="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供货期：</w:t>
            </w:r>
          </w:p>
        </w:tc>
        <w:tc>
          <w:tcPr>
            <w:tcW w:w="7400" w:type="dxa"/>
            <w:tcBorders>
              <w:top w:val="single" w:color="auto" w:sz="4" w:space="0"/>
              <w:left w:val="single" w:color="auto" w:sz="4" w:space="0"/>
              <w:bottom w:val="single" w:color="auto" w:sz="4" w:space="0"/>
              <w:right w:val="single" w:color="auto" w:sz="4" w:space="0"/>
            </w:tcBorders>
            <w:vAlign w:val="center"/>
          </w:tcPr>
          <w:p w14:paraId="48BF09F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项目名称：阿合奇县公安局食材采购项目</w:t>
            </w:r>
          </w:p>
          <w:p w14:paraId="2E72BA08">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项目编号：AHQXZB-2026010</w:t>
            </w:r>
          </w:p>
          <w:p w14:paraId="78F703B3">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采购内容：食材采购1批（具体详见采购清单）</w:t>
            </w:r>
          </w:p>
          <w:p w14:paraId="4D840C0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交货期：1年（具体以甲乙双方签订采购合同为准，如成交，严格按照采购单位的时间要求按时提供交货）。</w:t>
            </w:r>
          </w:p>
        </w:tc>
      </w:tr>
      <w:tr w14:paraId="4A82AFC6">
        <w:tblPrEx>
          <w:tblCellMar>
            <w:top w:w="0" w:type="dxa"/>
            <w:left w:w="108" w:type="dxa"/>
            <w:bottom w:w="0" w:type="dxa"/>
            <w:right w:w="108" w:type="dxa"/>
          </w:tblCellMar>
        </w:tblPrEx>
        <w:trPr>
          <w:trHeight w:val="8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CFEF52C">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p>
        </w:tc>
        <w:tc>
          <w:tcPr>
            <w:tcW w:w="1407" w:type="dxa"/>
            <w:tcBorders>
              <w:top w:val="single" w:color="auto" w:sz="4" w:space="0"/>
              <w:left w:val="single" w:color="auto" w:sz="4" w:space="0"/>
              <w:bottom w:val="single" w:color="auto" w:sz="4" w:space="0"/>
              <w:right w:val="single" w:color="auto" w:sz="4" w:space="0"/>
            </w:tcBorders>
            <w:vAlign w:val="center"/>
          </w:tcPr>
          <w:p w14:paraId="6E8423FC">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采购人信息</w:t>
            </w:r>
          </w:p>
        </w:tc>
        <w:tc>
          <w:tcPr>
            <w:tcW w:w="7400" w:type="dxa"/>
            <w:tcBorders>
              <w:top w:val="single" w:color="auto" w:sz="4" w:space="0"/>
              <w:left w:val="single" w:color="auto" w:sz="4" w:space="0"/>
              <w:bottom w:val="single" w:color="auto" w:sz="4" w:space="0"/>
              <w:right w:val="single" w:color="auto" w:sz="4" w:space="0"/>
            </w:tcBorders>
            <w:vAlign w:val="center"/>
          </w:tcPr>
          <w:p w14:paraId="30840CD4">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采购单位：阿合奇县公安局</w:t>
            </w:r>
          </w:p>
          <w:p w14:paraId="76955260">
            <w:pPr>
              <w:spacing w:line="360" w:lineRule="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联 系 人：</w:t>
            </w:r>
            <w:r>
              <w:rPr>
                <w:rFonts w:hint="eastAsia" w:ascii="仿宋" w:hAnsi="仿宋" w:eastAsia="仿宋" w:cs="仿宋"/>
                <w:color w:val="auto"/>
                <w:highlight w:val="none"/>
                <w:lang w:val="en-US" w:eastAsia="zh-CN"/>
              </w:rPr>
              <w:t>姑女士</w:t>
            </w:r>
            <w:r>
              <w:rPr>
                <w:rFonts w:hint="default" w:ascii="仿宋" w:hAnsi="仿宋" w:eastAsia="仿宋" w:cs="仿宋"/>
                <w:color w:val="auto"/>
                <w:highlight w:val="none"/>
                <w:lang w:val="en-US" w:eastAsia="zh-CN"/>
              </w:rPr>
              <w:t>　  联系方式：</w:t>
            </w:r>
            <w:r>
              <w:rPr>
                <w:rFonts w:hint="eastAsia" w:ascii="仿宋" w:hAnsi="仿宋" w:eastAsia="仿宋" w:cs="仿宋"/>
                <w:color w:val="auto"/>
                <w:highlight w:val="none"/>
                <w:lang w:val="en-US" w:eastAsia="zh-CN"/>
              </w:rPr>
              <w:t>15699089007</w:t>
            </w:r>
          </w:p>
        </w:tc>
      </w:tr>
      <w:tr w14:paraId="631AF67E">
        <w:tblPrEx>
          <w:tblCellMar>
            <w:top w:w="0" w:type="dxa"/>
            <w:left w:w="108" w:type="dxa"/>
            <w:bottom w:w="0" w:type="dxa"/>
            <w:right w:w="108" w:type="dxa"/>
          </w:tblCellMar>
        </w:tblPrEx>
        <w:trPr>
          <w:trHeight w:val="128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3002F23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p>
        </w:tc>
        <w:tc>
          <w:tcPr>
            <w:tcW w:w="1407" w:type="dxa"/>
            <w:tcBorders>
              <w:top w:val="single" w:color="auto" w:sz="4" w:space="0"/>
              <w:left w:val="single" w:color="auto" w:sz="4" w:space="0"/>
              <w:bottom w:val="single" w:color="auto" w:sz="4" w:space="0"/>
              <w:right w:val="single" w:color="auto" w:sz="4" w:space="0"/>
            </w:tcBorders>
            <w:vAlign w:val="center"/>
          </w:tcPr>
          <w:p w14:paraId="7AF32A0B">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采购代理机构</w:t>
            </w:r>
          </w:p>
        </w:tc>
        <w:tc>
          <w:tcPr>
            <w:tcW w:w="7400" w:type="dxa"/>
            <w:tcBorders>
              <w:top w:val="single" w:color="auto" w:sz="4" w:space="0"/>
              <w:left w:val="single" w:color="auto" w:sz="4" w:space="0"/>
              <w:bottom w:val="single" w:color="auto" w:sz="4" w:space="0"/>
              <w:right w:val="single" w:color="auto" w:sz="4" w:space="0"/>
            </w:tcBorders>
            <w:vAlign w:val="center"/>
          </w:tcPr>
          <w:p w14:paraId="2CA2596D">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名 称：</w:t>
            </w:r>
            <w:r>
              <w:rPr>
                <w:rFonts w:hint="eastAsia" w:ascii="仿宋" w:hAnsi="仿宋" w:eastAsia="仿宋" w:cs="仿宋"/>
                <w:color w:val="auto"/>
                <w:highlight w:val="none"/>
                <w:lang w:val="en-US" w:eastAsia="zh-CN"/>
              </w:rPr>
              <w:t>新疆新越项目咨询有限责任公司</w:t>
            </w:r>
            <w:r>
              <w:rPr>
                <w:rFonts w:hint="default" w:ascii="仿宋" w:hAnsi="仿宋" w:eastAsia="仿宋" w:cs="仿宋"/>
                <w:color w:val="auto"/>
                <w:highlight w:val="none"/>
                <w:lang w:val="en-US" w:eastAsia="zh-CN"/>
              </w:rPr>
              <w:t>　　　　　　　　   　</w:t>
            </w:r>
          </w:p>
          <w:p w14:paraId="10B61EF6">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地 址：阿合奇县</w:t>
            </w:r>
            <w:r>
              <w:rPr>
                <w:rFonts w:hint="eastAsia" w:ascii="仿宋" w:hAnsi="仿宋" w:eastAsia="仿宋" w:cs="仿宋"/>
                <w:color w:val="auto"/>
                <w:highlight w:val="none"/>
                <w:lang w:val="en-US" w:eastAsia="zh-CN"/>
              </w:rPr>
              <w:t>交通局4楼</w:t>
            </w:r>
          </w:p>
          <w:p w14:paraId="421BCB5B">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仿宋" w:hAnsi="仿宋" w:eastAsia="仿宋" w:cs="仿宋"/>
                <w:color w:val="auto"/>
                <w:highlight w:val="none"/>
                <w:lang w:val="en-US" w:eastAsia="zh-CN"/>
              </w:rPr>
            </w:pPr>
            <w:r>
              <w:rPr>
                <w:rFonts w:hint="default" w:ascii="仿宋" w:hAnsi="仿宋" w:eastAsia="仿宋" w:cs="仿宋"/>
                <w:color w:val="auto"/>
                <w:highlight w:val="none"/>
                <w:lang w:val="en-US" w:eastAsia="zh-CN"/>
              </w:rPr>
              <w:t>项目联系人：</w:t>
            </w:r>
            <w:r>
              <w:rPr>
                <w:rFonts w:hint="eastAsia" w:ascii="仿宋" w:hAnsi="仿宋" w:eastAsia="仿宋" w:cs="仿宋"/>
                <w:color w:val="auto"/>
                <w:highlight w:val="none"/>
                <w:lang w:val="en-US" w:eastAsia="zh-CN"/>
              </w:rPr>
              <w:t>程先生</w:t>
            </w:r>
            <w:r>
              <w:rPr>
                <w:rFonts w:hint="default" w:ascii="仿宋" w:hAnsi="仿宋" w:eastAsia="仿宋" w:cs="仿宋"/>
                <w:color w:val="auto"/>
                <w:highlight w:val="none"/>
                <w:lang w:val="en-US" w:eastAsia="zh-CN"/>
              </w:rPr>
              <w:t xml:space="preserve">  联系方式：</w:t>
            </w:r>
            <w:r>
              <w:rPr>
                <w:rFonts w:hint="eastAsia" w:ascii="仿宋" w:hAnsi="仿宋" w:eastAsia="仿宋" w:cs="仿宋"/>
                <w:color w:val="auto"/>
                <w:highlight w:val="none"/>
                <w:lang w:val="en-US" w:eastAsia="zh-CN"/>
              </w:rPr>
              <w:t>18199719889</w:t>
            </w:r>
          </w:p>
        </w:tc>
      </w:tr>
      <w:tr w14:paraId="7F5BCEA1">
        <w:tblPrEx>
          <w:tblCellMar>
            <w:top w:w="0" w:type="dxa"/>
            <w:left w:w="108" w:type="dxa"/>
            <w:bottom w:w="0" w:type="dxa"/>
            <w:right w:w="108" w:type="dxa"/>
          </w:tblCellMar>
        </w:tblPrEx>
        <w:trPr>
          <w:trHeight w:val="46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F0C034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4</w:t>
            </w:r>
          </w:p>
        </w:tc>
        <w:tc>
          <w:tcPr>
            <w:tcW w:w="1407" w:type="dxa"/>
            <w:tcBorders>
              <w:top w:val="single" w:color="auto" w:sz="4" w:space="0"/>
              <w:left w:val="single" w:color="auto" w:sz="4" w:space="0"/>
              <w:bottom w:val="single" w:color="auto" w:sz="4" w:space="0"/>
              <w:right w:val="single" w:color="auto" w:sz="4" w:space="0"/>
            </w:tcBorders>
            <w:vAlign w:val="center"/>
          </w:tcPr>
          <w:p w14:paraId="1BA03D7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最终交货地点</w:t>
            </w:r>
          </w:p>
        </w:tc>
        <w:tc>
          <w:tcPr>
            <w:tcW w:w="7400" w:type="dxa"/>
            <w:tcBorders>
              <w:top w:val="single" w:color="auto" w:sz="4" w:space="0"/>
              <w:left w:val="single" w:color="auto" w:sz="4" w:space="0"/>
              <w:bottom w:val="single" w:color="auto" w:sz="4" w:space="0"/>
              <w:right w:val="single" w:color="auto" w:sz="4" w:space="0"/>
            </w:tcBorders>
            <w:vAlign w:val="center"/>
          </w:tcPr>
          <w:p w14:paraId="69DC4EE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采购单位指定地点</w:t>
            </w:r>
          </w:p>
        </w:tc>
      </w:tr>
      <w:tr w14:paraId="7EE6FD30">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297AD6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5</w:t>
            </w:r>
          </w:p>
        </w:tc>
        <w:tc>
          <w:tcPr>
            <w:tcW w:w="1407" w:type="dxa"/>
            <w:tcBorders>
              <w:top w:val="single" w:color="auto" w:sz="4" w:space="0"/>
              <w:left w:val="single" w:color="auto" w:sz="4" w:space="0"/>
              <w:bottom w:val="single" w:color="auto" w:sz="4" w:space="0"/>
              <w:right w:val="single" w:color="auto" w:sz="4" w:space="0"/>
            </w:tcBorders>
            <w:vAlign w:val="center"/>
          </w:tcPr>
          <w:p w14:paraId="2886CCE0">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资格要求</w:t>
            </w:r>
          </w:p>
        </w:tc>
        <w:tc>
          <w:tcPr>
            <w:tcW w:w="7400" w:type="dxa"/>
            <w:tcBorders>
              <w:top w:val="single" w:color="auto" w:sz="4" w:space="0"/>
              <w:left w:val="single" w:color="auto" w:sz="4" w:space="0"/>
              <w:bottom w:val="single" w:color="auto" w:sz="4" w:space="0"/>
              <w:right w:val="single" w:color="auto" w:sz="4" w:space="0"/>
            </w:tcBorders>
            <w:vAlign w:val="center"/>
          </w:tcPr>
          <w:p w14:paraId="65F07BC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1.满足《中华人民共和国政府采购法》第二十二条规定；</w:t>
            </w:r>
          </w:p>
          <w:p w14:paraId="2A8B9704">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2.落实政府采购政策需满足的资格要求：</w:t>
            </w:r>
            <w:r>
              <w:rPr>
                <w:rFonts w:hint="eastAsia" w:ascii="仿宋" w:hAnsi="仿宋" w:eastAsia="仿宋" w:cs="仿宋"/>
                <w:color w:val="auto"/>
                <w:highlight w:val="none"/>
                <w:lang w:val="en-US" w:eastAsia="zh-CN"/>
              </w:rPr>
              <w:t>供应商为中小企业。</w:t>
            </w:r>
            <w:r>
              <w:rPr>
                <w:rFonts w:hint="eastAsia" w:ascii="仿宋" w:hAnsi="仿宋" w:eastAsia="仿宋" w:cs="仿宋"/>
                <w:color w:val="auto"/>
                <w:highlight w:val="none"/>
                <w:lang w:eastAsia="zh-CN"/>
              </w:rPr>
              <w:t> </w:t>
            </w:r>
          </w:p>
          <w:p w14:paraId="6BCE3217">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3.本项目的特定资格要求：</w:t>
            </w:r>
          </w:p>
          <w:p w14:paraId="664B32D8">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1)具备三证合一营业执照副本；</w:t>
            </w:r>
          </w:p>
          <w:p w14:paraId="67B989D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2)法定代表人投标须提供法定代表人资格证明书，委托代理人投标须提供法定代表人授权委托书；</w:t>
            </w:r>
          </w:p>
          <w:p w14:paraId="76809B6C">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3)投标企业须提供供应商（被授权本单位在职人员）近6个月内任意1个月的有效社保证明；</w:t>
            </w:r>
          </w:p>
          <w:p w14:paraId="49D5E40A">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参加政府采购活动前三年内，在经营活动中没有重大违法记录；未被“信用中国”（www.creditchina.gov.cn）、中国政府采购网（www.ccgp.gov.cn）列入失信被执行人、税收违法黑名单、政府采购严重违法失信行为记录名单。</w:t>
            </w:r>
          </w:p>
          <w:p w14:paraId="4A1A792B">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5)投标供应商具有有效期内的《食品经营许可证》或《食品流通许可证》或《食品生产许可证》原件扫描件。</w:t>
            </w:r>
          </w:p>
          <w:p w14:paraId="467C2C3A">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6)投标供应商需提供从业人员健康证（不少于5人）。</w:t>
            </w:r>
          </w:p>
          <w:p w14:paraId="5D5AEFC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7)投标供应商需提供肉类产品养殖单位有效的《动物防疫合格证》，肉类屠宰必须提供经动物卫生监督所出具动物检疫合格证明。</w:t>
            </w:r>
          </w:p>
          <w:p w14:paraId="490072B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4.本项目不接受联合体投标。</w:t>
            </w:r>
          </w:p>
        </w:tc>
      </w:tr>
      <w:tr w14:paraId="77FE4182">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BF23544">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407" w:type="dxa"/>
            <w:tcBorders>
              <w:top w:val="single" w:color="auto" w:sz="4" w:space="0"/>
              <w:left w:val="single" w:color="auto" w:sz="4" w:space="0"/>
              <w:bottom w:val="single" w:color="auto" w:sz="4" w:space="0"/>
              <w:right w:val="single" w:color="auto" w:sz="4" w:space="0"/>
            </w:tcBorders>
            <w:vAlign w:val="center"/>
          </w:tcPr>
          <w:p w14:paraId="0F58FB14">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采购范围</w:t>
            </w:r>
          </w:p>
        </w:tc>
        <w:tc>
          <w:tcPr>
            <w:tcW w:w="7400" w:type="dxa"/>
            <w:tcBorders>
              <w:top w:val="single" w:color="auto" w:sz="4" w:space="0"/>
              <w:left w:val="single" w:color="auto" w:sz="4" w:space="0"/>
              <w:bottom w:val="single" w:color="auto" w:sz="4" w:space="0"/>
              <w:right w:val="single" w:color="auto" w:sz="4" w:space="0"/>
            </w:tcBorders>
            <w:vAlign w:val="center"/>
          </w:tcPr>
          <w:p w14:paraId="59AB6B83">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采购人不采购进口产品。</w:t>
            </w:r>
          </w:p>
        </w:tc>
      </w:tr>
      <w:tr w14:paraId="7A6FD915">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F1D632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p>
        </w:tc>
        <w:tc>
          <w:tcPr>
            <w:tcW w:w="1407" w:type="dxa"/>
            <w:tcBorders>
              <w:top w:val="single" w:color="auto" w:sz="4" w:space="0"/>
              <w:left w:val="single" w:color="auto" w:sz="4" w:space="0"/>
              <w:bottom w:val="single" w:color="auto" w:sz="4" w:space="0"/>
              <w:right w:val="single" w:color="auto" w:sz="4" w:space="0"/>
            </w:tcBorders>
            <w:vAlign w:val="center"/>
          </w:tcPr>
          <w:p w14:paraId="769ACE0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资金来源</w:t>
            </w:r>
          </w:p>
        </w:tc>
        <w:tc>
          <w:tcPr>
            <w:tcW w:w="7400" w:type="dxa"/>
            <w:tcBorders>
              <w:top w:val="single" w:color="auto" w:sz="4" w:space="0"/>
              <w:left w:val="single" w:color="auto" w:sz="4" w:space="0"/>
              <w:bottom w:val="single" w:color="auto" w:sz="4" w:space="0"/>
              <w:right w:val="single" w:color="auto" w:sz="4" w:space="0"/>
            </w:tcBorders>
            <w:vAlign w:val="center"/>
          </w:tcPr>
          <w:p w14:paraId="64D46F6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财政</w:t>
            </w:r>
            <w:r>
              <w:rPr>
                <w:rFonts w:hint="eastAsia" w:ascii="仿宋" w:hAnsi="仿宋" w:eastAsia="仿宋" w:cs="仿宋"/>
                <w:color w:val="auto"/>
                <w:highlight w:val="none"/>
                <w:lang w:eastAsia="zh-CN"/>
              </w:rPr>
              <w:t>资金</w:t>
            </w:r>
          </w:p>
        </w:tc>
      </w:tr>
      <w:tr w14:paraId="6C85CCB8">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7DC3DC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p>
        </w:tc>
        <w:tc>
          <w:tcPr>
            <w:tcW w:w="1407" w:type="dxa"/>
            <w:tcBorders>
              <w:top w:val="single" w:color="auto" w:sz="4" w:space="0"/>
              <w:left w:val="single" w:color="auto" w:sz="4" w:space="0"/>
              <w:bottom w:val="single" w:color="auto" w:sz="4" w:space="0"/>
              <w:right w:val="single" w:color="auto" w:sz="4" w:space="0"/>
            </w:tcBorders>
            <w:vAlign w:val="center"/>
          </w:tcPr>
          <w:p w14:paraId="5D7F9DDA">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招标方式</w:t>
            </w:r>
          </w:p>
        </w:tc>
        <w:tc>
          <w:tcPr>
            <w:tcW w:w="7400" w:type="dxa"/>
            <w:tcBorders>
              <w:top w:val="single" w:color="auto" w:sz="4" w:space="0"/>
              <w:left w:val="single" w:color="auto" w:sz="4" w:space="0"/>
              <w:bottom w:val="single" w:color="auto" w:sz="4" w:space="0"/>
              <w:right w:val="single" w:color="auto" w:sz="4" w:space="0"/>
            </w:tcBorders>
            <w:vAlign w:val="center"/>
          </w:tcPr>
          <w:p w14:paraId="5C602AE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公开招标(本项目采用网上电子招投标)  </w:t>
            </w:r>
          </w:p>
        </w:tc>
      </w:tr>
      <w:tr w14:paraId="28FDFFC2">
        <w:tblPrEx>
          <w:tblCellMar>
            <w:top w:w="0" w:type="dxa"/>
            <w:left w:w="108" w:type="dxa"/>
            <w:bottom w:w="0" w:type="dxa"/>
            <w:right w:w="108" w:type="dxa"/>
          </w:tblCellMar>
        </w:tblPrEx>
        <w:trPr>
          <w:trHeight w:val="48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234ADCB">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p>
        </w:tc>
        <w:tc>
          <w:tcPr>
            <w:tcW w:w="1407" w:type="dxa"/>
            <w:tcBorders>
              <w:top w:val="single" w:color="auto" w:sz="4" w:space="0"/>
              <w:left w:val="single" w:color="auto" w:sz="4" w:space="0"/>
              <w:bottom w:val="single" w:color="auto" w:sz="4" w:space="0"/>
              <w:right w:val="single" w:color="auto" w:sz="4" w:space="0"/>
            </w:tcBorders>
            <w:vAlign w:val="center"/>
          </w:tcPr>
          <w:p w14:paraId="4BC9F116">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供应商信用查询</w:t>
            </w:r>
          </w:p>
        </w:tc>
        <w:tc>
          <w:tcPr>
            <w:tcW w:w="7400" w:type="dxa"/>
            <w:tcBorders>
              <w:top w:val="single" w:color="auto" w:sz="4" w:space="0"/>
              <w:left w:val="single" w:color="auto" w:sz="4" w:space="0"/>
              <w:bottom w:val="single" w:color="auto" w:sz="4" w:space="0"/>
              <w:right w:val="single" w:color="auto" w:sz="4" w:space="0"/>
            </w:tcBorders>
            <w:vAlign w:val="center"/>
          </w:tcPr>
          <w:p w14:paraId="00C0819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1、查询渠道：信用中国（网址：http://www.creditchina.gov.cn）、中国政府采购网(网址：http://www.ccgp.gov.cn）。</w:t>
            </w:r>
          </w:p>
          <w:p w14:paraId="686493E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2、截止时</w:t>
            </w:r>
            <w:r>
              <w:rPr>
                <w:rFonts w:hint="eastAsia" w:ascii="仿宋" w:hAnsi="仿宋" w:eastAsia="仿宋" w:cs="仿宋"/>
                <w:color w:val="auto"/>
                <w:highlight w:val="none"/>
                <w:lang w:val="en-US" w:eastAsia="zh-CN"/>
              </w:rPr>
              <w:t>间</w:t>
            </w:r>
            <w:r>
              <w:rPr>
                <w:rFonts w:hint="eastAsia" w:ascii="仿宋" w:hAnsi="仿宋" w:eastAsia="仿宋" w:cs="仿宋"/>
                <w:color w:val="auto"/>
                <w:highlight w:val="none"/>
                <w:lang w:eastAsia="zh-CN"/>
              </w:rPr>
              <w:t>：开标后评标前。</w:t>
            </w:r>
          </w:p>
          <w:p w14:paraId="7EE4500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3、信用信息查询记录和证据留存的具体方式：由采购组织机构在规定查询时间内打印信用信息查询记录并归入项目档案。</w:t>
            </w:r>
          </w:p>
          <w:p w14:paraId="0231660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14:paraId="4B60E5CA">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3F8A07F">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407" w:type="dxa"/>
            <w:tcBorders>
              <w:top w:val="single" w:color="auto" w:sz="4" w:space="0"/>
              <w:left w:val="single" w:color="auto" w:sz="4" w:space="0"/>
              <w:bottom w:val="single" w:color="auto" w:sz="4" w:space="0"/>
              <w:right w:val="single" w:color="auto" w:sz="4" w:space="0"/>
            </w:tcBorders>
            <w:vAlign w:val="center"/>
          </w:tcPr>
          <w:p w14:paraId="7A914C9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是否接受联合体投标</w:t>
            </w:r>
          </w:p>
        </w:tc>
        <w:tc>
          <w:tcPr>
            <w:tcW w:w="7400" w:type="dxa"/>
            <w:tcBorders>
              <w:top w:val="single" w:color="auto" w:sz="4" w:space="0"/>
              <w:left w:val="single" w:color="auto" w:sz="4" w:space="0"/>
              <w:bottom w:val="single" w:color="auto" w:sz="4" w:space="0"/>
              <w:right w:val="single" w:color="auto" w:sz="4" w:space="0"/>
            </w:tcBorders>
            <w:vAlign w:val="center"/>
          </w:tcPr>
          <w:p w14:paraId="04B8B84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■不接受</w:t>
            </w:r>
          </w:p>
          <w:p w14:paraId="0551025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□接  受</w:t>
            </w:r>
          </w:p>
        </w:tc>
      </w:tr>
      <w:tr w14:paraId="00B9F1BE">
        <w:tblPrEx>
          <w:tblCellMar>
            <w:top w:w="0" w:type="dxa"/>
            <w:left w:w="108" w:type="dxa"/>
            <w:bottom w:w="0" w:type="dxa"/>
            <w:right w:w="108" w:type="dxa"/>
          </w:tblCellMar>
        </w:tblPrEx>
        <w:trPr>
          <w:trHeight w:val="88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FA39885">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1407" w:type="dxa"/>
            <w:tcBorders>
              <w:top w:val="single" w:color="auto" w:sz="4" w:space="0"/>
              <w:left w:val="single" w:color="auto" w:sz="4" w:space="0"/>
              <w:bottom w:val="single" w:color="auto" w:sz="4" w:space="0"/>
              <w:right w:val="single" w:color="auto" w:sz="4" w:space="0"/>
            </w:tcBorders>
            <w:vAlign w:val="center"/>
          </w:tcPr>
          <w:p w14:paraId="7627F5C2">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 （开标时间）</w:t>
            </w:r>
          </w:p>
        </w:tc>
        <w:tc>
          <w:tcPr>
            <w:tcW w:w="7400" w:type="dxa"/>
            <w:tcBorders>
              <w:top w:val="single" w:color="auto" w:sz="4" w:space="0"/>
              <w:left w:val="single" w:color="auto" w:sz="4" w:space="0"/>
              <w:bottom w:val="single" w:color="auto" w:sz="4" w:space="0"/>
              <w:right w:val="single" w:color="auto" w:sz="4" w:space="0"/>
            </w:tcBorders>
            <w:vAlign w:val="center"/>
          </w:tcPr>
          <w:p w14:paraId="341FAA4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截止时间：</w:t>
            </w:r>
            <w:r>
              <w:rPr>
                <w:rFonts w:hint="eastAsia" w:ascii="仿宋" w:hAnsi="仿宋" w:eastAsia="仿宋" w:cs="仿宋"/>
                <w:color w:val="auto"/>
                <w:kern w:val="2"/>
                <w:highlight w:val="none"/>
                <w:u w:val="single"/>
                <w:lang w:eastAsia="zh-CN" w:bidi="ar-SA"/>
              </w:rPr>
              <w:t>2026年6月1日</w:t>
            </w:r>
            <w:r>
              <w:rPr>
                <w:rFonts w:hint="eastAsia" w:ascii="仿宋" w:hAnsi="仿宋" w:eastAsia="仿宋" w:cs="仿宋"/>
                <w:color w:val="auto"/>
                <w:highlight w:val="none"/>
                <w:u w:val="single"/>
                <w:lang w:eastAsia="zh-CN"/>
              </w:rPr>
              <w:t>上午</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eastAsia="zh-CN"/>
              </w:rPr>
              <w:t>时</w:t>
            </w:r>
            <w:r>
              <w:rPr>
                <w:rFonts w:hint="eastAsia" w:ascii="仿宋" w:hAnsi="仿宋" w:eastAsia="仿宋" w:cs="仿宋"/>
                <w:color w:val="auto"/>
                <w:highlight w:val="none"/>
                <w:u w:val="single"/>
                <w:lang w:val="en-US" w:eastAsia="zh-CN"/>
              </w:rPr>
              <w:t>30</w:t>
            </w:r>
            <w:r>
              <w:rPr>
                <w:rFonts w:hint="eastAsia" w:ascii="仿宋" w:hAnsi="仿宋" w:eastAsia="仿宋" w:cs="仿宋"/>
                <w:color w:val="auto"/>
                <w:highlight w:val="none"/>
                <w:u w:val="single"/>
                <w:lang w:eastAsia="zh-CN"/>
              </w:rPr>
              <w:t>分</w:t>
            </w:r>
            <w:r>
              <w:rPr>
                <w:rFonts w:hint="eastAsia" w:ascii="仿宋" w:hAnsi="仿宋" w:eastAsia="仿宋" w:cs="仿宋"/>
                <w:color w:val="auto"/>
                <w:highlight w:val="none"/>
                <w:lang w:eastAsia="zh-CN"/>
              </w:rPr>
              <w:t>（北京时间）</w:t>
            </w:r>
          </w:p>
        </w:tc>
      </w:tr>
      <w:tr w14:paraId="2965BE54">
        <w:tblPrEx>
          <w:tblCellMar>
            <w:top w:w="0" w:type="dxa"/>
            <w:left w:w="108" w:type="dxa"/>
            <w:bottom w:w="0" w:type="dxa"/>
            <w:right w:w="108" w:type="dxa"/>
          </w:tblCellMar>
        </w:tblPrEx>
        <w:trPr>
          <w:trHeight w:val="47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07D3C9A">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w:t>
            </w:r>
          </w:p>
        </w:tc>
        <w:tc>
          <w:tcPr>
            <w:tcW w:w="1407" w:type="dxa"/>
            <w:tcBorders>
              <w:top w:val="single" w:color="auto" w:sz="4" w:space="0"/>
              <w:left w:val="single" w:color="auto" w:sz="4" w:space="0"/>
              <w:bottom w:val="single" w:color="auto" w:sz="4" w:space="0"/>
              <w:right w:val="single" w:color="auto" w:sz="4" w:space="0"/>
            </w:tcBorders>
            <w:vAlign w:val="center"/>
          </w:tcPr>
          <w:p w14:paraId="606D3C6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w:t>
            </w:r>
          </w:p>
        </w:tc>
        <w:tc>
          <w:tcPr>
            <w:tcW w:w="7400" w:type="dxa"/>
            <w:tcBorders>
              <w:top w:val="single" w:color="auto" w:sz="4" w:space="0"/>
              <w:left w:val="single" w:color="auto" w:sz="4" w:space="0"/>
              <w:bottom w:val="single" w:color="auto" w:sz="4" w:space="0"/>
              <w:right w:val="single" w:color="auto" w:sz="4" w:space="0"/>
            </w:tcBorders>
            <w:vAlign w:val="center"/>
          </w:tcPr>
          <w:p w14:paraId="1DA3B4E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60 天</w:t>
            </w:r>
          </w:p>
        </w:tc>
      </w:tr>
      <w:tr w14:paraId="1CAF4223">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D954A96">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w:t>
            </w:r>
          </w:p>
        </w:tc>
        <w:tc>
          <w:tcPr>
            <w:tcW w:w="1407" w:type="dxa"/>
            <w:tcBorders>
              <w:top w:val="single" w:color="auto" w:sz="4" w:space="0"/>
              <w:left w:val="single" w:color="auto" w:sz="4" w:space="0"/>
              <w:bottom w:val="single" w:color="auto" w:sz="4" w:space="0"/>
              <w:right w:val="single" w:color="auto" w:sz="4" w:space="0"/>
            </w:tcBorders>
            <w:vAlign w:val="center"/>
          </w:tcPr>
          <w:p w14:paraId="5ADDD993">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w:t>
            </w:r>
          </w:p>
        </w:tc>
        <w:tc>
          <w:tcPr>
            <w:tcW w:w="7400" w:type="dxa"/>
            <w:tcBorders>
              <w:top w:val="single" w:color="auto" w:sz="4" w:space="0"/>
              <w:left w:val="single" w:color="auto" w:sz="4" w:space="0"/>
              <w:bottom w:val="single" w:color="auto" w:sz="4" w:space="0"/>
              <w:right w:val="single" w:color="auto" w:sz="4" w:space="0"/>
            </w:tcBorders>
            <w:vAlign w:val="center"/>
          </w:tcPr>
          <w:p w14:paraId="6F8FD85C">
            <w:pPr>
              <w:numPr>
                <w:ilvl w:val="0"/>
                <w:numId w:val="0"/>
              </w:num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一、投标保证金缴纳要求：</w:t>
            </w:r>
          </w:p>
          <w:p w14:paraId="4661D6DD">
            <w:pPr>
              <w:numPr>
                <w:ilvl w:val="0"/>
                <w:numId w:val="0"/>
              </w:num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投标保证金应当以支票、汇票、本票、网上银行支付或者金融机构、担保机构出具的保函等非现金形式缴纳。</w:t>
            </w:r>
          </w:p>
          <w:p w14:paraId="57E4B6A0">
            <w:pPr>
              <w:numPr>
                <w:ilvl w:val="0"/>
                <w:numId w:val="0"/>
              </w:num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投标保证金金额60000.00元     大写：陆万元整</w:t>
            </w:r>
          </w:p>
          <w:p w14:paraId="3C3E644A">
            <w:pPr>
              <w:numPr>
                <w:ilvl w:val="0"/>
                <w:numId w:val="0"/>
              </w:numPr>
              <w:shd w:val="clear" w:color="auto" w:fill="auto"/>
              <w:spacing w:line="36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投标保证金缴纳要求：</w:t>
            </w:r>
          </w:p>
          <w:p w14:paraId="0A099987">
            <w:pPr>
              <w:keepNext w:val="0"/>
              <w:keepLines w:val="0"/>
              <w:pageBreakBefore w:val="0"/>
              <w:numPr>
                <w:ilvl w:val="0"/>
                <w:numId w:val="4"/>
              </w:numPr>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投标保证金以电汇、网银等转账形式提交的，应在投标截止时间</w:t>
            </w:r>
            <w:r>
              <w:rPr>
                <w:rFonts w:hint="eastAsia" w:ascii="仿宋" w:hAnsi="仿宋" w:eastAsia="仿宋" w:cs="仿宋"/>
                <w:b w:val="0"/>
                <w:bCs w:val="0"/>
                <w:color w:val="auto"/>
                <w:sz w:val="24"/>
                <w:szCs w:val="24"/>
                <w:highlight w:val="none"/>
                <w:u w:val="single"/>
                <w:lang w:val="en-US" w:eastAsia="zh-CN"/>
              </w:rPr>
              <w:t>2026年6月1日</w:t>
            </w:r>
            <w:r>
              <w:rPr>
                <w:rFonts w:hint="eastAsia" w:ascii="仿宋" w:hAnsi="仿宋" w:eastAsia="仿宋" w:cs="仿宋"/>
                <w:b w:val="0"/>
                <w:bCs w:val="0"/>
                <w:color w:val="auto"/>
                <w:sz w:val="24"/>
                <w:szCs w:val="24"/>
                <w:highlight w:val="none"/>
                <w:lang w:val="en-US" w:eastAsia="zh-CN"/>
              </w:rPr>
              <w:t xml:space="preserve"> 10:30(北京时间）前以总公司的基本账户一次性汇入指定账户(以到账时间为准），不接受现金及任何个人汇款。汇款凭证作为该项目投标保证金的缴纳依据。</w:t>
            </w:r>
          </w:p>
          <w:p w14:paraId="2C624D69">
            <w:pPr>
              <w:keepNext w:val="0"/>
              <w:keepLines w:val="0"/>
              <w:pageBreakBefore w:val="0"/>
              <w:numPr>
                <w:ilvl w:val="0"/>
                <w:numId w:val="4"/>
              </w:numPr>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以保函等票据形式提交的，金融机构、担保机构出具的票据原件须扫描上传，标书内附有此票据。3、有效投标保证金成功交纳后，截止开标时间，供应商无正当理由不参加该项目投标且不递交弃标函，投标保证金不予退还。</w:t>
            </w:r>
          </w:p>
          <w:p w14:paraId="0546D9F8">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户名 ：阿合奇县公共资源交易中心</w:t>
            </w:r>
          </w:p>
          <w:p w14:paraId="7DCFC77F">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账号：30473101040008918</w:t>
            </w:r>
          </w:p>
          <w:p w14:paraId="3E9B424F">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行名 ：中国农业银行阿合奇县支行营业部</w:t>
            </w:r>
          </w:p>
          <w:p w14:paraId="7D31085C">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联系人 ：李女士</w:t>
            </w:r>
          </w:p>
          <w:p w14:paraId="08E3146F">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电话：0908-5622028</w:t>
            </w:r>
          </w:p>
          <w:p w14:paraId="36323B69">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 ：必须写清楚 xx 公司 xx 项目保证金）</w:t>
            </w:r>
          </w:p>
          <w:p w14:paraId="77F1FB1C">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 ：复印件“必须加盖投标人公章 ”</w:t>
            </w:r>
          </w:p>
          <w:p w14:paraId="61560092">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14:paraId="1F33BD28">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1、投标人 ：待开标完成后，3 个工作日以内公共资源交易中心财务人员将收取得项目投标保证金按投标人基本户退回。</w:t>
            </w:r>
          </w:p>
          <w:p w14:paraId="56738273">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2、中标人 ：需提供已签订合同复印件一份(并携带合同原件，由中心工作人员核对后退还）。</w:t>
            </w:r>
          </w:p>
          <w:p w14:paraId="10B78BEF">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 :</w:t>
            </w:r>
          </w:p>
          <w:p w14:paraId="33539D00">
            <w:pPr>
              <w:numPr>
                <w:ilvl w:val="0"/>
                <w:numId w:val="0"/>
              </w:numPr>
              <w:shd w:val="clear" w:color="auto" w:fill="auto"/>
              <w:spacing w:line="360" w:lineRule="auto"/>
              <w:jc w:val="left"/>
              <w:rPr>
                <w:color w:val="auto"/>
                <w:highlight w:val="none"/>
                <w:lang w:eastAsia="zh-CN"/>
              </w:rPr>
            </w:pPr>
            <w:r>
              <w:rPr>
                <w:rFonts w:hint="eastAsia" w:ascii="仿宋" w:hAnsi="仿宋" w:eastAsia="仿宋" w:cs="仿宋"/>
                <w:b w:val="0"/>
                <w:bCs w:val="0"/>
                <w:color w:val="auto"/>
                <w:sz w:val="24"/>
                <w:szCs w:val="24"/>
                <w:highlight w:val="none"/>
                <w:lang w:val="en-US" w:eastAsia="zh-CN"/>
              </w:rPr>
              <w:t xml:space="preserve">按照招标文件要求规定 ：投标人无正当理由不参加该项目投标且在规定开标时间前不递交弃标函，投标保证金不予退还。                      </w:t>
            </w:r>
            <w:r>
              <w:rPr>
                <w:rFonts w:hint="eastAsia" w:ascii="仿宋" w:hAnsi="仿宋" w:eastAsia="仿宋" w:cs="仿宋"/>
                <w:color w:val="auto"/>
                <w:highlight w:val="none"/>
                <w:lang w:eastAsia="zh-CN"/>
              </w:rPr>
              <w:t xml:space="preserve"> </w:t>
            </w:r>
          </w:p>
        </w:tc>
      </w:tr>
      <w:tr w14:paraId="5233FFC7">
        <w:tblPrEx>
          <w:tblCellMar>
            <w:top w:w="0" w:type="dxa"/>
            <w:left w:w="108" w:type="dxa"/>
            <w:bottom w:w="0" w:type="dxa"/>
            <w:right w:w="108" w:type="dxa"/>
          </w:tblCellMar>
        </w:tblPrEx>
        <w:trPr>
          <w:trHeight w:val="140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9B09D8B">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14</w:t>
            </w:r>
          </w:p>
        </w:tc>
        <w:tc>
          <w:tcPr>
            <w:tcW w:w="1407" w:type="dxa"/>
            <w:tcBorders>
              <w:top w:val="single" w:color="auto" w:sz="4" w:space="0"/>
              <w:left w:val="single" w:color="auto" w:sz="4" w:space="0"/>
              <w:bottom w:val="single" w:color="auto" w:sz="4" w:space="0"/>
              <w:right w:val="single" w:color="auto" w:sz="4" w:space="0"/>
            </w:tcBorders>
            <w:vAlign w:val="center"/>
          </w:tcPr>
          <w:p w14:paraId="1717D72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是否允许递交备选  投标方案</w:t>
            </w:r>
          </w:p>
        </w:tc>
        <w:tc>
          <w:tcPr>
            <w:tcW w:w="7400" w:type="dxa"/>
            <w:tcBorders>
              <w:top w:val="single" w:color="auto" w:sz="4" w:space="0"/>
              <w:left w:val="single" w:color="auto" w:sz="4" w:space="0"/>
              <w:bottom w:val="single" w:color="auto" w:sz="4" w:space="0"/>
              <w:right w:val="single" w:color="auto" w:sz="4" w:space="0"/>
            </w:tcBorders>
            <w:vAlign w:val="center"/>
          </w:tcPr>
          <w:p w14:paraId="2B75D5A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■不允许</w:t>
            </w:r>
          </w:p>
          <w:p w14:paraId="61B6046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□允  许</w:t>
            </w:r>
          </w:p>
        </w:tc>
      </w:tr>
      <w:tr w14:paraId="418F709F">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4A59317">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15</w:t>
            </w:r>
          </w:p>
        </w:tc>
        <w:tc>
          <w:tcPr>
            <w:tcW w:w="1407" w:type="dxa"/>
            <w:tcBorders>
              <w:top w:val="single" w:color="auto" w:sz="4" w:space="0"/>
              <w:left w:val="single" w:color="auto" w:sz="4" w:space="0"/>
              <w:bottom w:val="single" w:color="auto" w:sz="4" w:space="0"/>
              <w:right w:val="single" w:color="auto" w:sz="4" w:space="0"/>
            </w:tcBorders>
            <w:vAlign w:val="center"/>
          </w:tcPr>
          <w:p w14:paraId="2A69B37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招标文件领取</w:t>
            </w:r>
          </w:p>
        </w:tc>
        <w:tc>
          <w:tcPr>
            <w:tcW w:w="7400" w:type="dxa"/>
            <w:tcBorders>
              <w:top w:val="single" w:color="auto" w:sz="4" w:space="0"/>
              <w:left w:val="single" w:color="auto" w:sz="4" w:space="0"/>
              <w:bottom w:val="single" w:color="auto" w:sz="4" w:space="0"/>
              <w:right w:val="single" w:color="auto" w:sz="4" w:space="0"/>
            </w:tcBorders>
            <w:vAlign w:val="center"/>
          </w:tcPr>
          <w:p w14:paraId="1BF362C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u w:val="none"/>
                <w:lang w:eastAsia="zh-CN"/>
              </w:rPr>
              <w:t>时间：</w:t>
            </w:r>
            <w:r>
              <w:rPr>
                <w:rFonts w:hint="eastAsia" w:ascii="仿宋" w:hAnsi="仿宋" w:eastAsia="仿宋" w:cs="仿宋"/>
                <w:color w:val="auto"/>
                <w:highlight w:val="none"/>
                <w:u w:val="single"/>
                <w:lang w:eastAsia="zh-CN"/>
              </w:rPr>
              <w:t>2026年5月8日至2026年5月15日</w:t>
            </w:r>
            <w:r>
              <w:rPr>
                <w:rFonts w:hint="eastAsia" w:ascii="仿宋" w:hAnsi="仿宋" w:eastAsia="仿宋" w:cs="仿宋"/>
                <w:color w:val="auto"/>
                <w:highlight w:val="none"/>
                <w:lang w:eastAsia="zh-CN"/>
              </w:rPr>
              <w:t>，每天上午10:00至1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0，下午16:</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0至</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（北京时间，节假日除外）</w:t>
            </w:r>
          </w:p>
          <w:p w14:paraId="45DEA914">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地点：政采云平台线上。</w:t>
            </w:r>
          </w:p>
          <w:p w14:paraId="2D658FF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方式：供应商登录政采云平台https://www.zcygov.cn/在线申请获取采购文件（进入“项目采购”应用，在获取采购文件菜单中选择项目，申请获取采购文件）</w:t>
            </w:r>
          </w:p>
          <w:p w14:paraId="706556D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（2）供应商获取招标文件前应注册成为政府采购云平台正式供应商。</w:t>
            </w:r>
          </w:p>
        </w:tc>
      </w:tr>
      <w:tr w14:paraId="015371B9">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56D0204E">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16</w:t>
            </w:r>
          </w:p>
        </w:tc>
        <w:tc>
          <w:tcPr>
            <w:tcW w:w="1407" w:type="dxa"/>
            <w:tcBorders>
              <w:top w:val="single" w:color="auto" w:sz="4" w:space="0"/>
              <w:left w:val="single" w:color="auto" w:sz="4" w:space="0"/>
              <w:bottom w:val="single" w:color="auto" w:sz="4" w:space="0"/>
              <w:right w:val="single" w:color="auto" w:sz="4" w:space="0"/>
            </w:tcBorders>
            <w:vAlign w:val="center"/>
          </w:tcPr>
          <w:p w14:paraId="0E73B075">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投标文件形式</w:t>
            </w:r>
          </w:p>
        </w:tc>
        <w:tc>
          <w:tcPr>
            <w:tcW w:w="7400" w:type="dxa"/>
            <w:tcBorders>
              <w:top w:val="single" w:color="auto" w:sz="4" w:space="0"/>
              <w:left w:val="single" w:color="auto" w:sz="4" w:space="0"/>
              <w:bottom w:val="single" w:color="auto" w:sz="4" w:space="0"/>
              <w:right w:val="single" w:color="auto" w:sz="4" w:space="0"/>
            </w:tcBorders>
            <w:vAlign w:val="center"/>
          </w:tcPr>
          <w:p w14:paraId="7D0D342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电子投标文件包括“电子加密投标文件”和“备份投标文件”，在投标文件编制完成后同时生成。</w:t>
            </w:r>
          </w:p>
          <w:p w14:paraId="7052533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1、“电子加密投标文件”是指通过“政采云电子交易客户端”完成投标文件编制后生成并加密的数据电文形式的投标文件。</w:t>
            </w:r>
          </w:p>
          <w:p w14:paraId="3CD0566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2、“备份投标文件”是指与“电子加密投标文件”同时生成的数据电文形式的电子文件（备份标书，用于供应商标书解密异常时应急使用），其他方式编制的备份投标文件视为无效备份投标文件。</w:t>
            </w:r>
          </w:p>
        </w:tc>
      </w:tr>
      <w:tr w14:paraId="556100D9">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708B752">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w:t>
            </w:r>
          </w:p>
        </w:tc>
        <w:tc>
          <w:tcPr>
            <w:tcW w:w="1407" w:type="dxa"/>
            <w:tcBorders>
              <w:top w:val="single" w:color="auto" w:sz="4" w:space="0"/>
              <w:left w:val="single" w:color="auto" w:sz="4" w:space="0"/>
              <w:bottom w:val="single" w:color="auto" w:sz="4" w:space="0"/>
              <w:right w:val="single" w:color="auto" w:sz="4" w:space="0"/>
            </w:tcBorders>
            <w:vAlign w:val="center"/>
          </w:tcPr>
          <w:p w14:paraId="5D351902">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投标文件要求</w:t>
            </w:r>
          </w:p>
        </w:tc>
        <w:tc>
          <w:tcPr>
            <w:tcW w:w="7400" w:type="dxa"/>
            <w:tcBorders>
              <w:top w:val="single" w:color="auto" w:sz="4" w:space="0"/>
              <w:left w:val="single" w:color="auto" w:sz="4" w:space="0"/>
              <w:bottom w:val="single" w:color="auto" w:sz="4" w:space="0"/>
              <w:right w:val="single" w:color="auto" w:sz="4" w:space="0"/>
            </w:tcBorders>
            <w:vAlign w:val="center"/>
          </w:tcPr>
          <w:p w14:paraId="40BF8CB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1、一份电子加密标书（“.jmbs”格式），一份备份标书文件（“.bfbs”格式）。</w:t>
            </w:r>
          </w:p>
          <w:p w14:paraId="3560EED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2、每份电子投标文件应包括资格证明文件和商务及技术文件两部分。</w:t>
            </w:r>
          </w:p>
        </w:tc>
      </w:tr>
      <w:tr w14:paraId="366877B3">
        <w:tblPrEx>
          <w:tblCellMar>
            <w:top w:w="0" w:type="dxa"/>
            <w:left w:w="108" w:type="dxa"/>
            <w:bottom w:w="0" w:type="dxa"/>
            <w:right w:w="108" w:type="dxa"/>
          </w:tblCellMar>
        </w:tblPrEx>
        <w:trPr>
          <w:trHeight w:val="3654" w:hRule="atLeast"/>
          <w:jc w:val="center"/>
        </w:trPr>
        <w:tc>
          <w:tcPr>
            <w:tcW w:w="558" w:type="dxa"/>
            <w:vMerge w:val="restart"/>
            <w:tcBorders>
              <w:top w:val="single" w:color="auto" w:sz="4" w:space="0"/>
              <w:left w:val="single" w:color="auto" w:sz="4" w:space="0"/>
              <w:right w:val="single" w:color="auto" w:sz="4" w:space="0"/>
            </w:tcBorders>
            <w:vAlign w:val="center"/>
          </w:tcPr>
          <w:p w14:paraId="2623E2E4">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18</w:t>
            </w:r>
          </w:p>
        </w:tc>
        <w:tc>
          <w:tcPr>
            <w:tcW w:w="1407" w:type="dxa"/>
            <w:vMerge w:val="restart"/>
            <w:tcBorders>
              <w:top w:val="single" w:color="auto" w:sz="4" w:space="0"/>
              <w:left w:val="single" w:color="auto" w:sz="4" w:space="0"/>
              <w:right w:val="single" w:color="auto" w:sz="4" w:space="0"/>
            </w:tcBorders>
            <w:vAlign w:val="center"/>
          </w:tcPr>
          <w:p w14:paraId="40D184A9">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投标文件的上传和递交</w:t>
            </w:r>
          </w:p>
        </w:tc>
        <w:tc>
          <w:tcPr>
            <w:tcW w:w="7400" w:type="dxa"/>
            <w:tcBorders>
              <w:top w:val="single" w:color="auto" w:sz="4" w:space="0"/>
              <w:left w:val="single" w:color="auto" w:sz="4" w:space="0"/>
              <w:bottom w:val="single" w:color="auto" w:sz="4" w:space="0"/>
              <w:right w:val="single" w:color="auto" w:sz="4" w:space="0"/>
            </w:tcBorders>
            <w:vAlign w:val="center"/>
          </w:tcPr>
          <w:p w14:paraId="60D3701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14:paraId="3063477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a.供应商未能在投标截止时间前成功上传电子加密投标文件的投标无效。</w:t>
            </w:r>
          </w:p>
          <w:p w14:paraId="1883353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b.供应商成功上传电子加密投标文件后，可自行打印投标文件接收回执。</w:t>
            </w:r>
          </w:p>
        </w:tc>
      </w:tr>
      <w:tr w14:paraId="70426F29">
        <w:tblPrEx>
          <w:tblCellMar>
            <w:top w:w="0" w:type="dxa"/>
            <w:left w:w="108" w:type="dxa"/>
            <w:bottom w:w="0" w:type="dxa"/>
            <w:right w:w="108" w:type="dxa"/>
          </w:tblCellMar>
        </w:tblPrEx>
        <w:trPr>
          <w:trHeight w:val="731" w:hRule="atLeast"/>
          <w:jc w:val="center"/>
        </w:trPr>
        <w:tc>
          <w:tcPr>
            <w:tcW w:w="558" w:type="dxa"/>
            <w:vMerge w:val="continue"/>
            <w:tcBorders>
              <w:left w:val="single" w:color="auto" w:sz="4" w:space="0"/>
              <w:bottom w:val="single" w:color="auto" w:sz="4" w:space="0"/>
              <w:right w:val="single" w:color="auto" w:sz="4" w:space="0"/>
            </w:tcBorders>
            <w:vAlign w:val="center"/>
          </w:tcPr>
          <w:p w14:paraId="7931424E">
            <w:pPr>
              <w:spacing w:line="360" w:lineRule="auto"/>
              <w:jc w:val="center"/>
              <w:rPr>
                <w:rFonts w:ascii="仿宋" w:hAnsi="仿宋" w:eastAsia="仿宋" w:cs="仿宋"/>
                <w:color w:val="auto"/>
                <w:highlight w:val="none"/>
                <w:lang w:eastAsia="zh-CN"/>
              </w:rPr>
            </w:pPr>
          </w:p>
        </w:tc>
        <w:tc>
          <w:tcPr>
            <w:tcW w:w="1407" w:type="dxa"/>
            <w:vMerge w:val="continue"/>
            <w:tcBorders>
              <w:left w:val="single" w:color="auto" w:sz="4" w:space="0"/>
              <w:bottom w:val="single" w:color="auto" w:sz="4" w:space="0"/>
              <w:right w:val="single" w:color="auto" w:sz="4" w:space="0"/>
            </w:tcBorders>
            <w:vAlign w:val="center"/>
          </w:tcPr>
          <w:p w14:paraId="33342AB7">
            <w:pPr>
              <w:spacing w:line="360" w:lineRule="auto"/>
              <w:rPr>
                <w:rFonts w:ascii="仿宋" w:hAnsi="仿宋" w:eastAsia="仿宋" w:cs="仿宋"/>
                <w:color w:val="auto"/>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7DD692A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2.备份投标文件：供应商在投标截止时间前将加密的投标文件上传至政府采购云平台，还可以在投标截止时间前以电子邮件方式提供备份投标文件1份（接收人邮箱：3209334806@qq.com，接收人：程先生，电话：</w:t>
            </w:r>
            <w:r>
              <w:rPr>
                <w:rFonts w:hint="eastAsia" w:ascii="仿宋" w:hAnsi="仿宋" w:eastAsia="仿宋" w:cs="仿宋"/>
                <w:color w:val="auto"/>
                <w:highlight w:val="none"/>
                <w:lang w:val="en-US" w:eastAsia="zh-CN"/>
              </w:rPr>
              <w:t>18199719889</w:t>
            </w:r>
            <w:r>
              <w:rPr>
                <w:rFonts w:hint="eastAsia" w:ascii="仿宋" w:hAnsi="仿宋" w:eastAsia="仿宋" w:cs="仿宋"/>
                <w:color w:val="auto"/>
                <w:highlight w:val="none"/>
                <w:lang w:eastAsia="zh-CN"/>
              </w:rPr>
              <w:t>），“备份投标文件”由供应商自愿提供，招标文件 不作强制性要求；如不提供或未按要求提供的，当电子投标文件无法解密时，将导致无备份投标文件而失去投标资格。</w:t>
            </w:r>
          </w:p>
          <w:p w14:paraId="68CDFF0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14:paraId="79B3007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14:paraId="7F0676D8">
        <w:tblPrEx>
          <w:tblCellMar>
            <w:top w:w="0" w:type="dxa"/>
            <w:left w:w="108" w:type="dxa"/>
            <w:bottom w:w="0" w:type="dxa"/>
            <w:right w:w="108" w:type="dxa"/>
          </w:tblCellMar>
        </w:tblPrEx>
        <w:trPr>
          <w:trHeight w:val="8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271D321E">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19</w:t>
            </w:r>
          </w:p>
        </w:tc>
        <w:tc>
          <w:tcPr>
            <w:tcW w:w="1407" w:type="dxa"/>
            <w:tcBorders>
              <w:top w:val="single" w:color="auto" w:sz="4" w:space="0"/>
              <w:left w:val="single" w:color="auto" w:sz="4" w:space="0"/>
              <w:bottom w:val="single" w:color="auto" w:sz="4" w:space="0"/>
              <w:right w:val="single" w:color="auto" w:sz="4" w:space="0"/>
            </w:tcBorders>
            <w:vAlign w:val="center"/>
          </w:tcPr>
          <w:p w14:paraId="51F1E26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评标委员会的组建</w:t>
            </w:r>
          </w:p>
        </w:tc>
        <w:tc>
          <w:tcPr>
            <w:tcW w:w="7400" w:type="dxa"/>
            <w:tcBorders>
              <w:top w:val="single" w:color="auto" w:sz="4" w:space="0"/>
              <w:left w:val="single" w:color="auto" w:sz="4" w:space="0"/>
              <w:bottom w:val="single" w:color="auto" w:sz="4" w:space="0"/>
              <w:right w:val="single" w:color="auto" w:sz="4" w:space="0"/>
            </w:tcBorders>
            <w:vAlign w:val="center"/>
          </w:tcPr>
          <w:p w14:paraId="380974E5">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评标委员会由招标人依法组建；采购人代表1人，评审专家4人，共5人。</w:t>
            </w:r>
          </w:p>
          <w:p w14:paraId="788FD007">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评标专家确定方式：评标委员会由招标人在开标前从政采云专家库中随机抽取</w:t>
            </w:r>
          </w:p>
        </w:tc>
      </w:tr>
      <w:tr w14:paraId="54CC997C">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70FE15D">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w:t>
            </w:r>
          </w:p>
        </w:tc>
        <w:tc>
          <w:tcPr>
            <w:tcW w:w="1407" w:type="dxa"/>
            <w:tcBorders>
              <w:top w:val="single" w:color="auto" w:sz="4" w:space="0"/>
              <w:left w:val="single" w:color="auto" w:sz="4" w:space="0"/>
              <w:bottom w:val="single" w:color="auto" w:sz="4" w:space="0"/>
              <w:right w:val="single" w:color="auto" w:sz="4" w:space="0"/>
            </w:tcBorders>
            <w:vAlign w:val="center"/>
          </w:tcPr>
          <w:p w14:paraId="2D4110CF">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是否授权评标委员会确定中标候选人</w:t>
            </w:r>
          </w:p>
        </w:tc>
        <w:tc>
          <w:tcPr>
            <w:tcW w:w="7400" w:type="dxa"/>
            <w:tcBorders>
              <w:top w:val="single" w:color="auto" w:sz="4" w:space="0"/>
              <w:left w:val="single" w:color="auto" w:sz="4" w:space="0"/>
              <w:bottom w:val="single" w:color="auto" w:sz="4" w:space="0"/>
              <w:right w:val="single" w:color="auto" w:sz="4" w:space="0"/>
            </w:tcBorders>
            <w:vAlign w:val="center"/>
          </w:tcPr>
          <w:p w14:paraId="799EAAC6">
            <w:pPr>
              <w:spacing w:line="360" w:lineRule="auto"/>
              <w:rPr>
                <w:rFonts w:ascii="仿宋" w:hAnsi="仿宋" w:eastAsia="仿宋" w:cs="仿宋"/>
                <w:color w:val="auto"/>
                <w:highlight w:val="none"/>
                <w:lang w:val="zh-CN" w:eastAsia="zh-CN"/>
              </w:rPr>
            </w:pPr>
            <w:r>
              <w:rPr>
                <w:rFonts w:hint="eastAsia" w:ascii="仿宋" w:hAnsi="仿宋" w:eastAsia="仿宋" w:cs="仿宋"/>
                <w:color w:val="auto"/>
                <w:highlight w:val="none"/>
                <w:lang w:eastAsia="zh-CN"/>
              </w:rPr>
              <w:t>是</w:t>
            </w:r>
          </w:p>
        </w:tc>
      </w:tr>
      <w:tr w14:paraId="111BC377">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E4EB27D">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21</w:t>
            </w:r>
          </w:p>
        </w:tc>
        <w:tc>
          <w:tcPr>
            <w:tcW w:w="1407" w:type="dxa"/>
            <w:tcBorders>
              <w:top w:val="single" w:color="auto" w:sz="4" w:space="0"/>
              <w:left w:val="single" w:color="auto" w:sz="4" w:space="0"/>
              <w:bottom w:val="single" w:color="auto" w:sz="4" w:space="0"/>
              <w:right w:val="single" w:color="auto" w:sz="4" w:space="0"/>
            </w:tcBorders>
            <w:vAlign w:val="center"/>
          </w:tcPr>
          <w:p w14:paraId="60EC01A7">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递交投标文件地点</w:t>
            </w:r>
          </w:p>
        </w:tc>
        <w:tc>
          <w:tcPr>
            <w:tcW w:w="7400" w:type="dxa"/>
            <w:tcBorders>
              <w:top w:val="single" w:color="auto" w:sz="4" w:space="0"/>
              <w:left w:val="single" w:color="auto" w:sz="4" w:space="0"/>
              <w:bottom w:val="single" w:color="auto" w:sz="4" w:space="0"/>
              <w:right w:val="single" w:color="auto" w:sz="4" w:space="0"/>
            </w:tcBorders>
            <w:vAlign w:val="center"/>
          </w:tcPr>
          <w:p w14:paraId="750DA3A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投标截止时间：</w:t>
            </w:r>
            <w:r>
              <w:rPr>
                <w:rFonts w:hint="eastAsia" w:ascii="仿宋" w:hAnsi="仿宋" w:eastAsia="仿宋" w:cs="仿宋"/>
                <w:color w:val="auto"/>
                <w:kern w:val="2"/>
                <w:highlight w:val="none"/>
                <w:u w:val="single"/>
                <w:lang w:eastAsia="zh-CN" w:bidi="ar-SA"/>
              </w:rPr>
              <w:t>2026年6月1日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431F907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投标地点：新疆政府采购云平台（www.zcygov.cn）</w:t>
            </w:r>
          </w:p>
        </w:tc>
      </w:tr>
      <w:tr w14:paraId="641EFA96">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14:paraId="5B9ABCDC">
            <w:pPr>
              <w:spacing w:line="360" w:lineRule="auto"/>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22</w:t>
            </w:r>
          </w:p>
        </w:tc>
        <w:tc>
          <w:tcPr>
            <w:tcW w:w="1407" w:type="dxa"/>
            <w:tcBorders>
              <w:top w:val="single" w:color="auto" w:sz="4" w:space="0"/>
              <w:left w:val="single" w:color="auto" w:sz="4" w:space="0"/>
              <w:right w:val="single" w:color="auto" w:sz="4" w:space="0"/>
            </w:tcBorders>
            <w:vAlign w:val="center"/>
          </w:tcPr>
          <w:p w14:paraId="6A4C4A64">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开标时间和地点</w:t>
            </w:r>
          </w:p>
        </w:tc>
        <w:tc>
          <w:tcPr>
            <w:tcW w:w="7400" w:type="dxa"/>
            <w:tcBorders>
              <w:top w:val="single" w:color="auto" w:sz="4" w:space="0"/>
              <w:left w:val="single" w:color="auto" w:sz="4" w:space="0"/>
              <w:right w:val="single" w:color="auto" w:sz="4" w:space="0"/>
            </w:tcBorders>
            <w:vAlign w:val="center"/>
          </w:tcPr>
          <w:p w14:paraId="2B6D881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开标时间：</w:t>
            </w:r>
            <w:r>
              <w:rPr>
                <w:rFonts w:hint="eastAsia" w:ascii="仿宋" w:hAnsi="仿宋" w:eastAsia="仿宋" w:cs="仿宋"/>
                <w:color w:val="auto"/>
                <w:kern w:val="2"/>
                <w:highlight w:val="none"/>
                <w:u w:val="single"/>
                <w:lang w:eastAsia="zh-CN" w:bidi="ar-SA"/>
              </w:rPr>
              <w:t>2026年6月1日</w:t>
            </w:r>
            <w:r>
              <w:rPr>
                <w:rFonts w:hint="eastAsia" w:ascii="仿宋" w:hAnsi="仿宋" w:eastAsia="仿宋" w:cs="仿宋"/>
                <w:color w:val="auto"/>
                <w:highlight w:val="none"/>
                <w:lang w:eastAsia="zh-CN"/>
              </w:rPr>
              <w:t>上午</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时</w:t>
            </w: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lang w:eastAsia="zh-CN"/>
              </w:rPr>
              <w:t>分（北京时间）</w:t>
            </w:r>
          </w:p>
          <w:p w14:paraId="525FE54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开标地点：新疆政府采购云平台（www.zcygov.cn）         </w:t>
            </w:r>
          </w:p>
        </w:tc>
      </w:tr>
      <w:tr w14:paraId="652F4B42">
        <w:tblPrEx>
          <w:tblCellMar>
            <w:top w:w="0" w:type="dxa"/>
            <w:left w:w="108" w:type="dxa"/>
            <w:bottom w:w="0" w:type="dxa"/>
            <w:right w:w="108" w:type="dxa"/>
          </w:tblCellMar>
        </w:tblPrEx>
        <w:trPr>
          <w:trHeight w:val="710" w:hRule="atLeast"/>
          <w:jc w:val="center"/>
        </w:trPr>
        <w:tc>
          <w:tcPr>
            <w:tcW w:w="558" w:type="dxa"/>
            <w:vMerge w:val="restart"/>
            <w:tcBorders>
              <w:top w:val="single" w:color="auto" w:sz="4" w:space="0"/>
              <w:left w:val="single" w:color="auto" w:sz="4" w:space="0"/>
              <w:right w:val="single" w:color="auto" w:sz="4" w:space="0"/>
            </w:tcBorders>
            <w:vAlign w:val="center"/>
          </w:tcPr>
          <w:p w14:paraId="5B2DAADC">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23</w:t>
            </w:r>
          </w:p>
        </w:tc>
        <w:tc>
          <w:tcPr>
            <w:tcW w:w="1407" w:type="dxa"/>
            <w:vMerge w:val="restart"/>
            <w:tcBorders>
              <w:top w:val="single" w:color="auto" w:sz="4" w:space="0"/>
              <w:left w:val="single" w:color="auto" w:sz="4" w:space="0"/>
              <w:right w:val="single" w:color="auto" w:sz="4" w:space="0"/>
            </w:tcBorders>
            <w:vAlign w:val="center"/>
          </w:tcPr>
          <w:p w14:paraId="54F24351">
            <w:pPr>
              <w:spacing w:line="360" w:lineRule="auto"/>
              <w:jc w:val="center"/>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t>重要说明</w:t>
            </w:r>
          </w:p>
        </w:tc>
        <w:tc>
          <w:tcPr>
            <w:tcW w:w="7400" w:type="dxa"/>
            <w:tcBorders>
              <w:top w:val="single" w:color="auto" w:sz="4" w:space="0"/>
              <w:left w:val="single" w:color="auto" w:sz="4" w:space="0"/>
              <w:right w:val="single" w:color="auto" w:sz="4" w:space="0"/>
            </w:tcBorders>
            <w:vAlign w:val="center"/>
          </w:tcPr>
          <w:p w14:paraId="60EC90E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1.本项目采用全流程不见面电子开评标，投标供应商需要使用CA加密设备，供应商可通过新疆数字证书认证中心官网（https://www.xjca.com.cn/）或下载“新疆政务通”APP自行进行申领。</w:t>
            </w:r>
          </w:p>
          <w:p w14:paraId="314C8C5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2.本项目实行网上投标，采用加密电子投标文件(供应商须使用CA加密设备通过政采云电子投标客户端制作投标文件)。若供应商参与投标，自行承担投标一切费用。</w:t>
            </w:r>
          </w:p>
          <w:p w14:paraId="6204CC46">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14:paraId="41EE6F7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14:paraId="2575B94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5.供应商在开标时须使用制作加密电子投标文件所使用的CA锁及电脑，电脑须提前配置好浏览器（建议使用谷歌浏览器），以便开标时解锁。</w:t>
            </w:r>
          </w:p>
          <w:p w14:paraId="1B89363C">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highlight w:val="none"/>
                <w:lang w:eastAsia="zh-CN"/>
              </w:rPr>
              <w:fldChar w:fldCharType="begin"/>
            </w:r>
            <w:r>
              <w:rPr>
                <w:rFonts w:hint="eastAsia" w:ascii="仿宋" w:hAnsi="仿宋" w:eastAsia="仿宋" w:cs="仿宋"/>
                <w:color w:val="auto"/>
                <w:highlight w:val="none"/>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highlight w:val="none"/>
                <w:lang w:eastAsia="zh-CN"/>
              </w:rPr>
              <w:fldChar w:fldCharType="separate"/>
            </w:r>
            <w:r>
              <w:rPr>
                <w:rFonts w:hint="eastAsia" w:ascii="仿宋" w:hAnsi="仿宋" w:eastAsia="仿宋" w:cs="仿宋"/>
                <w:color w:val="auto"/>
                <w:highlight w:val="none"/>
                <w:lang w:eastAsia="zh-CN"/>
              </w:rPr>
              <w:t>https://service.zcygov.cn/#/help，“项目采购”—“操作流程-电子招投标”—“政府采购项目电子交易管理操作指南-供应商”版面获取操作指南。</w:t>
            </w:r>
            <w:r>
              <w:rPr>
                <w:rFonts w:hint="eastAsia" w:ascii="仿宋" w:hAnsi="仿宋" w:eastAsia="仿宋" w:cs="仿宋"/>
                <w:color w:val="auto"/>
                <w:highlight w:val="none"/>
                <w:lang w:eastAsia="zh-CN"/>
              </w:rPr>
              <w:fldChar w:fldCharType="end"/>
            </w:r>
          </w:p>
          <w:p w14:paraId="02ED332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7.为了保证开评标顺利进行，政采云线上开标功能完全实现，供应商开标所使用的电脑设备须具有视频及语音功能。</w:t>
            </w:r>
          </w:p>
        </w:tc>
      </w:tr>
      <w:tr w14:paraId="30113AE5">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14:paraId="7B480157">
            <w:pPr>
              <w:spacing w:line="360" w:lineRule="auto"/>
              <w:rPr>
                <w:rFonts w:ascii="仿宋" w:hAnsi="仿宋" w:eastAsia="仿宋" w:cs="仿宋"/>
                <w:color w:val="auto"/>
                <w:sz w:val="21"/>
                <w:szCs w:val="21"/>
                <w:highlight w:val="none"/>
                <w:lang w:eastAsia="zh-CN"/>
              </w:rPr>
            </w:pPr>
          </w:p>
        </w:tc>
        <w:tc>
          <w:tcPr>
            <w:tcW w:w="1407" w:type="dxa"/>
            <w:vMerge w:val="continue"/>
            <w:tcBorders>
              <w:left w:val="single" w:color="auto" w:sz="4" w:space="0"/>
              <w:bottom w:val="single" w:color="auto" w:sz="4" w:space="0"/>
              <w:right w:val="single" w:color="auto" w:sz="4" w:space="0"/>
            </w:tcBorders>
            <w:vAlign w:val="center"/>
          </w:tcPr>
          <w:p w14:paraId="7C3CF9BB">
            <w:pPr>
              <w:spacing w:line="360" w:lineRule="auto"/>
              <w:rPr>
                <w:rFonts w:ascii="仿宋" w:hAnsi="仿宋" w:eastAsia="仿宋" w:cs="仿宋"/>
                <w:color w:val="auto"/>
                <w:sz w:val="21"/>
                <w:szCs w:val="21"/>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3BB0502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1、电子招投标情况说明：</w:t>
            </w:r>
          </w:p>
          <w:p w14:paraId="78B3037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（1）电子招投标：本项目以数据电文形式，依托“政府采购云平台（www.zcygov.cn）”进行招投标活动。</w:t>
            </w:r>
          </w:p>
          <w:p w14:paraId="27AFCD2F">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14:paraId="111E0D1A">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（3）招标文件的获取：使用账号登录或者短信验证码或者使用CA登录政采云平台；进入“项目采购”应用，在获取招标文件菜单中选择项目，获取招标文件 。</w:t>
            </w:r>
          </w:p>
          <w:p w14:paraId="44E92E2E">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（4）投标文件的制作：在“政采云电子交易客户端”中完成“填写基本信息”、“导入投标文件”、“标书关联”、“标书检查”、“电子签名”、“生成电子标书”等操作。</w:t>
            </w:r>
          </w:p>
          <w:p w14:paraId="54AC9BF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投标文件的传输递交：供应商在投标截止时间前将加密的投标文件上传至政府采购云平台，还可以在投标截止时间前以电子邮件方式提供备份投标文件1份（接收人邮箱：3209334806@qq.com，接收人：程先生，电话：</w:t>
            </w:r>
            <w:r>
              <w:rPr>
                <w:rFonts w:hint="eastAsia" w:ascii="仿宋" w:hAnsi="仿宋" w:eastAsia="仿宋" w:cs="仿宋"/>
                <w:color w:val="auto"/>
                <w:highlight w:val="none"/>
                <w:lang w:val="en-US" w:eastAsia="zh-CN"/>
              </w:rPr>
              <w:t>18199719889</w:t>
            </w:r>
            <w:r>
              <w:rPr>
                <w:rFonts w:hint="eastAsia" w:ascii="仿宋" w:hAnsi="仿宋" w:eastAsia="仿宋" w:cs="仿宋"/>
                <w:color w:val="auto"/>
                <w:highlight w:val="none"/>
                <w:lang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14:paraId="38A535F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6）投标文件的解密：供应商按照平台提示和招标文件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14:paraId="4833D9D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（7）具体操作指南：详见政采云平台“服务中心-帮助文档-项目采购-操作流程-电子招投标-政府采购项目电子交易管理操作指南-供应商”。</w:t>
            </w:r>
          </w:p>
          <w:p w14:paraId="768407A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（8）供应商在进行上述操作时，如遇技术问题可登录政采云（https://</w:t>
            </w:r>
            <w:r>
              <w:rPr>
                <w:color w:val="auto"/>
                <w:highlight w:val="none"/>
              </w:rPr>
              <w:fldChar w:fldCharType="begin"/>
            </w:r>
            <w:r>
              <w:rPr>
                <w:color w:val="auto"/>
                <w:highlight w:val="none"/>
              </w:rPr>
              <w:instrText xml:space="preserve"> HYPERLINK "http://www.zcygov.cn/" \h </w:instrText>
            </w:r>
            <w:r>
              <w:rPr>
                <w:color w:val="auto"/>
                <w:highlight w:val="none"/>
              </w:rPr>
              <w:fldChar w:fldCharType="separate"/>
            </w:r>
            <w:r>
              <w:rPr>
                <w:rFonts w:hint="eastAsia" w:ascii="仿宋" w:hAnsi="仿宋" w:eastAsia="仿宋" w:cs="仿宋"/>
                <w:color w:val="auto"/>
                <w:highlight w:val="none"/>
                <w:lang w:eastAsia="zh-CN"/>
              </w:rPr>
              <w:t>www.zcygov.cn/</w:t>
            </w:r>
            <w:r>
              <w:rPr>
                <w:rFonts w:hint="eastAsia" w:ascii="仿宋" w:hAnsi="仿宋" w:eastAsia="仿宋" w:cs="仿宋"/>
                <w:color w:val="auto"/>
                <w:highlight w:val="none"/>
                <w:lang w:eastAsia="zh-CN"/>
              </w:rPr>
              <w:fldChar w:fldCharType="end"/>
            </w:r>
            <w:r>
              <w:rPr>
                <w:rFonts w:hint="eastAsia" w:ascii="仿宋" w:hAnsi="仿宋" w:eastAsia="仿宋" w:cs="仿宋"/>
                <w:color w:val="auto"/>
                <w:highlight w:val="none"/>
                <w:lang w:eastAsia="zh-CN"/>
              </w:rPr>
              <w:t>），点击右侧咨询小采，获取采小蜜智能服务管家帮助，或拨打政采云服务热线 95763 获取热线服务帮助。</w:t>
            </w:r>
          </w:p>
          <w:p w14:paraId="36B9AFB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温馨提醒：供应商应提前上传，以便在上传时遇到技术问题，有充足的时间请教平台的技术人员。</w:t>
            </w:r>
          </w:p>
          <w:p w14:paraId="33996DB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14:paraId="563D91C5">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BEABF51">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24</w:t>
            </w:r>
          </w:p>
        </w:tc>
        <w:tc>
          <w:tcPr>
            <w:tcW w:w="1407" w:type="dxa"/>
            <w:tcBorders>
              <w:top w:val="single" w:color="auto" w:sz="4" w:space="0"/>
              <w:left w:val="single" w:color="auto" w:sz="4" w:space="0"/>
              <w:bottom w:val="single" w:color="auto" w:sz="4" w:space="0"/>
              <w:right w:val="single" w:color="auto" w:sz="4" w:space="0"/>
            </w:tcBorders>
            <w:vAlign w:val="center"/>
          </w:tcPr>
          <w:p w14:paraId="78AA810D">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中标候选人公示媒介</w:t>
            </w:r>
          </w:p>
        </w:tc>
        <w:tc>
          <w:tcPr>
            <w:tcW w:w="7400" w:type="dxa"/>
            <w:tcBorders>
              <w:top w:val="single" w:color="auto" w:sz="4" w:space="0"/>
              <w:left w:val="single" w:color="auto" w:sz="4" w:space="0"/>
              <w:bottom w:val="single" w:color="auto" w:sz="4" w:space="0"/>
              <w:right w:val="single" w:color="auto" w:sz="4" w:space="0"/>
            </w:tcBorders>
            <w:vAlign w:val="center"/>
          </w:tcPr>
          <w:p w14:paraId="2A0DC35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克州公共资源交易中心网、新疆政府采购网，公示期为一个工作日。</w:t>
            </w:r>
          </w:p>
        </w:tc>
      </w:tr>
      <w:tr w14:paraId="555D9C35">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BF0882B">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25</w:t>
            </w:r>
          </w:p>
        </w:tc>
        <w:tc>
          <w:tcPr>
            <w:tcW w:w="8807" w:type="dxa"/>
            <w:gridSpan w:val="2"/>
            <w:tcBorders>
              <w:top w:val="single" w:color="auto" w:sz="4" w:space="0"/>
              <w:left w:val="single" w:color="auto" w:sz="4" w:space="0"/>
              <w:bottom w:val="single" w:color="auto" w:sz="4" w:space="0"/>
              <w:right w:val="single" w:color="auto" w:sz="4" w:space="0"/>
            </w:tcBorders>
            <w:vAlign w:val="center"/>
          </w:tcPr>
          <w:p w14:paraId="18BB4184">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招标代理服务费</w:t>
            </w:r>
          </w:p>
        </w:tc>
      </w:tr>
      <w:tr w14:paraId="6EB29E0F">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0E8FA654">
            <w:pPr>
              <w:spacing w:line="360" w:lineRule="auto"/>
              <w:rPr>
                <w:rFonts w:ascii="仿宋" w:hAnsi="仿宋" w:eastAsia="仿宋" w:cs="仿宋"/>
                <w:color w:val="auto"/>
                <w:sz w:val="21"/>
                <w:szCs w:val="21"/>
                <w:highlight w:val="none"/>
                <w:lang w:eastAsia="zh-CN"/>
              </w:rPr>
            </w:pPr>
          </w:p>
        </w:tc>
        <w:tc>
          <w:tcPr>
            <w:tcW w:w="8807" w:type="dxa"/>
            <w:gridSpan w:val="2"/>
            <w:tcBorders>
              <w:top w:val="single" w:color="auto" w:sz="4" w:space="0"/>
              <w:left w:val="single" w:color="auto" w:sz="4" w:space="0"/>
              <w:bottom w:val="single" w:color="auto" w:sz="4" w:space="0"/>
              <w:right w:val="single" w:color="auto" w:sz="4" w:space="0"/>
            </w:tcBorders>
            <w:vAlign w:val="center"/>
          </w:tcPr>
          <w:p w14:paraId="1CA99488">
            <w:pPr>
              <w:spacing w:line="360" w:lineRule="auto"/>
              <w:ind w:firstLine="486" w:firstLineChars="200"/>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val="en-US" w:eastAsia="zh-CN"/>
              </w:rPr>
              <w:t>参照发改</w:t>
            </w:r>
            <w:r>
              <w:rPr>
                <w:rFonts w:hint="eastAsia" w:ascii="仿宋" w:hAnsi="仿宋" w:eastAsia="仿宋" w:cs="仿宋"/>
                <w:color w:val="auto"/>
                <w:kern w:val="2"/>
                <w:sz w:val="24"/>
                <w:szCs w:val="24"/>
                <w:highlight w:val="none"/>
                <w:lang w:val="en-US" w:eastAsia="zh-CN" w:bidi="ar-SA"/>
              </w:rPr>
              <w:t>价格【2015】299号规定全面放开招标代理费</w:t>
            </w:r>
            <w:r>
              <w:rPr>
                <w:rFonts w:hint="eastAsia" w:ascii="仿宋" w:hAnsi="仿宋" w:eastAsia="仿宋" w:cs="仿宋"/>
                <w:color w:val="auto"/>
                <w:kern w:val="2"/>
                <w:sz w:val="24"/>
                <w:szCs w:val="24"/>
                <w:highlight w:val="white"/>
                <w:lang w:val="en-US" w:eastAsia="zh-CN" w:bidi="ar-SA"/>
              </w:rPr>
              <w:t>，本项目招标代理费为：45500元(肆万伍仟伍佰元整)。招标代理费在中标通知书发放前由中标单位缴纳。</w:t>
            </w:r>
          </w:p>
        </w:tc>
      </w:tr>
      <w:tr w14:paraId="1FC893E7">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6BA9CCA">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26</w:t>
            </w:r>
          </w:p>
        </w:tc>
        <w:tc>
          <w:tcPr>
            <w:tcW w:w="8807" w:type="dxa"/>
            <w:gridSpan w:val="2"/>
            <w:tcBorders>
              <w:top w:val="single" w:color="auto" w:sz="4" w:space="0"/>
              <w:left w:val="single" w:color="auto" w:sz="4" w:space="0"/>
              <w:bottom w:val="single" w:color="auto" w:sz="4" w:space="0"/>
              <w:right w:val="single" w:color="auto" w:sz="4" w:space="0"/>
            </w:tcBorders>
            <w:vAlign w:val="center"/>
          </w:tcPr>
          <w:p w14:paraId="3BC031F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评标办法：本项目采用综合评分法</w:t>
            </w:r>
          </w:p>
        </w:tc>
      </w:tr>
      <w:tr w14:paraId="1FD808D2">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72F72903">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w:t>
            </w:r>
          </w:p>
        </w:tc>
        <w:tc>
          <w:tcPr>
            <w:tcW w:w="8807" w:type="dxa"/>
            <w:gridSpan w:val="2"/>
            <w:tcBorders>
              <w:top w:val="single" w:color="auto" w:sz="4" w:space="0"/>
              <w:left w:val="single" w:color="auto" w:sz="4" w:space="0"/>
              <w:bottom w:val="single" w:color="auto" w:sz="4" w:space="0"/>
              <w:right w:val="single" w:color="auto" w:sz="4" w:space="0"/>
            </w:tcBorders>
            <w:vAlign w:val="center"/>
          </w:tcPr>
          <w:p w14:paraId="3F8BF4A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不管投标结果如何，供应商均应承担自己投标所需一切费用。</w:t>
            </w:r>
          </w:p>
        </w:tc>
      </w:tr>
      <w:tr w14:paraId="0CD8F86E">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6E2D3F8B">
            <w:pPr>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highlight w:val="none"/>
                <w:lang w:val="en-US" w:eastAsia="zh-CN"/>
              </w:rPr>
              <w:t>28</w:t>
            </w:r>
          </w:p>
        </w:tc>
        <w:tc>
          <w:tcPr>
            <w:tcW w:w="8807" w:type="dxa"/>
            <w:gridSpan w:val="2"/>
            <w:tcBorders>
              <w:top w:val="single" w:color="auto" w:sz="4" w:space="0"/>
              <w:left w:val="single" w:color="auto" w:sz="4" w:space="0"/>
              <w:bottom w:val="single" w:color="auto" w:sz="4" w:space="0"/>
              <w:right w:val="single" w:color="auto" w:sz="4" w:space="0"/>
            </w:tcBorders>
            <w:vAlign w:val="center"/>
          </w:tcPr>
          <w:p w14:paraId="3E4E1090">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本次招标预算价：</w:t>
            </w:r>
            <w:r>
              <w:rPr>
                <w:rFonts w:hint="eastAsia" w:ascii="仿宋" w:hAnsi="仿宋" w:eastAsia="仿宋" w:cs="仿宋"/>
                <w:b w:val="0"/>
                <w:bCs w:val="0"/>
                <w:i w:val="0"/>
                <w:iCs w:val="0"/>
                <w:caps w:val="0"/>
                <w:color w:val="auto"/>
                <w:spacing w:val="0"/>
                <w:sz w:val="24"/>
                <w:szCs w:val="24"/>
                <w:lang w:val="en-US" w:eastAsia="zh-CN"/>
              </w:rPr>
              <w:t>3677500.00</w:t>
            </w:r>
            <w:r>
              <w:rPr>
                <w:rFonts w:hint="eastAsia" w:ascii="仿宋" w:hAnsi="仿宋" w:eastAsia="仿宋" w:cs="仿宋"/>
                <w:color w:val="auto"/>
                <w:highlight w:val="none"/>
                <w:lang w:eastAsia="zh-CN"/>
              </w:rPr>
              <w:t>元。</w:t>
            </w:r>
          </w:p>
          <w:p w14:paraId="36B29075">
            <w:pPr>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投标报价不得低于市场价下浮5%。低于市场价下浮5%做废标处理。</w:t>
            </w:r>
          </w:p>
          <w:p w14:paraId="2CFE6496">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报价方式：投标单位按单价进行报价，按市场价下浮率（如下浮5%，投标报价一览表中填写为“5%”）</w:t>
            </w:r>
          </w:p>
          <w:p w14:paraId="71DC02E7">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（1）按照开标一览表的要求填写综合下浮率。</w:t>
            </w:r>
          </w:p>
          <w:p w14:paraId="29BE9430">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（2）本项目只允许供应商在响应文件中有一个方案响应，不接受任何有选择的方案或报价；供应商未按要求，提供了选择方案或报价的，其响应文件将被视为无效响应文件。 </w:t>
            </w:r>
          </w:p>
          <w:p w14:paraId="11F7509B">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（3）基准价为参考每类货物单价为基准价,一月一定价，以阿合奇县农贸询价的价格为基准价（每月月初由采购人及代理公司人员、中标人进行市场询价）</w:t>
            </w:r>
          </w:p>
          <w:p w14:paraId="7D87E23F">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（4）供应商的报价应为所确定的招标范围内的全部工作内容的价格体现。 </w:t>
            </w:r>
          </w:p>
          <w:p w14:paraId="16349540">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（5）招标文件中未列出的相关辅助材料和在实施过程中涉及到的运杂费、保险费、税金等其他一切费用应在报价时一并考虑，项目实施过程中不再单独结算。</w:t>
            </w:r>
          </w:p>
        </w:tc>
      </w:tr>
      <w:tr w14:paraId="2AA8D2EC">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14:paraId="41C09765">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29</w:t>
            </w:r>
          </w:p>
        </w:tc>
        <w:tc>
          <w:tcPr>
            <w:tcW w:w="1407" w:type="dxa"/>
            <w:vMerge w:val="restart"/>
            <w:tcBorders>
              <w:top w:val="single" w:color="auto" w:sz="4" w:space="0"/>
              <w:left w:val="single" w:color="auto" w:sz="4" w:space="0"/>
              <w:bottom w:val="single" w:color="auto" w:sz="4" w:space="0"/>
              <w:right w:val="single" w:color="auto" w:sz="4" w:space="0"/>
            </w:tcBorders>
            <w:vAlign w:val="center"/>
          </w:tcPr>
          <w:p w14:paraId="37B8ECCE">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w:t>
            </w:r>
          </w:p>
        </w:tc>
        <w:tc>
          <w:tcPr>
            <w:tcW w:w="7400" w:type="dxa"/>
            <w:tcBorders>
              <w:top w:val="single" w:color="auto" w:sz="4" w:space="0"/>
              <w:left w:val="single" w:color="auto" w:sz="4" w:space="0"/>
              <w:bottom w:val="single" w:color="auto" w:sz="4" w:space="0"/>
              <w:right w:val="single" w:color="auto" w:sz="4" w:space="0"/>
            </w:tcBorders>
            <w:vAlign w:val="center"/>
          </w:tcPr>
          <w:p w14:paraId="5EB44EB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highlight w:val="none"/>
                <w:lang w:eastAsia="zh-CN"/>
              </w:rPr>
              <w:t>供应商所投产品的制造商属于《工业和信息化部、国家统计局、国家发展和改革委员会、财政部关于印发中小企业划型标准规定的通知》（工信部联企业[2011]300号）中规定的小型、微型企业标准的，按招标文件格式提供《中小企业声明函》</w:t>
            </w:r>
            <w:r>
              <w:rPr>
                <w:rFonts w:hint="eastAsia" w:ascii="仿宋" w:hAnsi="仿宋" w:eastAsia="仿宋" w:cs="仿宋"/>
                <w:color w:val="auto"/>
                <w:highlight w:val="none"/>
                <w:lang w:eastAsia="zh-CN"/>
              </w:rPr>
              <w:t>。</w:t>
            </w:r>
          </w:p>
        </w:tc>
      </w:tr>
      <w:tr w14:paraId="6AF3CB98">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60A3380F">
            <w:pPr>
              <w:spacing w:line="360" w:lineRule="auto"/>
              <w:rPr>
                <w:rFonts w:ascii="仿宋" w:hAnsi="仿宋" w:eastAsia="仿宋" w:cs="仿宋"/>
                <w:color w:val="auto"/>
                <w:highlight w:val="none"/>
                <w:lang w:eastAsia="zh-CN"/>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47770648">
            <w:pPr>
              <w:spacing w:line="360" w:lineRule="auto"/>
              <w:rPr>
                <w:rFonts w:ascii="仿宋" w:hAnsi="仿宋" w:eastAsia="仿宋" w:cs="仿宋"/>
                <w:color w:val="auto"/>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2B05499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（2）根据财政部、司令部《关于政府采购支持监狱企业发展有关问题》的通知财库[2014]68号，监狱企业参加本项目投标时，应当提供由省级以上监狱管理局、戒毒管理局（新疆生产建设兵团）出具的属于</w:t>
            </w:r>
            <w:r>
              <w:rPr>
                <w:rFonts w:hint="eastAsia" w:ascii="仿宋" w:hAnsi="仿宋" w:eastAsia="仿宋" w:cs="仿宋"/>
                <w:b w:val="0"/>
                <w:bCs w:val="0"/>
                <w:color w:val="auto"/>
                <w:highlight w:val="none"/>
                <w:lang w:eastAsia="zh-CN"/>
              </w:rPr>
              <w:t>监狱企业的证明文件。</w:t>
            </w:r>
            <w:r>
              <w:rPr>
                <w:rFonts w:hint="eastAsia" w:ascii="仿宋" w:hAnsi="仿宋" w:eastAsia="仿宋" w:cs="仿宋"/>
                <w:color w:val="auto"/>
                <w:highlight w:val="none"/>
                <w:lang w:eastAsia="zh-CN"/>
              </w:rPr>
              <w:t>监狱企业视同小型、微型企业。</w:t>
            </w:r>
          </w:p>
        </w:tc>
      </w:tr>
      <w:tr w14:paraId="6F3AEF9A">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14:paraId="177A33E9">
            <w:pPr>
              <w:spacing w:line="360" w:lineRule="auto"/>
              <w:rPr>
                <w:rFonts w:ascii="仿宋" w:hAnsi="仿宋" w:eastAsia="仿宋" w:cs="仿宋"/>
                <w:color w:val="auto"/>
                <w:highlight w:val="none"/>
                <w:lang w:eastAsia="zh-CN"/>
              </w:rPr>
            </w:pPr>
          </w:p>
        </w:tc>
        <w:tc>
          <w:tcPr>
            <w:tcW w:w="1407" w:type="dxa"/>
            <w:vMerge w:val="continue"/>
            <w:tcBorders>
              <w:top w:val="single" w:color="auto" w:sz="4" w:space="0"/>
              <w:left w:val="single" w:color="auto" w:sz="4" w:space="0"/>
              <w:bottom w:val="single" w:color="auto" w:sz="4" w:space="0"/>
              <w:right w:val="single" w:color="auto" w:sz="4" w:space="0"/>
            </w:tcBorders>
            <w:vAlign w:val="center"/>
          </w:tcPr>
          <w:p w14:paraId="1BD6E3A6">
            <w:pPr>
              <w:spacing w:line="360" w:lineRule="auto"/>
              <w:rPr>
                <w:rFonts w:ascii="仿宋" w:hAnsi="仿宋" w:eastAsia="仿宋" w:cs="仿宋"/>
                <w:color w:val="auto"/>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76896428">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根据财政部、民政部、中国残疾人联合会《关于促进残疾人就业政府采购政策的通知》（财库[2017]141号），在政府采购活动中，残疾人福利性单位视同小型、微型企业。供应商属于残疾人福利性单位的，按照招标文件格式提供残疾人福利性单位声明函。</w:t>
            </w:r>
          </w:p>
        </w:tc>
      </w:tr>
      <w:tr w14:paraId="60D16C26">
        <w:tblPrEx>
          <w:tblCellMar>
            <w:top w:w="0" w:type="dxa"/>
            <w:left w:w="108" w:type="dxa"/>
            <w:bottom w:w="0" w:type="dxa"/>
            <w:right w:w="108" w:type="dxa"/>
          </w:tblCellMar>
        </w:tblPrEx>
        <w:trPr>
          <w:trHeight w:val="584" w:hRule="atLeast"/>
          <w:jc w:val="center"/>
        </w:trPr>
        <w:tc>
          <w:tcPr>
            <w:tcW w:w="558" w:type="dxa"/>
            <w:vMerge w:val="restart"/>
            <w:tcBorders>
              <w:top w:val="single" w:color="auto" w:sz="4" w:space="0"/>
              <w:left w:val="single" w:color="auto" w:sz="4" w:space="0"/>
              <w:right w:val="single" w:color="auto" w:sz="4" w:space="0"/>
            </w:tcBorders>
            <w:vAlign w:val="center"/>
          </w:tcPr>
          <w:p w14:paraId="132C4492">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w:t>
            </w:r>
          </w:p>
        </w:tc>
        <w:tc>
          <w:tcPr>
            <w:tcW w:w="1407" w:type="dxa"/>
            <w:vMerge w:val="restart"/>
            <w:tcBorders>
              <w:top w:val="single" w:color="auto" w:sz="4" w:space="0"/>
              <w:left w:val="single" w:color="auto" w:sz="4" w:space="0"/>
              <w:right w:val="single" w:color="auto" w:sz="4" w:space="0"/>
            </w:tcBorders>
            <w:vAlign w:val="center"/>
          </w:tcPr>
          <w:p w14:paraId="05A7F1A3">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中小微企业政策文件说明</w:t>
            </w:r>
          </w:p>
        </w:tc>
        <w:tc>
          <w:tcPr>
            <w:tcW w:w="7400" w:type="dxa"/>
            <w:tcBorders>
              <w:top w:val="single" w:color="auto" w:sz="4" w:space="0"/>
              <w:left w:val="single" w:color="auto" w:sz="4" w:space="0"/>
              <w:bottom w:val="single" w:color="auto" w:sz="4" w:space="0"/>
              <w:right w:val="single" w:color="auto" w:sz="4" w:space="0"/>
            </w:tcBorders>
            <w:vAlign w:val="center"/>
          </w:tcPr>
          <w:p w14:paraId="5821D425">
            <w:pPr>
              <w:spacing w:line="360" w:lineRule="auto"/>
              <w:rPr>
                <w:rFonts w:ascii="仿宋" w:hAnsi="仿宋" w:eastAsia="仿宋" w:cs="仿宋"/>
                <w:color w:val="auto"/>
                <w:highlight w:val="none"/>
                <w:lang w:eastAsia="zh-CN"/>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）本项目专门面向中小企业，资金为全部预留。必须提供上述《中小企业声明函》，不再执行价格评审优惠扶持政策。</w:t>
            </w:r>
          </w:p>
        </w:tc>
      </w:tr>
      <w:tr w14:paraId="6375822F">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3725B156">
            <w:pPr>
              <w:spacing w:line="360" w:lineRule="auto"/>
              <w:jc w:val="center"/>
              <w:rPr>
                <w:rFonts w:ascii="仿宋" w:hAnsi="仿宋" w:eastAsia="仿宋" w:cs="仿宋"/>
                <w:color w:val="auto"/>
                <w:sz w:val="21"/>
                <w:szCs w:val="21"/>
                <w:highlight w:val="none"/>
                <w:lang w:eastAsia="zh-CN"/>
              </w:rPr>
            </w:pPr>
          </w:p>
        </w:tc>
        <w:tc>
          <w:tcPr>
            <w:tcW w:w="1407" w:type="dxa"/>
            <w:vMerge w:val="continue"/>
            <w:tcBorders>
              <w:left w:val="single" w:color="auto" w:sz="4" w:space="0"/>
              <w:right w:val="single" w:color="auto" w:sz="4" w:space="0"/>
            </w:tcBorders>
            <w:vAlign w:val="center"/>
          </w:tcPr>
          <w:p w14:paraId="62422376">
            <w:pPr>
              <w:spacing w:line="360" w:lineRule="auto"/>
              <w:rPr>
                <w:rFonts w:ascii="仿宋" w:hAnsi="仿宋" w:eastAsia="仿宋" w:cs="仿宋"/>
                <w:color w:val="auto"/>
                <w:sz w:val="21"/>
                <w:szCs w:val="21"/>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1446A2CE">
            <w:pPr>
              <w:numPr>
                <w:ilvl w:val="0"/>
                <w:numId w:val="0"/>
              </w:numPr>
              <w:spacing w:line="360" w:lineRule="auto"/>
              <w:rPr>
                <w:rFonts w:hint="default" w:ascii="仿宋" w:hAnsi="仿宋" w:eastAsia="仿宋" w:cs="仿宋"/>
                <w:b/>
                <w:bCs/>
                <w:color w:val="auto"/>
                <w:highlight w:val="none"/>
                <w:lang w:val="en-US" w:eastAsia="zh-CN"/>
              </w:rPr>
            </w:pPr>
            <w:r>
              <w:rPr>
                <w:rFonts w:hint="eastAsia" w:ascii="仿宋" w:hAnsi="仿宋" w:eastAsia="仿宋" w:cs="仿宋"/>
                <w:b/>
                <w:bCs/>
                <w:color w:val="auto"/>
                <w:lang w:eastAsia="zh-CN"/>
              </w:rPr>
              <w:t>（2）不符合上述适用情形的供应商无需提供上述声明函件。</w:t>
            </w:r>
          </w:p>
        </w:tc>
      </w:tr>
      <w:tr w14:paraId="2D01D68F">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right w:val="single" w:color="auto" w:sz="4" w:space="0"/>
            </w:tcBorders>
            <w:vAlign w:val="center"/>
          </w:tcPr>
          <w:p w14:paraId="77C3BA36">
            <w:pPr>
              <w:spacing w:line="360" w:lineRule="auto"/>
              <w:jc w:val="center"/>
              <w:rPr>
                <w:rFonts w:ascii="仿宋" w:hAnsi="仿宋" w:eastAsia="仿宋" w:cs="仿宋"/>
                <w:color w:val="auto"/>
                <w:sz w:val="21"/>
                <w:szCs w:val="21"/>
                <w:highlight w:val="none"/>
                <w:lang w:eastAsia="zh-CN"/>
              </w:rPr>
            </w:pPr>
          </w:p>
        </w:tc>
        <w:tc>
          <w:tcPr>
            <w:tcW w:w="1407" w:type="dxa"/>
            <w:vMerge w:val="continue"/>
            <w:tcBorders>
              <w:left w:val="single" w:color="auto" w:sz="4" w:space="0"/>
              <w:right w:val="single" w:color="auto" w:sz="4" w:space="0"/>
            </w:tcBorders>
            <w:vAlign w:val="center"/>
          </w:tcPr>
          <w:p w14:paraId="5DB44865">
            <w:pPr>
              <w:spacing w:line="360" w:lineRule="auto"/>
              <w:rPr>
                <w:rFonts w:ascii="仿宋" w:hAnsi="仿宋" w:eastAsia="仿宋" w:cs="仿宋"/>
                <w:color w:val="auto"/>
                <w:sz w:val="21"/>
                <w:szCs w:val="21"/>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01579539">
            <w:pPr>
              <w:numPr>
                <w:ilvl w:val="0"/>
                <w:numId w:val="0"/>
              </w:numPr>
              <w:spacing w:line="360" w:lineRule="auto"/>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3</w:t>
            </w:r>
            <w:r>
              <w:rPr>
                <w:rFonts w:hint="eastAsia" w:ascii="仿宋" w:hAnsi="仿宋" w:eastAsia="仿宋" w:cs="仿宋"/>
                <w:b/>
                <w:bCs/>
                <w:color w:val="auto"/>
                <w:highlight w:val="none"/>
                <w:lang w:eastAsia="zh-CN"/>
              </w:rPr>
              <w:t>）本项目货物所属行业：零售业</w:t>
            </w:r>
          </w:p>
        </w:tc>
      </w:tr>
      <w:tr w14:paraId="3D9B2228">
        <w:tblPrEx>
          <w:tblCellMar>
            <w:top w:w="0" w:type="dxa"/>
            <w:left w:w="108" w:type="dxa"/>
            <w:bottom w:w="0" w:type="dxa"/>
            <w:right w:w="108" w:type="dxa"/>
          </w:tblCellMar>
        </w:tblPrEx>
        <w:trPr>
          <w:trHeight w:val="459" w:hRule="atLeast"/>
          <w:jc w:val="center"/>
        </w:trPr>
        <w:tc>
          <w:tcPr>
            <w:tcW w:w="558" w:type="dxa"/>
            <w:vMerge w:val="continue"/>
            <w:tcBorders>
              <w:left w:val="single" w:color="auto" w:sz="4" w:space="0"/>
              <w:bottom w:val="single" w:color="auto" w:sz="4" w:space="0"/>
              <w:right w:val="single" w:color="auto" w:sz="4" w:space="0"/>
            </w:tcBorders>
            <w:vAlign w:val="center"/>
          </w:tcPr>
          <w:p w14:paraId="7C7715D9">
            <w:pPr>
              <w:spacing w:line="360" w:lineRule="auto"/>
              <w:jc w:val="center"/>
              <w:rPr>
                <w:rFonts w:ascii="仿宋" w:hAnsi="仿宋" w:eastAsia="仿宋" w:cs="仿宋"/>
                <w:color w:val="auto"/>
                <w:sz w:val="21"/>
                <w:szCs w:val="21"/>
                <w:highlight w:val="none"/>
                <w:lang w:eastAsia="zh-CN"/>
              </w:rPr>
            </w:pPr>
          </w:p>
        </w:tc>
        <w:tc>
          <w:tcPr>
            <w:tcW w:w="1407" w:type="dxa"/>
            <w:vMerge w:val="continue"/>
            <w:tcBorders>
              <w:left w:val="single" w:color="auto" w:sz="4" w:space="0"/>
              <w:bottom w:val="single" w:color="auto" w:sz="4" w:space="0"/>
              <w:right w:val="single" w:color="auto" w:sz="4" w:space="0"/>
            </w:tcBorders>
            <w:vAlign w:val="center"/>
          </w:tcPr>
          <w:p w14:paraId="0249E662">
            <w:pPr>
              <w:spacing w:line="360" w:lineRule="auto"/>
              <w:rPr>
                <w:rFonts w:ascii="仿宋" w:hAnsi="仿宋" w:eastAsia="仿宋" w:cs="仿宋"/>
                <w:color w:val="auto"/>
                <w:sz w:val="21"/>
                <w:szCs w:val="21"/>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219C181D">
            <w:pPr>
              <w:spacing w:line="360" w:lineRule="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着重提醒：投标供应商在提供《中小企业声明函》时，必须将招标文件采购标的物全部列入《中小企业声明函》，否则专门面向中小企业的项目做废标处理。</w:t>
            </w:r>
          </w:p>
        </w:tc>
      </w:tr>
      <w:tr w14:paraId="38F5B89C">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116FF88B">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w:t>
            </w:r>
          </w:p>
        </w:tc>
        <w:tc>
          <w:tcPr>
            <w:tcW w:w="1407" w:type="dxa"/>
            <w:tcBorders>
              <w:top w:val="single" w:color="auto" w:sz="4" w:space="0"/>
              <w:left w:val="single" w:color="auto" w:sz="4" w:space="0"/>
              <w:bottom w:val="single" w:color="auto" w:sz="4" w:space="0"/>
              <w:right w:val="single" w:color="auto" w:sz="4" w:space="0"/>
            </w:tcBorders>
            <w:vAlign w:val="center"/>
          </w:tcPr>
          <w:p w14:paraId="44EF3DBD">
            <w:pPr>
              <w:spacing w:line="360" w:lineRule="auto"/>
              <w:jc w:val="center"/>
              <w:rPr>
                <w:rFonts w:ascii="仿宋" w:hAnsi="仿宋" w:eastAsia="仿宋" w:cs="仿宋"/>
                <w:color w:val="auto"/>
                <w:highlight w:val="none"/>
                <w:lang w:val="zh-CN" w:eastAsia="zh-CN"/>
              </w:rPr>
            </w:pPr>
          </w:p>
          <w:p w14:paraId="0EEFAA62">
            <w:pPr>
              <w:spacing w:line="360" w:lineRule="auto"/>
              <w:jc w:val="center"/>
              <w:rPr>
                <w:rFonts w:ascii="仿宋" w:hAnsi="仿宋" w:eastAsia="仿宋" w:cs="仿宋"/>
                <w:color w:val="auto"/>
                <w:highlight w:val="none"/>
                <w:lang w:val="zh-CN" w:eastAsia="zh-CN"/>
              </w:rPr>
            </w:pPr>
            <w:r>
              <w:rPr>
                <w:rFonts w:hint="eastAsia" w:ascii="仿宋" w:hAnsi="仿宋" w:eastAsia="仿宋" w:cs="仿宋"/>
                <w:color w:val="auto"/>
                <w:highlight w:val="none"/>
                <w:lang w:val="zh-CN" w:eastAsia="zh-CN"/>
              </w:rPr>
              <w:t>履约保证金</w:t>
            </w:r>
          </w:p>
          <w:p w14:paraId="3E500592">
            <w:pPr>
              <w:spacing w:line="360" w:lineRule="auto"/>
              <w:jc w:val="center"/>
              <w:rPr>
                <w:rFonts w:ascii="仿宋" w:hAnsi="仿宋" w:eastAsia="仿宋" w:cs="仿宋"/>
                <w:color w:val="auto"/>
                <w:highlight w:val="none"/>
                <w:lang w:eastAsia="zh-CN"/>
              </w:rPr>
            </w:pPr>
          </w:p>
        </w:tc>
        <w:tc>
          <w:tcPr>
            <w:tcW w:w="7400" w:type="dxa"/>
            <w:tcBorders>
              <w:top w:val="single" w:color="auto" w:sz="4" w:space="0"/>
              <w:left w:val="single" w:color="auto" w:sz="4" w:space="0"/>
              <w:bottom w:val="single" w:color="auto" w:sz="4" w:space="0"/>
              <w:right w:val="single" w:color="auto" w:sz="4" w:space="0"/>
            </w:tcBorders>
            <w:vAlign w:val="center"/>
          </w:tcPr>
          <w:p w14:paraId="082C034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zh-CN" w:eastAsia="zh-CN"/>
              </w:rPr>
              <w:t>中标人</w:t>
            </w:r>
            <w:r>
              <w:rPr>
                <w:rFonts w:hint="eastAsia" w:ascii="仿宋" w:hAnsi="仿宋" w:eastAsia="仿宋" w:cs="仿宋"/>
                <w:color w:val="auto"/>
                <w:highlight w:val="none"/>
                <w:lang w:eastAsia="zh-CN"/>
              </w:rPr>
              <w:t>应在领取《中标通知书》后的十个日历日内，办理履约保证金，</w:t>
            </w:r>
            <w:r>
              <w:rPr>
                <w:rFonts w:hint="eastAsia" w:ascii="仿宋" w:hAnsi="仿宋" w:eastAsia="仿宋" w:cs="仿宋"/>
                <w:color w:val="auto"/>
                <w:highlight w:val="none"/>
                <w:u w:val="single"/>
                <w:lang w:val="zh-CN" w:eastAsia="zh-CN"/>
              </w:rPr>
              <w:t>金额</w:t>
            </w:r>
            <w:r>
              <w:rPr>
                <w:rFonts w:hint="eastAsia" w:ascii="仿宋" w:hAnsi="仿宋" w:eastAsia="仿宋" w:cs="仿宋"/>
                <w:color w:val="auto"/>
                <w:highlight w:val="none"/>
                <w:u w:val="single"/>
                <w:lang w:val="en-US" w:eastAsia="zh-CN"/>
              </w:rPr>
              <w:t>不超过</w:t>
            </w:r>
            <w:r>
              <w:rPr>
                <w:rFonts w:hint="eastAsia" w:ascii="仿宋" w:hAnsi="仿宋" w:eastAsia="仿宋" w:cs="仿宋"/>
                <w:color w:val="auto"/>
                <w:highlight w:val="none"/>
                <w:u w:val="single"/>
                <w:lang w:val="zh-CN" w:eastAsia="zh-CN"/>
              </w:rPr>
              <w:t>合同总价的</w:t>
            </w:r>
            <w:r>
              <w:rPr>
                <w:rFonts w:hint="eastAsia" w:ascii="仿宋" w:hAnsi="仿宋" w:eastAsia="仿宋" w:cs="仿宋"/>
                <w:color w:val="auto"/>
                <w:highlight w:val="none"/>
                <w:u w:val="single"/>
                <w:lang w:val="en-US" w:eastAsia="zh-CN"/>
              </w:rPr>
              <w:t>10</w:t>
            </w:r>
            <w:r>
              <w:rPr>
                <w:rFonts w:hint="eastAsia" w:ascii="仿宋" w:hAnsi="仿宋" w:eastAsia="仿宋" w:cs="仿宋"/>
                <w:color w:val="auto"/>
                <w:highlight w:val="none"/>
                <w:u w:val="single"/>
                <w:lang w:val="zh-CN" w:eastAsia="zh-CN"/>
              </w:rPr>
              <w:t>%</w:t>
            </w:r>
            <w:r>
              <w:rPr>
                <w:rFonts w:hint="eastAsia" w:ascii="仿宋" w:hAnsi="仿宋" w:eastAsia="仿宋" w:cs="仿宋"/>
                <w:color w:val="auto"/>
                <w:highlight w:val="none"/>
                <w:lang w:val="zh-CN" w:eastAsia="zh-CN"/>
              </w:rPr>
              <w:t>，</w:t>
            </w:r>
            <w:r>
              <w:rPr>
                <w:rFonts w:hint="eastAsia" w:ascii="仿宋" w:hAnsi="仿宋" w:eastAsia="仿宋" w:cs="仿宋"/>
                <w:color w:val="auto"/>
                <w:highlight w:val="none"/>
                <w:lang w:eastAsia="zh-CN"/>
              </w:rPr>
              <w:t>否则招标人可取消</w:t>
            </w:r>
            <w:r>
              <w:rPr>
                <w:rFonts w:hint="eastAsia" w:ascii="仿宋" w:hAnsi="仿宋" w:eastAsia="仿宋" w:cs="仿宋"/>
                <w:color w:val="auto"/>
                <w:highlight w:val="none"/>
                <w:lang w:val="zh-CN" w:eastAsia="zh-CN"/>
              </w:rPr>
              <w:t>成交人</w:t>
            </w:r>
            <w:r>
              <w:rPr>
                <w:rFonts w:hint="eastAsia" w:ascii="仿宋" w:hAnsi="仿宋" w:eastAsia="仿宋" w:cs="仿宋"/>
                <w:color w:val="auto"/>
                <w:highlight w:val="none"/>
                <w:lang w:eastAsia="zh-CN"/>
              </w:rPr>
              <w:t>的</w:t>
            </w:r>
            <w:r>
              <w:rPr>
                <w:rFonts w:hint="eastAsia" w:ascii="仿宋" w:hAnsi="仿宋" w:eastAsia="仿宋" w:cs="仿宋"/>
                <w:color w:val="auto"/>
                <w:highlight w:val="none"/>
                <w:lang w:val="zh-CN" w:eastAsia="zh-CN"/>
              </w:rPr>
              <w:t>成交</w:t>
            </w:r>
            <w:r>
              <w:rPr>
                <w:rFonts w:hint="eastAsia" w:ascii="仿宋" w:hAnsi="仿宋" w:eastAsia="仿宋" w:cs="仿宋"/>
                <w:color w:val="auto"/>
                <w:highlight w:val="none"/>
                <w:lang w:eastAsia="zh-CN"/>
              </w:rPr>
              <w:t>资格，并没收其投标保证金。</w:t>
            </w:r>
          </w:p>
        </w:tc>
      </w:tr>
      <w:tr w14:paraId="60F82324">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14:paraId="4320EC0C">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w:t>
            </w:r>
          </w:p>
        </w:tc>
        <w:tc>
          <w:tcPr>
            <w:tcW w:w="1407" w:type="dxa"/>
            <w:tcBorders>
              <w:top w:val="single" w:color="auto" w:sz="4" w:space="0"/>
              <w:left w:val="single" w:color="auto" w:sz="4" w:space="0"/>
              <w:bottom w:val="single" w:color="auto" w:sz="4" w:space="0"/>
              <w:right w:val="single" w:color="auto" w:sz="4" w:space="0"/>
            </w:tcBorders>
            <w:vAlign w:val="center"/>
          </w:tcPr>
          <w:p w14:paraId="5AD94D06">
            <w:pPr>
              <w:spacing w:line="360" w:lineRule="auto"/>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踏勘现场</w:t>
            </w:r>
          </w:p>
        </w:tc>
        <w:tc>
          <w:tcPr>
            <w:tcW w:w="7400" w:type="dxa"/>
            <w:tcBorders>
              <w:top w:val="single" w:color="auto" w:sz="4" w:space="0"/>
              <w:left w:val="single" w:color="auto" w:sz="4" w:space="0"/>
              <w:bottom w:val="single" w:color="auto" w:sz="4" w:space="0"/>
              <w:right w:val="single" w:color="auto" w:sz="4" w:space="0"/>
            </w:tcBorders>
            <w:vAlign w:val="center"/>
          </w:tcPr>
          <w:p w14:paraId="49AA147C">
            <w:pPr>
              <w:spacing w:line="360" w:lineRule="auto"/>
              <w:rPr>
                <w:rFonts w:hint="eastAsia" w:ascii="仿宋" w:hAnsi="仿宋" w:eastAsia="仿宋" w:cs="仿宋"/>
                <w:color w:val="auto"/>
                <w:highlight w:val="none"/>
                <w:lang w:val="zh-CN" w:eastAsia="zh-CN"/>
              </w:rPr>
            </w:pPr>
            <w:r>
              <w:rPr>
                <w:rFonts w:hint="eastAsia" w:ascii="仿宋" w:hAnsi="仿宋" w:eastAsia="仿宋" w:cs="仿宋"/>
                <w:color w:val="auto"/>
                <w:highlight w:val="none"/>
                <w:lang w:eastAsia="zh-CN"/>
              </w:rPr>
              <w:t>不组织,投标人自行组织踏勘现场。</w:t>
            </w:r>
          </w:p>
        </w:tc>
      </w:tr>
      <w:tr w14:paraId="64E7447C">
        <w:tblPrEx>
          <w:tblCellMar>
            <w:top w:w="0" w:type="dxa"/>
            <w:left w:w="108" w:type="dxa"/>
            <w:bottom w:w="0" w:type="dxa"/>
            <w:right w:w="108" w:type="dxa"/>
          </w:tblCellMar>
        </w:tblPrEx>
        <w:trPr>
          <w:trHeight w:val="84" w:hRule="atLeast"/>
          <w:jc w:val="center"/>
        </w:trPr>
        <w:tc>
          <w:tcPr>
            <w:tcW w:w="1965" w:type="dxa"/>
            <w:gridSpan w:val="2"/>
            <w:tcBorders>
              <w:top w:val="single" w:color="auto" w:sz="4" w:space="0"/>
              <w:left w:val="single" w:color="auto" w:sz="4" w:space="0"/>
              <w:bottom w:val="single" w:color="auto" w:sz="4" w:space="0"/>
              <w:right w:val="single" w:color="auto" w:sz="4" w:space="0"/>
            </w:tcBorders>
            <w:vAlign w:val="center"/>
          </w:tcPr>
          <w:p w14:paraId="616032C3">
            <w:pPr>
              <w:spacing w:line="360" w:lineRule="auto"/>
              <w:ind w:firstLine="729"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w:t>
            </w:r>
          </w:p>
        </w:tc>
        <w:tc>
          <w:tcPr>
            <w:tcW w:w="7400" w:type="dxa"/>
            <w:tcBorders>
              <w:top w:val="single" w:color="auto" w:sz="4" w:space="0"/>
              <w:left w:val="single" w:color="auto" w:sz="4" w:space="0"/>
              <w:bottom w:val="single" w:color="auto" w:sz="4" w:space="0"/>
              <w:right w:val="single" w:color="auto" w:sz="4" w:space="0"/>
            </w:tcBorders>
            <w:vAlign w:val="center"/>
          </w:tcPr>
          <w:p w14:paraId="43F22F11">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1、着重提醒各供应商注意，并认真查看招标文件中的每一个条款及要求，因误读招标文件而造成的后果，招标人概不负责。</w:t>
            </w:r>
          </w:p>
          <w:p w14:paraId="45CA0D4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2、供应商使用相同IP地址的，一经发现，相关部门将进一步核实，查实后按串通投标处理。</w:t>
            </w:r>
          </w:p>
          <w:p w14:paraId="3330D75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3、为保证本项目质量，良好的售后服务，最低报价不作为中标的唯一依据。</w:t>
            </w:r>
          </w:p>
          <w:p w14:paraId="683A373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14:paraId="58A35E32">
            <w:pPr>
              <w:spacing w:line="360" w:lineRule="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5、如为信息系统采购项目，供应商不得为该整体项目或其中分项目前期工作提供过设计、编制、管理等服务的法人及附属单位。</w:t>
            </w:r>
          </w:p>
          <w:p w14:paraId="54EBBA63">
            <w:pPr>
              <w:spacing w:line="360" w:lineRule="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p>
          <w:p w14:paraId="7822178C">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lang w:eastAsia="zh-CN"/>
              </w:rPr>
              <w:t>、其它：</w:t>
            </w:r>
          </w:p>
          <w:p w14:paraId="12B8CBE9">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（1）投标企业严格遵守国家的法律法规及招标纪律，无违法违纪及商业贿赂行为。</w:t>
            </w:r>
          </w:p>
          <w:p w14:paraId="31E2EDB5">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（2）不管投标结果如何，供应商均应自行承担投标所需一切费用。</w:t>
            </w:r>
          </w:p>
          <w:p w14:paraId="5B35D7E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（3）供应商应以书面形式保证中标后由本公司组织实施，不得以任何理由将项目转包给其他机构。</w:t>
            </w:r>
          </w:p>
          <w:p w14:paraId="4B1BBE68">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4</w:t>
            </w:r>
            <w:r>
              <w:rPr>
                <w:rFonts w:hint="eastAsia" w:ascii="仿宋" w:hAnsi="仿宋" w:eastAsia="仿宋" w:cs="仿宋"/>
                <w:b w:val="0"/>
                <w:bCs w:val="0"/>
                <w:color w:val="auto"/>
                <w:highlight w:val="none"/>
                <w:lang w:eastAsia="zh-CN"/>
              </w:rPr>
              <w:t>）招标文件中如出现前后不一致情况，均以前附表内容为准。</w:t>
            </w:r>
          </w:p>
          <w:p w14:paraId="583541C8">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8.</w:t>
            </w:r>
            <w:r>
              <w:rPr>
                <w:rFonts w:hint="eastAsia" w:ascii="仿宋" w:hAnsi="仿宋" w:eastAsia="仿宋" w:cs="仿宋"/>
                <w:b w:val="0"/>
                <w:bCs w:val="0"/>
                <w:color w:val="auto"/>
                <w:highlight w:val="none"/>
                <w:lang w:eastAsia="zh-CN"/>
              </w:rPr>
              <w:t>异常低价：</w:t>
            </w:r>
          </w:p>
          <w:p w14:paraId="180E3BEF">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w:t>
            </w:r>
            <w:r>
              <w:rPr>
                <w:rFonts w:hint="eastAsia" w:ascii="仿宋" w:hAnsi="仿宋" w:eastAsia="仿宋" w:cs="仿宋"/>
                <w:b w:val="0"/>
                <w:bCs w:val="0"/>
                <w:color w:val="auto"/>
                <w:highlight w:val="none"/>
                <w:lang w:val="en-US" w:eastAsia="zh-CN"/>
              </w:rPr>
              <w:t>1</w:t>
            </w:r>
            <w:r>
              <w:rPr>
                <w:rFonts w:hint="eastAsia" w:ascii="仿宋" w:hAnsi="仿宋" w:eastAsia="仿宋" w:cs="仿宋"/>
                <w:b w:val="0"/>
                <w:bCs w:val="0"/>
                <w:color w:val="auto"/>
                <w:highlight w:val="none"/>
                <w:lang w:eastAsia="zh-CN"/>
              </w:rPr>
              <w:t>）异常低价认定标准</w:t>
            </w:r>
          </w:p>
          <w:p w14:paraId="72950A61">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在评标过程中，评标委员会发现投标人的报价存在下列情形之一的，认定为异常低价，启动异常低价评审：</w:t>
            </w:r>
          </w:p>
          <w:p w14:paraId="0A66F1F8">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①</w:t>
            </w:r>
            <w:r>
              <w:rPr>
                <w:rFonts w:hint="eastAsia" w:ascii="仿宋" w:hAnsi="仿宋" w:eastAsia="仿宋" w:cs="仿宋"/>
                <w:b w:val="0"/>
                <w:bCs w:val="0"/>
                <w:color w:val="auto"/>
                <w:highlight w:val="none"/>
                <w:lang w:eastAsia="zh-CN"/>
              </w:rPr>
              <w:t>投标报价低于通过符合性审查的所有有效投标人报价算术平均值的 50%；</w:t>
            </w:r>
          </w:p>
          <w:p w14:paraId="1427F395">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②</w:t>
            </w:r>
            <w:r>
              <w:rPr>
                <w:rFonts w:hint="eastAsia" w:ascii="仿宋" w:hAnsi="仿宋" w:eastAsia="仿宋" w:cs="仿宋"/>
                <w:b w:val="0"/>
                <w:bCs w:val="0"/>
                <w:color w:val="auto"/>
                <w:highlight w:val="none"/>
                <w:lang w:eastAsia="zh-CN"/>
              </w:rPr>
              <w:t> 投标报价低于通过符合性审查的次低有效投标报价的 50%；</w:t>
            </w:r>
          </w:p>
          <w:p w14:paraId="316B1810">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③</w:t>
            </w:r>
            <w:r>
              <w:rPr>
                <w:rFonts w:hint="eastAsia" w:ascii="仿宋" w:hAnsi="仿宋" w:eastAsia="仿宋" w:cs="仿宋"/>
                <w:b w:val="0"/>
                <w:bCs w:val="0"/>
                <w:color w:val="auto"/>
                <w:highlight w:val="none"/>
                <w:lang w:eastAsia="zh-CN"/>
              </w:rPr>
              <w:t> 投标报价低于本项目招标控制价（最高限价）的 45%；</w:t>
            </w:r>
          </w:p>
          <w:p w14:paraId="1256AAA1">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④</w:t>
            </w:r>
            <w:r>
              <w:rPr>
                <w:rFonts w:hint="eastAsia" w:ascii="仿宋" w:hAnsi="仿宋" w:eastAsia="仿宋" w:cs="仿宋"/>
                <w:b w:val="0"/>
                <w:bCs w:val="0"/>
                <w:color w:val="auto"/>
                <w:highlight w:val="none"/>
                <w:lang w:eastAsia="zh-CN"/>
              </w:rPr>
              <w:t> 评标委员会根据项目实际情况，认为其报价明显低于其他有效报价，可能影响服务质量、工期或不能诚信履约的。</w:t>
            </w:r>
          </w:p>
          <w:p w14:paraId="593F2AB7">
            <w:pPr>
              <w:numPr>
                <w:ilvl w:val="0"/>
                <w:numId w:val="5"/>
              </w:num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eastAsia="zh-CN"/>
              </w:rPr>
              <w:t>异常低价处理程序</w:t>
            </w:r>
          </w:p>
          <w:p w14:paraId="12277063">
            <w:pPr>
              <w:numPr>
                <w:ilvl w:val="0"/>
                <w:numId w:val="0"/>
              </w:num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①</w:t>
            </w:r>
            <w:r>
              <w:rPr>
                <w:rFonts w:hint="eastAsia" w:ascii="仿宋" w:hAnsi="仿宋" w:eastAsia="仿宋" w:cs="仿宋"/>
                <w:b w:val="0"/>
                <w:bCs w:val="0"/>
                <w:color w:val="auto"/>
                <w:highlight w:val="none"/>
                <w:lang w:eastAsia="zh-CN"/>
              </w:rPr>
              <w:t>评标委员会应当书面要求被认定为异常低价的投标人在规定时间内，就其报价合理性作出书面说明，并提供相关证明材料，包括但不限于：成本分析报告、采购渠道证明、同类项目业绩、企业产能及履约保障措施等。</w:t>
            </w:r>
          </w:p>
          <w:p w14:paraId="6FA158AF">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②</w:t>
            </w:r>
            <w:r>
              <w:rPr>
                <w:rFonts w:hint="eastAsia" w:ascii="仿宋" w:hAnsi="仿宋" w:eastAsia="仿宋" w:cs="仿宋"/>
                <w:b w:val="0"/>
                <w:bCs w:val="0"/>
                <w:color w:val="auto"/>
                <w:highlight w:val="none"/>
                <w:lang w:eastAsia="zh-CN"/>
              </w:rPr>
              <w:t> 投标人未在规定时间内提交说明及证明材料，或提交的材料不能证明其报价合理性的，评标委员会应当认定其投标无效。</w:t>
            </w:r>
          </w:p>
          <w:p w14:paraId="42C48DEB">
            <w:pPr>
              <w:spacing w:line="360" w:lineRule="auto"/>
              <w:rPr>
                <w:rFonts w:hint="eastAsia" w:ascii="仿宋" w:hAnsi="仿宋" w:eastAsia="仿宋" w:cs="仿宋"/>
                <w:b w:val="0"/>
                <w:bCs w:val="0"/>
                <w:color w:val="auto"/>
                <w:highlight w:val="none"/>
                <w:lang w:eastAsia="zh-CN"/>
              </w:rPr>
            </w:pPr>
            <w:r>
              <w:rPr>
                <w:rFonts w:hint="eastAsia" w:ascii="仿宋" w:hAnsi="仿宋" w:eastAsia="仿宋" w:cs="仿宋"/>
                <w:b w:val="0"/>
                <w:bCs w:val="0"/>
                <w:color w:val="auto"/>
                <w:highlight w:val="none"/>
                <w:lang w:val="en-US" w:eastAsia="zh-CN"/>
              </w:rPr>
              <w:t>③</w:t>
            </w:r>
            <w:r>
              <w:rPr>
                <w:rFonts w:hint="eastAsia" w:ascii="仿宋" w:hAnsi="仿宋" w:eastAsia="仿宋" w:cs="仿宋"/>
                <w:b w:val="0"/>
                <w:bCs w:val="0"/>
                <w:color w:val="auto"/>
                <w:highlight w:val="none"/>
                <w:lang w:eastAsia="zh-CN"/>
              </w:rPr>
              <w:t>投标人提供的说明及证明材料经评标委员会评审，能够证明报价合理、具备履约能力的，其投标继续参与评审。</w:t>
            </w:r>
          </w:p>
        </w:tc>
      </w:tr>
    </w:tbl>
    <w:p w14:paraId="60554924">
      <w:pPr>
        <w:pageBreakBefore/>
        <w:spacing w:beforeLines="100" w:afterLines="100" w:line="340" w:lineRule="exact"/>
        <w:jc w:val="center"/>
        <w:outlineLvl w:val="1"/>
        <w:rPr>
          <w:rFonts w:ascii="仿宋" w:hAnsi="仿宋" w:eastAsia="仿宋" w:cs="仿宋"/>
          <w:b/>
          <w:color w:val="auto"/>
          <w:sz w:val="28"/>
          <w:szCs w:val="32"/>
          <w:highlight w:val="none"/>
          <w:lang w:eastAsia="zh-CN"/>
        </w:rPr>
      </w:pPr>
      <w:r>
        <w:rPr>
          <w:rFonts w:hint="eastAsia" w:ascii="仿宋" w:hAnsi="仿宋" w:eastAsia="仿宋" w:cs="仿宋"/>
          <w:b/>
          <w:color w:val="auto"/>
          <w:sz w:val="28"/>
          <w:szCs w:val="28"/>
          <w:highlight w:val="none"/>
          <w:lang w:eastAsia="zh-CN"/>
        </w:rPr>
        <w:t>二、供应商须知</w:t>
      </w:r>
    </w:p>
    <w:p w14:paraId="4F1D39A1">
      <w:pPr>
        <w:spacing w:line="340" w:lineRule="exact"/>
        <w:jc w:val="center"/>
        <w:outlineLvl w:val="2"/>
        <w:rPr>
          <w:rFonts w:ascii="仿宋" w:hAnsi="仿宋" w:eastAsia="仿宋" w:cs="仿宋"/>
          <w:color w:val="auto"/>
          <w:sz w:val="28"/>
          <w:szCs w:val="28"/>
          <w:highlight w:val="none"/>
          <w:lang w:eastAsia="zh-CN"/>
        </w:rPr>
      </w:pPr>
      <w:bookmarkStart w:id="0" w:name="_Toc469495724"/>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32"/>
          <w:highlight w:val="none"/>
          <w:lang w:eastAsia="zh-CN"/>
        </w:rPr>
        <w:t>总  则</w:t>
      </w:r>
      <w:bookmarkEnd w:id="0"/>
    </w:p>
    <w:p w14:paraId="6CD3048A">
      <w:pPr>
        <w:snapToGrid w:val="0"/>
        <w:spacing w:line="3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1.项目概况</w:t>
      </w:r>
    </w:p>
    <w:p w14:paraId="755F1B39">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1.1本次招标采购项目名称：见供应商须知前附表。</w:t>
      </w:r>
    </w:p>
    <w:p w14:paraId="1FC381D5">
      <w:pPr>
        <w:snapToGrid w:val="0"/>
        <w:spacing w:line="440" w:lineRule="exact"/>
        <w:ind w:firstLine="2430" w:firstLineChars="10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项目编号：见供应商须知前附表。</w:t>
      </w:r>
    </w:p>
    <w:p w14:paraId="0D0CC008">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招标人：见供应商须知前附表。</w:t>
      </w:r>
    </w:p>
    <w:p w14:paraId="78AC4009">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供货期：见供应商须知前附表。</w:t>
      </w:r>
    </w:p>
    <w:p w14:paraId="28CADA29">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供货地点：见供应商须知前附表。</w:t>
      </w:r>
    </w:p>
    <w:p w14:paraId="0543DC36">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1.2招标人及联系人：见供应商须知前附表。</w:t>
      </w:r>
    </w:p>
    <w:p w14:paraId="29B75125">
      <w:pPr>
        <w:snapToGrid w:val="0"/>
        <w:spacing w:line="440" w:lineRule="exact"/>
        <w:ind w:firstLine="607" w:firstLineChars="25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 代理机构及联系人：见供应商须知前附表。</w:t>
      </w:r>
    </w:p>
    <w:p w14:paraId="0A4325C3">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1.3资金来源：见供应商须知前附表。</w:t>
      </w:r>
    </w:p>
    <w:p w14:paraId="15358B92">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1.4本项目预算：见供应商须知前附表。</w:t>
      </w:r>
    </w:p>
    <w:p w14:paraId="4BCE9883">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1.5本项目控制价：见供应商须知前附表。</w:t>
      </w:r>
    </w:p>
    <w:p w14:paraId="47FFFFC5">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2.招标范围：</w:t>
      </w:r>
    </w:p>
    <w:p w14:paraId="45D806D9">
      <w:pPr>
        <w:snapToGrid w:val="0"/>
        <w:spacing w:line="440" w:lineRule="exact"/>
        <w:ind w:firstLine="486" w:firstLineChars="200"/>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2.1 采购内容：见供应商须知前附表。</w:t>
      </w:r>
    </w:p>
    <w:p w14:paraId="2CB03F92">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 技术要求：详见采购文件第四章采购内容及技术要求。</w:t>
      </w:r>
    </w:p>
    <w:p w14:paraId="7DB61AEF">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3.标包划分：</w:t>
      </w:r>
    </w:p>
    <w:p w14:paraId="6B0DC0B3">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3.1本项目划分：</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u w:val="single"/>
          <w:lang w:val="en-US" w:eastAsia="zh-CN"/>
        </w:rPr>
        <w:t>1</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个包。</w:t>
      </w:r>
    </w:p>
    <w:p w14:paraId="72D8C765">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4.招标方式：</w:t>
      </w:r>
    </w:p>
    <w:p w14:paraId="5856CD0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4.1本项目招标方式：公开招标。</w:t>
      </w:r>
    </w:p>
    <w:p w14:paraId="7E71F11F">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5.计价方式：</w:t>
      </w:r>
    </w:p>
    <w:p w14:paraId="7CD3901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5.1本次招标项目合同采用</w:t>
      </w:r>
      <w:r>
        <w:rPr>
          <w:rFonts w:hint="eastAsia" w:ascii="仿宋" w:hAnsi="仿宋" w:eastAsia="仿宋" w:cs="仿宋"/>
          <w:color w:val="auto"/>
          <w:szCs w:val="21"/>
          <w:highlight w:val="none"/>
          <w:u w:val="single"/>
          <w:lang w:eastAsia="zh-CN"/>
        </w:rPr>
        <w:t xml:space="preserve">   固定</w:t>
      </w:r>
      <w:r>
        <w:rPr>
          <w:rFonts w:hint="eastAsia" w:ascii="仿宋" w:hAnsi="仿宋" w:eastAsia="仿宋" w:cs="仿宋"/>
          <w:color w:val="auto"/>
          <w:szCs w:val="21"/>
          <w:highlight w:val="none"/>
          <w:u w:val="single"/>
          <w:lang w:val="en-US" w:eastAsia="zh-CN"/>
        </w:rPr>
        <w:t>单</w:t>
      </w:r>
      <w:r>
        <w:rPr>
          <w:rFonts w:hint="eastAsia" w:ascii="仿宋" w:hAnsi="仿宋" w:eastAsia="仿宋" w:cs="仿宋"/>
          <w:color w:val="auto"/>
          <w:szCs w:val="21"/>
          <w:highlight w:val="none"/>
          <w:u w:val="single"/>
          <w:lang w:eastAsia="zh-CN"/>
        </w:rPr>
        <w:t>价 。</w:t>
      </w:r>
    </w:p>
    <w:p w14:paraId="1F41037A">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6.评标办法：</w:t>
      </w:r>
    </w:p>
    <w:p w14:paraId="1B58D136">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6.1本次招标评标采用</w:t>
      </w:r>
      <w:r>
        <w:rPr>
          <w:rFonts w:hint="eastAsia" w:ascii="仿宋" w:hAnsi="仿宋" w:eastAsia="仿宋" w:cs="仿宋"/>
          <w:color w:val="auto"/>
          <w:szCs w:val="21"/>
          <w:highlight w:val="none"/>
          <w:u w:val="single"/>
          <w:lang w:eastAsia="zh-CN"/>
        </w:rPr>
        <w:t xml:space="preserve">  综合评分法 </w:t>
      </w:r>
      <w:r>
        <w:rPr>
          <w:rFonts w:hint="eastAsia" w:ascii="仿宋" w:hAnsi="仿宋" w:eastAsia="仿宋" w:cs="仿宋"/>
          <w:color w:val="auto"/>
          <w:szCs w:val="21"/>
          <w:highlight w:val="none"/>
          <w:lang w:eastAsia="zh-CN"/>
        </w:rPr>
        <w:t>（详见第三章评标办法）</w:t>
      </w:r>
    </w:p>
    <w:p w14:paraId="2E8CAE81">
      <w:pPr>
        <w:snapToGrid w:val="0"/>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7.供应商资格：</w:t>
      </w:r>
    </w:p>
    <w:p w14:paraId="6689E395">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7.1参与采购活动的供应商必须是满足《中华人民共和国政府采购法》规定条件的法人、其他组织或者自然人：</w:t>
      </w:r>
    </w:p>
    <w:p w14:paraId="2307301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7.2由于政府采购项目的差异性，供应商在参与具体政府采购项目活动时，应仔细阅读该项目的资质要求,具体见供应商须知前附表。</w:t>
      </w:r>
    </w:p>
    <w:p w14:paraId="14B4EEAA">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highlight w:val="none"/>
          <w:lang w:eastAsia="zh-CN" w:bidi="ar-SA"/>
        </w:rPr>
        <w:t>(已在政采云平台其他省份入驻的供应商无须重复注册），</w:t>
      </w:r>
      <w:r>
        <w:rPr>
          <w:rFonts w:hint="eastAsia" w:ascii="仿宋" w:hAnsi="仿宋" w:eastAsia="仿宋" w:cs="仿宋"/>
          <w:color w:val="auto"/>
          <w:szCs w:val="21"/>
          <w:highlight w:val="none"/>
          <w:lang w:eastAsia="zh-CN"/>
        </w:rPr>
        <w:t>并完成CA数字证书申领。因未注册入库、未办理CA数字证书等原因造成无法投标或投标失败等后果由供应商自行承担。</w:t>
      </w:r>
    </w:p>
    <w:p w14:paraId="7CEE29DF">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7.4供应商必须确保自己在信息库中注册的信息真实、准确，并保证投标文件中的有关信息与库中的信息相一致。否则，供应商因此蒙受损失，招标人概不负责。</w:t>
      </w:r>
    </w:p>
    <w:p w14:paraId="1040FA75">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8. 投标费用</w:t>
      </w:r>
    </w:p>
    <w:p w14:paraId="4EF4FD6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8.1供应商准备和参加投标活动发生的费用自理。</w:t>
      </w:r>
    </w:p>
    <w:p w14:paraId="7323BD15">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9.</w:t>
      </w:r>
      <w:bookmarkStart w:id="1" w:name="_Toc152042315"/>
      <w:bookmarkStart w:id="2" w:name="_Toc247527563"/>
      <w:bookmarkStart w:id="3" w:name="_Toc296602429"/>
      <w:bookmarkStart w:id="4" w:name="_Toc247513962"/>
      <w:bookmarkStart w:id="5" w:name="_Toc144974507"/>
      <w:bookmarkStart w:id="6" w:name="_Toc152045539"/>
      <w:bookmarkStart w:id="7" w:name="_Toc247592876"/>
      <w:r>
        <w:rPr>
          <w:rFonts w:hint="eastAsia" w:ascii="仿宋" w:hAnsi="仿宋" w:eastAsia="仿宋" w:cs="仿宋"/>
          <w:b/>
          <w:color w:val="auto"/>
          <w:szCs w:val="21"/>
          <w:highlight w:val="none"/>
          <w:lang w:eastAsia="zh-CN"/>
        </w:rPr>
        <w:t xml:space="preserve"> 踏勘现场</w:t>
      </w:r>
      <w:bookmarkEnd w:id="1"/>
      <w:bookmarkEnd w:id="2"/>
      <w:bookmarkEnd w:id="3"/>
      <w:bookmarkEnd w:id="4"/>
      <w:bookmarkEnd w:id="5"/>
      <w:bookmarkEnd w:id="6"/>
      <w:bookmarkEnd w:id="7"/>
    </w:p>
    <w:p w14:paraId="53FD0C53">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highlight w:val="none"/>
          <w:lang w:eastAsia="zh-CN"/>
        </w:rPr>
        <w:t>供应商自行踏勘现场的，可咨询本项目采购人或采购代理机构联系人。</w:t>
      </w:r>
      <w:r>
        <w:rPr>
          <w:rFonts w:hint="eastAsia" w:ascii="仿宋" w:hAnsi="仿宋" w:eastAsia="仿宋" w:cs="仿宋"/>
          <w:b/>
          <w:bCs/>
          <w:color w:val="auto"/>
          <w:highlight w:val="none"/>
          <w:lang w:eastAsia="zh-CN"/>
        </w:rPr>
        <w:t>供应商自行踏勘现场的，可咨询本项目采购人或采购代理机构联系人。</w:t>
      </w:r>
      <w:r>
        <w:rPr>
          <w:rFonts w:hint="eastAsia" w:ascii="仿宋" w:hAnsi="仿宋" w:eastAsia="仿宋" w:cs="仿宋"/>
          <w:b/>
          <w:bCs/>
          <w:color w:val="auto"/>
          <w:szCs w:val="21"/>
          <w:highlight w:val="none"/>
          <w:lang w:eastAsia="zh-CN"/>
        </w:rPr>
        <w:t xml:space="preserve"> </w:t>
      </w:r>
    </w:p>
    <w:p w14:paraId="1F7111F6">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供应商踏勘现场发生的费用自理。</w:t>
      </w:r>
    </w:p>
    <w:p w14:paraId="44555D49">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除招标人的原因外，供应商自行负责在踏勘现场中所发生的人员伤亡和财产损失。</w:t>
      </w:r>
    </w:p>
    <w:p w14:paraId="74BED9D6">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招标人在踏勘现场中介绍的场地和相关的周边环境情况，供应商在编制投标文件时参考，招标人不对供应商据此作出的判断和决策负责。</w:t>
      </w:r>
      <w:bookmarkStart w:id="8" w:name="_Toc296602430"/>
      <w:bookmarkStart w:id="9" w:name="_Toc247527564"/>
      <w:bookmarkStart w:id="10" w:name="_Toc152045540"/>
      <w:bookmarkStart w:id="11" w:name="_Toc152042316"/>
      <w:bookmarkStart w:id="12" w:name="_Toc247513963"/>
      <w:bookmarkStart w:id="13" w:name="_Toc247592877"/>
      <w:bookmarkStart w:id="14" w:name="_Toc144974508"/>
    </w:p>
    <w:p w14:paraId="678352B0">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10. 投标预备会</w:t>
      </w:r>
      <w:bookmarkEnd w:id="8"/>
      <w:bookmarkEnd w:id="9"/>
      <w:bookmarkEnd w:id="10"/>
      <w:bookmarkEnd w:id="11"/>
      <w:bookmarkEnd w:id="12"/>
      <w:bookmarkEnd w:id="13"/>
      <w:bookmarkEnd w:id="14"/>
    </w:p>
    <w:p w14:paraId="6196BAF1">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10.1供应商须知前附表规定召开投标预备会的，招标人按供应商须知前附表规定的时间和地点召开投标预备会，澄清供应商提出的问题。</w:t>
      </w:r>
    </w:p>
    <w:p w14:paraId="62776064">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10.2供应商应在供应商须知前附表规定的时间前，将提出的问题送达招标人，以便招标人澄清。</w:t>
      </w:r>
    </w:p>
    <w:p w14:paraId="46C8198E">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10.3招标人在供应商须知前附表规定的时间，将对供应商所提的问题进行澄清。该澄清内容为采购文件的组成部分。</w:t>
      </w:r>
    </w:p>
    <w:p w14:paraId="58031D4B">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11. 联合投标</w:t>
      </w:r>
    </w:p>
    <w:p w14:paraId="47B51979">
      <w:pPr>
        <w:spacing w:line="44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14:paraId="644658AF">
      <w:pPr>
        <w:spacing w:line="400" w:lineRule="exact"/>
        <w:ind w:firstLine="473" w:firstLineChars="19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14:paraId="05E4954F">
      <w:pPr>
        <w:spacing w:line="400" w:lineRule="exact"/>
        <w:ind w:firstLine="475"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11.3 联合体应当确定其中一个单位为投标的全权代表，负责参加投标的一切事务，并承担投标及履约中应承担的全部责任与义务。</w:t>
      </w:r>
    </w:p>
    <w:p w14:paraId="6633F0D4">
      <w:pPr>
        <w:pStyle w:val="8"/>
        <w:spacing w:after="0" w:line="400" w:lineRule="exact"/>
        <w:ind w:left="0" w:leftChars="0" w:firstLine="490" w:firstLineChars="20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11.4 联合体各方应当共同与招标人签订采购合同，就采购合同约定的事项对招标人承担连带责任。</w:t>
      </w:r>
    </w:p>
    <w:p w14:paraId="13B4E898">
      <w:pPr>
        <w:spacing w:line="440" w:lineRule="exact"/>
        <w:ind w:firstLine="475" w:firstLineChars="196"/>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12.招标代理费：</w:t>
      </w:r>
      <w:r>
        <w:rPr>
          <w:rFonts w:hint="eastAsia" w:ascii="仿宋" w:hAnsi="仿宋" w:eastAsia="仿宋" w:cs="仿宋"/>
          <w:color w:val="auto"/>
          <w:szCs w:val="21"/>
          <w:highlight w:val="none"/>
          <w:lang w:eastAsia="zh-CN"/>
        </w:rPr>
        <w:t>见供应商须知前附表。</w:t>
      </w:r>
    </w:p>
    <w:p w14:paraId="22E34752">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13.供应商应注意的事项</w:t>
      </w:r>
    </w:p>
    <w:p w14:paraId="31B01231">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color w:val="auto"/>
          <w:szCs w:val="21"/>
          <w:highlight w:val="none"/>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14:paraId="4F6328A2">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13.2 供应商对采购内容中规定的技术参数、规格等要求必须完全响应或优于采购文件中的要求。</w:t>
      </w:r>
    </w:p>
    <w:p w14:paraId="0740E16F">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13.3所有供应商的投标保证金都应在采购文件规定的投标保证金缴纳截止日期前缴纳。</w:t>
      </w:r>
    </w:p>
    <w:p w14:paraId="72C8224F">
      <w:pPr>
        <w:spacing w:line="440" w:lineRule="exact"/>
        <w:ind w:firstLine="475" w:firstLineChars="196"/>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highlight w:val="none"/>
          <w:lang w:eastAsia="zh-CN"/>
        </w:rPr>
        <w:t>为采购项目提供整体设计、规范编制或者项目管理、监理、检测等服务的供应商，不得再参加该采购项目的其他采购活动。</w:t>
      </w:r>
    </w:p>
    <w:p w14:paraId="3DB247E4">
      <w:pPr>
        <w:snapToGrid w:val="0"/>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13.5本项目只接受</w:t>
      </w:r>
      <w:r>
        <w:rPr>
          <w:rFonts w:hint="eastAsia" w:ascii="仿宋" w:hAnsi="仿宋" w:eastAsia="仿宋" w:cs="仿宋"/>
          <w:color w:val="auto"/>
          <w:szCs w:val="21"/>
          <w:highlight w:val="none"/>
          <w:lang w:eastAsia="zh-CN"/>
        </w:rPr>
        <w:t>成为新疆维吾尔自治区政府采购网正式注册入库并完成CA数字证书申领供应商参与投标。因未注册入库、未办理CA数字证书等原因造成无法投标或投标失败等后果由供应商自行承担。</w:t>
      </w:r>
    </w:p>
    <w:p w14:paraId="405CE3D9">
      <w:pPr>
        <w:wordWrap w:val="0"/>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13.6  供应商被视为充分熟悉本招标项目所在地的与履行合同有关的各种情况，包括但不限于：</w:t>
      </w:r>
    </w:p>
    <w:p w14:paraId="368EDD64">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（1）国家对本次投标货物和服务的生产、安装调试、验收、维修等有关法律、法规及行业管理标准；</w:t>
      </w:r>
    </w:p>
    <w:p w14:paraId="6BA49357">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（2）本地区有关管理部门的相关规定；</w:t>
      </w:r>
    </w:p>
    <w:p w14:paraId="4F1F814B">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（3）招标人的相关场地情况、基础建设、电力供应情况及相关设计标准。</w:t>
      </w:r>
    </w:p>
    <w:p w14:paraId="05066BCA">
      <w:pPr>
        <w:spacing w:line="400" w:lineRule="exact"/>
        <w:ind w:firstLine="364" w:firstLineChars="15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本采购文件不再对上述情况进行描述。</w:t>
      </w:r>
      <w:bookmarkStart w:id="15" w:name="_Toc469495725"/>
    </w:p>
    <w:p w14:paraId="0080EA82">
      <w:pPr>
        <w:spacing w:line="400" w:lineRule="exact"/>
        <w:ind w:firstLine="424" w:firstLineChars="150"/>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w:t>
      </w:r>
      <w:bookmarkEnd w:id="15"/>
      <w:r>
        <w:rPr>
          <w:rFonts w:hint="eastAsia" w:ascii="仿宋" w:hAnsi="仿宋" w:eastAsia="仿宋" w:cs="仿宋"/>
          <w:b/>
          <w:color w:val="auto"/>
          <w:sz w:val="28"/>
          <w:szCs w:val="28"/>
          <w:highlight w:val="none"/>
          <w:lang w:eastAsia="zh-CN"/>
        </w:rPr>
        <w:t>招标文件</w:t>
      </w:r>
    </w:p>
    <w:p w14:paraId="7140B679">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15. 采购文件的编制依据</w:t>
      </w:r>
    </w:p>
    <w:p w14:paraId="55224F53">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根据《中华人民共和国政府采购法》、《政府采购货物和服务招标投标管理办法》和《中华人民共和国合同法》</w:t>
      </w:r>
      <w:r>
        <w:rPr>
          <w:rFonts w:hint="eastAsia" w:ascii="仿宋" w:hAnsi="仿宋" w:eastAsia="仿宋" w:cs="仿宋"/>
          <w:color w:val="auto"/>
          <w:spacing w:val="-2"/>
          <w:szCs w:val="21"/>
          <w:highlight w:val="none"/>
          <w:lang w:eastAsia="zh-CN"/>
        </w:rPr>
        <w:t>等相关法律法规和规章及部、省、市级规范性文件的规定，编制本采购文件。</w:t>
      </w:r>
    </w:p>
    <w:p w14:paraId="10F30CE8">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16. 采购文件的组成</w:t>
      </w:r>
    </w:p>
    <w:p w14:paraId="0ACE06CB">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16.1 采购文件包括内容：</w:t>
      </w:r>
    </w:p>
    <w:p w14:paraId="6C26FFF4">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第一章  招标公告</w:t>
      </w:r>
    </w:p>
    <w:p w14:paraId="0C284F6E">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第二章  投标须知</w:t>
      </w:r>
    </w:p>
    <w:p w14:paraId="55BB5837">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第三章  评标办法</w:t>
      </w:r>
    </w:p>
    <w:p w14:paraId="2606AD1F">
      <w:pPr>
        <w:spacing w:line="440" w:lineRule="exact"/>
        <w:ind w:firstLine="1701" w:firstLineChars="700"/>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 xml:space="preserve">第四章  </w:t>
      </w:r>
      <w:r>
        <w:rPr>
          <w:rFonts w:hint="eastAsia" w:ascii="仿宋" w:hAnsi="仿宋" w:eastAsia="仿宋" w:cs="仿宋"/>
          <w:color w:val="auto"/>
          <w:szCs w:val="21"/>
          <w:highlight w:val="none"/>
          <w:lang w:val="en-US" w:eastAsia="zh-CN"/>
        </w:rPr>
        <w:t>技术规格、数量及质量要求</w:t>
      </w:r>
    </w:p>
    <w:p w14:paraId="15F5DAA5">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第五章  合同条款及格式</w:t>
      </w:r>
    </w:p>
    <w:p w14:paraId="7B1A874A">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第六章  投标文件格式</w:t>
      </w:r>
    </w:p>
    <w:p w14:paraId="555B6462">
      <w:pPr>
        <w:spacing w:line="440" w:lineRule="exact"/>
        <w:ind w:firstLine="1701" w:firstLineChars="7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第七章  招标单位、招标代理机构对本文件的确认</w:t>
      </w:r>
    </w:p>
    <w:p w14:paraId="1582CFD4">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16.2 除16.1内容外，招标答疑亦为采购文件的组成部分，对招标人和供应商起约束作用。</w:t>
      </w:r>
    </w:p>
    <w:p w14:paraId="703FAA12">
      <w:pPr>
        <w:pStyle w:val="10"/>
        <w:wordWrap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16.3供应商应仔细阅读和检查采购文件的全部内容。如发现缺页或附件不全，应及时向招标人提出，以便补齐。如有疑问，供应商应以书面形式一次性向采购人和采购代理机构提出同一环节的质疑。</w:t>
      </w:r>
    </w:p>
    <w:p w14:paraId="53986F2A">
      <w:pPr>
        <w:wordWrap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14:paraId="54640AA1">
      <w:pPr>
        <w:spacing w:line="440" w:lineRule="exact"/>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17. 采购文件的修改、补充、解释</w:t>
      </w:r>
    </w:p>
    <w:p w14:paraId="213C1A56">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14:paraId="26F2950B">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14:paraId="56FE399E">
      <w:pPr>
        <w:wordWrap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 xml:space="preserve">17.3 </w:t>
      </w:r>
      <w:r>
        <w:rPr>
          <w:rFonts w:hint="eastAsia" w:ascii="仿宋" w:hAnsi="仿宋" w:eastAsia="仿宋" w:cs="仿宋"/>
          <w:color w:val="auto"/>
          <w:szCs w:val="21"/>
          <w:highlight w:val="none"/>
          <w:lang w:eastAsia="zh-CN"/>
        </w:rPr>
        <w:t>供应商在规定的时间内未对采购文件提出疑问、质疑或要求澄清的，将视其为无异议。</w:t>
      </w:r>
    </w:p>
    <w:p w14:paraId="5D608D1E">
      <w:pPr>
        <w:spacing w:line="400" w:lineRule="exact"/>
        <w:ind w:firstLine="243" w:firstLineChars="1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17.4 采购文件的解释</w:t>
      </w:r>
    </w:p>
    <w:p w14:paraId="65F4F81B">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本采购文件由招标人（或其委托的招标代理机构）负责解释。</w:t>
      </w:r>
    </w:p>
    <w:p w14:paraId="3E3A7C5E">
      <w:pPr>
        <w:spacing w:line="40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 18. 采购文件的发出</w:t>
      </w:r>
    </w:p>
    <w:p w14:paraId="58EB3BEA">
      <w:pPr>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18.1 采购文件、采购文件的澄清、修改、补充及招标答疑等均应报相关部门备案后，方可发出。</w:t>
      </w:r>
    </w:p>
    <w:p w14:paraId="121CEE4F">
      <w:pPr>
        <w:spacing w:line="440" w:lineRule="exact"/>
        <w:ind w:firstLine="243" w:firstLineChars="100"/>
        <w:rPr>
          <w:rFonts w:ascii="仿宋" w:hAnsi="仿宋" w:eastAsia="仿宋" w:cs="仿宋"/>
          <w:color w:val="auto"/>
          <w:szCs w:val="21"/>
          <w:highlight w:val="none"/>
          <w:lang w:eastAsia="zh-CN"/>
        </w:rPr>
      </w:pPr>
      <w:bookmarkStart w:id="16" w:name="_Toc469495726"/>
      <w:r>
        <w:rPr>
          <w:rFonts w:hint="eastAsia" w:ascii="仿宋" w:hAnsi="仿宋" w:eastAsia="仿宋" w:cs="仿宋"/>
          <w:b/>
          <w:color w:val="auto"/>
          <w:szCs w:val="21"/>
          <w:highlight w:val="none"/>
          <w:lang w:eastAsia="zh-CN"/>
        </w:rPr>
        <w:t xml:space="preserve">19. </w:t>
      </w:r>
      <w:r>
        <w:rPr>
          <w:rFonts w:hint="eastAsia" w:ascii="仿宋" w:hAnsi="仿宋" w:eastAsia="仿宋" w:cs="仿宋"/>
          <w:color w:val="auto"/>
          <w:szCs w:val="21"/>
          <w:highlight w:val="none"/>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14:paraId="790D730A">
      <w:pPr>
        <w:spacing w:line="440" w:lineRule="exact"/>
        <w:ind w:firstLine="42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采购文件中应明确样品送检方式、检测费用支付方法、供应商在规定时间内无法提供第三方权威检测机构检测报告的处理方式。（采购人根据项目需求按上述要求自行描述）</w:t>
      </w:r>
    </w:p>
    <w:p w14:paraId="3AE20458">
      <w:pPr>
        <w:spacing w:beforeLines="100" w:afterLines="100" w:line="440" w:lineRule="exact"/>
        <w:jc w:val="center"/>
        <w:outlineLvl w:val="2"/>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（三）投标文件的编制</w:t>
      </w:r>
      <w:bookmarkEnd w:id="16"/>
    </w:p>
    <w:p w14:paraId="12A67DF2">
      <w:pPr>
        <w:spacing w:line="440" w:lineRule="exact"/>
        <w:ind w:firstLine="352" w:firstLineChars="145"/>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20. 投标的语言及度量衡单位</w:t>
      </w:r>
    </w:p>
    <w:p w14:paraId="7713B2B9">
      <w:pPr>
        <w:spacing w:line="440" w:lineRule="exact"/>
        <w:ind w:firstLine="328" w:firstLineChars="135"/>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14:paraId="157B5EA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20.2除采购文件中另有规定外，投标书所使用的度量衡均须采用法定计量单位。</w:t>
      </w:r>
    </w:p>
    <w:p w14:paraId="11149F9E">
      <w:pPr>
        <w:spacing w:line="400" w:lineRule="exact"/>
        <w:ind w:firstLine="237" w:firstLineChars="98"/>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21. 投标文件的组成</w:t>
      </w:r>
    </w:p>
    <w:p w14:paraId="564E5C4F">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资格证明文件和商务及技术文件两部分。</w:t>
      </w:r>
    </w:p>
    <w:p w14:paraId="1507ECF3">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21.1资格证明文件（包括但不限于）</w:t>
      </w:r>
    </w:p>
    <w:p w14:paraId="5A15191B">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资格证明文件是证明供应商有资格参加投标和中标后有能力履行合同的文件，这些文件应能满足招标的要求，否则作无效投标处理。</w:t>
      </w:r>
    </w:p>
    <w:p w14:paraId="6E1C6082">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1BC12BE1">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76286804">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3、法定代表人授权书</w:t>
      </w:r>
    </w:p>
    <w:p w14:paraId="61532C2F">
      <w:pPr>
        <w:spacing w:line="440" w:lineRule="exact"/>
        <w:ind w:firstLine="356"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1A9FBF8D">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2D65455C">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6、投标企业须提供供应商（被授权本单位在职人员）近6个月内任意1个月的有效社保证明;</w:t>
      </w:r>
    </w:p>
    <w:p w14:paraId="0C15ADDE">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7、投标供应商具有有效期内的《食品经营许可证》或《食品流通许可证》或《食品生产许可证》。</w:t>
      </w:r>
    </w:p>
    <w:p w14:paraId="695AA843">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8、投标供应商需提供从业人员健康证（不少于5人）。</w:t>
      </w:r>
    </w:p>
    <w:p w14:paraId="223A5069">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9、投标供应商需提供肉类产品养殖单位有效的《动物防疫合格证》，肉类屠宰必须提供经动物卫生监督所出具动物检疫合格证明。</w:t>
      </w:r>
    </w:p>
    <w:p w14:paraId="60734D5B">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463094E2">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lang w:eastAsia="zh-CN"/>
        </w:rPr>
        <w:t xml:space="preserve">、供应商须知资料表要求的其他资格证明文件; </w:t>
      </w:r>
    </w:p>
    <w:p w14:paraId="7878B78C">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21.2 商务及技术文件（包括但不限于）</w:t>
      </w:r>
    </w:p>
    <w:p w14:paraId="5FD6781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1、投标函</w:t>
      </w:r>
    </w:p>
    <w:p w14:paraId="1D220947">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2、开标一览表</w:t>
      </w:r>
    </w:p>
    <w:p w14:paraId="095024C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3、货物说明一览表</w:t>
      </w:r>
    </w:p>
    <w:p w14:paraId="26EC0EBF">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4、投标分项报价表</w:t>
      </w:r>
    </w:p>
    <w:p w14:paraId="5530F7B4">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5、技术条款偏离表</w:t>
      </w:r>
    </w:p>
    <w:p w14:paraId="2FFE27CA">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6、商务条款偏离表</w:t>
      </w:r>
    </w:p>
    <w:p w14:paraId="3DFB4310">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7、供应商基本情况表</w:t>
      </w:r>
    </w:p>
    <w:p w14:paraId="67C519AE">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8</w:t>
      </w:r>
      <w:r>
        <w:rPr>
          <w:rFonts w:hint="eastAsia" w:ascii="仿宋" w:hAnsi="仿宋" w:eastAsia="仿宋" w:cs="仿宋"/>
          <w:bCs/>
          <w:color w:val="auto"/>
          <w:szCs w:val="21"/>
          <w:highlight w:val="none"/>
          <w:lang w:eastAsia="zh-CN"/>
        </w:rPr>
        <w:t>、中小企业声明函(货物)</w:t>
      </w:r>
    </w:p>
    <w:p w14:paraId="1EAC9E83">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lang w:eastAsia="zh-CN"/>
        </w:rPr>
        <w:t>、残疾人福利性单位声明函</w:t>
      </w:r>
    </w:p>
    <w:p w14:paraId="673463B9">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10</w:t>
      </w:r>
      <w:r>
        <w:rPr>
          <w:rFonts w:hint="eastAsia" w:ascii="仿宋" w:hAnsi="仿宋" w:eastAsia="仿宋" w:cs="仿宋"/>
          <w:bCs/>
          <w:color w:val="auto"/>
          <w:szCs w:val="21"/>
          <w:highlight w:val="none"/>
          <w:lang w:eastAsia="zh-CN"/>
        </w:rPr>
        <w:t>、评分标准和细则中技术部分证明材料</w:t>
      </w:r>
    </w:p>
    <w:p w14:paraId="545BF701">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11</w:t>
      </w:r>
      <w:r>
        <w:rPr>
          <w:rFonts w:hint="eastAsia" w:ascii="仿宋" w:hAnsi="仿宋" w:eastAsia="仿宋" w:cs="仿宋"/>
          <w:bCs/>
          <w:color w:val="auto"/>
          <w:szCs w:val="21"/>
          <w:highlight w:val="none"/>
          <w:lang w:eastAsia="zh-CN"/>
        </w:rPr>
        <w:t>、评分标准和细则中</w:t>
      </w:r>
      <w:r>
        <w:rPr>
          <w:rFonts w:hint="eastAsia" w:ascii="仿宋" w:hAnsi="仿宋" w:eastAsia="仿宋" w:cs="仿宋"/>
          <w:bCs/>
          <w:color w:val="auto"/>
          <w:szCs w:val="21"/>
          <w:highlight w:val="none"/>
          <w:lang w:val="en-US" w:eastAsia="zh-CN"/>
        </w:rPr>
        <w:t>商务</w:t>
      </w:r>
      <w:r>
        <w:rPr>
          <w:rFonts w:hint="eastAsia" w:ascii="仿宋" w:hAnsi="仿宋" w:eastAsia="仿宋" w:cs="仿宋"/>
          <w:bCs/>
          <w:color w:val="auto"/>
          <w:szCs w:val="21"/>
          <w:highlight w:val="none"/>
          <w:lang w:eastAsia="zh-CN"/>
        </w:rPr>
        <w:t>部分证明材料（格式自拟）</w:t>
      </w:r>
    </w:p>
    <w:p w14:paraId="19341CA8">
      <w:pPr>
        <w:spacing w:line="400" w:lineRule="exact"/>
        <w:ind w:firstLine="482" w:firstLineChars="199"/>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1</w:t>
      </w: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lang w:eastAsia="zh-CN"/>
        </w:rPr>
        <w:t>、供应商认为有必要提供的其他证明材料（格式自拟）</w:t>
      </w:r>
    </w:p>
    <w:p w14:paraId="0E937802">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u w:val="single"/>
          <w:lang w:eastAsia="zh-CN"/>
        </w:rPr>
        <w:t>注：以上材料须逐页加盖单位公章。</w:t>
      </w:r>
    </w:p>
    <w:p w14:paraId="26F4BC91">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21.3投标文件的要求</w:t>
      </w:r>
    </w:p>
    <w:p w14:paraId="0F9C6CE3">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14:paraId="3E6E56EF">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（2）投标文件格式应按本采购文件第六章格式要求编制，不得对采购文件格式进行增删更改，否则按无效标处理。</w:t>
      </w:r>
    </w:p>
    <w:p w14:paraId="224C281A">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（3）对采购文件格式可更改的例外情况：采购文件第六部分附件格式要求中明确规定表格中行数不够用时可按相同格式增加行数，其他一切内容和格式不得更改。 </w:t>
      </w:r>
    </w:p>
    <w:p w14:paraId="5B93F9CC">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（4）投标文件为电子投标文件，电子投标文件按“政采云供应商项目采购-电子招投标操作指南”及本采购文件要求制作、加密传输。</w:t>
      </w:r>
    </w:p>
    <w:p w14:paraId="29156648">
      <w:pPr>
        <w:spacing w:line="400" w:lineRule="exact"/>
        <w:ind w:firstLine="482" w:firstLineChars="199"/>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（5）投标文件未在投标截止时间前完成传输的，视为投标文件撤回；投标文件未按时解密也未提供备份投标文件的，亦视为投标文件撤回。</w:t>
      </w:r>
    </w:p>
    <w:p w14:paraId="160ADCE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22</w:t>
      </w:r>
      <w:r>
        <w:rPr>
          <w:rFonts w:hint="eastAsia" w:ascii="仿宋" w:hAnsi="仿宋" w:eastAsia="仿宋" w:cs="仿宋"/>
          <w:color w:val="auto"/>
          <w:szCs w:val="21"/>
          <w:highlight w:val="none"/>
          <w:lang w:eastAsia="zh-CN"/>
        </w:rPr>
        <w:t>.</w:t>
      </w:r>
      <w:r>
        <w:rPr>
          <w:rFonts w:hint="eastAsia" w:ascii="仿宋" w:hAnsi="仿宋" w:eastAsia="仿宋" w:cs="仿宋"/>
          <w:b/>
          <w:color w:val="auto"/>
          <w:szCs w:val="21"/>
          <w:highlight w:val="none"/>
          <w:lang w:eastAsia="zh-CN"/>
        </w:rPr>
        <w:t>投标报价</w:t>
      </w:r>
    </w:p>
    <w:p w14:paraId="26C7E68A">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22.1投标报价文件中的单价和总价全部采用人民币表示。</w:t>
      </w:r>
    </w:p>
    <w:p w14:paraId="3C07F8E1">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22.2投标报价表上应清楚地标明供应商拟提供货物的名称、型号、生产厂家、数量、单价和总价。</w:t>
      </w:r>
    </w:p>
    <w:p w14:paraId="2F437E7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22.3供应商只允许有一个方案、一个报价。</w:t>
      </w:r>
    </w:p>
    <w:p w14:paraId="0FCEB865">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22.4供应商应按“采购内容及技术参数要求”所列货物逐项进行单价报价，采用</w:t>
      </w:r>
      <w:r>
        <w:rPr>
          <w:rFonts w:hint="eastAsia" w:ascii="仿宋" w:hAnsi="仿宋" w:eastAsia="仿宋" w:cs="仿宋"/>
          <w:color w:val="auto"/>
          <w:szCs w:val="21"/>
          <w:highlight w:val="none"/>
          <w:lang w:val="en-US" w:eastAsia="zh-CN"/>
        </w:rPr>
        <w:t>单</w:t>
      </w:r>
      <w:r>
        <w:rPr>
          <w:rFonts w:hint="eastAsia" w:ascii="仿宋" w:hAnsi="仿宋" w:eastAsia="仿宋" w:cs="仿宋"/>
          <w:color w:val="auto"/>
          <w:szCs w:val="21"/>
          <w:highlight w:val="none"/>
          <w:lang w:eastAsia="zh-CN"/>
        </w:rPr>
        <w:t>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14:paraId="2CE37ADA">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22.5投标报价的价格是货物交货地验收价格，其总价即为履行合同的固定总价。</w:t>
      </w:r>
    </w:p>
    <w:p w14:paraId="779E1891">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22.6技术要求中规定的安装、调试和培训费用应包括在投标价格中。投标文件报价为含税价，招标人不再为此次招标支付任何费用。</w:t>
      </w:r>
    </w:p>
    <w:p w14:paraId="518E672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22.7投标报价应由法定代表人或被授权人签署。</w:t>
      </w:r>
    </w:p>
    <w:p w14:paraId="6F5BA910">
      <w:pPr>
        <w:spacing w:line="440" w:lineRule="exact"/>
        <w:ind w:firstLine="486" w:firstLineChars="200"/>
        <w:rPr>
          <w:rFonts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eastAsia="zh-CN"/>
        </w:rPr>
        <w:t>22.8</w:t>
      </w:r>
      <w:r>
        <w:rPr>
          <w:rFonts w:hint="eastAsia" w:ascii="仿宋" w:hAnsi="仿宋" w:eastAsia="仿宋" w:cs="仿宋"/>
          <w:b/>
          <w:color w:val="auto"/>
          <w:szCs w:val="21"/>
          <w:highlight w:val="none"/>
          <w:lang w:eastAsia="zh-CN"/>
        </w:rPr>
        <w:t>供应商投标总报价，不得高于本次招标设置的最高限价，</w:t>
      </w:r>
      <w:r>
        <w:rPr>
          <w:rFonts w:hint="eastAsia" w:ascii="仿宋" w:hAnsi="仿宋" w:eastAsia="仿宋" w:cs="仿宋"/>
          <w:b/>
          <w:bCs/>
          <w:color w:val="auto"/>
          <w:szCs w:val="21"/>
          <w:highlight w:val="none"/>
          <w:lang w:eastAsia="zh-CN"/>
        </w:rPr>
        <w:t>否则将作为无效投标处理。</w:t>
      </w:r>
    </w:p>
    <w:p w14:paraId="0D5427C2">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22.9如投标文件中未列明全面实现投标货物功能而必须配置的配套或辅助设施及相应技术措施的费用，这些费用将被视为已包含在总投标价中。</w:t>
      </w:r>
    </w:p>
    <w:p w14:paraId="4ACE1CA9">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22.10总投标价中不得包含采购文件要求以外的内容，否则，在评标时不予核减，但在授予合同时，招标人有权将这部分价格从其中标价格中扣除。</w:t>
      </w:r>
    </w:p>
    <w:p w14:paraId="66C22818">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14:paraId="7EEB8F26">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22.12供应商不得对从第三方采购货物的随机备品、备件另行收费，否则在计算评标价时这部分费用将不予扣除，在授予合同时将从中标价格中扣除该部分费用。</w:t>
      </w:r>
    </w:p>
    <w:p w14:paraId="305740C3">
      <w:pPr>
        <w:spacing w:line="440" w:lineRule="exact"/>
        <w:ind w:firstLine="465" w:firstLineChars="192"/>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14:paraId="3CE16624">
      <w:pPr>
        <w:spacing w:line="44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23. 投标有效期</w:t>
      </w:r>
    </w:p>
    <w:p w14:paraId="504601B4">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23.1 除供应商须知前附表另有规定外，投标有效期为60天。</w:t>
      </w:r>
    </w:p>
    <w:p w14:paraId="396C840B">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23.2在投标有效期内，供应商撤销或修改其投标文件的，应承担采购文件和法律规定的责任。</w:t>
      </w:r>
    </w:p>
    <w:p w14:paraId="4CE67ED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14:paraId="20C79B95">
      <w:pPr>
        <w:spacing w:line="440" w:lineRule="exact"/>
        <w:ind w:firstLine="465" w:firstLineChars="192"/>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24. 投标保证金</w:t>
      </w:r>
    </w:p>
    <w:p w14:paraId="0245F5C6">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24.1供应商须知前附表规定递交投标保证金的，供应商在递交投标文件的同时，应按供应商须知前附表规定的金额、担保形式和第六部分“投标文件格式”规定的投标保证金格式递交投标保证金，并作为其投标文件的组成部分。供应商不按要求提交投标保证金的，评标委员会将否决其投标。</w:t>
      </w:r>
    </w:p>
    <w:p w14:paraId="65F5450F">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24.2自中标通知书发出之日起5个工作日内退还未中标供应商的投标保证金，自政府采购合同签订之日起5个工作日内退还中标人的投标保证金。</w:t>
      </w:r>
    </w:p>
    <w:p w14:paraId="33904FE1">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24.3有下列情形之一的，投标保证金将不予退还： </w:t>
      </w:r>
    </w:p>
    <w:p w14:paraId="7E739A9D">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（1）供应商在规定的投标有效期内撤回或修改其投标文件；</w:t>
      </w:r>
    </w:p>
    <w:p w14:paraId="74DA338F">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（2）中标通知书发出后三十天内，中标人无正当理由拒签合同协议书或未按采购文件规定提交履约担保。</w:t>
      </w:r>
    </w:p>
    <w:p w14:paraId="13BE3EFC">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（3）提供虚假材料谋取中标的；</w:t>
      </w:r>
    </w:p>
    <w:p w14:paraId="3C215595">
      <w:pPr>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（4）经查实属于陪标、串通投标的等。</w:t>
      </w:r>
    </w:p>
    <w:p w14:paraId="6AF8CDC1">
      <w:pPr>
        <w:spacing w:line="400" w:lineRule="exact"/>
        <w:ind w:firstLine="486" w:firstLineChars="200"/>
        <w:rPr>
          <w:rFonts w:ascii="仿宋" w:hAnsi="仿宋" w:eastAsia="仿宋" w:cs="仿宋"/>
          <w:color w:val="auto"/>
          <w:szCs w:val="21"/>
          <w:highlight w:val="none"/>
          <w:lang w:eastAsia="zh-CN"/>
        </w:rPr>
      </w:pPr>
      <w:bookmarkStart w:id="17" w:name="_Toc469495727"/>
      <w:r>
        <w:rPr>
          <w:rFonts w:hint="eastAsia" w:ascii="仿宋" w:hAnsi="仿宋" w:eastAsia="仿宋" w:cs="仿宋"/>
          <w:color w:val="auto"/>
          <w:szCs w:val="21"/>
          <w:highlight w:val="none"/>
          <w:lang w:eastAsia="zh-CN"/>
        </w:rPr>
        <w:t>24.4投标保证金按供应商须知前附表第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14:paraId="52E6A78E">
      <w:pPr>
        <w:pStyle w:val="2"/>
        <w:rPr>
          <w:rFonts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（四）</w:t>
      </w:r>
      <w:bookmarkEnd w:id="17"/>
      <w:r>
        <w:rPr>
          <w:rFonts w:hint="eastAsia" w:ascii="仿宋" w:hAnsi="仿宋" w:eastAsia="仿宋" w:cs="仿宋"/>
          <w:color w:val="auto"/>
          <w:sz w:val="28"/>
          <w:szCs w:val="28"/>
          <w:highlight w:val="none"/>
          <w:lang w:eastAsia="zh-CN"/>
        </w:rPr>
        <w:t>投标文件的制作、上传及递交要求</w:t>
      </w:r>
    </w:p>
    <w:p w14:paraId="2B236A54">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25.投标文件的制作要求</w:t>
      </w:r>
    </w:p>
    <w:p w14:paraId="6BC59C8A">
      <w:pPr>
        <w:pStyle w:val="5"/>
        <w:snapToGrid w:val="0"/>
        <w:spacing w:line="360" w:lineRule="auto"/>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14:paraId="647E9702">
      <w:pPr>
        <w:pStyle w:val="5"/>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bCs/>
          <w:color w:val="auto"/>
          <w:szCs w:val="24"/>
          <w:highlight w:val="none"/>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部分投标文件格式》未提供格式的，请供应商自行拟定格式，并加盖单位公章，否则视为未提供。</w:t>
      </w:r>
    </w:p>
    <w:p w14:paraId="226470DD">
      <w:pPr>
        <w:pStyle w:val="5"/>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备份电子投标文件：通过“政采云”平台电子投标工具制作投标文件所产生的备份文件。</w:t>
      </w:r>
    </w:p>
    <w:p w14:paraId="23F24DCE">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（2）供应商应对所提供的全部资料的真实性、有效性承担法律责任，电子投标文件中所</w:t>
      </w:r>
      <w:r>
        <w:rPr>
          <w:rFonts w:hint="eastAsia" w:ascii="仿宋" w:hAnsi="仿宋" w:eastAsia="仿宋" w:cs="仿宋"/>
          <w:bCs/>
          <w:color w:val="auto"/>
          <w:szCs w:val="24"/>
          <w:highlight w:val="none"/>
          <w:lang w:val="en-US" w:eastAsia="zh-CN"/>
        </w:rPr>
        <w:t>需</w:t>
      </w:r>
      <w:r>
        <w:rPr>
          <w:rFonts w:hint="eastAsia" w:ascii="仿宋" w:hAnsi="仿宋" w:eastAsia="仿宋" w:cs="仿宋"/>
          <w:bCs/>
          <w:color w:val="auto"/>
          <w:szCs w:val="24"/>
          <w:highlight w:val="none"/>
          <w:lang w:eastAsia="zh-CN"/>
        </w:rPr>
        <w:t>加盖公章部分均采用CA签章。</w:t>
      </w:r>
    </w:p>
    <w:p w14:paraId="316AC4B8">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（3）投标文件以及供应商与采购组织机构就有关投标事宜的所有来往函电，均应以中文汉语书写。除签章、盖章、专用名称等特殊情形外，以中文汉语以外的文字表述的投标文件视同未提供。</w:t>
      </w:r>
    </w:p>
    <w:p w14:paraId="0482D362">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（4）投标计量单位，采购文件已有明确规定的，使用采购文件规定的计量单位；采购文件没有规定的，应采用中华人民共和国法定计量单位（货币单位：人民币元）。</w:t>
      </w:r>
    </w:p>
    <w:p w14:paraId="69C30E16">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（5）若供应商不按采购文件的要求提供资格审查材料，其风险由供应商自行承担。</w:t>
      </w:r>
    </w:p>
    <w:p w14:paraId="2B07BDB8">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（6）与本次投标无关的内容请不要制作在内，确保投标文件有针对性、简洁明了。</w:t>
      </w:r>
    </w:p>
    <w:p w14:paraId="14C9B788">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26.投标文件的上传</w:t>
      </w:r>
    </w:p>
    <w:p w14:paraId="1AF93B09">
      <w:pPr>
        <w:pStyle w:val="5"/>
        <w:snapToGrid w:val="0"/>
        <w:spacing w:line="360" w:lineRule="auto"/>
        <w:rPr>
          <w:rFonts w:ascii="仿宋" w:hAnsi="仿宋" w:eastAsia="仿宋" w:cs="仿宋"/>
          <w:b/>
          <w:bCs/>
          <w:color w:val="auto"/>
          <w:szCs w:val="24"/>
          <w:highlight w:val="none"/>
          <w:lang w:eastAsia="zh-CN"/>
        </w:rPr>
      </w:pPr>
      <w:r>
        <w:rPr>
          <w:rFonts w:hint="eastAsia" w:ascii="仿宋" w:hAnsi="仿宋" w:eastAsia="仿宋" w:cs="仿宋"/>
          <w:b/>
          <w:bCs/>
          <w:color w:val="auto"/>
          <w:szCs w:val="24"/>
          <w:highlight w:val="none"/>
          <w:lang w:eastAsia="zh-CN"/>
        </w:rPr>
        <w:t>（1）</w:t>
      </w:r>
      <w:r>
        <w:rPr>
          <w:rFonts w:hint="eastAsia" w:ascii="仿宋" w:hAnsi="仿宋" w:eastAsia="仿宋" w:cs="仿宋"/>
          <w:b/>
          <w:bCs/>
          <w:color w:val="auto"/>
          <w:szCs w:val="24"/>
          <w:highlight w:val="none"/>
          <w:lang w:eastAsia="zh-CN" w:bidi="zh-CN"/>
        </w:rPr>
        <w:t>电子加密投标文件（“.jmbs”格式）</w:t>
      </w:r>
      <w:r>
        <w:rPr>
          <w:rFonts w:hint="eastAsia" w:ascii="仿宋" w:hAnsi="仿宋" w:eastAsia="仿宋" w:cs="仿宋"/>
          <w:b/>
          <w:bCs/>
          <w:color w:val="auto"/>
          <w:szCs w:val="24"/>
          <w:highlight w:val="none"/>
          <w:lang w:eastAsia="zh-CN"/>
        </w:rPr>
        <w:t>：</w:t>
      </w:r>
    </w:p>
    <w:p w14:paraId="51FA408E">
      <w:pPr>
        <w:pStyle w:val="5"/>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a.</w:t>
      </w:r>
      <w:r>
        <w:rPr>
          <w:rFonts w:hint="eastAsia" w:ascii="仿宋" w:hAnsi="仿宋" w:eastAsia="仿宋" w:cs="仿宋"/>
          <w:bCs/>
          <w:color w:val="auto"/>
          <w:szCs w:val="24"/>
          <w:highlight w:val="none"/>
          <w:lang w:eastAsia="zh-CN"/>
        </w:rPr>
        <w:t xml:space="preserve"> </w:t>
      </w:r>
      <w:r>
        <w:rPr>
          <w:rFonts w:hint="eastAsia" w:ascii="仿宋" w:hAnsi="仿宋" w:eastAsia="仿宋" w:cs="仿宋"/>
          <w:bCs/>
          <w:color w:val="auto"/>
          <w:szCs w:val="24"/>
          <w:highlight w:val="none"/>
          <w:lang w:eastAsia="zh-CN" w:bidi="zh-CN"/>
        </w:rPr>
        <w:t>供应商应在投标截止时间前将电子加密投标文件成功上传递交至新疆政府采购云平台，否则投标无效；</w:t>
      </w:r>
    </w:p>
    <w:p w14:paraId="78B52F8F">
      <w:pPr>
        <w:pStyle w:val="5"/>
        <w:snapToGrid w:val="0"/>
        <w:spacing w:line="360" w:lineRule="auto"/>
        <w:ind w:firstLine="607" w:firstLineChars="25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bidi="zh-CN"/>
        </w:rPr>
        <w:t>b.供应商成功上传电子加密投标文件后，可自行打印投标文件接收回执。</w:t>
      </w:r>
    </w:p>
    <w:p w14:paraId="6AD29E90">
      <w:pPr>
        <w:pStyle w:val="5"/>
        <w:snapToGrid w:val="0"/>
        <w:spacing w:line="360" w:lineRule="auto"/>
        <w:rPr>
          <w:rFonts w:ascii="仿宋" w:hAnsi="仿宋" w:eastAsia="仿宋" w:cs="仿宋"/>
          <w:b/>
          <w:bCs/>
          <w:color w:val="auto"/>
          <w:szCs w:val="24"/>
          <w:highlight w:val="none"/>
          <w:lang w:eastAsia="zh-CN" w:bidi="zh-CN"/>
        </w:rPr>
      </w:pPr>
      <w:r>
        <w:rPr>
          <w:rFonts w:hint="eastAsia" w:ascii="仿宋" w:hAnsi="仿宋" w:eastAsia="仿宋" w:cs="仿宋"/>
          <w:b/>
          <w:bCs/>
          <w:color w:val="auto"/>
          <w:szCs w:val="24"/>
          <w:highlight w:val="none"/>
          <w:lang w:eastAsia="zh-CN"/>
        </w:rPr>
        <w:t>（2）</w:t>
      </w:r>
      <w:r>
        <w:rPr>
          <w:rFonts w:hint="eastAsia" w:ascii="仿宋" w:hAnsi="仿宋" w:eastAsia="仿宋" w:cs="仿宋"/>
          <w:b/>
          <w:bCs/>
          <w:color w:val="auto"/>
          <w:szCs w:val="24"/>
          <w:highlight w:val="none"/>
          <w:lang w:eastAsia="zh-CN" w:bidi="zh-CN"/>
        </w:rPr>
        <w:t>备份投标文件（“.bfbs”格式）：</w:t>
      </w:r>
    </w:p>
    <w:p w14:paraId="0A261A08">
      <w:pPr>
        <w:pStyle w:val="1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firstLine="486" w:firstLineChars="200"/>
        <w:jc w:val="left"/>
        <w:textAlignment w:val="auto"/>
        <w:rPr>
          <w:rFonts w:ascii="仿宋" w:hAnsi="仿宋" w:eastAsia="仿宋" w:cs="仿宋"/>
          <w:color w:val="auto"/>
          <w:szCs w:val="24"/>
          <w:highlight w:val="none"/>
          <w:lang w:eastAsia="zh-CN" w:bidi="zh-CN"/>
        </w:rPr>
      </w:pPr>
      <w:r>
        <w:rPr>
          <w:rFonts w:hint="eastAsia" w:ascii="仿宋" w:hAnsi="仿宋" w:eastAsia="仿宋" w:cs="仿宋"/>
          <w:bCs/>
          <w:color w:val="auto"/>
          <w:szCs w:val="24"/>
          <w:highlight w:val="none"/>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highlight w:val="none"/>
          <w:lang w:eastAsia="zh-CN" w:bidi="zh-CN"/>
        </w:rPr>
        <w:t>“备份投标文件”以投标截止时间前指定接收邮箱最终收到的文件为准，逾期或未按要求提供的视为未提供，建议供应商提前1日办理邮件提供事宜（接收人邮箱：</w:t>
      </w:r>
      <w:r>
        <w:rPr>
          <w:color w:val="auto"/>
          <w:highlight w:val="none"/>
          <w:u w:val="none"/>
        </w:rPr>
        <w:fldChar w:fldCharType="begin"/>
      </w:r>
      <w:r>
        <w:rPr>
          <w:color w:val="auto"/>
          <w:highlight w:val="none"/>
          <w:u w:val="none"/>
        </w:rPr>
        <w:instrText xml:space="preserve"> HYPERLINK "mailto:1207446769@qq.com，接收人：陈加轲，电话：15157655122" </w:instrText>
      </w:r>
      <w:r>
        <w:rPr>
          <w:color w:val="auto"/>
          <w:highlight w:val="none"/>
          <w:u w:val="none"/>
        </w:rPr>
        <w:fldChar w:fldCharType="separate"/>
      </w:r>
      <w:r>
        <w:rPr>
          <w:rFonts w:hint="eastAsia" w:ascii="仿宋" w:hAnsi="仿宋" w:eastAsia="仿宋" w:cs="仿宋"/>
          <w:color w:val="auto"/>
          <w:szCs w:val="24"/>
          <w:highlight w:val="none"/>
          <w:u w:val="none"/>
          <w:lang w:eastAsia="zh-CN" w:bidi="zh-CN"/>
        </w:rPr>
        <w:t>3209334806@qq.com，</w:t>
      </w:r>
      <w:r>
        <w:rPr>
          <w:rStyle w:val="26"/>
          <w:rFonts w:hint="eastAsia" w:ascii="仿宋" w:hAnsi="仿宋" w:eastAsia="仿宋" w:cs="仿宋"/>
          <w:color w:val="auto"/>
          <w:szCs w:val="24"/>
          <w:highlight w:val="none"/>
          <w:u w:val="none"/>
          <w:lang w:eastAsia="zh-CN" w:bidi="zh-CN"/>
        </w:rPr>
        <w:t>接收人：</w:t>
      </w:r>
      <w:r>
        <w:rPr>
          <w:rFonts w:hint="eastAsia" w:ascii="仿宋" w:hAnsi="仿宋" w:eastAsia="仿宋" w:cs="仿宋"/>
          <w:color w:val="auto"/>
          <w:szCs w:val="24"/>
          <w:highlight w:val="none"/>
          <w:u w:val="none"/>
          <w:lang w:eastAsia="zh-CN" w:bidi="zh-CN"/>
        </w:rPr>
        <w:t>程先生</w:t>
      </w:r>
      <w:r>
        <w:rPr>
          <w:rStyle w:val="26"/>
          <w:rFonts w:hint="eastAsia" w:ascii="仿宋" w:hAnsi="仿宋" w:eastAsia="仿宋" w:cs="仿宋"/>
          <w:color w:val="auto"/>
          <w:szCs w:val="24"/>
          <w:highlight w:val="none"/>
          <w:u w:val="none"/>
          <w:lang w:eastAsia="zh-CN" w:bidi="zh-CN"/>
        </w:rPr>
        <w:t>，电话：</w:t>
      </w:r>
      <w:r>
        <w:rPr>
          <w:rFonts w:hint="eastAsia" w:ascii="仿宋" w:hAnsi="仿宋" w:eastAsia="仿宋" w:cs="仿宋"/>
          <w:color w:val="auto"/>
          <w:szCs w:val="24"/>
          <w:highlight w:val="none"/>
          <w:u w:val="none"/>
          <w:lang w:eastAsia="zh-CN" w:bidi="zh-CN"/>
        </w:rPr>
        <w:t>1</w:t>
      </w:r>
      <w:r>
        <w:rPr>
          <w:rFonts w:hint="eastAsia" w:ascii="仿宋" w:hAnsi="仿宋" w:eastAsia="仿宋" w:cs="仿宋"/>
          <w:color w:val="auto"/>
          <w:szCs w:val="24"/>
          <w:highlight w:val="none"/>
          <w:u w:val="none"/>
          <w:lang w:eastAsia="zh-CN" w:bidi="zh-CN"/>
        </w:rPr>
        <w:fldChar w:fldCharType="end"/>
      </w:r>
      <w:r>
        <w:rPr>
          <w:rFonts w:hint="eastAsia" w:ascii="仿宋" w:hAnsi="仿宋" w:eastAsia="仿宋" w:cs="仿宋"/>
          <w:i w:val="0"/>
          <w:iCs w:val="0"/>
          <w:caps w:val="0"/>
          <w:color w:val="auto"/>
          <w:spacing w:val="0"/>
          <w:sz w:val="24"/>
          <w:szCs w:val="24"/>
          <w:u w:val="none"/>
          <w:lang w:val="en-US" w:eastAsia="zh-CN"/>
        </w:rPr>
        <w:t>8199719889</w:t>
      </w:r>
      <w:r>
        <w:rPr>
          <w:rFonts w:hint="eastAsia" w:ascii="仿宋" w:hAnsi="仿宋" w:eastAsia="仿宋" w:cs="仿宋"/>
          <w:color w:val="auto"/>
          <w:szCs w:val="24"/>
          <w:highlight w:val="none"/>
          <w:lang w:eastAsia="zh-CN" w:bidi="zh-CN"/>
        </w:rPr>
        <w:t>）；</w:t>
      </w:r>
    </w:p>
    <w:p w14:paraId="2246AD65">
      <w:pPr>
        <w:pStyle w:val="5"/>
        <w:snapToGrid w:val="0"/>
        <w:spacing w:line="360" w:lineRule="auto"/>
        <w:ind w:firstLine="607" w:firstLineChars="250"/>
        <w:rPr>
          <w:rFonts w:ascii="仿宋" w:hAnsi="仿宋" w:eastAsia="仿宋" w:cs="仿宋"/>
          <w:bCs/>
          <w:color w:val="auto"/>
          <w:szCs w:val="24"/>
          <w:highlight w:val="none"/>
          <w:lang w:eastAsia="zh-CN" w:bidi="zh-CN"/>
        </w:rPr>
      </w:pPr>
      <w:r>
        <w:rPr>
          <w:rFonts w:hint="eastAsia" w:ascii="仿宋" w:hAnsi="仿宋" w:eastAsia="仿宋" w:cs="仿宋"/>
          <w:bCs/>
          <w:color w:val="auto"/>
          <w:szCs w:val="24"/>
          <w:highlight w:val="none"/>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14:paraId="4DE6513F">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bCs/>
          <w:color w:val="auto"/>
          <w:highlight w:val="none"/>
          <w:lang w:eastAsia="zh-CN"/>
        </w:rPr>
        <w:t>27.</w:t>
      </w:r>
      <w:r>
        <w:rPr>
          <w:rFonts w:hint="eastAsia" w:ascii="仿宋" w:hAnsi="仿宋" w:eastAsia="仿宋" w:cs="仿宋"/>
          <w:b/>
          <w:color w:val="auto"/>
          <w:highlight w:val="none"/>
          <w:lang w:eastAsia="zh-CN"/>
        </w:rPr>
        <w:t>投标文件的递交要求</w:t>
      </w:r>
    </w:p>
    <w:p w14:paraId="0E709F96">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（1）供应商须按照采购文件和政采云平台的要求编制并加密投标文件。在投标文件递交截止时间以前完成投标文件的传输递交，截止时间后递交的投标文件，将被拒收。</w:t>
      </w:r>
    </w:p>
    <w:p w14:paraId="706E10F8">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（2）备份电子投标文件必须在投标截止时间前送达指定的投标地点。备份电子投标文件在截止时间后提交，采购组织机构将拒绝接收。</w:t>
      </w:r>
    </w:p>
    <w:p w14:paraId="02EAEF06">
      <w:pPr>
        <w:tabs>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（3）如有特殊情况，采购组织机构延长截止时间和开标时间，采购组织机构和供应商的权利和义务将受到新的截止时间和开标时间的约束。</w:t>
      </w:r>
    </w:p>
    <w:p w14:paraId="5003DB61">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28．投标文件的补充、修改与撤回</w:t>
      </w:r>
    </w:p>
    <w:p w14:paraId="3DD69817">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14:paraId="46D447DD">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（五）开标、评标和定标</w:t>
      </w:r>
      <w:bookmarkEnd w:id="18"/>
    </w:p>
    <w:p w14:paraId="51C3012D">
      <w:pPr>
        <w:snapToGrid w:val="0"/>
        <w:spacing w:line="360" w:lineRule="auto"/>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29. 开标</w:t>
      </w:r>
    </w:p>
    <w:p w14:paraId="2CECA796">
      <w:pPr>
        <w:snapToGrid w:val="0"/>
        <w:spacing w:line="360" w:lineRule="auto"/>
        <w:ind w:firstLine="486" w:firstLineChars="200"/>
        <w:rPr>
          <w:rFonts w:ascii="仿宋" w:hAnsi="仿宋" w:eastAsia="仿宋" w:cs="仿宋"/>
          <w:b/>
          <w:bCs/>
          <w:color w:val="auto"/>
          <w:highlight w:val="none"/>
          <w:lang w:eastAsia="zh-CN"/>
        </w:rPr>
      </w:pPr>
      <w:bookmarkStart w:id="19" w:name="_Toc73975822"/>
      <w:r>
        <w:rPr>
          <w:rFonts w:hint="eastAsia" w:ascii="仿宋" w:hAnsi="仿宋" w:eastAsia="仿宋" w:cs="仿宋"/>
          <w:b/>
          <w:bCs/>
          <w:color w:val="auto"/>
          <w:highlight w:val="none"/>
          <w:lang w:eastAsia="zh-CN"/>
        </w:rPr>
        <w:t>29.1开标邀请</w:t>
      </w:r>
      <w:bookmarkEnd w:id="19"/>
    </w:p>
    <w:p w14:paraId="21D28DFD">
      <w:pPr>
        <w:pStyle w:val="10"/>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（1）开标准备：本项目开标的准备工作由采购组织机构负责落实，开标过程由采购组织机构负责记录；</w:t>
      </w:r>
    </w:p>
    <w:p w14:paraId="386420AC">
      <w:pPr>
        <w:pStyle w:val="10"/>
        <w:snapToGrid w:val="0"/>
        <w:spacing w:line="360" w:lineRule="auto"/>
        <w:ind w:firstLine="486" w:firstLineChars="200"/>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（2）开标主持:本项目开标由采购人或者采购代理机构主持；</w:t>
      </w:r>
    </w:p>
    <w:p w14:paraId="6A5AEA21">
      <w:pPr>
        <w:pStyle w:val="10"/>
        <w:snapToGrid w:val="0"/>
        <w:spacing w:line="360" w:lineRule="auto"/>
        <w:ind w:firstLine="486" w:firstLineChars="200"/>
        <w:rPr>
          <w:rFonts w:ascii="仿宋" w:hAnsi="仿宋" w:eastAsia="仿宋" w:cs="仿宋"/>
          <w:color w:val="auto"/>
          <w:szCs w:val="24"/>
          <w:highlight w:val="none"/>
        </w:rPr>
      </w:pPr>
      <w:r>
        <w:rPr>
          <w:rFonts w:hint="eastAsia" w:ascii="仿宋" w:hAnsi="仿宋" w:eastAsia="仿宋" w:cs="仿宋"/>
          <w:color w:val="auto"/>
          <w:szCs w:val="24"/>
          <w:highlight w:val="none"/>
          <w:lang w:eastAsia="zh-CN"/>
        </w:rPr>
        <w:t>（3）</w:t>
      </w:r>
      <w:r>
        <w:rPr>
          <w:rFonts w:hint="eastAsia" w:ascii="仿宋" w:hAnsi="仿宋" w:eastAsia="仿宋" w:cs="仿宋"/>
          <w:color w:val="auto"/>
          <w:szCs w:val="24"/>
          <w:highlight w:val="none"/>
        </w:rPr>
        <w:t>开标邀请：本项目采用电子交易，采购组织机构将按照采购文件规定的时间通过“</w:t>
      </w:r>
      <w:r>
        <w:rPr>
          <w:rFonts w:hint="eastAsia" w:ascii="仿宋" w:hAnsi="仿宋" w:eastAsia="仿宋" w:cs="仿宋"/>
          <w:color w:val="auto"/>
          <w:szCs w:val="24"/>
          <w:highlight w:val="none"/>
          <w:lang w:eastAsia="zh-CN"/>
        </w:rPr>
        <w:t>新疆</w:t>
      </w:r>
      <w:r>
        <w:rPr>
          <w:rFonts w:hint="eastAsia" w:ascii="仿宋" w:hAnsi="仿宋" w:eastAsia="仿宋" w:cs="仿宋"/>
          <w:color w:val="auto"/>
          <w:szCs w:val="24"/>
          <w:highlight w:val="none"/>
        </w:rPr>
        <w:t>政府采购云平台，网址：</w:t>
      </w:r>
      <w:r>
        <w:rPr>
          <w:color w:val="auto"/>
          <w:highlight w:val="none"/>
        </w:rPr>
        <w:fldChar w:fldCharType="begin"/>
      </w:r>
      <w:r>
        <w:rPr>
          <w:color w:val="auto"/>
          <w:highlight w:val="none"/>
        </w:rPr>
        <w:instrText xml:space="preserve"> HYPERLINK "http://www.zcygov.cn" </w:instrText>
      </w:r>
      <w:r>
        <w:rPr>
          <w:color w:val="auto"/>
          <w:highlight w:val="none"/>
        </w:rPr>
        <w:fldChar w:fldCharType="separate"/>
      </w:r>
      <w:r>
        <w:rPr>
          <w:rStyle w:val="26"/>
          <w:rFonts w:hint="eastAsia" w:ascii="仿宋" w:hAnsi="仿宋" w:eastAsia="仿宋" w:cs="仿宋"/>
          <w:color w:val="auto"/>
          <w:szCs w:val="24"/>
          <w:highlight w:val="none"/>
          <w:u w:val="none"/>
        </w:rPr>
        <w:t>www.zcygov.cn</w:t>
      </w:r>
      <w:r>
        <w:rPr>
          <w:rStyle w:val="26"/>
          <w:rFonts w:hint="eastAsia" w:ascii="仿宋" w:hAnsi="仿宋" w:eastAsia="仿宋" w:cs="仿宋"/>
          <w:color w:val="auto"/>
          <w:szCs w:val="24"/>
          <w:highlight w:val="none"/>
          <w:u w:val="none"/>
        </w:rPr>
        <w:fldChar w:fldCharType="end"/>
      </w:r>
      <w:r>
        <w:rPr>
          <w:rFonts w:hint="eastAsia" w:ascii="仿宋" w:hAnsi="仿宋" w:eastAsia="仿宋" w:cs="仿宋"/>
          <w:color w:val="auto"/>
          <w:szCs w:val="24"/>
          <w:highlight w:val="none"/>
        </w:rPr>
        <w:t>”组织开标、开启投标响应文件，所有供应商均应当准时在线参加。</w:t>
      </w:r>
    </w:p>
    <w:p w14:paraId="2E14F74A">
      <w:pPr>
        <w:pStyle w:val="10"/>
        <w:snapToGrid w:val="0"/>
        <w:spacing w:line="360" w:lineRule="auto"/>
        <w:ind w:firstLine="486"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14:paraId="11489B83">
      <w:pPr>
        <w:snapToGrid w:val="0"/>
        <w:spacing w:line="360" w:lineRule="auto"/>
        <w:ind w:firstLine="486" w:firstLineChars="200"/>
        <w:outlineLvl w:val="2"/>
        <w:rPr>
          <w:rFonts w:ascii="仿宋" w:hAnsi="仿宋" w:eastAsia="仿宋" w:cs="仿宋"/>
          <w:b/>
          <w:color w:val="auto"/>
          <w:highlight w:val="none"/>
          <w:lang w:eastAsia="zh-CN"/>
        </w:rPr>
      </w:pPr>
      <w:bookmarkStart w:id="20" w:name="_Toc73975823"/>
      <w:r>
        <w:rPr>
          <w:rFonts w:hint="eastAsia" w:ascii="仿宋" w:hAnsi="仿宋" w:eastAsia="仿宋" w:cs="仿宋"/>
          <w:b/>
          <w:color w:val="auto"/>
          <w:highlight w:val="none"/>
          <w:lang w:eastAsia="zh-CN"/>
        </w:rPr>
        <w:t>29.2</w:t>
      </w:r>
      <w:r>
        <w:rPr>
          <w:rFonts w:hint="eastAsia" w:ascii="仿宋" w:hAnsi="仿宋" w:eastAsia="仿宋" w:cs="仿宋"/>
          <w:b/>
          <w:bCs/>
          <w:color w:val="auto"/>
          <w:highlight w:val="none"/>
          <w:lang w:eastAsia="zh-CN"/>
        </w:rPr>
        <w:t>开标程序（先资格、商务技术后报价）</w:t>
      </w:r>
      <w:bookmarkEnd w:id="20"/>
    </w:p>
    <w:p w14:paraId="6FA724C3">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（1）开标时间到后，主持人宣布开标会议开始。</w:t>
      </w:r>
    </w:p>
    <w:p w14:paraId="3A60934B">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（2）投标文件解密（</w:t>
      </w:r>
      <w:r>
        <w:rPr>
          <w:rFonts w:hint="eastAsia" w:ascii="仿宋" w:hAnsi="仿宋" w:eastAsia="仿宋" w:cs="仿宋"/>
          <w:b/>
          <w:color w:val="auto"/>
          <w:highlight w:val="none"/>
          <w:lang w:eastAsia="zh-CN"/>
        </w:rPr>
        <w:t>解密规定见《供应商须知前附表》</w:t>
      </w:r>
      <w:r>
        <w:rPr>
          <w:rFonts w:hint="eastAsia" w:ascii="仿宋" w:hAnsi="仿宋" w:eastAsia="仿宋" w:cs="仿宋"/>
          <w:color w:val="auto"/>
          <w:highlight w:val="none"/>
          <w:lang w:eastAsia="zh-CN"/>
        </w:rPr>
        <w:t>）。</w:t>
      </w:r>
    </w:p>
    <w:p w14:paraId="0B4E0885">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（3）投标文件解密异常情况处理（</w:t>
      </w:r>
      <w:r>
        <w:rPr>
          <w:rFonts w:hint="eastAsia" w:ascii="仿宋" w:hAnsi="仿宋" w:eastAsia="仿宋" w:cs="仿宋"/>
          <w:b/>
          <w:color w:val="auto"/>
          <w:highlight w:val="none"/>
          <w:lang w:eastAsia="zh-CN"/>
        </w:rPr>
        <w:t>处理办法见《供应商须知前附表》</w:t>
      </w:r>
      <w:r>
        <w:rPr>
          <w:rFonts w:hint="eastAsia" w:ascii="仿宋" w:hAnsi="仿宋" w:eastAsia="仿宋" w:cs="仿宋"/>
          <w:color w:val="auto"/>
          <w:highlight w:val="none"/>
          <w:lang w:eastAsia="zh-CN"/>
        </w:rPr>
        <w:t>）。</w:t>
      </w:r>
    </w:p>
    <w:p w14:paraId="586046BE">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（4）公布投标文件解密情况（投标文件成功解密的供应商名单等信息），组织签署</w:t>
      </w:r>
      <w:r>
        <w:rPr>
          <w:rFonts w:hint="eastAsia" w:ascii="仿宋" w:hAnsi="仿宋" w:eastAsia="仿宋" w:cs="仿宋"/>
          <w:b/>
          <w:bCs/>
          <w:color w:val="auto"/>
          <w:highlight w:val="none"/>
          <w:lang w:eastAsia="zh-CN"/>
        </w:rPr>
        <w:t>《政府采购活动现场确认声明书》，供应商应在20分钟内通过邮件形式将经签署的《政府采购活动现场确认声明书》发送至采购代理机构指定邮箱3209334806@qq.com ，逾期发送或未发送的视为无异议</w:t>
      </w:r>
      <w:r>
        <w:rPr>
          <w:rFonts w:hint="eastAsia" w:ascii="仿宋" w:hAnsi="仿宋" w:eastAsia="仿宋" w:cs="仿宋"/>
          <w:color w:val="auto"/>
          <w:highlight w:val="none"/>
          <w:lang w:eastAsia="zh-CN"/>
        </w:rPr>
        <w:t>。</w:t>
      </w:r>
    </w:p>
    <w:p w14:paraId="350EAE27">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14:paraId="68423082">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（6）商务技术评审结束后，主持人公布商务技术评审无效投标供应商名单和商务技术评审有效投标供应商名单及其商务技术得分情况。商务技术评审无效的供应商，其报价不再进入评审。</w:t>
      </w:r>
    </w:p>
    <w:p w14:paraId="0AA990C4">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（7）开启有效投标供应商的报价，公布开标一览表有关内容，</w:t>
      </w:r>
      <w:r>
        <w:rPr>
          <w:rFonts w:hint="eastAsia" w:ascii="仿宋" w:hAnsi="仿宋" w:eastAsia="仿宋" w:cs="仿宋"/>
          <w:color w:val="auto"/>
          <w:highlight w:val="none"/>
          <w:lang w:eastAsia="zh-CN" w:bidi="zh-CN"/>
        </w:rPr>
        <w:t>并【开启签章时段】，供应商对开标记录进行在线签章确认（不予确认的应说明理由，否则视为无异议）</w:t>
      </w:r>
      <w:r>
        <w:rPr>
          <w:rFonts w:hint="eastAsia" w:ascii="仿宋" w:hAnsi="仿宋" w:eastAsia="仿宋" w:cs="仿宋"/>
          <w:color w:val="auto"/>
          <w:highlight w:val="none"/>
          <w:lang w:eastAsia="zh-CN"/>
        </w:rPr>
        <w:t>。开标结束后，由评标委员会对报价的合理性、准确性等进行审查核实。</w:t>
      </w:r>
    </w:p>
    <w:p w14:paraId="1D062BFC">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（8）评审结束后，采购代理机构在系统上公布评审结果。</w:t>
      </w:r>
    </w:p>
    <w:p w14:paraId="5AF26851">
      <w:pPr>
        <w:snapToGrid w:val="0"/>
        <w:spacing w:line="360" w:lineRule="auto"/>
        <w:ind w:left="48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特别情况说明：</w:t>
      </w:r>
    </w:p>
    <w:p w14:paraId="70239735">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（1）本项目采用电子交易，如遇“新疆政府采购云平台”电子化开标或评审程序调整的，按调整后程序执行。</w:t>
      </w:r>
    </w:p>
    <w:p w14:paraId="7818688C">
      <w:pPr>
        <w:snapToGrid w:val="0"/>
        <w:spacing w:line="360" w:lineRule="auto"/>
        <w:ind w:firstLine="429" w:firstLineChars="177"/>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highlight w:val="none"/>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highlight w:val="none"/>
          <w:lang w:eastAsia="zh-CN"/>
        </w:rPr>
        <w:t>。</w:t>
      </w:r>
    </w:p>
    <w:p w14:paraId="3B9FDCEC">
      <w:pPr>
        <w:snapToGrid w:val="0"/>
        <w:spacing w:line="360" w:lineRule="auto"/>
        <w:ind w:firstLine="486" w:firstLineChars="200"/>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29.3 投标供应商资格审查：</w:t>
      </w:r>
    </w:p>
    <w:p w14:paraId="1C9EF9EB">
      <w:pPr>
        <w:snapToGrid w:val="0"/>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bCs/>
          <w:color w:val="auto"/>
          <w:highlight w:val="none"/>
          <w:lang w:eastAsia="zh-CN"/>
        </w:rPr>
        <w:t>开标（标书信息开启）后，采购人或采购代理机构或</w:t>
      </w:r>
      <w:r>
        <w:rPr>
          <w:rFonts w:hint="eastAsia" w:ascii="仿宋" w:hAnsi="仿宋" w:eastAsia="仿宋" w:cs="仿宋"/>
          <w:color w:val="auto"/>
          <w:highlight w:val="none"/>
          <w:lang w:eastAsia="zh-CN"/>
        </w:rPr>
        <w:t>评审小组</w:t>
      </w:r>
      <w:r>
        <w:rPr>
          <w:rFonts w:hint="eastAsia" w:ascii="仿宋" w:hAnsi="仿宋" w:eastAsia="仿宋" w:cs="仿宋"/>
          <w:bCs/>
          <w:color w:val="auto"/>
          <w:highlight w:val="none"/>
          <w:lang w:eastAsia="zh-CN"/>
        </w:rPr>
        <w:t>首先依法对投标供应商的资格文件进行审查，审查各投标供应商的资格符合情况。</w:t>
      </w:r>
      <w:r>
        <w:rPr>
          <w:rFonts w:hint="eastAsia" w:ascii="仿宋" w:hAnsi="仿宋" w:eastAsia="仿宋" w:cs="仿宋"/>
          <w:color w:val="auto"/>
          <w:highlight w:val="none"/>
          <w:lang w:eastAsia="zh-CN"/>
        </w:rPr>
        <w:t>采购人或采购代理机构</w:t>
      </w:r>
      <w:r>
        <w:rPr>
          <w:rFonts w:hint="eastAsia" w:ascii="仿宋" w:hAnsi="仿宋" w:eastAsia="仿宋" w:cs="仿宋"/>
          <w:bCs/>
          <w:color w:val="auto"/>
          <w:highlight w:val="none"/>
          <w:lang w:eastAsia="zh-CN"/>
        </w:rPr>
        <w:t>或</w:t>
      </w:r>
      <w:r>
        <w:rPr>
          <w:rFonts w:hint="eastAsia" w:ascii="仿宋" w:hAnsi="仿宋" w:eastAsia="仿宋" w:cs="仿宋"/>
          <w:color w:val="auto"/>
          <w:highlight w:val="none"/>
          <w:lang w:eastAsia="zh-CN"/>
        </w:rPr>
        <w:t>评审小组对投标供应商所提交的资格证明材料仅负审核的责任。如发现投标供应商所提交的资格证明材料不合法或与事实不符，采购人可取消其中标资格并追究投标供应商的法律责任。</w:t>
      </w:r>
    </w:p>
    <w:p w14:paraId="61C1305C">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14:paraId="3A825C99">
      <w:pPr>
        <w:pStyle w:val="5"/>
        <w:snapToGrid w:val="0"/>
        <w:spacing w:line="360" w:lineRule="auto"/>
        <w:rPr>
          <w:rFonts w:ascii="仿宋" w:hAnsi="仿宋" w:eastAsia="仿宋" w:cs="仿宋"/>
          <w:bCs/>
          <w:color w:val="auto"/>
          <w:szCs w:val="24"/>
          <w:highlight w:val="none"/>
          <w:lang w:eastAsia="zh-CN"/>
        </w:rPr>
      </w:pPr>
      <w:r>
        <w:rPr>
          <w:rFonts w:hint="eastAsia" w:ascii="仿宋" w:hAnsi="仿宋" w:eastAsia="仿宋" w:cs="仿宋"/>
          <w:bCs/>
          <w:color w:val="auto"/>
          <w:szCs w:val="24"/>
          <w:highlight w:val="none"/>
          <w:lang w:eastAsia="zh-CN"/>
        </w:rPr>
        <w:t>（3）供应商信用记录查询与使用：见《供应商须知前附表》。</w:t>
      </w:r>
    </w:p>
    <w:p w14:paraId="48CF17E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30.评审工作的组织</w:t>
      </w:r>
    </w:p>
    <w:p w14:paraId="208893E6">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采购人或采购代理机构负责组织本项目的评审工作，并依据《政府采购货物和服务招标投标管理办法（财政部第87号令）》第四十五条的相关规定履行职责。</w:t>
      </w:r>
    </w:p>
    <w:p w14:paraId="45227706">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 评标委员会的组建</w:t>
      </w:r>
    </w:p>
    <w:p w14:paraId="581634A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31.1评标委员会由采购人或采购代理机构依法组建，成员由采购人代表1人和评审专家4人，成员人数为5人，其中评审专家不少于成员总数的三分之二。</w:t>
      </w:r>
    </w:p>
    <w:p w14:paraId="75A9D30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31.2评审专家从新疆政府采购云平台专家库中通过随机方式抽取产生。评标委员会成员名单在采购结果公告前保密。</w:t>
      </w:r>
    </w:p>
    <w:p w14:paraId="6F6C99E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32.评标委员会的职责</w:t>
      </w:r>
    </w:p>
    <w:p w14:paraId="60771EA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32.1审查、评价投标文件是否符合采购文件的商务、技术等实质性要求。</w:t>
      </w:r>
    </w:p>
    <w:p w14:paraId="715759C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32.2要求供应商对投标文件有关事项作出澄清或者说明。</w:t>
      </w:r>
    </w:p>
    <w:p w14:paraId="434B76E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32.3对投标文件进行比较和评价。</w:t>
      </w:r>
    </w:p>
    <w:p w14:paraId="7EC7BB8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32.4确定中标候选人名单，以及根据采购人委托直接确定中标人。</w:t>
      </w:r>
    </w:p>
    <w:p w14:paraId="120A442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32.5向采购人、采购代理机构或者有关部门报告评审中发现的违法行为。</w:t>
      </w:r>
    </w:p>
    <w:p w14:paraId="4FDD057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33. 评标原则</w:t>
      </w:r>
    </w:p>
    <w:p w14:paraId="7DB035F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33.1评标委员会将遵循公平、公正、科学的原则，对供应商提交的投标文件进行综合评审，评标委员会按照采购文件规定的评标细则进行评分。</w:t>
      </w:r>
    </w:p>
    <w:p w14:paraId="7678A2D9">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33.2客观公正对待所有供应商，对所有投标评价均采用相同的程序和标准。 </w:t>
      </w:r>
    </w:p>
    <w:p w14:paraId="0949D10C">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33.3评标委员会成员对需要共同认定的事项存在争议的，按照少数服从多数的原则作出结论。持不同意见的评标委员会成员应当在评审报告上签署不同意见及理由，否则视为同意评审报告。</w:t>
      </w:r>
    </w:p>
    <w:p w14:paraId="3BFE91D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14:paraId="40E4883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非单一产品采购项目，采购人应当根据采购项目技术构成、产品价格比重等合理确定核心产品，并在采购文件中载明。多家供应商提供的核心产品品牌相同的，按前款规定处理。      </w:t>
      </w:r>
    </w:p>
    <w:p w14:paraId="7B07521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34. 评委纪律</w:t>
      </w:r>
    </w:p>
    <w:p w14:paraId="2FF68E0B">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委员会成员必须严格遵守保密规定，不得泄露评审的有关情况，任何单位和个人不得干扰、影响评标的正常进行，评标委员会成员不得私下与投标供应商接触，不得出现政府采购活动现场组织管理办法中规定的其他禁止行为。</w:t>
      </w:r>
    </w:p>
    <w:p w14:paraId="1777DD1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35.评标程序</w:t>
      </w:r>
    </w:p>
    <w:p w14:paraId="06B398DE">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35.1 在评审专家中推选评标委员会组长，采购人代表不得担任评标委员会组长。</w:t>
      </w:r>
    </w:p>
    <w:p w14:paraId="7E569F4A">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14:paraId="3ECB90C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35.3 评审人员对符合资格的供应商的投标文件的有效性、符合性、完整性和响应程度进行审查，确定是否对采购文件作出实质性响应。</w:t>
      </w:r>
    </w:p>
    <w:p w14:paraId="660DBD9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35.4 评审人员按采购文件规定的评审方法和评审标准，依法独立对供应商投标文件进行评估、比较，并给予评价或打分，不受任何单位和个人的干预。</w:t>
      </w:r>
    </w:p>
    <w:p w14:paraId="01128DCA">
      <w:pPr>
        <w:widowControl/>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综合评分法货物项目的价格分值占总分值的比重(即权值)为</w:t>
      </w:r>
      <w:r>
        <w:rPr>
          <w:rFonts w:hint="eastAsia" w:ascii="仿宋" w:hAnsi="仿宋" w:eastAsia="仿宋" w:cs="仿宋"/>
          <w:color w:val="auto"/>
          <w:szCs w:val="21"/>
          <w:highlight w:val="none"/>
          <w:lang w:val="en-US" w:eastAsia="zh-CN"/>
        </w:rPr>
        <w:t>30</w:t>
      </w:r>
      <w:r>
        <w:rPr>
          <w:rFonts w:hint="eastAsia" w:ascii="仿宋" w:hAnsi="仿宋" w:eastAsia="仿宋" w:cs="仿宋"/>
          <w:color w:val="auto"/>
          <w:szCs w:val="21"/>
          <w:highlight w:val="none"/>
          <w:lang w:eastAsia="zh-CN"/>
        </w:rPr>
        <w:t>％，采购项目中含不同采购对象的，以占项目资金比例最高的采购对象确定其项目属性。其价格不列为评分因素，有特殊情况需要在上述规定范围外设定价格分权重的。</w:t>
      </w:r>
    </w:p>
    <w:p w14:paraId="33F7F18F">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综合评分法中的价格分统一采用低价优先法计算，即满足招标文件要求且最后报价最低的供应商的价格为招标基准价，其价格分为满分。其他供应商的价格分统一按照下列公式计算：</w:t>
      </w:r>
    </w:p>
    <w:p w14:paraId="301F6033">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投标报价得分=（基准价/投标报价）×价格权值×100</w:t>
      </w:r>
    </w:p>
    <w:p w14:paraId="3E4278BE">
      <w:pPr>
        <w:widowControl/>
        <w:spacing w:line="440" w:lineRule="exact"/>
        <w:ind w:firstLine="48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项目评审过程中，不得去掉最后报价中的最高报价和最低报价。</w:t>
      </w:r>
    </w:p>
    <w:p w14:paraId="49C576E7">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14:paraId="63A5F6CF">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highlight w:val="none"/>
          <w:lang w:val="en-US" w:eastAsia="zh-CN"/>
        </w:rPr>
        <w:t>35</w:t>
      </w:r>
      <w:r>
        <w:rPr>
          <w:rFonts w:hint="eastAsia" w:ascii="仿宋" w:hAnsi="仿宋" w:eastAsia="仿宋" w:cs="仿宋"/>
          <w:color w:val="auto"/>
          <w:szCs w:val="21"/>
          <w:highlight w:val="none"/>
          <w:lang w:eastAsia="zh-CN"/>
        </w:rPr>
        <w:t>%以上的）情形的，应由相关人员当场改正或作出书面说明；拒不改正又不作书面说明的，由现场监督员如实记载后存入项目档案资料。</w:t>
      </w:r>
    </w:p>
    <w:p w14:paraId="5E322372">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35.7 评标委员会根据评审汇总情况和采购文件规定确定中标候选供应商排序名单。</w:t>
      </w:r>
    </w:p>
    <w:p w14:paraId="0485B42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35.8 起草评审报告，所有评审人员须在评审报告上签章确认，对自己的评审意见承担法律责任。 </w:t>
      </w:r>
    </w:p>
    <w:p w14:paraId="78DC09F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35.9 采购组织机构对评标委员会评审专家进行评价。</w:t>
      </w:r>
    </w:p>
    <w:p w14:paraId="1B7F74BD">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35.10 修改评审结果</w:t>
      </w:r>
    </w:p>
    <w:p w14:paraId="1AEB8E23">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评标结果汇总完成后，除下列情形外，任何人不得修改评标结果：</w:t>
      </w:r>
    </w:p>
    <w:p w14:paraId="1F5E10B5">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（1）分值汇总计算错误的；</w:t>
      </w:r>
    </w:p>
    <w:p w14:paraId="4F801560">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（2）分项评分超出评分标准范围的；</w:t>
      </w:r>
    </w:p>
    <w:p w14:paraId="1F310091">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（3）评标委员会成员对客观评审因素评分不一致的；</w:t>
      </w:r>
    </w:p>
    <w:p w14:paraId="417FBAD8">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（4）经评标委员会认定评分畸高、畸低的。</w:t>
      </w:r>
    </w:p>
    <w:p w14:paraId="31D2B6C4">
      <w:pPr>
        <w:widowControl/>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75BE03F">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36．澄清、说明或补正的形式</w:t>
      </w:r>
    </w:p>
    <w:p w14:paraId="2B3F00E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highlight w:val="none"/>
          <w:lang w:eastAsia="zh-CN"/>
        </w:rPr>
        <w:t>投标供应商澄清、说明或补正时间为20分钟</w:t>
      </w:r>
      <w:r>
        <w:rPr>
          <w:rFonts w:hint="eastAsia" w:ascii="仿宋" w:hAnsi="仿宋" w:eastAsia="仿宋" w:cs="仿宋"/>
          <w:color w:val="auto"/>
          <w:szCs w:val="21"/>
          <w:highlight w:val="none"/>
          <w:lang w:eastAsia="zh-CN"/>
        </w:rPr>
        <w:t>。</w:t>
      </w:r>
    </w:p>
    <w:p w14:paraId="680E35F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61C5EF9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67EAE892">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37．错误修正的原则</w:t>
      </w:r>
    </w:p>
    <w:p w14:paraId="4A5027D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6FF0368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601F97B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37.1 投标函中表述的内容与报价表中不一致的，以报价表为准；报价表中的内容与报价明细表不一致的，以报价表为准；</w:t>
      </w:r>
    </w:p>
    <w:p w14:paraId="730F1F16">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37.2 投标文件中的大写金额和小写金额不一致的，以大写金额为准；</w:t>
      </w:r>
    </w:p>
    <w:p w14:paraId="02BA2F7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37.3 单价金额小数点或者百分比有明显错位的，以开标一览表的总价为准，并修改单价；</w:t>
      </w:r>
    </w:p>
    <w:p w14:paraId="680A65B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37.4 总价金额与按单价汇总金额不一致的，以单价金额计算结果为准；</w:t>
      </w:r>
    </w:p>
    <w:p w14:paraId="7C0D7E9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37.5 若用文字表示的数值与用数字表示的数值不一致，以文字表示的数值为准；</w:t>
      </w:r>
    </w:p>
    <w:p w14:paraId="384703D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37.6 如有多报（指数量超出采购文件需求）、重报（指同一货物重复报价），其投标总价在评标过程中不予调整，如其中标，其合同价按其投标单价予以调整；</w:t>
      </w:r>
    </w:p>
    <w:p w14:paraId="1618C77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37.7 对不同文字文本投标文件的解释发生异议的，以中文文本为准；</w:t>
      </w:r>
    </w:p>
    <w:p w14:paraId="1774084A">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highlight w:val="none"/>
          <w:lang w:eastAsia="zh-CN"/>
        </w:rPr>
        <w:t>修正应当采用电子询标的形式，并加盖公章（电子印章）。</w:t>
      </w:r>
    </w:p>
    <w:p w14:paraId="237451E2">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38．无效投标文件</w:t>
      </w:r>
    </w:p>
    <w:p w14:paraId="474F7F8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有下列情形之一的，投标文件按无效标处理：</w:t>
      </w:r>
    </w:p>
    <w:p w14:paraId="218E1E3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 报名的供应商与参加投标的供应商发生实质性变更的且未提供有效证明的；</w:t>
      </w:r>
    </w:p>
    <w:p w14:paraId="6E56337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38.2 供应商提交两份或两份以上内容不同的投标文件，未声明哪一份有效的；</w:t>
      </w:r>
    </w:p>
    <w:p w14:paraId="2FCDDBB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38.3 投标文件非供应商法定代表人签署的，未提供或提供无效的法定代表人授权书；</w:t>
      </w:r>
    </w:p>
    <w:p w14:paraId="10A2793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38.4 未按招标文件规定装订；</w:t>
      </w:r>
    </w:p>
    <w:p w14:paraId="13A669E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38.5 投标文件内容未按招标文件规定签章或盖章的；</w:t>
      </w:r>
    </w:p>
    <w:p w14:paraId="1181DDF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38.6 投标文件组成漏项或未按规定的格式编制或投标文件正、副本份数不足或内容不全或内容字迹模糊辨认不清的等而导致评标活动无法正常进行；</w:t>
      </w:r>
    </w:p>
    <w:p w14:paraId="4E84F428">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38.7 供应商未按招标文件变更通知更改投标文件的；</w:t>
      </w:r>
    </w:p>
    <w:p w14:paraId="57FDA1F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38.8 《开标一览表》和《投标分项报价表》内容不完整且不接受修正意见或字迹不能辨认的或未提供；</w:t>
      </w:r>
    </w:p>
    <w:p w14:paraId="31E3F4A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38.9 标项投标报价超过招标文件规定的预算金额或最高限价</w:t>
      </w:r>
    </w:p>
    <w:p w14:paraId="44D9120F">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38.10 因供应商原因编制错误造成经评标委员会修正后的报价达到或超过投标报价的0.5%；</w:t>
      </w:r>
    </w:p>
    <w:p w14:paraId="00E71DC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38.11 供应商的报价明显低于其他通过符合性审查供应商的报价，有可能影响产品质量或者不能诚信履约的，且在规定时间内不能合理说明原因并提供证明材料的；</w:t>
      </w:r>
    </w:p>
    <w:p w14:paraId="60724C1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38.12 未实质性响应招标文件中条款要求的投标文件；</w:t>
      </w:r>
    </w:p>
    <w:p w14:paraId="4267583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38.13 不符合招标范围、技术规格、技术标准的要求无法满足采购人使用要求；</w:t>
      </w:r>
    </w:p>
    <w:p w14:paraId="75387CF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38.14 投标文件附有采购人不能接受的条款；</w:t>
      </w:r>
    </w:p>
    <w:p w14:paraId="65DA330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38.15 投标文件中提供了赠品或者与本项目采购无关的其他商品、服务；</w:t>
      </w:r>
    </w:p>
    <w:p w14:paraId="1455304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38.16 投标文件中承诺的投标有效期少于招标文件中载明的投标有效期；</w:t>
      </w:r>
    </w:p>
    <w:p w14:paraId="303F8B5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38.17供应商串通投标，妨碍其他供应商的竞争行为，损害采购人或者其他供应商的合法权益；</w:t>
      </w:r>
    </w:p>
    <w:p w14:paraId="181A542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38.18违反国家及政府部门相关法律、法规、文件规定或经评标委员会认定的其他属于重大偏离；</w:t>
      </w:r>
    </w:p>
    <w:p w14:paraId="68337190">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39．废标</w:t>
      </w:r>
    </w:p>
    <w:p w14:paraId="0B1D66C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39.1 符合招标文件规定废标情形的；</w:t>
      </w:r>
    </w:p>
    <w:p w14:paraId="7D44E0D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39.2 出现影响采购公正的违法、违规行为的；</w:t>
      </w:r>
    </w:p>
    <w:p w14:paraId="36F175D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39.3 供应商的报价均超过了采购预算（或最高限价），采购人不能支付的;</w:t>
      </w:r>
    </w:p>
    <w:p w14:paraId="7350F46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39.4 因重大变故，采购任务取消的。</w:t>
      </w:r>
    </w:p>
    <w:p w14:paraId="737DF86C">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40．突发情况处理</w:t>
      </w:r>
    </w:p>
    <w:p w14:paraId="6B9ED08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40.1 采购过程中出现以下情形，导致电子交易平台无法正常运行，或者无法保证电子交易的公平、公正和安全时，采购组织机构可中止电子交易活动：</w:t>
      </w:r>
    </w:p>
    <w:p w14:paraId="710A4A2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（1）电子交易平台发生故障而无法登录访问的； </w:t>
      </w:r>
    </w:p>
    <w:p w14:paraId="28D234A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（2）电子交易平台应用或数据库出现错误，不能进行正常操作的；</w:t>
      </w:r>
    </w:p>
    <w:p w14:paraId="5B19C47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（3）电子交易平台发现严重安全漏洞，有潜在泄密危险的；</w:t>
      </w:r>
    </w:p>
    <w:p w14:paraId="63C7D76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（4）病毒发作导致不能进行正常操作的； </w:t>
      </w:r>
    </w:p>
    <w:p w14:paraId="238A0DC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（5）其他无法保证电子交易的公平、公正和安全的情况。</w:t>
      </w:r>
    </w:p>
    <w:p w14:paraId="02E03ED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14:paraId="1704D17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40.2 采购代理机构或评审小组因不可抗力（不可抗力包括但不限于自然灾害、断电、传播疫病等）原因造成电子交易活动无法正常运行的，将采取以下措施：</w:t>
      </w:r>
    </w:p>
    <w:p w14:paraId="6A42C1A2">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（1）短时间内能消除不可抗力因素的，采购代理机构或评审小组在消除不可抗力因素后继续组织电子交易活动； </w:t>
      </w:r>
    </w:p>
    <w:p w14:paraId="693F4D3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（2）长时间内无法消除不可抗力因素的，采购代理机构或评审小组将中止电子交易活动。中止电子交易活动的，采购人应当重新组织政府采购活动。</w:t>
      </w:r>
    </w:p>
    <w:p w14:paraId="55D2FECC">
      <w:pPr>
        <w:snapToGrid w:val="0"/>
        <w:spacing w:line="360" w:lineRule="exact"/>
        <w:ind w:firstLine="42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41. 定标</w:t>
      </w:r>
    </w:p>
    <w:p w14:paraId="6A787F7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w:t>
      </w:r>
      <w:bookmarkStart w:id="21" w:name="_Toc469495729"/>
      <w:r>
        <w:rPr>
          <w:rFonts w:hint="eastAsia" w:ascii="仿宋" w:hAnsi="仿宋" w:eastAsia="仿宋" w:cs="仿宋"/>
          <w:color w:val="auto"/>
          <w:szCs w:val="21"/>
          <w:highlight w:val="none"/>
          <w:lang w:eastAsia="zh-CN"/>
        </w:rPr>
        <w:t>41.1采购结果确认（确定中标供应商）</w:t>
      </w:r>
    </w:p>
    <w:p w14:paraId="3D8A776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采购结果确认（确定中标供应商）：本项目由采购人根据评标委员会提交的《评审报告》，通过“政府采购云平台”依法确认采购结果、确定中标供应商。具体流程如下：</w:t>
      </w:r>
    </w:p>
    <w:p w14:paraId="2B22EC5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（1）采购代理机构将在评审结束后2个工作日内将评审报告送采购人。</w:t>
      </w:r>
    </w:p>
    <w:p w14:paraId="56D5F6F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（2）采购人将在收到评审报告之日起5个工作日内，在评审报告推荐的中标候选供应商名单中按顺序确定中标供应商，并将确认意见以书面形式回复采购代理机构。 </w:t>
      </w:r>
    </w:p>
    <w:p w14:paraId="718EA75B">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41.2采购结果经采购人确认后2个工作日内，采购代理机构将在</w:t>
      </w:r>
      <w:r>
        <w:rPr>
          <w:rFonts w:hint="eastAsia" w:ascii="仿宋" w:hAnsi="仿宋" w:eastAsia="仿宋" w:cs="仿宋"/>
          <w:b/>
          <w:bCs/>
          <w:color w:val="auto"/>
          <w:szCs w:val="21"/>
          <w:highlight w:val="none"/>
          <w:lang w:eastAsia="zh-CN"/>
        </w:rPr>
        <w:t>克州公共资源交易中心网、新疆政府采购网（www.zjzfcg.gov.cn）上公告采购结果，中标公告期限为1个工作日。</w:t>
      </w:r>
    </w:p>
    <w:p w14:paraId="7F83A962">
      <w:pPr>
        <w:spacing w:line="44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42. 中标通知书</w:t>
      </w:r>
    </w:p>
    <w:p w14:paraId="2F2E071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42.1在中标通知书发出前，招标人将中标侯选人的情况在克州公共资源交易中心网、新疆政府采购网予以公示，</w:t>
      </w:r>
      <w:r>
        <w:rPr>
          <w:rFonts w:hint="eastAsia" w:ascii="仿宋" w:hAnsi="仿宋" w:eastAsia="仿宋" w:cs="仿宋"/>
          <w:b/>
          <w:bCs/>
          <w:color w:val="auto"/>
          <w:szCs w:val="21"/>
          <w:highlight w:val="none"/>
          <w:lang w:eastAsia="zh-CN"/>
        </w:rPr>
        <w:t>公示期为一个工作日。待公示期结束后，</w:t>
      </w:r>
      <w:r>
        <w:rPr>
          <w:rFonts w:hint="eastAsia" w:ascii="仿宋" w:hAnsi="仿宋" w:eastAsia="仿宋" w:cs="仿宋"/>
          <w:color w:val="auto"/>
          <w:szCs w:val="21"/>
          <w:highlight w:val="none"/>
          <w:lang w:eastAsia="zh-CN"/>
        </w:rPr>
        <w:t>采购组织机构向中标人发出中标通知书。</w:t>
      </w:r>
    </w:p>
    <w:p w14:paraId="7B09999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14:paraId="27C25C20">
      <w:pPr>
        <w:spacing w:beforeLines="50" w:line="440" w:lineRule="exact"/>
        <w:jc w:val="center"/>
        <w:outlineLvl w:val="2"/>
        <w:rPr>
          <w:rFonts w:ascii="仿宋" w:hAnsi="仿宋" w:eastAsia="仿宋" w:cs="仿宋"/>
          <w:b/>
          <w:bCs/>
          <w:color w:val="auto"/>
          <w:highlight w:val="none"/>
          <w:lang w:eastAsia="zh-CN"/>
        </w:rPr>
      </w:pPr>
      <w:r>
        <w:rPr>
          <w:rFonts w:hint="eastAsia" w:ascii="仿宋" w:hAnsi="仿宋" w:eastAsia="仿宋" w:cs="仿宋"/>
          <w:b/>
          <w:bCs/>
          <w:color w:val="auto"/>
          <w:sz w:val="28"/>
          <w:szCs w:val="28"/>
          <w:highlight w:val="none"/>
          <w:lang w:eastAsia="zh-CN"/>
        </w:rPr>
        <w:t>（六）合同的授予</w:t>
      </w:r>
      <w:bookmarkEnd w:id="21"/>
    </w:p>
    <w:p w14:paraId="34215E4A">
      <w:pPr>
        <w:spacing w:line="440" w:lineRule="exact"/>
        <w:ind w:firstLine="243" w:firstLineChars="100"/>
        <w:rPr>
          <w:rFonts w:ascii="仿宋" w:hAnsi="仿宋" w:eastAsia="仿宋" w:cs="仿宋"/>
          <w:b/>
          <w:bCs/>
          <w:color w:val="auto"/>
          <w:szCs w:val="21"/>
          <w:highlight w:val="none"/>
          <w:lang w:eastAsia="zh-CN"/>
        </w:rPr>
      </w:pPr>
      <w:bookmarkStart w:id="22" w:name="_Toc73975842"/>
      <w:bookmarkStart w:id="23" w:name="_Toc469495730"/>
      <w:r>
        <w:rPr>
          <w:rFonts w:hint="eastAsia" w:ascii="仿宋" w:hAnsi="仿宋" w:eastAsia="仿宋" w:cs="仿宋"/>
          <w:b/>
          <w:bCs/>
          <w:color w:val="auto"/>
          <w:szCs w:val="21"/>
          <w:highlight w:val="none"/>
          <w:lang w:eastAsia="zh-CN"/>
        </w:rPr>
        <w:t>43．履约保证金</w:t>
      </w:r>
      <w:bookmarkEnd w:id="22"/>
    </w:p>
    <w:p w14:paraId="7468B945">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43.1 中标供应商在签订合同后10个工作日内向采购人缴纳</w:t>
      </w:r>
      <w:r>
        <w:rPr>
          <w:rFonts w:hint="eastAsia" w:ascii="仿宋" w:hAnsi="仿宋" w:eastAsia="仿宋" w:cs="仿宋"/>
          <w:color w:val="auto"/>
          <w:szCs w:val="21"/>
          <w:highlight w:val="none"/>
          <w:u w:val="single"/>
          <w:lang w:eastAsia="zh-CN"/>
        </w:rPr>
        <w:t>中标价</w:t>
      </w:r>
      <w:r>
        <w:rPr>
          <w:rFonts w:hint="eastAsia" w:ascii="仿宋" w:hAnsi="仿宋" w:eastAsia="仿宋" w:cs="仿宋"/>
          <w:color w:val="auto"/>
          <w:szCs w:val="21"/>
          <w:highlight w:val="none"/>
          <w:u w:val="single"/>
          <w:lang w:val="en-US" w:eastAsia="zh-CN"/>
        </w:rPr>
        <w:t>不超过10</w:t>
      </w:r>
      <w:r>
        <w:rPr>
          <w:rFonts w:hint="eastAsia" w:ascii="仿宋" w:hAnsi="仿宋" w:eastAsia="仿宋" w:cs="仿宋"/>
          <w:color w:val="auto"/>
          <w:szCs w:val="21"/>
          <w:highlight w:val="none"/>
          <w:u w:val="single"/>
          <w:lang w:eastAsia="zh-CN"/>
        </w:rPr>
        <w:t>%</w:t>
      </w:r>
      <w:r>
        <w:rPr>
          <w:rFonts w:hint="eastAsia" w:ascii="仿宋" w:hAnsi="仿宋" w:eastAsia="仿宋" w:cs="仿宋"/>
          <w:color w:val="auto"/>
          <w:szCs w:val="21"/>
          <w:highlight w:val="none"/>
          <w:lang w:eastAsia="zh-CN"/>
        </w:rPr>
        <w:t>的履约保证金（鼓励以银行、保险公司出具的履约保函形式提交；若以电汇、银行转账方式提交的，必须转到采购人的指定账户）。</w:t>
      </w:r>
    </w:p>
    <w:p w14:paraId="24CE0AA7">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43.2 签订合同后，如中标供应商不按合同约定履约的，履约保证金不予退还，履约保证金不足以赔偿损失的，按实际损失赔偿。</w:t>
      </w:r>
    </w:p>
    <w:p w14:paraId="19E9A95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43.3 如果中标供应商在建设期内没有涉及采购人的应付而未付金额或违约行为，采购人在项目验收合格后或提前终止合同后全额无息退还履约保证金。</w:t>
      </w:r>
    </w:p>
    <w:p w14:paraId="7F45E7BC">
      <w:pPr>
        <w:spacing w:line="440" w:lineRule="exact"/>
        <w:ind w:firstLine="243" w:firstLineChars="100"/>
        <w:rPr>
          <w:rFonts w:ascii="仿宋" w:hAnsi="仿宋" w:eastAsia="仿宋" w:cs="仿宋"/>
          <w:b/>
          <w:bCs/>
          <w:color w:val="auto"/>
          <w:szCs w:val="21"/>
          <w:highlight w:val="none"/>
          <w:lang w:eastAsia="zh-CN"/>
        </w:rPr>
      </w:pPr>
      <w:bookmarkStart w:id="24" w:name="_Toc73975843"/>
      <w:r>
        <w:rPr>
          <w:rFonts w:hint="eastAsia" w:ascii="仿宋" w:hAnsi="仿宋" w:eastAsia="仿宋" w:cs="仿宋"/>
          <w:b/>
          <w:bCs/>
          <w:color w:val="auto"/>
          <w:szCs w:val="21"/>
          <w:highlight w:val="none"/>
          <w:lang w:eastAsia="zh-CN"/>
        </w:rPr>
        <w:t>44．签订合同及公告</w:t>
      </w:r>
      <w:bookmarkEnd w:id="24"/>
    </w:p>
    <w:p w14:paraId="65B822C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44.1采购人在中标通知书发出之日起30日内与中标供应商签订合同。</w:t>
      </w:r>
    </w:p>
    <w:p w14:paraId="5794B73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44.2中标供应商拖延、拒签合同的,取消中标资格。</w:t>
      </w:r>
    </w:p>
    <w:p w14:paraId="42215BC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44.3 采购文件、中标供应商的投标文件及评标过程中有关澄清文件等均作为签订合同的依据。所签订的合同不得对采购文件和中标供应商的投标文件的内容作实质性修改。</w:t>
      </w:r>
    </w:p>
    <w:p w14:paraId="271941BD">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44.4采购人应当自政府采购合同签订之日起2个工作日内，在省级以上财政部门指定的政府采购信息发布媒体及相关网站上公告。</w:t>
      </w:r>
    </w:p>
    <w:p w14:paraId="21E5CF5C">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44.5采购人应当自政府采购合同签订之日起7个工作日内，将政府采购合同副本报同级人民政府财政部门备案以及采购代理机构存档。</w:t>
      </w:r>
    </w:p>
    <w:p w14:paraId="6F549D5C">
      <w:pPr>
        <w:adjustRightInd w:val="0"/>
        <w:snapToGrid w:val="0"/>
        <w:spacing w:line="440" w:lineRule="exact"/>
        <w:jc w:val="center"/>
        <w:outlineLvl w:val="2"/>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（七）纪律和监督</w:t>
      </w:r>
      <w:bookmarkEnd w:id="23"/>
    </w:p>
    <w:p w14:paraId="2FCE415B">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45. 对招标人的纪律要求 </w:t>
      </w:r>
    </w:p>
    <w:p w14:paraId="2E28C573">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 xml:space="preserve">45.1招标人不得泄漏招标投标活动中应当保密的情况和资料，不得与供应商串通损害国家利益，社会公共利益或者他人合法权益。 </w:t>
      </w:r>
    </w:p>
    <w:p w14:paraId="403F6161">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46. 对供应商的纪律要求 </w:t>
      </w:r>
    </w:p>
    <w:p w14:paraId="5FBE0490">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14:paraId="4189C0FE">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47. 对评标委员会成员的纪律要求 </w:t>
      </w:r>
    </w:p>
    <w:p w14:paraId="37DAA81F">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47.1评标委员会成员不得收受他人的财物或者其他好处，不得向他人透</w:t>
      </w:r>
      <w:r>
        <w:rPr>
          <w:rFonts w:hint="eastAsia" w:ascii="仿宋" w:hAnsi="仿宋" w:eastAsia="仿宋" w:cs="仿宋"/>
          <w:color w:val="auto"/>
          <w:kern w:val="10"/>
          <w:szCs w:val="21"/>
          <w:highlight w:val="none"/>
          <w:lang w:val="en-US" w:eastAsia="zh-CN"/>
        </w:rPr>
        <w:t>露</w:t>
      </w:r>
      <w:r>
        <w:rPr>
          <w:rFonts w:hint="eastAsia" w:ascii="仿宋" w:hAnsi="仿宋" w:eastAsia="仿宋" w:cs="仿宋"/>
          <w:color w:val="auto"/>
          <w:kern w:val="10"/>
          <w:szCs w:val="21"/>
          <w:highlight w:val="none"/>
          <w:lang w:eastAsia="zh-CN"/>
        </w:rPr>
        <w:t>对投标文件的评审和比较、中标候选人的推荐情况以及评标有关的其他情况。</w:t>
      </w:r>
    </w:p>
    <w:p w14:paraId="26D27816">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 xml:space="preserve">47.2在评标活动中，评标委员会成员不得擅离职守，影响评标程序正常进行，不得使用第三章“评标办法”没有规定的评审因素和标准进行评标。 </w:t>
      </w:r>
    </w:p>
    <w:p w14:paraId="4C00878A">
      <w:pPr>
        <w:spacing w:line="44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 xml:space="preserve">48. 对与评标活动有关的工作人员的纪律要求 </w:t>
      </w:r>
    </w:p>
    <w:p w14:paraId="2E392ED0">
      <w:pPr>
        <w:adjustRightInd w:val="0"/>
        <w:snapToGrid w:val="0"/>
        <w:spacing w:line="440" w:lineRule="exact"/>
        <w:ind w:firstLine="364" w:firstLineChars="150"/>
        <w:rPr>
          <w:rFonts w:ascii="仿宋" w:hAnsi="仿宋" w:eastAsia="仿宋" w:cs="仿宋"/>
          <w:color w:val="auto"/>
          <w:kern w:val="10"/>
          <w:szCs w:val="21"/>
          <w:highlight w:val="none"/>
          <w:lang w:eastAsia="zh-CN"/>
        </w:rPr>
      </w:pPr>
      <w:r>
        <w:rPr>
          <w:rFonts w:hint="eastAsia" w:ascii="仿宋" w:hAnsi="仿宋" w:eastAsia="仿宋" w:cs="仿宋"/>
          <w:color w:val="auto"/>
          <w:kern w:val="10"/>
          <w:szCs w:val="21"/>
          <w:highlight w:val="none"/>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F080AB5">
      <w:pPr>
        <w:spacing w:beforeLines="50" w:afterLines="50" w:line="320" w:lineRule="exact"/>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（八）质疑与投诉</w:t>
      </w:r>
    </w:p>
    <w:p w14:paraId="683A9128">
      <w:pPr>
        <w:spacing w:line="360" w:lineRule="exact"/>
        <w:ind w:firstLine="243" w:firstLineChars="1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49．质疑和投诉</w:t>
      </w:r>
    </w:p>
    <w:p w14:paraId="334680FF">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14:paraId="4BF76DB8">
      <w:pPr>
        <w:spacing w:line="36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（一）对可以质疑的采购文件提出质疑的，为收到采购文件之日或者采购文件公告期限届满之日；</w:t>
      </w:r>
    </w:p>
    <w:p w14:paraId="175AFEB0">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（二）对采购过程提出质疑的，为各采购程序环节结束之日；</w:t>
      </w:r>
    </w:p>
    <w:p w14:paraId="2189B1B3">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（三）对中标或者成交结果提出质疑的，为中标或者成交结果公告期限届满之日。</w:t>
      </w:r>
    </w:p>
    <w:p w14:paraId="2ACFCE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14:paraId="150C0B2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供应商为自然人的，应当由本人签章；供应商为法人或者其他组织的，应当由法定代表人、主要负责人，或者其授权代表签章或者盖章，并加盖公章。</w:t>
      </w:r>
    </w:p>
    <w:p w14:paraId="103C084B">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49.3供应商质疑、投诉应当有明确的请求和必要的证明材料。供应商投诉的事项不得超出已质疑事项的范围。采购人及采购代理机构按《政府采购质疑和投诉办法》进行处理供应商质疑事项。</w:t>
      </w:r>
    </w:p>
    <w:p w14:paraId="0611FF61">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49.4质疑供应商对采购人、采购代理机构的质疑答复不满意，或者采购人、采购代理机构未在规定期限内作出答复的，供应商可以在答复期满后15个工作日内向同级财政部门提起投诉。</w:t>
      </w:r>
    </w:p>
    <w:p w14:paraId="78FC95B9">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49.5供应商有下列情形之一的，采购代理机构将报告克州财政局，将其列入不良行为记录名单：</w:t>
      </w:r>
    </w:p>
    <w:p w14:paraId="3EF17D5A">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（一）一年内三次以上质疑均查无实据的；</w:t>
      </w:r>
    </w:p>
    <w:p w14:paraId="7E746184">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（二）捏造事实或者提供虚假质疑材料的。</w:t>
      </w:r>
    </w:p>
    <w:p w14:paraId="7962706E">
      <w:pPr>
        <w:spacing w:line="440" w:lineRule="exact"/>
        <w:ind w:firstLine="243" w:firstLineChars="1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（三）以非法手段取得证明材料。证据来源的合法性存在明显疑问，质疑人无法证明其取得方式合法的，视为以非法手段取得证明材料。</w:t>
      </w:r>
    </w:p>
    <w:p w14:paraId="7C03FD12">
      <w:pPr>
        <w:spacing w:line="360" w:lineRule="exact"/>
        <w:jc w:val="center"/>
        <w:rPr>
          <w:rFonts w:ascii="仿宋" w:hAnsi="仿宋" w:eastAsia="仿宋" w:cs="仿宋"/>
          <w:color w:val="auto"/>
          <w:sz w:val="30"/>
          <w:szCs w:val="30"/>
          <w:highlight w:val="none"/>
          <w:lang w:eastAsia="zh-CN"/>
        </w:rPr>
      </w:pPr>
    </w:p>
    <w:p w14:paraId="2493818B">
      <w:pPr>
        <w:pStyle w:val="32"/>
        <w:rPr>
          <w:rFonts w:ascii="仿宋" w:hAnsi="仿宋" w:eastAsia="仿宋" w:cs="仿宋"/>
          <w:color w:val="auto"/>
          <w:sz w:val="30"/>
          <w:szCs w:val="30"/>
          <w:highlight w:val="none"/>
          <w:lang w:eastAsia="zh-CN"/>
        </w:rPr>
      </w:pPr>
    </w:p>
    <w:p w14:paraId="4503B306">
      <w:pPr>
        <w:pStyle w:val="32"/>
        <w:rPr>
          <w:rFonts w:ascii="仿宋" w:hAnsi="仿宋" w:eastAsia="仿宋" w:cs="仿宋"/>
          <w:color w:val="auto"/>
          <w:sz w:val="30"/>
          <w:szCs w:val="30"/>
          <w:highlight w:val="none"/>
          <w:lang w:eastAsia="zh-CN"/>
        </w:rPr>
      </w:pPr>
    </w:p>
    <w:p w14:paraId="31168101">
      <w:pPr>
        <w:pStyle w:val="32"/>
        <w:rPr>
          <w:rFonts w:ascii="仿宋" w:hAnsi="仿宋" w:eastAsia="仿宋" w:cs="仿宋"/>
          <w:color w:val="auto"/>
          <w:sz w:val="30"/>
          <w:szCs w:val="30"/>
          <w:highlight w:val="none"/>
          <w:lang w:eastAsia="zh-CN"/>
        </w:rPr>
      </w:pPr>
    </w:p>
    <w:p w14:paraId="670AFD6C">
      <w:pPr>
        <w:pStyle w:val="32"/>
        <w:rPr>
          <w:rFonts w:ascii="仿宋" w:hAnsi="仿宋" w:eastAsia="仿宋" w:cs="仿宋"/>
          <w:color w:val="auto"/>
          <w:sz w:val="30"/>
          <w:szCs w:val="30"/>
          <w:highlight w:val="none"/>
          <w:lang w:eastAsia="zh-CN"/>
        </w:rPr>
      </w:pPr>
    </w:p>
    <w:p w14:paraId="79831A78">
      <w:pPr>
        <w:pStyle w:val="32"/>
        <w:rPr>
          <w:rFonts w:ascii="仿宋" w:hAnsi="仿宋" w:eastAsia="仿宋" w:cs="仿宋"/>
          <w:color w:val="auto"/>
          <w:sz w:val="30"/>
          <w:szCs w:val="30"/>
          <w:highlight w:val="none"/>
          <w:lang w:eastAsia="zh-CN"/>
        </w:rPr>
      </w:pPr>
    </w:p>
    <w:p w14:paraId="264EAE8C">
      <w:pPr>
        <w:pStyle w:val="32"/>
        <w:rPr>
          <w:rFonts w:ascii="仿宋" w:hAnsi="仿宋" w:eastAsia="仿宋" w:cs="仿宋"/>
          <w:color w:val="auto"/>
          <w:sz w:val="30"/>
          <w:szCs w:val="30"/>
          <w:highlight w:val="none"/>
          <w:lang w:eastAsia="zh-CN"/>
        </w:rPr>
      </w:pPr>
    </w:p>
    <w:p w14:paraId="4629E22E">
      <w:pPr>
        <w:pStyle w:val="32"/>
        <w:rPr>
          <w:rFonts w:ascii="仿宋" w:hAnsi="仿宋" w:eastAsia="仿宋" w:cs="仿宋"/>
          <w:color w:val="auto"/>
          <w:sz w:val="30"/>
          <w:szCs w:val="30"/>
          <w:highlight w:val="none"/>
          <w:lang w:eastAsia="zh-CN"/>
        </w:rPr>
      </w:pPr>
    </w:p>
    <w:p w14:paraId="582288CF">
      <w:pPr>
        <w:pStyle w:val="32"/>
        <w:rPr>
          <w:rFonts w:ascii="仿宋" w:hAnsi="仿宋" w:eastAsia="仿宋" w:cs="仿宋"/>
          <w:color w:val="auto"/>
          <w:sz w:val="30"/>
          <w:szCs w:val="30"/>
          <w:highlight w:val="none"/>
          <w:lang w:eastAsia="zh-CN"/>
        </w:rPr>
      </w:pPr>
    </w:p>
    <w:p w14:paraId="1B920363">
      <w:pPr>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附件：</w:t>
      </w:r>
    </w:p>
    <w:p w14:paraId="1959B51C">
      <w:pPr>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32"/>
          <w:szCs w:val="32"/>
          <w:highlight w:val="none"/>
          <w:lang w:eastAsia="zh-CN"/>
        </w:rPr>
        <w:t>政府采购投诉书（范本）、质疑函范本</w:t>
      </w:r>
    </w:p>
    <w:p w14:paraId="65B3F669">
      <w:pPr>
        <w:spacing w:line="400" w:lineRule="exact"/>
        <w:jc w:val="center"/>
        <w:rPr>
          <w:rFonts w:ascii="仿宋" w:hAnsi="仿宋" w:eastAsia="仿宋" w:cs="仿宋"/>
          <w:color w:val="auto"/>
          <w:highlight w:val="none"/>
          <w:u w:val="single"/>
          <w:lang w:eastAsia="zh-CN"/>
        </w:rPr>
      </w:pPr>
      <w:r>
        <w:rPr>
          <w:rFonts w:hint="eastAsia" w:ascii="仿宋" w:hAnsi="仿宋" w:eastAsia="仿宋" w:cs="仿宋"/>
          <w:b/>
          <w:bCs/>
          <w:color w:val="auto"/>
          <w:sz w:val="28"/>
          <w:szCs w:val="28"/>
          <w:highlight w:val="none"/>
          <w:lang w:eastAsia="zh-CN"/>
        </w:rPr>
        <w:t>政府采购投诉书（范本）</w:t>
      </w:r>
    </w:p>
    <w:p w14:paraId="1874053B">
      <w:pPr>
        <w:spacing w:line="400" w:lineRule="exact"/>
        <w:rPr>
          <w:rFonts w:ascii="仿宋" w:hAnsi="仿宋" w:eastAsia="仿宋" w:cs="仿宋"/>
          <w:color w:val="auto"/>
          <w:highlight w:val="none"/>
          <w:lang w:eastAsia="zh-CN"/>
        </w:rPr>
      </w:pPr>
    </w:p>
    <w:p w14:paraId="31D2083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0132899">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2CA85AE4">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委托代理人姓名：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4CF729D8">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住址：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联系电话：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7D0812A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被投诉人：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法定代表人：</w:t>
      </w:r>
      <w:r>
        <w:rPr>
          <w:rFonts w:hint="eastAsia" w:ascii="仿宋" w:hAnsi="仿宋" w:eastAsia="仿宋" w:cs="仿宋"/>
          <w:color w:val="auto"/>
          <w:highlight w:val="none"/>
          <w:u w:val="single"/>
          <w:lang w:eastAsia="zh-CN"/>
        </w:rPr>
        <w:t xml:space="preserve">         </w:t>
      </w:r>
    </w:p>
    <w:p w14:paraId="39D1C629">
      <w:pPr>
        <w:spacing w:line="40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电话：</w:t>
      </w:r>
      <w:r>
        <w:rPr>
          <w:rFonts w:hint="eastAsia" w:ascii="仿宋" w:hAnsi="仿宋" w:eastAsia="仿宋" w:cs="仿宋"/>
          <w:color w:val="auto"/>
          <w:highlight w:val="none"/>
          <w:u w:val="single"/>
          <w:lang w:eastAsia="zh-CN"/>
        </w:rPr>
        <w:t xml:space="preserve">               </w:t>
      </w:r>
    </w:p>
    <w:p w14:paraId="77EFE735">
      <w:pPr>
        <w:spacing w:line="400" w:lineRule="exact"/>
        <w:ind w:firstLine="486" w:firstLineChars="200"/>
        <w:rPr>
          <w:rFonts w:ascii="仿宋" w:hAnsi="仿宋" w:eastAsia="仿宋" w:cs="仿宋"/>
          <w:color w:val="auto"/>
          <w:highlight w:val="none"/>
          <w:lang w:eastAsia="zh-CN"/>
        </w:rPr>
      </w:pPr>
    </w:p>
    <w:p w14:paraId="656AE813">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我公司参加了</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年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日被投诉人组织的</w:t>
      </w:r>
      <w:r>
        <w:rPr>
          <w:rFonts w:hint="eastAsia" w:ascii="仿宋" w:hAnsi="仿宋" w:eastAsia="仿宋" w:cs="仿宋"/>
          <w:color w:val="auto"/>
          <w:highlight w:val="none"/>
          <w:u w:val="single"/>
          <w:lang w:eastAsia="zh-CN"/>
        </w:rPr>
        <w:t>（采购人）（项目名称）（项目编号）</w:t>
      </w:r>
      <w:r>
        <w:rPr>
          <w:rFonts w:hint="eastAsia" w:ascii="仿宋" w:hAnsi="仿宋" w:eastAsia="仿宋" w:cs="仿宋"/>
          <w:color w:val="auto"/>
          <w:highlight w:val="none"/>
          <w:lang w:eastAsia="zh-CN"/>
        </w:rPr>
        <w:t>的采购活动，我公司认为该项目的</w:t>
      </w:r>
      <w:r>
        <w:rPr>
          <w:rFonts w:hint="eastAsia" w:ascii="仿宋" w:hAnsi="仿宋" w:eastAsia="仿宋" w:cs="仿宋"/>
          <w:color w:val="auto"/>
          <w:highlight w:val="none"/>
          <w:u w:val="single"/>
          <w:lang w:eastAsia="zh-CN"/>
        </w:rPr>
        <w:t>（采购文件/采购过程/中标（中标）结果）</w:t>
      </w:r>
      <w:r>
        <w:rPr>
          <w:rFonts w:hint="eastAsia" w:ascii="仿宋" w:hAnsi="仿宋" w:eastAsia="仿宋" w:cs="仿宋"/>
          <w:color w:val="auto"/>
          <w:highlight w:val="none"/>
          <w:lang w:eastAsia="zh-CN"/>
        </w:rPr>
        <w:t>损害了我公司权益，对此，我公司于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日向</w:t>
      </w:r>
      <w:r>
        <w:rPr>
          <w:rFonts w:hint="eastAsia" w:ascii="仿宋" w:hAnsi="仿宋" w:eastAsia="仿宋" w:cs="仿宋"/>
          <w:color w:val="auto"/>
          <w:highlight w:val="none"/>
          <w:u w:val="single"/>
          <w:lang w:eastAsia="zh-CN"/>
        </w:rPr>
        <w:t>（采购人或者政府采购代理机构）</w:t>
      </w:r>
      <w:r>
        <w:rPr>
          <w:rFonts w:hint="eastAsia" w:ascii="仿宋" w:hAnsi="仿宋" w:eastAsia="仿宋" w:cs="仿宋"/>
          <w:color w:val="auto"/>
          <w:highlight w:val="none"/>
          <w:lang w:eastAsia="zh-CN"/>
        </w:rPr>
        <w:t>提出了质疑，</w:t>
      </w:r>
      <w:r>
        <w:rPr>
          <w:rFonts w:hint="eastAsia" w:ascii="仿宋" w:hAnsi="仿宋" w:eastAsia="仿宋" w:cs="仿宋"/>
          <w:color w:val="auto"/>
          <w:highlight w:val="none"/>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highlight w:val="none"/>
          <w:lang w:eastAsia="zh-CN"/>
        </w:rPr>
        <w:t>，现向贵机关提起投诉：</w:t>
      </w:r>
    </w:p>
    <w:p w14:paraId="0710E983">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u w:val="single"/>
          <w:lang w:eastAsia="zh-CN"/>
        </w:rPr>
        <w:t>具体的投诉事项及事实依据；</w:t>
      </w:r>
    </w:p>
    <w:p w14:paraId="09FD0485">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u w:val="single"/>
          <w:lang w:eastAsia="zh-CN"/>
        </w:rPr>
        <w:t>质疑和质疑答复情况简要描述；</w:t>
      </w:r>
    </w:p>
    <w:p w14:paraId="263FFCC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w:t>
      </w:r>
      <w:r>
        <w:rPr>
          <w:rFonts w:hint="eastAsia" w:ascii="仿宋" w:hAnsi="仿宋" w:eastAsia="仿宋" w:cs="仿宋"/>
          <w:color w:val="auto"/>
          <w:highlight w:val="none"/>
          <w:u w:val="single"/>
          <w:lang w:eastAsia="zh-CN"/>
        </w:rPr>
        <w:t>投诉请求。</w:t>
      </w:r>
    </w:p>
    <w:p w14:paraId="5E4AC2A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附件：</w:t>
      </w:r>
    </w:p>
    <w:p w14:paraId="3D9D3464">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1.质疑书和质疑答复书；</w:t>
      </w:r>
    </w:p>
    <w:p w14:paraId="7F6ED4E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2.证据材料（需注明证据来源），证人的姓名、住址和联系方式等；</w:t>
      </w:r>
    </w:p>
    <w:p w14:paraId="7A6B9F99">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3.营业执照；</w:t>
      </w:r>
    </w:p>
    <w:p w14:paraId="6C883DB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4.法定代表人身份证明函</w:t>
      </w:r>
    </w:p>
    <w:p w14:paraId="1CF31A9D">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5.法定代表人授权委托书（包含法定代表人和委托代理人的身份证复印件）；</w:t>
      </w:r>
    </w:p>
    <w:p w14:paraId="09D82EB5">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6.政府采购监管部门认为应当提供的其它材料。</w:t>
      </w:r>
    </w:p>
    <w:p w14:paraId="2DEA80FC">
      <w:pPr>
        <w:spacing w:line="400" w:lineRule="exact"/>
        <w:jc w:val="center"/>
        <w:rPr>
          <w:rFonts w:ascii="仿宋" w:hAnsi="仿宋" w:eastAsia="仿宋" w:cs="仿宋"/>
          <w:color w:val="auto"/>
          <w:highlight w:val="none"/>
          <w:lang w:eastAsia="zh-CN"/>
        </w:rPr>
      </w:pPr>
    </w:p>
    <w:p w14:paraId="06F57BBE">
      <w:pPr>
        <w:spacing w:line="400" w:lineRule="exact"/>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投诉供应商：（盖章）</w:t>
      </w:r>
    </w:p>
    <w:p w14:paraId="79D89C4B">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法定代表人（或主要负责人）：（签章）</w:t>
      </w:r>
    </w:p>
    <w:p w14:paraId="16CDAAB6">
      <w:pPr>
        <w:spacing w:line="400" w:lineRule="exact"/>
        <w:ind w:firstLine="3888" w:firstLineChars="16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5B7F3A1F">
      <w:pPr>
        <w:spacing w:line="400" w:lineRule="exact"/>
        <w:rPr>
          <w:rFonts w:ascii="仿宋" w:hAnsi="仿宋" w:eastAsia="仿宋" w:cs="仿宋"/>
          <w:color w:val="auto"/>
          <w:highlight w:val="none"/>
          <w:lang w:eastAsia="zh-CN"/>
        </w:rPr>
      </w:pPr>
    </w:p>
    <w:p w14:paraId="39069632">
      <w:pPr>
        <w:spacing w:line="400" w:lineRule="exact"/>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本投诉书正本叁份，副本</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份并附电子文档。</w:t>
      </w:r>
    </w:p>
    <w:p w14:paraId="68A09E17">
      <w:pPr>
        <w:ind w:left="5783" w:hanging="5814" w:hangingChars="1800"/>
        <w:jc w:val="center"/>
        <w:outlineLvl w:val="0"/>
        <w:rPr>
          <w:rFonts w:hint="eastAsia" w:ascii="仿宋" w:hAnsi="仿宋" w:eastAsia="仿宋" w:cs="仿宋"/>
          <w:b/>
          <w:bCs/>
          <w:color w:val="auto"/>
          <w:sz w:val="32"/>
          <w:szCs w:val="32"/>
          <w:highlight w:val="none"/>
          <w:lang w:eastAsia="zh-CN"/>
        </w:rPr>
      </w:pPr>
      <w:bookmarkStart w:id="25" w:name="_Toc17515"/>
    </w:p>
    <w:p w14:paraId="55DF0E73">
      <w:pPr>
        <w:ind w:left="5783" w:hanging="5814" w:hangingChars="1800"/>
        <w:jc w:val="center"/>
        <w:outlineLvl w:val="0"/>
        <w:rPr>
          <w:rFonts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lang w:eastAsia="zh-CN"/>
        </w:rPr>
        <w:t>投诉相关说明</w:t>
      </w:r>
      <w:bookmarkEnd w:id="25"/>
    </w:p>
    <w:p w14:paraId="30CEF2C7">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投诉人应当满足《政府采购法》、《政府采购法实施条例》和《政府采购供应商投诉处理办法》的相关规定。</w:t>
      </w:r>
    </w:p>
    <w:p w14:paraId="15FD454F">
      <w:pPr>
        <w:numPr>
          <w:ilvl w:val="0"/>
          <w:numId w:val="6"/>
        </w:numPr>
        <w:spacing w:line="400" w:lineRule="exact"/>
        <w:ind w:left="4626" w:leftChars="304" w:hanging="3888" w:hangingChars="1600"/>
        <w:outlineLvl w:val="0"/>
        <w:rPr>
          <w:rFonts w:ascii="仿宋" w:hAnsi="仿宋" w:eastAsia="仿宋" w:cs="仿宋"/>
          <w:b/>
          <w:bCs/>
          <w:color w:val="auto"/>
          <w:sz w:val="24"/>
          <w:szCs w:val="24"/>
          <w:highlight w:val="none"/>
        </w:rPr>
      </w:pPr>
      <w:bookmarkStart w:id="26" w:name="_Toc11499"/>
      <w:r>
        <w:rPr>
          <w:rFonts w:hint="eastAsia" w:ascii="仿宋" w:hAnsi="仿宋" w:eastAsia="仿宋" w:cs="仿宋"/>
          <w:b/>
          <w:bCs/>
          <w:color w:val="auto"/>
          <w:sz w:val="24"/>
          <w:szCs w:val="24"/>
          <w:highlight w:val="none"/>
        </w:rPr>
        <w:t>质疑前置及时间要求</w:t>
      </w:r>
      <w:bookmarkEnd w:id="26"/>
    </w:p>
    <w:p w14:paraId="5934B758">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lang w:eastAsia="zh-CN"/>
        </w:rPr>
        <w:t>《中华人民共和国政府采购法》</w:t>
      </w:r>
      <w:r>
        <w:rPr>
          <w:rFonts w:hint="eastAsia" w:ascii="仿宋" w:hAnsi="仿宋" w:eastAsia="仿宋" w:cs="仿宋"/>
          <w:color w:val="auto"/>
          <w:highlight w:val="none"/>
          <w:shd w:val="clear" w:color="auto" w:fill="FFFFFF"/>
          <w:lang w:eastAsia="zh-CN"/>
        </w:rPr>
        <w:t>第五十一条：供应商对政府采购活动事项有疑问的，可以向采购人提出询问，采购人应当及时作出答复，但答复的内容不得涉及商业秘密。</w:t>
      </w:r>
    </w:p>
    <w:p w14:paraId="006436B2">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14:paraId="0F61EE64">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14:paraId="347A0A58">
      <w:pPr>
        <w:widowControl/>
        <w:spacing w:line="400" w:lineRule="exact"/>
        <w:ind w:firstLine="420"/>
        <w:rPr>
          <w:rFonts w:ascii="仿宋" w:hAnsi="仿宋" w:eastAsia="仿宋" w:cs="仿宋"/>
          <w:color w:val="auto"/>
          <w:highlight w:val="none"/>
          <w:shd w:val="clear" w:color="auto" w:fill="FFFFFF"/>
          <w:lang w:eastAsia="zh-CN"/>
        </w:rPr>
      </w:pPr>
      <w:r>
        <w:rPr>
          <w:rFonts w:hint="eastAsia" w:ascii="仿宋" w:hAnsi="仿宋" w:eastAsia="仿宋" w:cs="仿宋"/>
          <w:color w:val="auto"/>
          <w:highlight w:val="none"/>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14:paraId="7D74877E">
      <w:pPr>
        <w:widowControl/>
        <w:spacing w:line="400" w:lineRule="exact"/>
        <w:ind w:firstLine="420"/>
        <w:rPr>
          <w:rFonts w:ascii="仿宋" w:hAnsi="仿宋" w:eastAsia="仿宋" w:cs="仿宋"/>
          <w:color w:val="auto"/>
          <w:highlight w:val="none"/>
          <w:lang w:eastAsia="zh-CN"/>
        </w:rPr>
      </w:pPr>
      <w:r>
        <w:rPr>
          <w:rFonts w:hint="eastAsia" w:ascii="仿宋" w:hAnsi="仿宋" w:eastAsia="仿宋" w:cs="仿宋"/>
          <w:color w:val="auto"/>
          <w:highlight w:val="none"/>
          <w:shd w:val="clear" w:color="auto" w:fill="FFFFFF"/>
          <w:lang w:eastAsia="zh-CN"/>
        </w:rPr>
        <w:t xml:space="preserve">  《政府采购实施条例》第五十五条：供应商质疑、投诉应当有明确的请求和必要的证明材料。供应商投诉的事项不得超出质疑事项的范围。</w:t>
      </w:r>
    </w:p>
    <w:p w14:paraId="13224A29">
      <w:pPr>
        <w:spacing w:line="400" w:lineRule="exact"/>
        <w:ind w:left="3780" w:hanging="3834" w:hangingChars="1800"/>
        <w:outlineLvl w:val="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b/>
          <w:bCs/>
          <w:color w:val="auto"/>
          <w:sz w:val="21"/>
          <w:szCs w:val="21"/>
          <w:highlight w:val="none"/>
          <w:lang w:eastAsia="zh-CN"/>
        </w:rPr>
        <w:t xml:space="preserve">   </w:t>
      </w:r>
      <w:bookmarkStart w:id="27" w:name="_Toc13508"/>
      <w:r>
        <w:rPr>
          <w:rFonts w:hint="eastAsia" w:ascii="仿宋" w:hAnsi="仿宋" w:eastAsia="仿宋" w:cs="仿宋"/>
          <w:b/>
          <w:bCs/>
          <w:color w:val="auto"/>
          <w:sz w:val="21"/>
          <w:szCs w:val="21"/>
          <w:highlight w:val="none"/>
          <w:lang w:eastAsia="zh-CN"/>
        </w:rPr>
        <w:t>二、书面方式</w:t>
      </w:r>
      <w:bookmarkEnd w:id="27"/>
    </w:p>
    <w:p w14:paraId="1AD2F3FB">
      <w:pPr>
        <w:spacing w:line="400" w:lineRule="exact"/>
        <w:ind w:left="3780" w:hanging="3834" w:hangingChars="1800"/>
        <w:rPr>
          <w:rFonts w:ascii="仿宋" w:hAnsi="仿宋" w:eastAsia="仿宋" w:cs="仿宋"/>
          <w:color w:val="auto"/>
          <w:highlight w:val="none"/>
          <w:lang w:eastAsia="zh-CN"/>
        </w:rPr>
      </w:pPr>
      <w:r>
        <w:rPr>
          <w:rFonts w:hint="eastAsia" w:ascii="仿宋" w:hAnsi="仿宋" w:eastAsia="仿宋" w:cs="仿宋"/>
          <w:color w:val="auto"/>
          <w:sz w:val="21"/>
          <w:szCs w:val="21"/>
          <w:highlight w:val="none"/>
          <w:lang w:eastAsia="zh-CN"/>
        </w:rPr>
        <w:t xml:space="preserve">    《</w:t>
      </w:r>
      <w:r>
        <w:rPr>
          <w:rFonts w:hint="eastAsia" w:ascii="仿宋" w:hAnsi="仿宋" w:eastAsia="仿宋" w:cs="仿宋"/>
          <w:color w:val="auto"/>
          <w:highlight w:val="none"/>
          <w:lang w:eastAsia="zh-CN"/>
        </w:rPr>
        <w:t>政府采购供应商投诉处理办法》第八条：投诉人投诉</w:t>
      </w:r>
    </w:p>
    <w:p w14:paraId="10F3C4B0">
      <w:p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时，应当提交投诉书，并按照被投诉人以及与投诉事项有关的供应商数量提供投诉书的副本。</w:t>
      </w:r>
    </w:p>
    <w:p w14:paraId="7E8A1F4A">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投诉书应当包括下列主要内容：</w:t>
      </w:r>
    </w:p>
    <w:p w14:paraId="09F67A18">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投诉人和被投诉人的名称、地址、电话等；</w:t>
      </w:r>
    </w:p>
    <w:p w14:paraId="7502D4CA">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具体的投诉事项及事实依据；</w:t>
      </w:r>
    </w:p>
    <w:p w14:paraId="3DCAB7DE">
      <w:pPr>
        <w:numPr>
          <w:ilvl w:val="0"/>
          <w:numId w:val="7"/>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质疑和质疑答复情况及相关证明材料；</w:t>
      </w:r>
    </w:p>
    <w:p w14:paraId="09EE8D1C">
      <w:pPr>
        <w:numPr>
          <w:ilvl w:val="0"/>
          <w:numId w:val="7"/>
        </w:numPr>
        <w:spacing w:line="400" w:lineRule="exact"/>
        <w:rPr>
          <w:rFonts w:ascii="仿宋" w:hAnsi="仿宋" w:eastAsia="仿宋" w:cs="仿宋"/>
          <w:color w:val="auto"/>
          <w:highlight w:val="none"/>
        </w:rPr>
      </w:pPr>
      <w:r>
        <w:rPr>
          <w:rFonts w:hint="eastAsia" w:ascii="仿宋" w:hAnsi="仿宋" w:eastAsia="仿宋" w:cs="仿宋"/>
          <w:color w:val="auto"/>
          <w:highlight w:val="none"/>
        </w:rPr>
        <w:t>提起投诉的日期。</w:t>
      </w:r>
    </w:p>
    <w:p w14:paraId="69EF0B0F">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投诉书应当署名。投诉人为自然人，应当由本人签章；投诉人为法人或者其他组织的，应当由法定代表人或者主要负责人签章并加盖公章。</w:t>
      </w:r>
    </w:p>
    <w:p w14:paraId="2EC69474">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10E524E3">
      <w:pPr>
        <w:spacing w:line="400" w:lineRule="exact"/>
        <w:ind w:firstLine="645"/>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《政府采购供应商投诉处理办法》第十条：投诉人提起投诉应当符合下列条件：</w:t>
      </w:r>
    </w:p>
    <w:p w14:paraId="01FF2EBD">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投诉人是参与所投诉政府采购活动的供应商；</w:t>
      </w:r>
    </w:p>
    <w:p w14:paraId="3A9BEC50">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提起投诉诉前已依法进行质疑；</w:t>
      </w:r>
    </w:p>
    <w:p w14:paraId="3C63D7C0">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投诉书内容符合本办法的规定；</w:t>
      </w:r>
    </w:p>
    <w:p w14:paraId="59D13710">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在投诉有效期内提起投诉；</w:t>
      </w:r>
    </w:p>
    <w:p w14:paraId="51295BD3">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属于本级财政部门管辖；</w:t>
      </w:r>
    </w:p>
    <w:p w14:paraId="2F116F36">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同一投诉事项未经财政部门投诉处理；</w:t>
      </w:r>
    </w:p>
    <w:p w14:paraId="24CD9C3F">
      <w:pPr>
        <w:numPr>
          <w:ilvl w:val="0"/>
          <w:numId w:val="8"/>
        </w:numPr>
        <w:spacing w:line="40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国务院财政部门规定的其他条件。</w:t>
      </w:r>
    </w:p>
    <w:p w14:paraId="3714495B">
      <w:pPr>
        <w:spacing w:line="400" w:lineRule="exact"/>
        <w:ind w:left="4320" w:hanging="4374" w:hangingChars="18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257B8F6B">
      <w:pPr>
        <w:outlineLvl w:val="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b/>
          <w:bCs/>
          <w:color w:val="auto"/>
          <w:highlight w:val="none"/>
          <w:lang w:eastAsia="zh-CN"/>
        </w:rPr>
        <w:t xml:space="preserve">   </w:t>
      </w:r>
      <w:bookmarkStart w:id="28" w:name="_Toc5978"/>
      <w:r>
        <w:rPr>
          <w:rFonts w:hint="eastAsia" w:ascii="仿宋" w:hAnsi="仿宋" w:eastAsia="仿宋" w:cs="仿宋"/>
          <w:b/>
          <w:bCs/>
          <w:color w:val="auto"/>
          <w:highlight w:val="none"/>
          <w:lang w:eastAsia="zh-CN"/>
        </w:rPr>
        <w:t>三、虚假、恶意投诉法律责任</w:t>
      </w:r>
      <w:bookmarkEnd w:id="28"/>
    </w:p>
    <w:p w14:paraId="1CCD749E">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第七十三条：供应商捏造</w:t>
      </w:r>
      <w:r>
        <w:rPr>
          <w:rFonts w:hint="eastAsia" w:ascii="仿宋" w:hAnsi="仿宋" w:eastAsia="仿宋" w:cs="仿宋"/>
          <w:color w:val="auto"/>
          <w:highlight w:val="none"/>
          <w:lang w:val="en-US" w:eastAsia="zh-CN"/>
        </w:rPr>
        <w:t>事实</w:t>
      </w:r>
      <w:r>
        <w:rPr>
          <w:rFonts w:hint="eastAsia" w:ascii="仿宋" w:hAnsi="仿宋" w:eastAsia="仿宋" w:cs="仿宋"/>
          <w:color w:val="auto"/>
          <w:highlight w:val="none"/>
          <w:lang w:eastAsia="zh-CN"/>
        </w:rPr>
        <w:t>、提供虚假材料或者以非法手段取得证明材料进行投诉的，由财政部门列入不良行为记录名单，禁止其1至3年内参加政府采购活动。</w:t>
      </w:r>
    </w:p>
    <w:p w14:paraId="048EA27B">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《政府采购供应商投诉处理办法》第二十六条：投诉人有下列情形之一的，属于虚假、恶意投诉，财政部门应当驳回投诉，将其列入不良行为记录名单，并依法予以处罚：</w:t>
      </w:r>
    </w:p>
    <w:p w14:paraId="6BC3718A">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（一）1年内3次以上投诉均查无实据的；</w:t>
      </w:r>
    </w:p>
    <w:p w14:paraId="319CFC76">
      <w:pPr>
        <w:spacing w:line="40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（二）捏造事实或者提供虚假投诉材料的。</w:t>
      </w:r>
    </w:p>
    <w:p w14:paraId="40EFF90A">
      <w:pPr>
        <w:spacing w:line="400" w:lineRule="exact"/>
        <w:rPr>
          <w:rFonts w:ascii="仿宋" w:hAnsi="仿宋" w:eastAsia="仿宋" w:cs="仿宋"/>
          <w:color w:val="auto"/>
          <w:sz w:val="21"/>
          <w:szCs w:val="21"/>
          <w:highlight w:val="none"/>
          <w:lang w:eastAsia="zh-CN"/>
        </w:rPr>
      </w:pPr>
    </w:p>
    <w:p w14:paraId="5293EA61">
      <w:pPr>
        <w:spacing w:line="400" w:lineRule="exact"/>
        <w:rPr>
          <w:rFonts w:ascii="仿宋" w:hAnsi="仿宋" w:eastAsia="仿宋" w:cs="仿宋"/>
          <w:color w:val="auto"/>
          <w:sz w:val="21"/>
          <w:szCs w:val="21"/>
          <w:highlight w:val="none"/>
          <w:lang w:eastAsia="zh-CN"/>
        </w:rPr>
      </w:pPr>
    </w:p>
    <w:p w14:paraId="12119127">
      <w:pPr>
        <w:jc w:val="both"/>
        <w:rPr>
          <w:rFonts w:ascii="仿宋" w:hAnsi="仿宋" w:eastAsia="仿宋" w:cs="仿宋"/>
          <w:color w:val="auto"/>
          <w:highlight w:val="none"/>
          <w:lang w:eastAsia="zh-CN"/>
        </w:rPr>
      </w:pPr>
      <w:r>
        <w:rPr>
          <w:rFonts w:hint="eastAsia" w:ascii="仿宋" w:hAnsi="仿宋" w:eastAsia="仿宋" w:cs="仿宋"/>
          <w:color w:val="auto"/>
          <w:highlight w:val="none"/>
          <w:lang w:eastAsia="zh-CN"/>
        </w:rPr>
        <w:t>递交投诉书地址：</w:t>
      </w:r>
      <w:r>
        <w:rPr>
          <w:rFonts w:hint="eastAsia" w:ascii="仿宋" w:hAnsi="仿宋" w:eastAsia="仿宋" w:cs="仿宋"/>
          <w:color w:val="auto"/>
          <w:highlight w:val="none"/>
          <w:lang w:val="en-US" w:eastAsia="zh-CN"/>
        </w:rPr>
        <w:t>阿合奇县</w:t>
      </w:r>
      <w:r>
        <w:rPr>
          <w:rFonts w:hint="eastAsia" w:ascii="仿宋" w:hAnsi="仿宋" w:eastAsia="仿宋" w:cs="仿宋"/>
          <w:color w:val="auto"/>
          <w:highlight w:val="none"/>
          <w:lang w:eastAsia="zh-CN"/>
        </w:rPr>
        <w:t>政府采购办监管办公室</w:t>
      </w:r>
    </w:p>
    <w:p w14:paraId="31A1CCD2">
      <w:pPr>
        <w:jc w:val="right"/>
        <w:rPr>
          <w:rFonts w:ascii="仿宋" w:hAnsi="仿宋" w:eastAsia="仿宋" w:cs="仿宋"/>
          <w:color w:val="auto"/>
          <w:sz w:val="32"/>
          <w:szCs w:val="32"/>
          <w:highlight w:val="none"/>
          <w:lang w:eastAsia="zh-CN"/>
        </w:rPr>
      </w:pPr>
    </w:p>
    <w:p w14:paraId="59C3A8DF">
      <w:pPr>
        <w:spacing w:line="540" w:lineRule="exact"/>
        <w:jc w:val="center"/>
        <w:rPr>
          <w:rFonts w:ascii="仿宋" w:hAnsi="仿宋" w:eastAsia="仿宋" w:cs="仿宋"/>
          <w:b/>
          <w:bCs/>
          <w:color w:val="auto"/>
          <w:sz w:val="44"/>
          <w:szCs w:val="44"/>
          <w:highlight w:val="none"/>
          <w:lang w:eastAsia="zh-CN"/>
        </w:rPr>
      </w:pPr>
    </w:p>
    <w:p w14:paraId="3284956C">
      <w:pPr>
        <w:spacing w:line="540" w:lineRule="exact"/>
        <w:jc w:val="center"/>
        <w:rPr>
          <w:rFonts w:ascii="仿宋" w:hAnsi="仿宋" w:eastAsia="仿宋" w:cs="仿宋"/>
          <w:b/>
          <w:bCs/>
          <w:color w:val="auto"/>
          <w:sz w:val="44"/>
          <w:szCs w:val="44"/>
          <w:highlight w:val="none"/>
          <w:lang w:eastAsia="zh-CN"/>
        </w:rPr>
      </w:pPr>
    </w:p>
    <w:p w14:paraId="2954FCA5">
      <w:pPr>
        <w:spacing w:line="540" w:lineRule="exact"/>
        <w:jc w:val="center"/>
        <w:rPr>
          <w:rFonts w:ascii="仿宋" w:hAnsi="仿宋" w:eastAsia="仿宋" w:cs="仿宋"/>
          <w:b/>
          <w:bCs/>
          <w:color w:val="auto"/>
          <w:sz w:val="44"/>
          <w:szCs w:val="44"/>
          <w:highlight w:val="none"/>
          <w:lang w:eastAsia="zh-CN"/>
        </w:rPr>
      </w:pPr>
    </w:p>
    <w:p w14:paraId="6D2ED7AE">
      <w:pPr>
        <w:spacing w:line="540" w:lineRule="exact"/>
        <w:jc w:val="center"/>
        <w:rPr>
          <w:rFonts w:ascii="仿宋" w:hAnsi="仿宋" w:eastAsia="仿宋" w:cs="仿宋"/>
          <w:b/>
          <w:bCs/>
          <w:color w:val="auto"/>
          <w:sz w:val="44"/>
          <w:szCs w:val="44"/>
          <w:highlight w:val="none"/>
          <w:lang w:eastAsia="zh-CN"/>
        </w:rPr>
      </w:pPr>
    </w:p>
    <w:p w14:paraId="0F8E0641">
      <w:pPr>
        <w:spacing w:line="540" w:lineRule="exact"/>
        <w:jc w:val="center"/>
        <w:rPr>
          <w:rFonts w:ascii="仿宋" w:hAnsi="仿宋" w:eastAsia="仿宋" w:cs="仿宋"/>
          <w:b/>
          <w:bCs/>
          <w:color w:val="auto"/>
          <w:sz w:val="44"/>
          <w:szCs w:val="44"/>
          <w:highlight w:val="none"/>
          <w:lang w:eastAsia="zh-CN"/>
        </w:rPr>
      </w:pPr>
    </w:p>
    <w:p w14:paraId="1AFD1FB4">
      <w:pPr>
        <w:spacing w:line="540" w:lineRule="exact"/>
        <w:jc w:val="center"/>
        <w:rPr>
          <w:rFonts w:ascii="仿宋" w:hAnsi="仿宋" w:eastAsia="仿宋" w:cs="仿宋"/>
          <w:b/>
          <w:bCs/>
          <w:color w:val="auto"/>
          <w:sz w:val="44"/>
          <w:szCs w:val="44"/>
          <w:highlight w:val="none"/>
          <w:lang w:eastAsia="zh-CN"/>
        </w:rPr>
      </w:pPr>
    </w:p>
    <w:p w14:paraId="7AEAA93A">
      <w:pPr>
        <w:spacing w:line="540" w:lineRule="exact"/>
        <w:jc w:val="center"/>
        <w:rPr>
          <w:rFonts w:ascii="仿宋" w:hAnsi="仿宋" w:eastAsia="仿宋" w:cs="仿宋"/>
          <w:b/>
          <w:bCs/>
          <w:color w:val="auto"/>
          <w:sz w:val="44"/>
          <w:szCs w:val="44"/>
          <w:highlight w:val="none"/>
          <w:lang w:eastAsia="zh-CN"/>
        </w:rPr>
      </w:pPr>
    </w:p>
    <w:p w14:paraId="2D8DE183">
      <w:pPr>
        <w:spacing w:line="540" w:lineRule="exact"/>
        <w:jc w:val="center"/>
        <w:rPr>
          <w:rFonts w:ascii="仿宋" w:hAnsi="仿宋" w:eastAsia="仿宋" w:cs="仿宋"/>
          <w:b/>
          <w:bCs/>
          <w:color w:val="auto"/>
          <w:sz w:val="44"/>
          <w:szCs w:val="44"/>
          <w:highlight w:val="none"/>
          <w:lang w:eastAsia="zh-CN"/>
        </w:rPr>
      </w:pPr>
    </w:p>
    <w:p w14:paraId="30696A84">
      <w:pPr>
        <w:spacing w:line="540" w:lineRule="exact"/>
        <w:jc w:val="center"/>
        <w:rPr>
          <w:rFonts w:ascii="仿宋" w:hAnsi="仿宋" w:eastAsia="仿宋" w:cs="仿宋"/>
          <w:b/>
          <w:bCs/>
          <w:color w:val="auto"/>
          <w:sz w:val="44"/>
          <w:szCs w:val="44"/>
          <w:highlight w:val="none"/>
          <w:lang w:eastAsia="zh-CN"/>
        </w:rPr>
      </w:pPr>
    </w:p>
    <w:p w14:paraId="206A30B8">
      <w:pPr>
        <w:spacing w:line="540" w:lineRule="exact"/>
        <w:jc w:val="center"/>
        <w:rPr>
          <w:rFonts w:ascii="仿宋" w:hAnsi="仿宋" w:eastAsia="仿宋" w:cs="仿宋"/>
          <w:b/>
          <w:bCs/>
          <w:color w:val="auto"/>
          <w:sz w:val="44"/>
          <w:szCs w:val="44"/>
          <w:highlight w:val="none"/>
          <w:lang w:eastAsia="zh-CN"/>
        </w:rPr>
      </w:pPr>
    </w:p>
    <w:p w14:paraId="2CB62FCD">
      <w:pPr>
        <w:spacing w:line="540" w:lineRule="exact"/>
        <w:jc w:val="center"/>
        <w:outlineLvl w:val="0"/>
        <w:rPr>
          <w:rFonts w:hint="eastAsia" w:ascii="仿宋" w:hAnsi="仿宋" w:eastAsia="仿宋" w:cs="仿宋"/>
          <w:b/>
          <w:bCs/>
          <w:color w:val="auto"/>
          <w:sz w:val="32"/>
          <w:szCs w:val="32"/>
          <w:highlight w:val="none"/>
          <w:lang w:eastAsia="zh-CN"/>
        </w:rPr>
      </w:pPr>
      <w:bookmarkStart w:id="29" w:name="_Toc1697"/>
    </w:p>
    <w:p w14:paraId="21C7770F">
      <w:pPr>
        <w:spacing w:line="540" w:lineRule="exact"/>
        <w:jc w:val="center"/>
        <w:outlineLvl w:val="0"/>
        <w:rPr>
          <w:rFonts w:hint="eastAsia" w:ascii="仿宋" w:hAnsi="仿宋" w:eastAsia="仿宋" w:cs="仿宋"/>
          <w:b/>
          <w:bCs/>
          <w:color w:val="auto"/>
          <w:sz w:val="32"/>
          <w:szCs w:val="32"/>
          <w:highlight w:val="none"/>
          <w:lang w:eastAsia="zh-CN"/>
        </w:rPr>
      </w:pPr>
    </w:p>
    <w:p w14:paraId="23B75B6C">
      <w:pPr>
        <w:spacing w:line="540" w:lineRule="exact"/>
        <w:jc w:val="center"/>
        <w:outlineLvl w:val="0"/>
        <w:rPr>
          <w:rFonts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质疑函范本</w:t>
      </w:r>
      <w:bookmarkEnd w:id="29"/>
    </w:p>
    <w:p w14:paraId="27ACD03F">
      <w:pPr>
        <w:adjustRightInd w:val="0"/>
        <w:snapToGrid w:val="0"/>
        <w:spacing w:beforeLines="100" w:line="540" w:lineRule="exact"/>
        <w:ind w:firstLine="486" w:firstLineChars="200"/>
        <w:outlineLvl w:val="0"/>
        <w:rPr>
          <w:rFonts w:ascii="仿宋" w:hAnsi="仿宋" w:eastAsia="仿宋" w:cs="仿宋"/>
          <w:bCs/>
          <w:color w:val="auto"/>
          <w:highlight w:val="none"/>
          <w:lang w:eastAsia="zh-CN"/>
        </w:rPr>
      </w:pPr>
      <w:bookmarkStart w:id="30" w:name="_Toc9061"/>
      <w:r>
        <w:rPr>
          <w:rFonts w:hint="eastAsia" w:ascii="仿宋" w:hAnsi="仿宋" w:eastAsia="仿宋" w:cs="仿宋"/>
          <w:bCs/>
          <w:color w:val="auto"/>
          <w:highlight w:val="none"/>
          <w:lang w:eastAsia="zh-CN"/>
        </w:rPr>
        <w:t>一、质疑供应商基本信息</w:t>
      </w:r>
      <w:bookmarkEnd w:id="30"/>
    </w:p>
    <w:p w14:paraId="5164A398">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质疑供应商：</w:t>
      </w:r>
      <w:r>
        <w:rPr>
          <w:rFonts w:hint="eastAsia" w:ascii="仿宋" w:hAnsi="仿宋" w:eastAsia="仿宋" w:cs="仿宋"/>
          <w:color w:val="auto"/>
          <w:highlight w:val="none"/>
          <w:u w:val="dotted"/>
          <w:lang w:eastAsia="zh-CN"/>
        </w:rPr>
        <w:t xml:space="preserve">                         </w:t>
      </w:r>
    </w:p>
    <w:p w14:paraId="1E5F8FE5">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30C52DB5">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2FD9836F">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授权代表：</w:t>
      </w:r>
      <w:r>
        <w:rPr>
          <w:rFonts w:hint="eastAsia" w:ascii="仿宋" w:hAnsi="仿宋" w:eastAsia="仿宋" w:cs="仿宋"/>
          <w:color w:val="auto"/>
          <w:highlight w:val="none"/>
          <w:u w:val="dotted"/>
          <w:lang w:eastAsia="zh-CN"/>
        </w:rPr>
        <w:t xml:space="preserve">                                          </w:t>
      </w:r>
    </w:p>
    <w:p w14:paraId="5AFF0243">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联系电话：</w:t>
      </w:r>
      <w:r>
        <w:rPr>
          <w:rFonts w:hint="eastAsia" w:ascii="仿宋" w:hAnsi="仿宋" w:eastAsia="仿宋" w:cs="仿宋"/>
          <w:color w:val="auto"/>
          <w:highlight w:val="none"/>
          <w:u w:val="dotted"/>
          <w:lang w:eastAsia="zh-CN"/>
        </w:rPr>
        <w:t xml:space="preserve">                                          </w:t>
      </w:r>
    </w:p>
    <w:p w14:paraId="64502826">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地址： </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邮编：</w:t>
      </w:r>
      <w:r>
        <w:rPr>
          <w:rFonts w:hint="eastAsia" w:ascii="仿宋" w:hAnsi="仿宋" w:eastAsia="仿宋" w:cs="仿宋"/>
          <w:color w:val="auto"/>
          <w:highlight w:val="none"/>
          <w:u w:val="dotted"/>
          <w:lang w:eastAsia="zh-CN"/>
        </w:rPr>
        <w:t xml:space="preserve">               </w:t>
      </w:r>
    </w:p>
    <w:p w14:paraId="6998E770">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1" w:name="_Toc15938"/>
      <w:r>
        <w:rPr>
          <w:rFonts w:hint="eastAsia" w:ascii="仿宋" w:hAnsi="仿宋" w:eastAsia="仿宋" w:cs="仿宋"/>
          <w:bCs/>
          <w:color w:val="auto"/>
          <w:highlight w:val="none"/>
          <w:lang w:eastAsia="zh-CN"/>
        </w:rPr>
        <w:t>二、质疑项目基本情况</w:t>
      </w:r>
      <w:bookmarkEnd w:id="31"/>
    </w:p>
    <w:p w14:paraId="201FD057">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质疑项目的名称：</w:t>
      </w:r>
      <w:r>
        <w:rPr>
          <w:rFonts w:hint="eastAsia" w:ascii="仿宋" w:hAnsi="仿宋" w:eastAsia="仿宋" w:cs="仿宋"/>
          <w:color w:val="auto"/>
          <w:highlight w:val="none"/>
          <w:u w:val="dotted"/>
          <w:lang w:eastAsia="zh-CN"/>
        </w:rPr>
        <w:t xml:space="preserve">                                     </w:t>
      </w:r>
    </w:p>
    <w:p w14:paraId="6B1123DA">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质疑项目的编号：</w:t>
      </w:r>
      <w:r>
        <w:rPr>
          <w:rFonts w:hint="eastAsia" w:ascii="仿宋" w:hAnsi="仿宋" w:eastAsia="仿宋" w:cs="仿宋"/>
          <w:color w:val="auto"/>
          <w:highlight w:val="none"/>
          <w:u w:val="dotted"/>
          <w:lang w:eastAsia="zh-CN"/>
        </w:rPr>
        <w:t xml:space="preserve">               </w:t>
      </w:r>
      <w:r>
        <w:rPr>
          <w:rFonts w:hint="eastAsia" w:ascii="仿宋" w:hAnsi="仿宋" w:eastAsia="仿宋" w:cs="仿宋"/>
          <w:color w:val="auto"/>
          <w:highlight w:val="none"/>
          <w:lang w:eastAsia="zh-CN"/>
        </w:rPr>
        <w:t>包号：</w:t>
      </w:r>
      <w:r>
        <w:rPr>
          <w:rFonts w:hint="eastAsia" w:ascii="仿宋" w:hAnsi="仿宋" w:eastAsia="仿宋" w:cs="仿宋"/>
          <w:color w:val="auto"/>
          <w:highlight w:val="none"/>
          <w:u w:val="dotted"/>
          <w:lang w:eastAsia="zh-CN"/>
        </w:rPr>
        <w:t xml:space="preserve">                </w:t>
      </w:r>
    </w:p>
    <w:p w14:paraId="63A9D028">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采购人名称：</w:t>
      </w:r>
      <w:r>
        <w:rPr>
          <w:rFonts w:hint="eastAsia" w:ascii="仿宋" w:hAnsi="仿宋" w:eastAsia="仿宋" w:cs="仿宋"/>
          <w:color w:val="auto"/>
          <w:highlight w:val="none"/>
          <w:u w:val="dotted"/>
          <w:lang w:eastAsia="zh-CN"/>
        </w:rPr>
        <w:t xml:space="preserve">                                         </w:t>
      </w:r>
    </w:p>
    <w:p w14:paraId="19938A14">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采购文件获取日期：</w:t>
      </w:r>
      <w:r>
        <w:rPr>
          <w:rFonts w:hint="eastAsia" w:ascii="仿宋" w:hAnsi="仿宋" w:eastAsia="仿宋" w:cs="仿宋"/>
          <w:color w:val="auto"/>
          <w:highlight w:val="none"/>
          <w:u w:val="dotted"/>
          <w:lang w:eastAsia="zh-CN"/>
        </w:rPr>
        <w:t xml:space="preserve">                                   </w:t>
      </w:r>
    </w:p>
    <w:p w14:paraId="61750B65">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2" w:name="_Toc18271"/>
      <w:r>
        <w:rPr>
          <w:rFonts w:hint="eastAsia" w:ascii="仿宋" w:hAnsi="仿宋" w:eastAsia="仿宋" w:cs="仿宋"/>
          <w:bCs/>
          <w:color w:val="auto"/>
          <w:highlight w:val="none"/>
          <w:lang w:eastAsia="zh-CN"/>
        </w:rPr>
        <w:t>三、质疑事项具体内容</w:t>
      </w:r>
      <w:bookmarkEnd w:id="32"/>
    </w:p>
    <w:p w14:paraId="5B39EF38">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质疑事项1：</w:t>
      </w:r>
      <w:r>
        <w:rPr>
          <w:rFonts w:hint="eastAsia" w:ascii="仿宋" w:hAnsi="仿宋" w:eastAsia="仿宋" w:cs="仿宋"/>
          <w:color w:val="auto"/>
          <w:highlight w:val="none"/>
          <w:u w:val="dotted"/>
          <w:lang w:eastAsia="zh-CN"/>
        </w:rPr>
        <w:t xml:space="preserve">                                         </w:t>
      </w:r>
    </w:p>
    <w:p w14:paraId="2A45ADF1">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事实依据：</w:t>
      </w:r>
      <w:r>
        <w:rPr>
          <w:rFonts w:hint="eastAsia" w:ascii="仿宋" w:hAnsi="仿宋" w:eastAsia="仿宋" w:cs="仿宋"/>
          <w:color w:val="auto"/>
          <w:highlight w:val="none"/>
          <w:u w:val="dotted"/>
          <w:lang w:eastAsia="zh-CN"/>
        </w:rPr>
        <w:t xml:space="preserve">                                           </w:t>
      </w:r>
    </w:p>
    <w:p w14:paraId="7FCDF2B4">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法律依据：</w:t>
      </w:r>
      <w:r>
        <w:rPr>
          <w:rFonts w:hint="eastAsia" w:ascii="仿宋" w:hAnsi="仿宋" w:eastAsia="仿宋" w:cs="仿宋"/>
          <w:color w:val="auto"/>
          <w:highlight w:val="none"/>
          <w:u w:val="dotted"/>
          <w:lang w:eastAsia="zh-CN"/>
        </w:rPr>
        <w:t xml:space="preserve">                                           </w:t>
      </w:r>
    </w:p>
    <w:p w14:paraId="60E0837D">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质疑事项2</w:t>
      </w:r>
    </w:p>
    <w:p w14:paraId="03CE412D">
      <w:pPr>
        <w:adjustRightInd w:val="0"/>
        <w:snapToGrid w:val="0"/>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4559E0E4">
      <w:pPr>
        <w:adjustRightInd w:val="0"/>
        <w:snapToGrid w:val="0"/>
        <w:spacing w:line="540" w:lineRule="exact"/>
        <w:ind w:firstLine="486" w:firstLineChars="200"/>
        <w:outlineLvl w:val="0"/>
        <w:rPr>
          <w:rFonts w:ascii="仿宋" w:hAnsi="仿宋" w:eastAsia="仿宋" w:cs="仿宋"/>
          <w:bCs/>
          <w:color w:val="auto"/>
          <w:highlight w:val="none"/>
          <w:lang w:eastAsia="zh-CN"/>
        </w:rPr>
      </w:pPr>
      <w:bookmarkStart w:id="33" w:name="_Toc22365"/>
      <w:r>
        <w:rPr>
          <w:rFonts w:hint="eastAsia" w:ascii="仿宋" w:hAnsi="仿宋" w:eastAsia="仿宋" w:cs="仿宋"/>
          <w:bCs/>
          <w:color w:val="auto"/>
          <w:highlight w:val="none"/>
          <w:lang w:eastAsia="zh-CN"/>
        </w:rPr>
        <w:t>四、与质疑事项相关的质疑请求</w:t>
      </w:r>
      <w:bookmarkEnd w:id="33"/>
    </w:p>
    <w:p w14:paraId="2CE8380A">
      <w:pPr>
        <w:adjustRightInd w:val="0"/>
        <w:snapToGrid w:val="0"/>
        <w:spacing w:line="540" w:lineRule="exact"/>
        <w:ind w:firstLine="486" w:firstLineChars="200"/>
        <w:rPr>
          <w:rFonts w:ascii="仿宋" w:hAnsi="仿宋" w:eastAsia="仿宋" w:cs="仿宋"/>
          <w:color w:val="auto"/>
          <w:highlight w:val="none"/>
          <w:u w:val="dotted"/>
          <w:lang w:eastAsia="zh-CN"/>
        </w:rPr>
      </w:pPr>
      <w:r>
        <w:rPr>
          <w:rFonts w:hint="eastAsia" w:ascii="仿宋" w:hAnsi="仿宋" w:eastAsia="仿宋" w:cs="仿宋"/>
          <w:color w:val="auto"/>
          <w:highlight w:val="none"/>
          <w:lang w:eastAsia="zh-CN"/>
        </w:rPr>
        <w:t>请求：</w:t>
      </w:r>
      <w:r>
        <w:rPr>
          <w:rFonts w:hint="eastAsia" w:ascii="仿宋" w:hAnsi="仿宋" w:eastAsia="仿宋" w:cs="仿宋"/>
          <w:color w:val="auto"/>
          <w:highlight w:val="none"/>
          <w:u w:val="dotted"/>
          <w:lang w:eastAsia="zh-CN"/>
        </w:rPr>
        <w:t xml:space="preserve">                                               </w:t>
      </w:r>
    </w:p>
    <w:p w14:paraId="6102294E">
      <w:pPr>
        <w:spacing w:line="5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签章(签章)：                   公章：                      </w:t>
      </w:r>
    </w:p>
    <w:p w14:paraId="23FD5EA8">
      <w:pPr>
        <w:spacing w:line="540" w:lineRule="exact"/>
        <w:ind w:firstLine="486" w:firstLineChars="200"/>
        <w:rPr>
          <w:rFonts w:ascii="仿宋" w:hAnsi="仿宋" w:eastAsia="仿宋" w:cs="仿宋"/>
          <w:b/>
          <w:bCs/>
          <w:color w:val="auto"/>
          <w:highlight w:val="none"/>
          <w:lang w:eastAsia="zh-CN"/>
        </w:rPr>
      </w:pPr>
      <w:r>
        <w:rPr>
          <w:rFonts w:hint="eastAsia" w:ascii="仿宋" w:hAnsi="仿宋" w:eastAsia="仿宋" w:cs="仿宋"/>
          <w:color w:val="auto"/>
          <w:highlight w:val="none"/>
          <w:lang w:eastAsia="zh-CN"/>
        </w:rPr>
        <w:t xml:space="preserve">日期：    </w:t>
      </w:r>
    </w:p>
    <w:p w14:paraId="3DB25C28">
      <w:pPr>
        <w:spacing w:line="540" w:lineRule="exact"/>
        <w:ind w:firstLine="426" w:firstLineChars="200"/>
        <w:rPr>
          <w:rFonts w:ascii="仿宋" w:hAnsi="仿宋" w:eastAsia="仿宋" w:cs="仿宋"/>
          <w:b/>
          <w:bCs/>
          <w:color w:val="auto"/>
          <w:sz w:val="21"/>
          <w:szCs w:val="21"/>
          <w:highlight w:val="none"/>
          <w:lang w:eastAsia="zh-CN"/>
        </w:rPr>
      </w:pPr>
    </w:p>
    <w:p w14:paraId="60B9EF53">
      <w:pPr>
        <w:pageBreakBefore/>
        <w:spacing w:line="440" w:lineRule="exact"/>
        <w:jc w:val="center"/>
        <w:outlineLvl w:val="0"/>
        <w:rPr>
          <w:rFonts w:ascii="仿宋" w:hAnsi="仿宋" w:eastAsia="仿宋" w:cs="仿宋"/>
          <w:b/>
          <w:bCs/>
          <w:color w:val="auto"/>
          <w:sz w:val="30"/>
          <w:szCs w:val="30"/>
          <w:highlight w:val="none"/>
          <w:lang w:eastAsia="zh-CN"/>
        </w:rPr>
      </w:pPr>
      <w:bookmarkStart w:id="34" w:name="_Toc469495731"/>
      <w:r>
        <w:rPr>
          <w:rFonts w:hint="eastAsia" w:ascii="仿宋" w:hAnsi="仿宋" w:eastAsia="仿宋" w:cs="仿宋"/>
          <w:b/>
          <w:bCs/>
          <w:color w:val="auto"/>
          <w:sz w:val="30"/>
          <w:szCs w:val="30"/>
          <w:highlight w:val="none"/>
          <w:lang w:eastAsia="zh-CN"/>
        </w:rPr>
        <w:t>第三部分  评标办法</w:t>
      </w:r>
      <w:bookmarkEnd w:id="34"/>
    </w:p>
    <w:p w14:paraId="2A5C3E5A">
      <w:pPr>
        <w:jc w:val="center"/>
        <w:outlineLvl w:val="1"/>
        <w:rPr>
          <w:rFonts w:ascii="仿宋" w:hAnsi="仿宋" w:eastAsia="仿宋" w:cs="仿宋"/>
          <w:b/>
          <w:color w:val="auto"/>
          <w:sz w:val="28"/>
          <w:szCs w:val="28"/>
          <w:highlight w:val="none"/>
          <w:lang w:eastAsia="zh-CN"/>
        </w:rPr>
      </w:pPr>
      <w:bookmarkStart w:id="35" w:name="_Toc362983802"/>
      <w:bookmarkStart w:id="36" w:name="_Toc469495733"/>
      <w:bookmarkStart w:id="37" w:name="_Toc267320058"/>
      <w:bookmarkStart w:id="38" w:name="_Toc363135205"/>
      <w:r>
        <w:rPr>
          <w:rFonts w:hint="eastAsia" w:ascii="仿宋" w:hAnsi="仿宋" w:eastAsia="仿宋" w:cs="仿宋"/>
          <w:b/>
          <w:color w:val="auto"/>
          <w:sz w:val="28"/>
          <w:szCs w:val="28"/>
          <w:highlight w:val="none"/>
          <w:lang w:eastAsia="zh-CN"/>
        </w:rPr>
        <w:t>一  总  则</w:t>
      </w:r>
    </w:p>
    <w:p w14:paraId="269F6018">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1、一般规定</w:t>
      </w:r>
    </w:p>
    <w:p w14:paraId="6A8C7D37">
      <w:pPr>
        <w:keepNext w:val="0"/>
        <w:keepLines w:val="0"/>
        <w:pageBreakBefore w:val="0"/>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1.1本项目的招标按照《中华人民共和国政府采购法》、《政府采购货物和服务招标投标管理办法》及政府采购的有关规定进行。</w:t>
      </w:r>
    </w:p>
    <w:p w14:paraId="65EEC720">
      <w:pPr>
        <w:keepNext w:val="0"/>
        <w:keepLines w:val="0"/>
        <w:pageBreakBefore w:val="0"/>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1.2评标必须遵循邀请、公平、公正、诚实信用的原则。</w:t>
      </w:r>
    </w:p>
    <w:p w14:paraId="2B080F70">
      <w:pPr>
        <w:keepNext w:val="0"/>
        <w:keepLines w:val="0"/>
        <w:pageBreakBefore w:val="0"/>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1.3招标代理机构组织招标、开标、评标工作，全过程接受政府采购有关部门的监督、管理和指导。</w:t>
      </w:r>
    </w:p>
    <w:p w14:paraId="6DAF6D79">
      <w:pPr>
        <w:keepNext w:val="0"/>
        <w:keepLines w:val="0"/>
        <w:pageBreakBefore w:val="0"/>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1.4评标按照招标文件规定的内容进行，采取符合招标文件要求的</w:t>
      </w:r>
      <w:r>
        <w:rPr>
          <w:rFonts w:hint="eastAsia" w:ascii="仿宋" w:hAnsi="仿宋" w:eastAsia="仿宋" w:cs="仿宋"/>
          <w:color w:val="auto"/>
          <w:szCs w:val="21"/>
          <w:highlight w:val="none"/>
          <w:lang w:val="en-US" w:eastAsia="zh-CN"/>
        </w:rPr>
        <w:t>综合评分法</w:t>
      </w:r>
      <w:r>
        <w:rPr>
          <w:rFonts w:hint="eastAsia" w:ascii="仿宋" w:hAnsi="仿宋" w:eastAsia="仿宋" w:cs="仿宋"/>
          <w:color w:val="auto"/>
          <w:szCs w:val="21"/>
          <w:highlight w:val="none"/>
          <w:lang w:eastAsia="zh-CN"/>
        </w:rPr>
        <w:t>；</w:t>
      </w:r>
    </w:p>
    <w:p w14:paraId="4941AFC4">
      <w:pPr>
        <w:keepNext w:val="0"/>
        <w:keepLines w:val="0"/>
        <w:pageBreakBefore w:val="0"/>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1.5本办法的评标对象是指供应商按照招标文件要求提供的有效投标文件，包括供应商应评标委员会要求对原投标文件作出的正式书面澄清文件。</w:t>
      </w:r>
    </w:p>
    <w:p w14:paraId="42B4F95E">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2、评标组织机构的组成</w:t>
      </w:r>
    </w:p>
    <w:p w14:paraId="700BA7F0">
      <w:pPr>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2.1</w:t>
      </w:r>
      <w:r>
        <w:rPr>
          <w:rFonts w:hint="eastAsia" w:ascii="仿宋" w:hAnsi="仿宋" w:eastAsia="仿宋" w:cs="仿宋"/>
          <w:color w:val="auto"/>
          <w:spacing w:val="-2"/>
          <w:highlight w:val="none"/>
          <w:lang w:eastAsia="zh-CN"/>
        </w:rPr>
        <w:t xml:space="preserve"> 评标委员会由采购人代表1人和有关技术、经济等方面的专家4人组成，成员人数为5人。</w:t>
      </w:r>
      <w:r>
        <w:rPr>
          <w:rFonts w:hint="eastAsia" w:ascii="仿宋" w:hAnsi="仿宋" w:eastAsia="仿宋" w:cs="仿宋"/>
          <w:color w:val="auto"/>
          <w:szCs w:val="21"/>
          <w:highlight w:val="none"/>
          <w:lang w:eastAsia="zh-CN" w:bidi="ar-SA"/>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14:paraId="75D28977">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2.2评标工作组由招标人及有关专家组成，由评标委员会确认，并接受其领导。</w:t>
      </w:r>
    </w:p>
    <w:p w14:paraId="7710D760">
      <w:pPr>
        <w:keepNext w:val="0"/>
        <w:keepLines w:val="0"/>
        <w:pageBreakBefore w:val="0"/>
        <w:tabs>
          <w:tab w:val="left" w:pos="567"/>
          <w:tab w:val="left" w:pos="1145"/>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2.3评标委员会应相对独立工作，负责评标、撰写技术、商务评标报告。采购代理机构负责评标过程中资料的保管、发放、回收，整理、汇总评标资料。</w:t>
      </w:r>
    </w:p>
    <w:p w14:paraId="69C6E69F">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3、评标委员会职责</w:t>
      </w:r>
    </w:p>
    <w:p w14:paraId="46F09BBB">
      <w:pPr>
        <w:pStyle w:val="41"/>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3.1审查投标文件是否符合招标文件要求，并作出评价；</w:t>
      </w:r>
    </w:p>
    <w:p w14:paraId="18DD52E6">
      <w:pPr>
        <w:pStyle w:val="41"/>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3.2要求供应商对投标文件有关事项作出解释或者澄清；</w:t>
      </w:r>
    </w:p>
    <w:p w14:paraId="6361995A">
      <w:pPr>
        <w:pStyle w:val="41"/>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3.3推荐中标候选人名单；</w:t>
      </w:r>
    </w:p>
    <w:p w14:paraId="70196729">
      <w:pPr>
        <w:pStyle w:val="41"/>
        <w:keepNext w:val="0"/>
        <w:keepLines w:val="0"/>
        <w:pageBreakBefore w:val="0"/>
        <w:kinsoku/>
        <w:wordWrap/>
        <w:overflowPunct/>
        <w:topLinePunct w:val="0"/>
        <w:autoSpaceDE/>
        <w:autoSpaceDN/>
        <w:bidi w:val="0"/>
        <w:adjustRightInd/>
        <w:snapToGrid/>
        <w:spacing w:before="0" w:beforeAutospacing="0" w:after="0" w:afterAutospacing="0" w:line="420" w:lineRule="exact"/>
        <w:ind w:firstLine="619" w:firstLineChars="255"/>
        <w:textAlignment w:val="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3.4向招标人、招标代理机构或者有关部门报告非法干预评标工作的行为。</w:t>
      </w:r>
    </w:p>
    <w:p w14:paraId="112FB0C8">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4、评标委员会义务</w:t>
      </w:r>
    </w:p>
    <w:p w14:paraId="30CBE7F5">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4.1遵纪守法，客观、公正、廉洁地履行职责；</w:t>
      </w:r>
    </w:p>
    <w:p w14:paraId="7BF501B8">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4.2按照招标文件规定的评标方法和评标标准进行评标，对评审意见承担个人责任；</w:t>
      </w:r>
    </w:p>
    <w:p w14:paraId="2FDF2186">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4.3对评标过程和结果，以及供应商的商业秘密保密；</w:t>
      </w:r>
    </w:p>
    <w:p w14:paraId="6906479C">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4.4参与评标报告的起草；</w:t>
      </w:r>
    </w:p>
    <w:p w14:paraId="22ACF526">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4.5配合有关部门的投诉处理工作；</w:t>
      </w:r>
    </w:p>
    <w:p w14:paraId="7288BE47">
      <w:pPr>
        <w:keepNext w:val="0"/>
        <w:keepLines w:val="0"/>
        <w:pageBreakBefore w:val="0"/>
        <w:tabs>
          <w:tab w:val="left" w:pos="567"/>
          <w:tab w:val="left" w:pos="60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4.6配合招标人、招标代理机构答复投标供应商提出的质疑。</w:t>
      </w:r>
    </w:p>
    <w:p w14:paraId="63852C50">
      <w:pPr>
        <w:keepNext w:val="0"/>
        <w:keepLines w:val="0"/>
        <w:pageBreakBefore w:val="0"/>
        <w:tabs>
          <w:tab w:val="left" w:pos="1547"/>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 评标程序</w:t>
      </w:r>
    </w:p>
    <w:p w14:paraId="584A908F">
      <w:pPr>
        <w:pStyle w:val="18"/>
        <w:keepNext w:val="0"/>
        <w:keepLines w:val="0"/>
        <w:pageBreakBefore w:val="0"/>
        <w:tabs>
          <w:tab w:val="left" w:pos="720"/>
          <w:tab w:val="clear" w:pos="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bCs/>
          <w:color w:val="auto"/>
          <w:szCs w:val="21"/>
          <w:highlight w:val="none"/>
          <w:lang w:eastAsia="zh-CN" w:bidi="ar-SA"/>
        </w:rPr>
      </w:pPr>
      <w:r>
        <w:rPr>
          <w:rFonts w:hint="eastAsia" w:ascii="仿宋" w:hAnsi="仿宋" w:eastAsia="仿宋" w:cs="仿宋"/>
          <w:bCs/>
          <w:color w:val="auto"/>
          <w:szCs w:val="21"/>
          <w:highlight w:val="none"/>
          <w:lang w:eastAsia="zh-CN" w:bidi="ar-SA"/>
        </w:rPr>
        <w:t>5.1本次评标首先由评标委员会对供应商的投标文件进行初审，对未能通过初审的投标文件作无效标处理；</w:t>
      </w:r>
    </w:p>
    <w:p w14:paraId="5081D52F">
      <w:pPr>
        <w:keepNext w:val="0"/>
        <w:keepLines w:val="0"/>
        <w:pageBreakBefore w:val="0"/>
        <w:tabs>
          <w:tab w:val="left" w:pos="720"/>
        </w:tabs>
        <w:kinsoku/>
        <w:wordWrap/>
        <w:overflowPunct/>
        <w:topLinePunct w:val="0"/>
        <w:autoSpaceDE/>
        <w:autoSpaceDN/>
        <w:bidi w:val="0"/>
        <w:adjustRightInd/>
        <w:snapToGrid/>
        <w:spacing w:line="420" w:lineRule="exact"/>
        <w:ind w:firstLine="619" w:firstLineChars="255"/>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5.2对通过初审的供应商的投标文件进行详细的比较和评价。如需要，进行必要的澄清工作；</w:t>
      </w:r>
    </w:p>
    <w:p w14:paraId="28C4A47D">
      <w:pPr>
        <w:keepNext w:val="0"/>
        <w:keepLines w:val="0"/>
        <w:pageBreakBefore w:val="0"/>
        <w:widowControl/>
        <w:kinsoku/>
        <w:wordWrap/>
        <w:overflowPunct/>
        <w:topLinePunct w:val="0"/>
        <w:autoSpaceDE/>
        <w:autoSpaceDN/>
        <w:bidi w:val="0"/>
        <w:adjustRightInd/>
        <w:snapToGrid/>
        <w:spacing w:line="420" w:lineRule="exact"/>
        <w:ind w:firstLine="482"/>
        <w:textAlignment w:val="auto"/>
        <w:rPr>
          <w:rFonts w:ascii="仿宋" w:hAnsi="仿宋" w:eastAsia="仿宋" w:cs="仿宋"/>
          <w:b/>
          <w:bCs/>
          <w:color w:val="auto"/>
          <w:sz w:val="36"/>
          <w:szCs w:val="36"/>
          <w:highlight w:val="none"/>
          <w:lang w:eastAsia="zh-CN" w:bidi="ar-SA"/>
        </w:rPr>
      </w:pPr>
      <w:r>
        <w:rPr>
          <w:rFonts w:hint="eastAsia" w:ascii="仿宋" w:hAnsi="仿宋" w:eastAsia="仿宋" w:cs="仿宋"/>
          <w:color w:val="auto"/>
          <w:szCs w:val="21"/>
          <w:highlight w:val="none"/>
          <w:lang w:eastAsia="zh-CN" w:bidi="ar-SA"/>
        </w:rPr>
        <w:t>5.3依据评分标准以及各项权值，各位评委单独就每个供应商的投标文件进行价格、技术、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14:paraId="1903B263">
      <w:pPr>
        <w:jc w:val="center"/>
        <w:outlineLvl w:val="1"/>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二  投标文件初审</w:t>
      </w:r>
      <w:bookmarkEnd w:id="35"/>
      <w:bookmarkEnd w:id="36"/>
    </w:p>
    <w:p w14:paraId="3B9942EC">
      <w:pPr>
        <w:spacing w:line="400" w:lineRule="exact"/>
        <w:ind w:firstLine="356" w:firstLineChars="147"/>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6.资格性审查:</w:t>
      </w:r>
    </w:p>
    <w:p w14:paraId="25867752">
      <w:pPr>
        <w:spacing w:line="400" w:lineRule="exact"/>
        <w:ind w:firstLine="356" w:firstLineChars="147"/>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.1评审细则</w:t>
      </w:r>
    </w:p>
    <w:tbl>
      <w:tblPr>
        <w:tblStyle w:val="22"/>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14:paraId="4D7A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14:paraId="02BDCFC2">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项目</w:t>
            </w:r>
          </w:p>
        </w:tc>
        <w:tc>
          <w:tcPr>
            <w:tcW w:w="8157" w:type="dxa"/>
            <w:gridSpan w:val="2"/>
            <w:vMerge w:val="restart"/>
            <w:vAlign w:val="center"/>
          </w:tcPr>
          <w:p w14:paraId="2FD4608F">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评审内容</w:t>
            </w:r>
          </w:p>
        </w:tc>
        <w:tc>
          <w:tcPr>
            <w:tcW w:w="1093" w:type="dxa"/>
            <w:gridSpan w:val="2"/>
            <w:vAlign w:val="center"/>
          </w:tcPr>
          <w:p w14:paraId="4BCA7972">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14:paraId="200B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14:paraId="2F416ABF">
            <w:pPr>
              <w:rPr>
                <w:rFonts w:ascii="仿宋" w:hAnsi="仿宋" w:eastAsia="仿宋" w:cs="仿宋"/>
                <w:color w:val="auto"/>
                <w:sz w:val="18"/>
                <w:szCs w:val="21"/>
                <w:highlight w:val="none"/>
              </w:rPr>
            </w:pPr>
          </w:p>
        </w:tc>
        <w:tc>
          <w:tcPr>
            <w:tcW w:w="8157" w:type="dxa"/>
            <w:gridSpan w:val="2"/>
            <w:vMerge w:val="continue"/>
          </w:tcPr>
          <w:p w14:paraId="4930FB05">
            <w:pPr>
              <w:rPr>
                <w:rFonts w:ascii="仿宋" w:hAnsi="仿宋" w:eastAsia="仿宋" w:cs="仿宋"/>
                <w:color w:val="auto"/>
                <w:sz w:val="18"/>
                <w:szCs w:val="21"/>
                <w:highlight w:val="none"/>
              </w:rPr>
            </w:pPr>
          </w:p>
        </w:tc>
        <w:tc>
          <w:tcPr>
            <w:tcW w:w="525" w:type="dxa"/>
            <w:vAlign w:val="center"/>
          </w:tcPr>
          <w:p w14:paraId="59C1C37C">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是</w:t>
            </w:r>
          </w:p>
        </w:tc>
        <w:tc>
          <w:tcPr>
            <w:tcW w:w="568" w:type="dxa"/>
            <w:vAlign w:val="center"/>
          </w:tcPr>
          <w:p w14:paraId="03BDA764">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14:paraId="314C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115FE235">
            <w:pPr>
              <w:jc w:val="center"/>
              <w:rPr>
                <w:rFonts w:ascii="仿宋" w:hAnsi="仿宋" w:eastAsia="仿宋" w:cs="仿宋"/>
                <w:color w:val="auto"/>
                <w:szCs w:val="21"/>
                <w:highlight w:val="none"/>
                <w:lang w:eastAsia="zh-CN"/>
              </w:rPr>
            </w:pPr>
          </w:p>
        </w:tc>
        <w:tc>
          <w:tcPr>
            <w:tcW w:w="495" w:type="dxa"/>
            <w:vAlign w:val="center"/>
          </w:tcPr>
          <w:p w14:paraId="2A2AE7E7">
            <w:pPr>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7662" w:type="dxa"/>
            <w:vAlign w:val="center"/>
          </w:tcPr>
          <w:p w14:paraId="38ABDD69">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（三证合一）营业执照；</w:t>
            </w:r>
          </w:p>
        </w:tc>
        <w:tc>
          <w:tcPr>
            <w:tcW w:w="525" w:type="dxa"/>
          </w:tcPr>
          <w:p w14:paraId="5C4A6CB6">
            <w:pPr>
              <w:rPr>
                <w:rFonts w:ascii="仿宋" w:hAnsi="仿宋" w:eastAsia="仿宋" w:cs="仿宋"/>
                <w:color w:val="auto"/>
                <w:szCs w:val="21"/>
                <w:highlight w:val="none"/>
                <w:lang w:eastAsia="zh-CN"/>
              </w:rPr>
            </w:pPr>
          </w:p>
        </w:tc>
        <w:tc>
          <w:tcPr>
            <w:tcW w:w="568" w:type="dxa"/>
          </w:tcPr>
          <w:p w14:paraId="35F9E33C">
            <w:pPr>
              <w:rPr>
                <w:rFonts w:ascii="仿宋" w:hAnsi="仿宋" w:eastAsia="仿宋" w:cs="仿宋"/>
                <w:color w:val="auto"/>
                <w:szCs w:val="21"/>
                <w:highlight w:val="none"/>
                <w:lang w:eastAsia="zh-CN"/>
              </w:rPr>
            </w:pPr>
          </w:p>
        </w:tc>
      </w:tr>
      <w:tr w14:paraId="59FF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936" w:type="dxa"/>
            <w:vMerge w:val="continue"/>
            <w:vAlign w:val="center"/>
          </w:tcPr>
          <w:p w14:paraId="486C6D03">
            <w:pPr>
              <w:jc w:val="center"/>
              <w:rPr>
                <w:rFonts w:ascii="仿宋" w:hAnsi="仿宋" w:eastAsia="仿宋" w:cs="仿宋"/>
                <w:color w:val="auto"/>
                <w:szCs w:val="21"/>
                <w:highlight w:val="none"/>
                <w:lang w:eastAsia="zh-CN"/>
              </w:rPr>
            </w:pPr>
          </w:p>
        </w:tc>
        <w:tc>
          <w:tcPr>
            <w:tcW w:w="495" w:type="dxa"/>
            <w:vAlign w:val="center"/>
          </w:tcPr>
          <w:p w14:paraId="13025ECC">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662" w:type="dxa"/>
            <w:vAlign w:val="center"/>
          </w:tcPr>
          <w:p w14:paraId="7F5D1FC2">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法定代表人投标需提供法定代表人资格证明书，委托代理人投标需提供法定代表人授权委托书；</w:t>
            </w:r>
          </w:p>
        </w:tc>
        <w:tc>
          <w:tcPr>
            <w:tcW w:w="525" w:type="dxa"/>
          </w:tcPr>
          <w:p w14:paraId="1F7F7CFC">
            <w:pPr>
              <w:rPr>
                <w:rFonts w:ascii="仿宋" w:hAnsi="仿宋" w:eastAsia="仿宋" w:cs="仿宋"/>
                <w:color w:val="auto"/>
                <w:szCs w:val="21"/>
                <w:highlight w:val="none"/>
                <w:lang w:eastAsia="zh-CN"/>
              </w:rPr>
            </w:pPr>
          </w:p>
        </w:tc>
        <w:tc>
          <w:tcPr>
            <w:tcW w:w="568" w:type="dxa"/>
          </w:tcPr>
          <w:p w14:paraId="2801E2AE">
            <w:pPr>
              <w:rPr>
                <w:rFonts w:ascii="仿宋" w:hAnsi="仿宋" w:eastAsia="仿宋" w:cs="仿宋"/>
                <w:color w:val="auto"/>
                <w:szCs w:val="21"/>
                <w:highlight w:val="none"/>
                <w:lang w:eastAsia="zh-CN"/>
              </w:rPr>
            </w:pPr>
          </w:p>
        </w:tc>
      </w:tr>
      <w:tr w14:paraId="0252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14:paraId="40939682">
            <w:pPr>
              <w:rPr>
                <w:rFonts w:ascii="仿宋" w:hAnsi="仿宋" w:eastAsia="仿宋" w:cs="仿宋"/>
                <w:color w:val="auto"/>
                <w:highlight w:val="none"/>
                <w:lang w:eastAsia="zh-CN"/>
              </w:rPr>
            </w:pPr>
          </w:p>
        </w:tc>
        <w:tc>
          <w:tcPr>
            <w:tcW w:w="495" w:type="dxa"/>
            <w:vAlign w:val="center"/>
          </w:tcPr>
          <w:p w14:paraId="6F7336CA">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7662" w:type="dxa"/>
            <w:vAlign w:val="center"/>
          </w:tcPr>
          <w:p w14:paraId="0A3876F0">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投标企业须提供供应商（被授权本单位在职人员）近6个月内任意1个月的有效社保证明；</w:t>
            </w:r>
          </w:p>
        </w:tc>
        <w:tc>
          <w:tcPr>
            <w:tcW w:w="525" w:type="dxa"/>
          </w:tcPr>
          <w:p w14:paraId="150F1E2F">
            <w:pPr>
              <w:rPr>
                <w:rFonts w:ascii="仿宋" w:hAnsi="仿宋" w:eastAsia="仿宋" w:cs="仿宋"/>
                <w:color w:val="auto"/>
                <w:szCs w:val="21"/>
                <w:highlight w:val="none"/>
                <w:lang w:eastAsia="zh-CN"/>
              </w:rPr>
            </w:pPr>
          </w:p>
        </w:tc>
        <w:tc>
          <w:tcPr>
            <w:tcW w:w="568" w:type="dxa"/>
          </w:tcPr>
          <w:p w14:paraId="26DB4739">
            <w:pPr>
              <w:rPr>
                <w:rFonts w:ascii="仿宋" w:hAnsi="仿宋" w:eastAsia="仿宋" w:cs="仿宋"/>
                <w:color w:val="auto"/>
                <w:szCs w:val="21"/>
                <w:highlight w:val="none"/>
                <w:lang w:eastAsia="zh-CN"/>
              </w:rPr>
            </w:pPr>
          </w:p>
        </w:tc>
      </w:tr>
      <w:tr w14:paraId="7B8B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48445AF1">
            <w:pPr>
              <w:rPr>
                <w:rFonts w:ascii="仿宋" w:hAnsi="仿宋" w:eastAsia="仿宋" w:cs="仿宋"/>
                <w:color w:val="auto"/>
                <w:highlight w:val="none"/>
                <w:lang w:eastAsia="zh-CN"/>
              </w:rPr>
            </w:pPr>
          </w:p>
        </w:tc>
        <w:tc>
          <w:tcPr>
            <w:tcW w:w="495" w:type="dxa"/>
            <w:vAlign w:val="center"/>
          </w:tcPr>
          <w:p w14:paraId="1D3FBF6F">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7662" w:type="dxa"/>
            <w:vAlign w:val="center"/>
          </w:tcPr>
          <w:p w14:paraId="2CD2DCF7">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投标供应商具有有效期内的《食品经营许可证》或《食品流通许可证》或《食品生产许可证》；</w:t>
            </w:r>
          </w:p>
        </w:tc>
        <w:tc>
          <w:tcPr>
            <w:tcW w:w="525" w:type="dxa"/>
          </w:tcPr>
          <w:p w14:paraId="18D4795F">
            <w:pPr>
              <w:rPr>
                <w:rFonts w:ascii="仿宋" w:hAnsi="仿宋" w:eastAsia="仿宋" w:cs="仿宋"/>
                <w:color w:val="auto"/>
                <w:szCs w:val="21"/>
                <w:highlight w:val="none"/>
                <w:lang w:eastAsia="zh-CN"/>
              </w:rPr>
            </w:pPr>
          </w:p>
        </w:tc>
        <w:tc>
          <w:tcPr>
            <w:tcW w:w="568" w:type="dxa"/>
          </w:tcPr>
          <w:p w14:paraId="561E20F2">
            <w:pPr>
              <w:rPr>
                <w:rFonts w:ascii="仿宋" w:hAnsi="仿宋" w:eastAsia="仿宋" w:cs="仿宋"/>
                <w:color w:val="auto"/>
                <w:szCs w:val="21"/>
                <w:highlight w:val="none"/>
                <w:lang w:eastAsia="zh-CN"/>
              </w:rPr>
            </w:pPr>
          </w:p>
        </w:tc>
      </w:tr>
      <w:tr w14:paraId="7E83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21601295">
            <w:pPr>
              <w:rPr>
                <w:rFonts w:ascii="仿宋" w:hAnsi="仿宋" w:eastAsia="仿宋" w:cs="仿宋"/>
                <w:color w:val="auto"/>
                <w:highlight w:val="none"/>
                <w:lang w:eastAsia="zh-CN"/>
              </w:rPr>
            </w:pPr>
          </w:p>
        </w:tc>
        <w:tc>
          <w:tcPr>
            <w:tcW w:w="495" w:type="dxa"/>
            <w:vAlign w:val="center"/>
          </w:tcPr>
          <w:p w14:paraId="5E6DD244">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7662" w:type="dxa"/>
            <w:vAlign w:val="center"/>
          </w:tcPr>
          <w:p w14:paraId="1D53A9D2">
            <w:pPr>
              <w:pStyle w:val="32"/>
              <w:keepNext w:val="0"/>
              <w:keepLines w:val="0"/>
              <w:pageBreakBefore w:val="0"/>
              <w:kinsoku/>
              <w:wordWrap/>
              <w:overflowPunct/>
              <w:topLinePunct w:val="0"/>
              <w:autoSpaceDE/>
              <w:autoSpaceDN/>
              <w:bidi w:val="0"/>
              <w:spacing w:line="360" w:lineRule="exact"/>
              <w:ind w:left="0" w:leftChars="0" w:firstLine="0" w:firstLineChars="0"/>
              <w:rPr>
                <w:rFonts w:hint="eastAsia" w:ascii="仿宋" w:hAnsi="仿宋" w:eastAsia="仿宋" w:cs="仿宋"/>
                <w:color w:val="auto"/>
                <w:highlight w:val="none"/>
                <w:lang w:val="en-US" w:eastAsia="zh-CN"/>
              </w:rPr>
            </w:pPr>
            <w:r>
              <w:rPr>
                <w:rFonts w:hint="eastAsia" w:ascii="仿宋" w:hAnsi="仿宋" w:eastAsia="仿宋" w:cs="仿宋"/>
                <w:color w:val="auto"/>
                <w:sz w:val="24"/>
                <w:szCs w:val="24"/>
                <w:lang w:val="en-US" w:eastAsia="zh-CN"/>
              </w:rPr>
              <w:t>投标供应商需提供从业人员健康证（不少于5人）；</w:t>
            </w:r>
          </w:p>
        </w:tc>
        <w:tc>
          <w:tcPr>
            <w:tcW w:w="525" w:type="dxa"/>
          </w:tcPr>
          <w:p w14:paraId="4225CD0A">
            <w:pPr>
              <w:rPr>
                <w:rFonts w:ascii="仿宋" w:hAnsi="仿宋" w:eastAsia="仿宋" w:cs="仿宋"/>
                <w:color w:val="auto"/>
                <w:szCs w:val="21"/>
                <w:highlight w:val="none"/>
                <w:lang w:eastAsia="zh-CN"/>
              </w:rPr>
            </w:pPr>
          </w:p>
        </w:tc>
        <w:tc>
          <w:tcPr>
            <w:tcW w:w="568" w:type="dxa"/>
          </w:tcPr>
          <w:p w14:paraId="4201E1A5">
            <w:pPr>
              <w:rPr>
                <w:rFonts w:ascii="仿宋" w:hAnsi="仿宋" w:eastAsia="仿宋" w:cs="仿宋"/>
                <w:color w:val="auto"/>
                <w:szCs w:val="21"/>
                <w:highlight w:val="none"/>
                <w:lang w:eastAsia="zh-CN"/>
              </w:rPr>
            </w:pPr>
          </w:p>
        </w:tc>
      </w:tr>
      <w:tr w14:paraId="084F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6" w:type="dxa"/>
            <w:vMerge w:val="continue"/>
            <w:vAlign w:val="center"/>
          </w:tcPr>
          <w:p w14:paraId="05476648">
            <w:pPr>
              <w:rPr>
                <w:rFonts w:ascii="仿宋" w:hAnsi="仿宋" w:eastAsia="仿宋" w:cs="仿宋"/>
                <w:color w:val="auto"/>
                <w:highlight w:val="none"/>
                <w:lang w:eastAsia="zh-CN"/>
              </w:rPr>
            </w:pPr>
          </w:p>
        </w:tc>
        <w:tc>
          <w:tcPr>
            <w:tcW w:w="495" w:type="dxa"/>
            <w:vAlign w:val="center"/>
          </w:tcPr>
          <w:p w14:paraId="5284E29E">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7662" w:type="dxa"/>
            <w:vAlign w:val="center"/>
          </w:tcPr>
          <w:p w14:paraId="23D7F193">
            <w:pPr>
              <w:pStyle w:val="32"/>
              <w:keepNext w:val="0"/>
              <w:keepLines w:val="0"/>
              <w:pageBreakBefore w:val="0"/>
              <w:kinsoku/>
              <w:wordWrap/>
              <w:overflowPunct/>
              <w:topLinePunct w:val="0"/>
              <w:autoSpaceDE/>
              <w:autoSpaceDN/>
              <w:bidi w:val="0"/>
              <w:spacing w:line="360" w:lineRule="exact"/>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投标供应商需提供肉类产品养殖单位有效的《动物防疫合格证》，肉类屠宰必须提供经动物卫生监督所出具动物检疫合格证明；</w:t>
            </w:r>
          </w:p>
        </w:tc>
        <w:tc>
          <w:tcPr>
            <w:tcW w:w="525" w:type="dxa"/>
          </w:tcPr>
          <w:p w14:paraId="79D4F3E3">
            <w:pPr>
              <w:rPr>
                <w:rFonts w:ascii="仿宋" w:hAnsi="仿宋" w:eastAsia="仿宋" w:cs="仿宋"/>
                <w:color w:val="auto"/>
                <w:szCs w:val="21"/>
                <w:highlight w:val="none"/>
                <w:lang w:eastAsia="zh-CN"/>
              </w:rPr>
            </w:pPr>
          </w:p>
        </w:tc>
        <w:tc>
          <w:tcPr>
            <w:tcW w:w="568" w:type="dxa"/>
          </w:tcPr>
          <w:p w14:paraId="33DA4A28">
            <w:pPr>
              <w:rPr>
                <w:rFonts w:ascii="仿宋" w:hAnsi="仿宋" w:eastAsia="仿宋" w:cs="仿宋"/>
                <w:color w:val="auto"/>
                <w:szCs w:val="21"/>
                <w:highlight w:val="none"/>
                <w:lang w:eastAsia="zh-CN"/>
              </w:rPr>
            </w:pPr>
          </w:p>
        </w:tc>
      </w:tr>
      <w:tr w14:paraId="45448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14:paraId="7CC1A648">
            <w:pPr>
              <w:rPr>
                <w:rFonts w:ascii="仿宋" w:hAnsi="仿宋" w:eastAsia="仿宋" w:cs="仿宋"/>
                <w:color w:val="auto"/>
                <w:highlight w:val="none"/>
                <w:lang w:eastAsia="zh-CN"/>
              </w:rPr>
            </w:pPr>
          </w:p>
        </w:tc>
        <w:tc>
          <w:tcPr>
            <w:tcW w:w="495" w:type="dxa"/>
            <w:vAlign w:val="center"/>
          </w:tcPr>
          <w:p w14:paraId="34DDDDA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p>
        </w:tc>
        <w:tc>
          <w:tcPr>
            <w:tcW w:w="7662" w:type="dxa"/>
            <w:vAlign w:val="center"/>
          </w:tcPr>
          <w:p w14:paraId="5819EA67">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参加政府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14:paraId="046611C7">
            <w:pPr>
              <w:rPr>
                <w:rFonts w:ascii="仿宋" w:hAnsi="仿宋" w:eastAsia="仿宋" w:cs="仿宋"/>
                <w:color w:val="auto"/>
                <w:szCs w:val="21"/>
                <w:highlight w:val="none"/>
                <w:lang w:eastAsia="zh-CN"/>
              </w:rPr>
            </w:pPr>
          </w:p>
        </w:tc>
        <w:tc>
          <w:tcPr>
            <w:tcW w:w="568" w:type="dxa"/>
          </w:tcPr>
          <w:p w14:paraId="547561AD">
            <w:pPr>
              <w:rPr>
                <w:rFonts w:ascii="仿宋" w:hAnsi="仿宋" w:eastAsia="仿宋" w:cs="仿宋"/>
                <w:color w:val="auto"/>
                <w:szCs w:val="21"/>
                <w:highlight w:val="none"/>
                <w:lang w:eastAsia="zh-CN"/>
              </w:rPr>
            </w:pPr>
          </w:p>
        </w:tc>
      </w:tr>
      <w:tr w14:paraId="5583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458A1573">
            <w:pPr>
              <w:rPr>
                <w:rFonts w:ascii="仿宋" w:hAnsi="仿宋" w:eastAsia="仿宋" w:cs="仿宋"/>
                <w:color w:val="auto"/>
                <w:highlight w:val="none"/>
                <w:lang w:eastAsia="zh-CN"/>
              </w:rPr>
            </w:pPr>
          </w:p>
        </w:tc>
        <w:tc>
          <w:tcPr>
            <w:tcW w:w="495" w:type="dxa"/>
            <w:vAlign w:val="center"/>
          </w:tcPr>
          <w:p w14:paraId="4BE56F4D">
            <w:pPr>
              <w:widowControl/>
              <w:jc w:val="center"/>
              <w:textAlignment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7662" w:type="dxa"/>
            <w:vAlign w:val="center"/>
          </w:tcPr>
          <w:p w14:paraId="657A0DA8">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中小企业声明函；</w:t>
            </w:r>
          </w:p>
        </w:tc>
        <w:tc>
          <w:tcPr>
            <w:tcW w:w="525" w:type="dxa"/>
          </w:tcPr>
          <w:p w14:paraId="18B03987">
            <w:pPr>
              <w:rPr>
                <w:rFonts w:ascii="仿宋" w:hAnsi="仿宋" w:eastAsia="仿宋" w:cs="仿宋"/>
                <w:color w:val="auto"/>
                <w:szCs w:val="21"/>
                <w:highlight w:val="none"/>
                <w:lang w:eastAsia="zh-CN"/>
              </w:rPr>
            </w:pPr>
          </w:p>
        </w:tc>
        <w:tc>
          <w:tcPr>
            <w:tcW w:w="568" w:type="dxa"/>
          </w:tcPr>
          <w:p w14:paraId="3D65CA19">
            <w:pPr>
              <w:rPr>
                <w:rFonts w:ascii="仿宋" w:hAnsi="仿宋" w:eastAsia="仿宋" w:cs="仿宋"/>
                <w:color w:val="auto"/>
                <w:szCs w:val="21"/>
                <w:highlight w:val="none"/>
                <w:lang w:eastAsia="zh-CN"/>
              </w:rPr>
            </w:pPr>
          </w:p>
        </w:tc>
      </w:tr>
      <w:tr w14:paraId="5752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14:paraId="34D56EBC">
            <w:pPr>
              <w:rPr>
                <w:rFonts w:ascii="仿宋" w:hAnsi="仿宋" w:eastAsia="仿宋" w:cs="仿宋"/>
                <w:color w:val="auto"/>
                <w:highlight w:val="none"/>
                <w:lang w:eastAsia="zh-CN"/>
              </w:rPr>
            </w:pPr>
          </w:p>
        </w:tc>
        <w:tc>
          <w:tcPr>
            <w:tcW w:w="495" w:type="dxa"/>
            <w:vAlign w:val="center"/>
          </w:tcPr>
          <w:p w14:paraId="18A56148">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7662" w:type="dxa"/>
            <w:vAlign w:val="center"/>
          </w:tcPr>
          <w:p w14:paraId="39617A57">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投标保证金缴纳凭证或投标担保函。</w:t>
            </w:r>
          </w:p>
        </w:tc>
        <w:tc>
          <w:tcPr>
            <w:tcW w:w="525" w:type="dxa"/>
          </w:tcPr>
          <w:p w14:paraId="02CDA562">
            <w:pPr>
              <w:rPr>
                <w:rFonts w:ascii="仿宋" w:hAnsi="仿宋" w:eastAsia="仿宋" w:cs="仿宋"/>
                <w:color w:val="auto"/>
                <w:szCs w:val="21"/>
                <w:highlight w:val="none"/>
                <w:lang w:eastAsia="zh-CN"/>
              </w:rPr>
            </w:pPr>
          </w:p>
        </w:tc>
        <w:tc>
          <w:tcPr>
            <w:tcW w:w="568" w:type="dxa"/>
          </w:tcPr>
          <w:p w14:paraId="3F278D52">
            <w:pPr>
              <w:rPr>
                <w:rFonts w:ascii="仿宋" w:hAnsi="仿宋" w:eastAsia="仿宋" w:cs="仿宋"/>
                <w:color w:val="auto"/>
                <w:szCs w:val="21"/>
                <w:highlight w:val="none"/>
                <w:lang w:eastAsia="zh-CN"/>
              </w:rPr>
            </w:pPr>
          </w:p>
        </w:tc>
      </w:tr>
      <w:tr w14:paraId="38BF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14:paraId="305ED223">
            <w:pPr>
              <w:jc w:val="center"/>
              <w:rPr>
                <w:rFonts w:ascii="仿宋" w:hAnsi="仿宋" w:eastAsia="仿宋" w:cs="仿宋"/>
                <w:color w:val="auto"/>
                <w:szCs w:val="21"/>
                <w:highlight w:val="none"/>
                <w:lang w:eastAsia="zh-CN"/>
              </w:rPr>
            </w:pPr>
          </w:p>
        </w:tc>
        <w:tc>
          <w:tcPr>
            <w:tcW w:w="495" w:type="dxa"/>
          </w:tcPr>
          <w:p w14:paraId="724502C4">
            <w:pPr>
              <w:spacing w:line="440" w:lineRule="exact"/>
              <w:rPr>
                <w:rFonts w:ascii="仿宋" w:hAnsi="仿宋" w:eastAsia="仿宋" w:cs="仿宋"/>
                <w:color w:val="auto"/>
                <w:szCs w:val="21"/>
                <w:highlight w:val="none"/>
                <w:lang w:eastAsia="zh-CN"/>
              </w:rPr>
            </w:pPr>
          </w:p>
        </w:tc>
        <w:tc>
          <w:tcPr>
            <w:tcW w:w="7662" w:type="dxa"/>
          </w:tcPr>
          <w:p w14:paraId="546A4373">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1242EFE8">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注：如有一项不合格，作废标处理。</w:t>
            </w:r>
          </w:p>
        </w:tc>
        <w:tc>
          <w:tcPr>
            <w:tcW w:w="1093" w:type="dxa"/>
            <w:gridSpan w:val="2"/>
          </w:tcPr>
          <w:p w14:paraId="0FA40F97">
            <w:pPr>
              <w:rPr>
                <w:rFonts w:ascii="仿宋" w:hAnsi="仿宋" w:eastAsia="仿宋" w:cs="仿宋"/>
                <w:color w:val="auto"/>
                <w:szCs w:val="21"/>
                <w:highlight w:val="none"/>
                <w:lang w:eastAsia="zh-CN"/>
              </w:rPr>
            </w:pPr>
          </w:p>
        </w:tc>
      </w:tr>
    </w:tbl>
    <w:p w14:paraId="44AAE91D">
      <w:pPr>
        <w:spacing w:line="400" w:lineRule="exact"/>
        <w:ind w:firstLine="585" w:firstLineChars="241"/>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14:paraId="76D31690">
      <w:pPr>
        <w:spacing w:beforeLines="50" w:line="440" w:lineRule="exact"/>
        <w:ind w:firstLine="356" w:firstLineChars="147"/>
        <w:rPr>
          <w:rFonts w:ascii="仿宋" w:hAnsi="仿宋" w:eastAsia="仿宋" w:cs="仿宋"/>
          <w:b/>
          <w:color w:val="auto"/>
          <w:szCs w:val="21"/>
          <w:highlight w:val="none"/>
        </w:rPr>
      </w:pPr>
      <w:r>
        <w:rPr>
          <w:rFonts w:hint="eastAsia" w:ascii="仿宋" w:hAnsi="仿宋" w:eastAsia="仿宋" w:cs="仿宋"/>
          <w:b/>
          <w:color w:val="auto"/>
          <w:szCs w:val="21"/>
          <w:highlight w:val="none"/>
          <w:lang w:eastAsia="zh-CN"/>
        </w:rPr>
        <w:t>7</w:t>
      </w:r>
      <w:r>
        <w:rPr>
          <w:rFonts w:hint="eastAsia" w:ascii="仿宋" w:hAnsi="仿宋" w:eastAsia="仿宋" w:cs="仿宋"/>
          <w:b/>
          <w:color w:val="auto"/>
          <w:szCs w:val="21"/>
          <w:highlight w:val="none"/>
        </w:rPr>
        <w:t>.符合性审查</w:t>
      </w:r>
    </w:p>
    <w:p w14:paraId="2E751585">
      <w:pPr>
        <w:spacing w:line="440" w:lineRule="exact"/>
        <w:ind w:firstLine="364" w:firstLineChars="150"/>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．1评审细则</w:t>
      </w:r>
    </w:p>
    <w:tbl>
      <w:tblPr>
        <w:tblStyle w:val="22"/>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14:paraId="6B2BB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14:paraId="2424B02F">
            <w:pPr>
              <w:jc w:val="center"/>
              <w:rPr>
                <w:rFonts w:ascii="仿宋" w:hAnsi="仿宋" w:eastAsia="仿宋" w:cs="仿宋"/>
                <w:b/>
                <w:color w:val="auto"/>
                <w:highlight w:val="none"/>
              </w:rPr>
            </w:pPr>
            <w:r>
              <w:rPr>
                <w:rFonts w:hint="eastAsia" w:ascii="仿宋" w:hAnsi="仿宋" w:eastAsia="仿宋" w:cs="仿宋"/>
                <w:b/>
                <w:color w:val="auto"/>
                <w:highlight w:val="none"/>
              </w:rPr>
              <w:t>项目</w:t>
            </w:r>
          </w:p>
        </w:tc>
        <w:tc>
          <w:tcPr>
            <w:tcW w:w="6975" w:type="dxa"/>
            <w:gridSpan w:val="2"/>
            <w:vMerge w:val="restart"/>
            <w:tcBorders>
              <w:top w:val="single" w:color="auto" w:sz="4" w:space="0"/>
            </w:tcBorders>
            <w:vAlign w:val="center"/>
          </w:tcPr>
          <w:p w14:paraId="55B7DF53">
            <w:pPr>
              <w:jc w:val="center"/>
              <w:rPr>
                <w:rFonts w:ascii="仿宋" w:hAnsi="仿宋" w:eastAsia="仿宋" w:cs="仿宋"/>
                <w:b/>
                <w:color w:val="auto"/>
                <w:highlight w:val="none"/>
              </w:rPr>
            </w:pPr>
            <w:r>
              <w:rPr>
                <w:rFonts w:hint="eastAsia" w:ascii="仿宋" w:hAnsi="仿宋" w:eastAsia="仿宋" w:cs="仿宋"/>
                <w:b/>
                <w:color w:val="auto"/>
                <w:highlight w:val="none"/>
              </w:rPr>
              <w:t>评审内容</w:t>
            </w:r>
          </w:p>
        </w:tc>
        <w:tc>
          <w:tcPr>
            <w:tcW w:w="1366" w:type="dxa"/>
            <w:gridSpan w:val="2"/>
            <w:tcBorders>
              <w:top w:val="single" w:color="auto" w:sz="4" w:space="0"/>
              <w:right w:val="single" w:color="auto" w:sz="4" w:space="0"/>
            </w:tcBorders>
            <w:vAlign w:val="center"/>
          </w:tcPr>
          <w:p w14:paraId="772063B9">
            <w:pPr>
              <w:jc w:val="center"/>
              <w:rPr>
                <w:rFonts w:ascii="仿宋" w:hAnsi="仿宋" w:eastAsia="仿宋" w:cs="仿宋"/>
                <w:b/>
                <w:color w:val="auto"/>
                <w:highlight w:val="none"/>
              </w:rPr>
            </w:pPr>
            <w:r>
              <w:rPr>
                <w:rFonts w:hint="eastAsia" w:ascii="仿宋" w:hAnsi="仿宋" w:eastAsia="仿宋" w:cs="仿宋"/>
                <w:b/>
                <w:color w:val="auto"/>
                <w:highlight w:val="none"/>
              </w:rPr>
              <w:t>评审意见</w:t>
            </w:r>
          </w:p>
        </w:tc>
      </w:tr>
      <w:tr w14:paraId="2E9F5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14:paraId="451BC7EB">
            <w:pPr>
              <w:rPr>
                <w:rFonts w:ascii="仿宋" w:hAnsi="仿宋" w:eastAsia="仿宋" w:cs="仿宋"/>
                <w:color w:val="auto"/>
                <w:highlight w:val="none"/>
              </w:rPr>
            </w:pPr>
          </w:p>
        </w:tc>
        <w:tc>
          <w:tcPr>
            <w:tcW w:w="6975" w:type="dxa"/>
            <w:gridSpan w:val="2"/>
            <w:vMerge w:val="continue"/>
            <w:tcBorders>
              <w:bottom w:val="single" w:color="auto" w:sz="4" w:space="0"/>
            </w:tcBorders>
          </w:tcPr>
          <w:p w14:paraId="001012DD">
            <w:pPr>
              <w:rPr>
                <w:rFonts w:ascii="仿宋" w:hAnsi="仿宋" w:eastAsia="仿宋" w:cs="仿宋"/>
                <w:color w:val="auto"/>
                <w:highlight w:val="none"/>
              </w:rPr>
            </w:pPr>
          </w:p>
        </w:tc>
        <w:tc>
          <w:tcPr>
            <w:tcW w:w="749" w:type="dxa"/>
            <w:vAlign w:val="center"/>
          </w:tcPr>
          <w:p w14:paraId="03592496">
            <w:pPr>
              <w:jc w:val="center"/>
              <w:rPr>
                <w:rFonts w:ascii="仿宋" w:hAnsi="仿宋" w:eastAsia="仿宋" w:cs="仿宋"/>
                <w:b/>
                <w:color w:val="auto"/>
                <w:highlight w:val="none"/>
              </w:rPr>
            </w:pPr>
            <w:r>
              <w:rPr>
                <w:rFonts w:hint="eastAsia" w:ascii="仿宋" w:hAnsi="仿宋" w:eastAsia="仿宋" w:cs="仿宋"/>
                <w:b/>
                <w:color w:val="auto"/>
                <w:highlight w:val="none"/>
              </w:rPr>
              <w:t>是</w:t>
            </w:r>
          </w:p>
        </w:tc>
        <w:tc>
          <w:tcPr>
            <w:tcW w:w="617" w:type="dxa"/>
            <w:tcBorders>
              <w:right w:val="single" w:color="auto" w:sz="4" w:space="0"/>
            </w:tcBorders>
            <w:vAlign w:val="center"/>
          </w:tcPr>
          <w:p w14:paraId="092B92B6">
            <w:pPr>
              <w:jc w:val="center"/>
              <w:rPr>
                <w:rFonts w:ascii="仿宋" w:hAnsi="仿宋" w:eastAsia="仿宋" w:cs="仿宋"/>
                <w:b/>
                <w:color w:val="auto"/>
                <w:highlight w:val="none"/>
              </w:rPr>
            </w:pPr>
            <w:r>
              <w:rPr>
                <w:rFonts w:hint="eastAsia" w:ascii="仿宋" w:hAnsi="仿宋" w:eastAsia="仿宋" w:cs="仿宋"/>
                <w:b/>
                <w:color w:val="auto"/>
                <w:highlight w:val="none"/>
              </w:rPr>
              <w:t>否</w:t>
            </w:r>
          </w:p>
        </w:tc>
      </w:tr>
      <w:tr w14:paraId="7D27C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14:paraId="5BD72E4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审</w:t>
            </w:r>
          </w:p>
          <w:p w14:paraId="2A28CA3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查</w:t>
            </w:r>
          </w:p>
          <w:p w14:paraId="7DB5B348">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标</w:t>
            </w:r>
          </w:p>
          <w:p w14:paraId="142D4BC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准</w:t>
            </w:r>
          </w:p>
        </w:tc>
        <w:tc>
          <w:tcPr>
            <w:tcW w:w="597" w:type="dxa"/>
            <w:tcBorders>
              <w:top w:val="single" w:color="auto" w:sz="4" w:space="0"/>
              <w:left w:val="single" w:color="auto" w:sz="4" w:space="0"/>
              <w:right w:val="single" w:color="auto" w:sz="4" w:space="0"/>
            </w:tcBorders>
            <w:vAlign w:val="center"/>
          </w:tcPr>
          <w:p w14:paraId="11BDF6AC">
            <w:pPr>
              <w:jc w:val="center"/>
              <w:rPr>
                <w:rFonts w:ascii="仿宋" w:hAnsi="仿宋" w:eastAsia="仿宋" w:cs="仿宋"/>
                <w:color w:val="auto"/>
                <w:highlight w:val="none"/>
              </w:rPr>
            </w:pPr>
            <w:r>
              <w:rPr>
                <w:rFonts w:hint="eastAsia" w:ascii="仿宋" w:hAnsi="仿宋" w:eastAsia="仿宋" w:cs="仿宋"/>
                <w:color w:val="auto"/>
                <w:highlight w:val="none"/>
              </w:rPr>
              <w:t>1</w:t>
            </w:r>
          </w:p>
        </w:tc>
        <w:tc>
          <w:tcPr>
            <w:tcW w:w="6378" w:type="dxa"/>
            <w:tcBorders>
              <w:top w:val="single" w:color="auto" w:sz="4" w:space="0"/>
              <w:left w:val="single" w:color="auto" w:sz="4" w:space="0"/>
              <w:right w:val="single" w:color="auto" w:sz="4" w:space="0"/>
            </w:tcBorders>
            <w:vAlign w:val="center"/>
          </w:tcPr>
          <w:p w14:paraId="5947BF23">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由政府立项核准、审批的采购项目, 报价高于设定的采购预算价的；</w:t>
            </w:r>
          </w:p>
        </w:tc>
        <w:tc>
          <w:tcPr>
            <w:tcW w:w="749" w:type="dxa"/>
            <w:tcBorders>
              <w:left w:val="single" w:color="auto" w:sz="4" w:space="0"/>
              <w:right w:val="single" w:color="auto" w:sz="4" w:space="0"/>
            </w:tcBorders>
          </w:tcPr>
          <w:p w14:paraId="04AAF8C8">
            <w:pPr>
              <w:jc w:val="center"/>
              <w:rPr>
                <w:rFonts w:ascii="仿宋" w:hAnsi="仿宋" w:eastAsia="仿宋" w:cs="仿宋"/>
                <w:b/>
                <w:color w:val="auto"/>
                <w:szCs w:val="21"/>
                <w:highlight w:val="none"/>
                <w:lang w:eastAsia="zh-CN"/>
              </w:rPr>
            </w:pPr>
          </w:p>
        </w:tc>
        <w:tc>
          <w:tcPr>
            <w:tcW w:w="617" w:type="dxa"/>
            <w:tcBorders>
              <w:left w:val="single" w:color="auto" w:sz="4" w:space="0"/>
              <w:right w:val="single" w:color="auto" w:sz="4" w:space="0"/>
            </w:tcBorders>
          </w:tcPr>
          <w:p w14:paraId="5B3BE374">
            <w:pPr>
              <w:jc w:val="center"/>
              <w:rPr>
                <w:rFonts w:ascii="仿宋" w:hAnsi="仿宋" w:eastAsia="仿宋" w:cs="仿宋"/>
                <w:b/>
                <w:color w:val="auto"/>
                <w:szCs w:val="21"/>
                <w:highlight w:val="none"/>
                <w:lang w:eastAsia="zh-CN"/>
              </w:rPr>
            </w:pPr>
          </w:p>
        </w:tc>
      </w:tr>
      <w:tr w14:paraId="20A3A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14:paraId="2B7AF4CB">
            <w:pPr>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789260E0">
            <w:pPr>
              <w:jc w:val="center"/>
              <w:rPr>
                <w:rFonts w:ascii="仿宋" w:hAnsi="仿宋" w:eastAsia="仿宋" w:cs="仿宋"/>
                <w:color w:val="auto"/>
                <w:highlight w:val="none"/>
              </w:rPr>
            </w:pPr>
            <w:r>
              <w:rPr>
                <w:rFonts w:hint="eastAsia" w:ascii="仿宋" w:hAnsi="仿宋" w:eastAsia="仿宋" w:cs="仿宋"/>
                <w:color w:val="auto"/>
                <w:highlight w:val="none"/>
              </w:rPr>
              <w:t>2</w:t>
            </w:r>
          </w:p>
        </w:tc>
        <w:tc>
          <w:tcPr>
            <w:tcW w:w="6378" w:type="dxa"/>
            <w:tcBorders>
              <w:top w:val="single" w:color="auto" w:sz="4" w:space="0"/>
              <w:left w:val="single" w:color="auto" w:sz="4" w:space="0"/>
              <w:bottom w:val="single" w:color="auto" w:sz="4" w:space="0"/>
              <w:right w:val="single" w:color="auto" w:sz="4" w:space="0"/>
            </w:tcBorders>
            <w:vAlign w:val="center"/>
          </w:tcPr>
          <w:p w14:paraId="3C6AA345">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法定代表人身份证明及授权委托书有效，且符合招标文件规定的格式；</w:t>
            </w:r>
          </w:p>
        </w:tc>
        <w:tc>
          <w:tcPr>
            <w:tcW w:w="749" w:type="dxa"/>
            <w:tcBorders>
              <w:left w:val="single" w:color="auto" w:sz="4" w:space="0"/>
            </w:tcBorders>
          </w:tcPr>
          <w:p w14:paraId="60DC9831">
            <w:pPr>
              <w:rPr>
                <w:rFonts w:ascii="仿宋" w:hAnsi="仿宋" w:eastAsia="仿宋" w:cs="仿宋"/>
                <w:color w:val="auto"/>
                <w:szCs w:val="21"/>
                <w:highlight w:val="none"/>
                <w:lang w:eastAsia="zh-CN"/>
              </w:rPr>
            </w:pPr>
          </w:p>
        </w:tc>
        <w:tc>
          <w:tcPr>
            <w:tcW w:w="617" w:type="dxa"/>
            <w:tcBorders>
              <w:right w:val="single" w:color="auto" w:sz="4" w:space="0"/>
            </w:tcBorders>
          </w:tcPr>
          <w:p w14:paraId="092B4F95">
            <w:pPr>
              <w:rPr>
                <w:rFonts w:ascii="仿宋" w:hAnsi="仿宋" w:eastAsia="仿宋" w:cs="仿宋"/>
                <w:color w:val="auto"/>
                <w:szCs w:val="21"/>
                <w:highlight w:val="none"/>
                <w:lang w:eastAsia="zh-CN"/>
              </w:rPr>
            </w:pPr>
          </w:p>
        </w:tc>
      </w:tr>
      <w:tr w14:paraId="7A1A2B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14:paraId="1283422B">
            <w:pPr>
              <w:rPr>
                <w:rFonts w:ascii="仿宋" w:hAnsi="仿宋" w:eastAsia="仿宋" w:cs="仿宋"/>
                <w:color w:val="auto"/>
                <w:highlight w:val="none"/>
                <w:lang w:eastAsia="zh-CN"/>
              </w:rPr>
            </w:pPr>
          </w:p>
        </w:tc>
        <w:tc>
          <w:tcPr>
            <w:tcW w:w="597" w:type="dxa"/>
            <w:tcBorders>
              <w:top w:val="single" w:color="auto" w:sz="4" w:space="0"/>
              <w:left w:val="single" w:color="auto" w:sz="4" w:space="0"/>
              <w:right w:val="single" w:color="auto" w:sz="4" w:space="0"/>
            </w:tcBorders>
            <w:vAlign w:val="center"/>
          </w:tcPr>
          <w:p w14:paraId="05275DF4">
            <w:pPr>
              <w:jc w:val="center"/>
              <w:rPr>
                <w:rFonts w:ascii="仿宋" w:hAnsi="仿宋" w:eastAsia="仿宋" w:cs="仿宋"/>
                <w:color w:val="auto"/>
                <w:highlight w:val="none"/>
              </w:rPr>
            </w:pPr>
            <w:r>
              <w:rPr>
                <w:rFonts w:hint="eastAsia" w:ascii="仿宋" w:hAnsi="仿宋" w:eastAsia="仿宋" w:cs="仿宋"/>
                <w:color w:val="auto"/>
                <w:highlight w:val="none"/>
              </w:rPr>
              <w:t>3</w:t>
            </w:r>
          </w:p>
        </w:tc>
        <w:tc>
          <w:tcPr>
            <w:tcW w:w="6378" w:type="dxa"/>
            <w:tcBorders>
              <w:top w:val="single" w:color="auto" w:sz="4" w:space="0"/>
              <w:left w:val="single" w:color="auto" w:sz="4" w:space="0"/>
              <w:right w:val="single" w:color="auto" w:sz="4" w:space="0"/>
            </w:tcBorders>
            <w:vAlign w:val="center"/>
          </w:tcPr>
          <w:p w14:paraId="7122D3F7">
            <w:pPr>
              <w:widowControl/>
              <w:textAlignment w:val="center"/>
              <w:rPr>
                <w:rFonts w:hint="eastAsia" w:ascii="仿宋" w:hAnsi="仿宋" w:eastAsia="仿宋" w:cs="仿宋"/>
                <w:color w:val="auto"/>
                <w:highlight w:val="none"/>
                <w:lang w:eastAsia="zh-CN"/>
              </w:rPr>
            </w:pPr>
            <w:r>
              <w:rPr>
                <w:rFonts w:hint="eastAsia" w:ascii="仿宋" w:hAnsi="仿宋" w:eastAsia="仿宋" w:cs="仿宋"/>
                <w:color w:val="auto"/>
                <w:highlight w:val="none"/>
              </w:rPr>
              <w:t>只有一个方案投标</w:t>
            </w:r>
            <w:r>
              <w:rPr>
                <w:rFonts w:hint="eastAsia" w:ascii="仿宋" w:hAnsi="仿宋" w:eastAsia="仿宋" w:cs="仿宋"/>
                <w:color w:val="auto"/>
                <w:highlight w:val="none"/>
                <w:lang w:eastAsia="zh-CN"/>
              </w:rPr>
              <w:t>；</w:t>
            </w:r>
          </w:p>
        </w:tc>
        <w:tc>
          <w:tcPr>
            <w:tcW w:w="749" w:type="dxa"/>
            <w:tcBorders>
              <w:left w:val="single" w:color="auto" w:sz="4" w:space="0"/>
            </w:tcBorders>
          </w:tcPr>
          <w:p w14:paraId="58E8BB83">
            <w:pPr>
              <w:rPr>
                <w:rFonts w:ascii="仿宋" w:hAnsi="仿宋" w:eastAsia="仿宋" w:cs="仿宋"/>
                <w:color w:val="auto"/>
                <w:szCs w:val="21"/>
                <w:highlight w:val="none"/>
              </w:rPr>
            </w:pPr>
          </w:p>
        </w:tc>
        <w:tc>
          <w:tcPr>
            <w:tcW w:w="617" w:type="dxa"/>
            <w:tcBorders>
              <w:right w:val="single" w:color="auto" w:sz="4" w:space="0"/>
            </w:tcBorders>
          </w:tcPr>
          <w:p w14:paraId="7224DA63">
            <w:pPr>
              <w:rPr>
                <w:rFonts w:ascii="仿宋" w:hAnsi="仿宋" w:eastAsia="仿宋" w:cs="仿宋"/>
                <w:color w:val="auto"/>
                <w:szCs w:val="21"/>
                <w:highlight w:val="none"/>
              </w:rPr>
            </w:pPr>
          </w:p>
        </w:tc>
      </w:tr>
      <w:tr w14:paraId="38520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14:paraId="4E1B8432">
            <w:pPr>
              <w:rPr>
                <w:rFonts w:ascii="仿宋" w:hAnsi="仿宋" w:eastAsia="仿宋" w:cs="仿宋"/>
                <w:color w:val="auto"/>
                <w:highlight w:val="none"/>
              </w:rPr>
            </w:pPr>
          </w:p>
        </w:tc>
        <w:tc>
          <w:tcPr>
            <w:tcW w:w="597" w:type="dxa"/>
            <w:tcBorders>
              <w:left w:val="single" w:color="auto" w:sz="4" w:space="0"/>
            </w:tcBorders>
            <w:vAlign w:val="center"/>
          </w:tcPr>
          <w:p w14:paraId="43B8FFCB">
            <w:pPr>
              <w:jc w:val="center"/>
              <w:rPr>
                <w:rFonts w:ascii="仿宋" w:hAnsi="仿宋" w:eastAsia="仿宋" w:cs="仿宋"/>
                <w:color w:val="auto"/>
                <w:highlight w:val="none"/>
              </w:rPr>
            </w:pPr>
            <w:r>
              <w:rPr>
                <w:rFonts w:hint="eastAsia" w:ascii="仿宋" w:hAnsi="仿宋" w:eastAsia="仿宋" w:cs="仿宋"/>
                <w:color w:val="auto"/>
                <w:highlight w:val="none"/>
                <w:lang w:eastAsia="zh-CN"/>
              </w:rPr>
              <w:t>4</w:t>
            </w:r>
          </w:p>
        </w:tc>
        <w:tc>
          <w:tcPr>
            <w:tcW w:w="6378" w:type="dxa"/>
            <w:tcBorders>
              <w:right w:val="single" w:color="auto" w:sz="4" w:space="0"/>
            </w:tcBorders>
            <w:vAlign w:val="center"/>
          </w:tcPr>
          <w:p w14:paraId="3CAC1163">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投标文件内容齐全、无遗漏；</w:t>
            </w:r>
          </w:p>
        </w:tc>
        <w:tc>
          <w:tcPr>
            <w:tcW w:w="749" w:type="dxa"/>
            <w:tcBorders>
              <w:left w:val="single" w:color="auto" w:sz="4" w:space="0"/>
            </w:tcBorders>
          </w:tcPr>
          <w:p w14:paraId="3477C01B">
            <w:pPr>
              <w:rPr>
                <w:rFonts w:ascii="仿宋" w:hAnsi="仿宋" w:eastAsia="仿宋" w:cs="仿宋"/>
                <w:color w:val="auto"/>
                <w:szCs w:val="21"/>
                <w:highlight w:val="none"/>
                <w:lang w:eastAsia="zh-CN"/>
              </w:rPr>
            </w:pPr>
          </w:p>
        </w:tc>
        <w:tc>
          <w:tcPr>
            <w:tcW w:w="617" w:type="dxa"/>
            <w:tcBorders>
              <w:right w:val="single" w:color="auto" w:sz="4" w:space="0"/>
            </w:tcBorders>
          </w:tcPr>
          <w:p w14:paraId="6A2A6D63">
            <w:pPr>
              <w:rPr>
                <w:rFonts w:ascii="仿宋" w:hAnsi="仿宋" w:eastAsia="仿宋" w:cs="仿宋"/>
                <w:color w:val="auto"/>
                <w:szCs w:val="21"/>
                <w:highlight w:val="none"/>
                <w:lang w:eastAsia="zh-CN"/>
              </w:rPr>
            </w:pPr>
          </w:p>
        </w:tc>
      </w:tr>
      <w:tr w14:paraId="505C3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14:paraId="5F4AC57E">
            <w:pPr>
              <w:rPr>
                <w:rFonts w:ascii="仿宋" w:hAnsi="仿宋" w:eastAsia="仿宋" w:cs="仿宋"/>
                <w:color w:val="auto"/>
                <w:highlight w:val="none"/>
                <w:lang w:eastAsia="zh-CN"/>
              </w:rPr>
            </w:pPr>
          </w:p>
        </w:tc>
        <w:tc>
          <w:tcPr>
            <w:tcW w:w="597" w:type="dxa"/>
            <w:tcBorders>
              <w:left w:val="single" w:color="auto" w:sz="4" w:space="0"/>
              <w:bottom w:val="single" w:color="auto" w:sz="4" w:space="0"/>
            </w:tcBorders>
            <w:vAlign w:val="center"/>
          </w:tcPr>
          <w:p w14:paraId="014C413D">
            <w:pPr>
              <w:jc w:val="center"/>
              <w:rPr>
                <w:rFonts w:ascii="仿宋" w:hAnsi="仿宋" w:eastAsia="仿宋" w:cs="仿宋"/>
                <w:color w:val="auto"/>
                <w:highlight w:val="none"/>
              </w:rPr>
            </w:pPr>
            <w:r>
              <w:rPr>
                <w:rFonts w:hint="eastAsia" w:ascii="仿宋" w:hAnsi="仿宋" w:eastAsia="仿宋" w:cs="仿宋"/>
                <w:color w:val="auto"/>
                <w:highlight w:val="none"/>
              </w:rPr>
              <w:t>5</w:t>
            </w:r>
          </w:p>
        </w:tc>
        <w:tc>
          <w:tcPr>
            <w:tcW w:w="6378" w:type="dxa"/>
            <w:tcBorders>
              <w:bottom w:val="single" w:color="auto" w:sz="4" w:space="0"/>
              <w:right w:val="single" w:color="auto" w:sz="4" w:space="0"/>
            </w:tcBorders>
            <w:vAlign w:val="center"/>
          </w:tcPr>
          <w:p w14:paraId="55A865C7">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对招标文件规定的招标内容全部作出响应；</w:t>
            </w:r>
          </w:p>
        </w:tc>
        <w:tc>
          <w:tcPr>
            <w:tcW w:w="749" w:type="dxa"/>
            <w:tcBorders>
              <w:left w:val="single" w:color="auto" w:sz="4" w:space="0"/>
              <w:bottom w:val="single" w:color="auto" w:sz="4" w:space="0"/>
            </w:tcBorders>
          </w:tcPr>
          <w:p w14:paraId="432598D4">
            <w:pPr>
              <w:rPr>
                <w:rFonts w:ascii="仿宋" w:hAnsi="仿宋" w:eastAsia="仿宋" w:cs="仿宋"/>
                <w:color w:val="auto"/>
                <w:szCs w:val="21"/>
                <w:highlight w:val="none"/>
                <w:lang w:eastAsia="zh-CN"/>
              </w:rPr>
            </w:pPr>
          </w:p>
        </w:tc>
        <w:tc>
          <w:tcPr>
            <w:tcW w:w="617" w:type="dxa"/>
            <w:tcBorders>
              <w:bottom w:val="single" w:color="auto" w:sz="4" w:space="0"/>
              <w:right w:val="single" w:color="auto" w:sz="4" w:space="0"/>
            </w:tcBorders>
          </w:tcPr>
          <w:p w14:paraId="2F54207C">
            <w:pPr>
              <w:rPr>
                <w:rFonts w:ascii="仿宋" w:hAnsi="仿宋" w:eastAsia="仿宋" w:cs="仿宋"/>
                <w:color w:val="auto"/>
                <w:szCs w:val="21"/>
                <w:highlight w:val="none"/>
                <w:lang w:eastAsia="zh-CN"/>
              </w:rPr>
            </w:pPr>
          </w:p>
        </w:tc>
      </w:tr>
      <w:tr w14:paraId="17547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14:paraId="21E61142">
            <w:pPr>
              <w:rPr>
                <w:rFonts w:ascii="仿宋" w:hAnsi="仿宋" w:eastAsia="仿宋" w:cs="仿宋"/>
                <w:color w:val="auto"/>
                <w:highlight w:val="none"/>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14:paraId="3266B98C">
            <w:pPr>
              <w:jc w:val="center"/>
              <w:rPr>
                <w:rFonts w:ascii="仿宋" w:hAnsi="仿宋" w:eastAsia="仿宋" w:cs="仿宋"/>
                <w:color w:val="auto"/>
                <w:highlight w:val="none"/>
              </w:rPr>
            </w:pPr>
            <w:r>
              <w:rPr>
                <w:rFonts w:hint="eastAsia" w:ascii="仿宋" w:hAnsi="仿宋" w:eastAsia="仿宋" w:cs="仿宋"/>
                <w:color w:val="auto"/>
                <w:highlight w:val="none"/>
              </w:rPr>
              <w:t>6</w:t>
            </w:r>
          </w:p>
        </w:tc>
        <w:tc>
          <w:tcPr>
            <w:tcW w:w="6378" w:type="dxa"/>
            <w:tcBorders>
              <w:top w:val="single" w:color="auto" w:sz="4" w:space="0"/>
              <w:left w:val="single" w:color="auto" w:sz="4" w:space="0"/>
              <w:bottom w:val="single" w:color="auto" w:sz="4" w:space="0"/>
              <w:right w:val="single" w:color="auto" w:sz="4" w:space="0"/>
            </w:tcBorders>
            <w:vAlign w:val="center"/>
          </w:tcPr>
          <w:p w14:paraId="53524A5C">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14:paraId="1C8D8C03">
            <w:pPr>
              <w:rPr>
                <w:rFonts w:ascii="仿宋" w:hAnsi="仿宋" w:eastAsia="仿宋" w:cs="仿宋"/>
                <w:color w:val="auto"/>
                <w:szCs w:val="21"/>
                <w:highlight w:val="none"/>
                <w:lang w:eastAsia="zh-CN"/>
              </w:rPr>
            </w:pPr>
          </w:p>
        </w:tc>
        <w:tc>
          <w:tcPr>
            <w:tcW w:w="617" w:type="dxa"/>
            <w:tcBorders>
              <w:top w:val="single" w:color="auto" w:sz="4" w:space="0"/>
              <w:left w:val="single" w:color="auto" w:sz="4" w:space="0"/>
              <w:bottom w:val="single" w:color="auto" w:sz="4" w:space="0"/>
              <w:right w:val="single" w:color="auto" w:sz="4" w:space="0"/>
            </w:tcBorders>
          </w:tcPr>
          <w:p w14:paraId="6CF5B860">
            <w:pPr>
              <w:rPr>
                <w:rFonts w:ascii="仿宋" w:hAnsi="仿宋" w:eastAsia="仿宋" w:cs="仿宋"/>
                <w:color w:val="auto"/>
                <w:szCs w:val="21"/>
                <w:highlight w:val="none"/>
                <w:lang w:eastAsia="zh-CN"/>
              </w:rPr>
            </w:pPr>
          </w:p>
        </w:tc>
      </w:tr>
      <w:tr w14:paraId="6A70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14:paraId="796467CD">
            <w:pPr>
              <w:rPr>
                <w:rFonts w:ascii="仿宋" w:hAnsi="仿宋" w:eastAsia="仿宋" w:cs="仿宋"/>
                <w:color w:val="auto"/>
                <w:highlight w:val="none"/>
                <w:lang w:eastAsia="zh-CN"/>
              </w:rPr>
            </w:pPr>
          </w:p>
        </w:tc>
        <w:tc>
          <w:tcPr>
            <w:tcW w:w="597" w:type="dxa"/>
            <w:tcBorders>
              <w:top w:val="single" w:color="auto" w:sz="4" w:space="0"/>
              <w:left w:val="single" w:color="auto" w:sz="4" w:space="0"/>
            </w:tcBorders>
            <w:vAlign w:val="center"/>
          </w:tcPr>
          <w:p w14:paraId="78E55D38">
            <w:pPr>
              <w:jc w:val="center"/>
              <w:rPr>
                <w:rFonts w:ascii="仿宋" w:hAnsi="仿宋" w:eastAsia="仿宋" w:cs="仿宋"/>
                <w:color w:val="auto"/>
                <w:highlight w:val="none"/>
              </w:rPr>
            </w:pPr>
            <w:r>
              <w:rPr>
                <w:rFonts w:hint="eastAsia" w:ascii="仿宋" w:hAnsi="仿宋" w:eastAsia="仿宋" w:cs="仿宋"/>
                <w:color w:val="auto"/>
                <w:highlight w:val="none"/>
              </w:rPr>
              <w:t>7</w:t>
            </w:r>
          </w:p>
        </w:tc>
        <w:tc>
          <w:tcPr>
            <w:tcW w:w="6378" w:type="dxa"/>
            <w:tcBorders>
              <w:top w:val="single" w:color="auto" w:sz="4" w:space="0"/>
              <w:right w:val="single" w:color="auto" w:sz="4" w:space="0"/>
            </w:tcBorders>
            <w:vAlign w:val="center"/>
          </w:tcPr>
          <w:p w14:paraId="70C9FE2E">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完成期限满足招标文件要求；</w:t>
            </w:r>
          </w:p>
        </w:tc>
        <w:tc>
          <w:tcPr>
            <w:tcW w:w="749" w:type="dxa"/>
            <w:tcBorders>
              <w:top w:val="single" w:color="auto" w:sz="4" w:space="0"/>
              <w:left w:val="single" w:color="auto" w:sz="4" w:space="0"/>
            </w:tcBorders>
          </w:tcPr>
          <w:p w14:paraId="04DDFF40">
            <w:pPr>
              <w:rPr>
                <w:rFonts w:ascii="仿宋" w:hAnsi="仿宋" w:eastAsia="仿宋" w:cs="仿宋"/>
                <w:color w:val="auto"/>
                <w:szCs w:val="21"/>
                <w:highlight w:val="none"/>
                <w:lang w:eastAsia="zh-CN"/>
              </w:rPr>
            </w:pPr>
          </w:p>
        </w:tc>
        <w:tc>
          <w:tcPr>
            <w:tcW w:w="617" w:type="dxa"/>
            <w:tcBorders>
              <w:top w:val="single" w:color="auto" w:sz="4" w:space="0"/>
              <w:right w:val="single" w:color="auto" w:sz="4" w:space="0"/>
            </w:tcBorders>
          </w:tcPr>
          <w:p w14:paraId="7D395D29">
            <w:pPr>
              <w:rPr>
                <w:rFonts w:ascii="仿宋" w:hAnsi="仿宋" w:eastAsia="仿宋" w:cs="仿宋"/>
                <w:color w:val="auto"/>
                <w:szCs w:val="21"/>
                <w:highlight w:val="none"/>
                <w:lang w:eastAsia="zh-CN"/>
              </w:rPr>
            </w:pPr>
          </w:p>
        </w:tc>
      </w:tr>
      <w:tr w14:paraId="0B7A3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14:paraId="6B1D0FDA">
            <w:pPr>
              <w:rPr>
                <w:rFonts w:ascii="仿宋" w:hAnsi="仿宋" w:eastAsia="仿宋" w:cs="仿宋"/>
                <w:color w:val="auto"/>
                <w:highlight w:val="none"/>
                <w:lang w:eastAsia="zh-CN"/>
              </w:rPr>
            </w:pPr>
          </w:p>
        </w:tc>
        <w:tc>
          <w:tcPr>
            <w:tcW w:w="597" w:type="dxa"/>
            <w:tcBorders>
              <w:left w:val="single" w:color="auto" w:sz="4" w:space="0"/>
            </w:tcBorders>
            <w:vAlign w:val="center"/>
          </w:tcPr>
          <w:p w14:paraId="5A67CA4F">
            <w:pPr>
              <w:jc w:val="center"/>
              <w:rPr>
                <w:rFonts w:ascii="仿宋" w:hAnsi="仿宋" w:eastAsia="仿宋" w:cs="仿宋"/>
                <w:color w:val="auto"/>
                <w:highlight w:val="none"/>
              </w:rPr>
            </w:pPr>
            <w:r>
              <w:rPr>
                <w:rFonts w:hint="eastAsia" w:ascii="仿宋" w:hAnsi="仿宋" w:eastAsia="仿宋" w:cs="仿宋"/>
                <w:color w:val="auto"/>
                <w:highlight w:val="none"/>
              </w:rPr>
              <w:t>8</w:t>
            </w:r>
          </w:p>
        </w:tc>
        <w:tc>
          <w:tcPr>
            <w:tcW w:w="6378" w:type="dxa"/>
            <w:tcBorders>
              <w:right w:val="single" w:color="auto" w:sz="4" w:space="0"/>
            </w:tcBorders>
            <w:vAlign w:val="center"/>
          </w:tcPr>
          <w:p w14:paraId="53FDA5AF">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售后服务满足招标文件要求；</w:t>
            </w:r>
          </w:p>
        </w:tc>
        <w:tc>
          <w:tcPr>
            <w:tcW w:w="749" w:type="dxa"/>
            <w:tcBorders>
              <w:left w:val="single" w:color="auto" w:sz="4" w:space="0"/>
            </w:tcBorders>
          </w:tcPr>
          <w:p w14:paraId="3DFC50A4">
            <w:pPr>
              <w:rPr>
                <w:rFonts w:ascii="仿宋" w:hAnsi="仿宋" w:eastAsia="仿宋" w:cs="仿宋"/>
                <w:color w:val="auto"/>
                <w:szCs w:val="21"/>
                <w:highlight w:val="none"/>
                <w:lang w:eastAsia="zh-CN"/>
              </w:rPr>
            </w:pPr>
          </w:p>
        </w:tc>
        <w:tc>
          <w:tcPr>
            <w:tcW w:w="617" w:type="dxa"/>
            <w:tcBorders>
              <w:right w:val="single" w:color="auto" w:sz="4" w:space="0"/>
            </w:tcBorders>
          </w:tcPr>
          <w:p w14:paraId="2BCEDAC0">
            <w:pPr>
              <w:rPr>
                <w:rFonts w:ascii="仿宋" w:hAnsi="仿宋" w:eastAsia="仿宋" w:cs="仿宋"/>
                <w:color w:val="auto"/>
                <w:szCs w:val="21"/>
                <w:highlight w:val="none"/>
                <w:lang w:eastAsia="zh-CN"/>
              </w:rPr>
            </w:pPr>
          </w:p>
        </w:tc>
      </w:tr>
      <w:tr w14:paraId="71AF78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14:paraId="45FE50EE">
            <w:pPr>
              <w:rPr>
                <w:rFonts w:ascii="仿宋" w:hAnsi="仿宋" w:eastAsia="仿宋" w:cs="仿宋"/>
                <w:color w:val="auto"/>
                <w:highlight w:val="none"/>
                <w:lang w:eastAsia="zh-CN"/>
              </w:rPr>
            </w:pPr>
          </w:p>
        </w:tc>
        <w:tc>
          <w:tcPr>
            <w:tcW w:w="597" w:type="dxa"/>
            <w:tcBorders>
              <w:left w:val="single" w:color="auto" w:sz="4" w:space="0"/>
            </w:tcBorders>
            <w:vAlign w:val="center"/>
          </w:tcPr>
          <w:p w14:paraId="6FB9EE71">
            <w:pPr>
              <w:jc w:val="center"/>
              <w:rPr>
                <w:rFonts w:ascii="仿宋" w:hAnsi="仿宋" w:eastAsia="仿宋" w:cs="仿宋"/>
                <w:color w:val="auto"/>
                <w:highlight w:val="none"/>
              </w:rPr>
            </w:pPr>
            <w:r>
              <w:rPr>
                <w:rFonts w:hint="eastAsia" w:ascii="仿宋" w:hAnsi="仿宋" w:eastAsia="仿宋" w:cs="仿宋"/>
                <w:color w:val="auto"/>
                <w:highlight w:val="none"/>
              </w:rPr>
              <w:t>9</w:t>
            </w:r>
          </w:p>
        </w:tc>
        <w:tc>
          <w:tcPr>
            <w:tcW w:w="6378" w:type="dxa"/>
            <w:tcBorders>
              <w:right w:val="single" w:color="auto" w:sz="4" w:space="0"/>
            </w:tcBorders>
            <w:vAlign w:val="center"/>
          </w:tcPr>
          <w:p w14:paraId="2F095FF8">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投标有效期满足招标文件要求；</w:t>
            </w:r>
            <w:bookmarkStart w:id="85" w:name="_GoBack"/>
            <w:bookmarkEnd w:id="85"/>
          </w:p>
        </w:tc>
        <w:tc>
          <w:tcPr>
            <w:tcW w:w="749" w:type="dxa"/>
            <w:tcBorders>
              <w:left w:val="single" w:color="auto" w:sz="4" w:space="0"/>
            </w:tcBorders>
          </w:tcPr>
          <w:p w14:paraId="47E18DDB">
            <w:pPr>
              <w:rPr>
                <w:rFonts w:ascii="仿宋" w:hAnsi="仿宋" w:eastAsia="仿宋" w:cs="仿宋"/>
                <w:color w:val="auto"/>
                <w:szCs w:val="21"/>
                <w:highlight w:val="none"/>
                <w:lang w:eastAsia="zh-CN"/>
              </w:rPr>
            </w:pPr>
          </w:p>
        </w:tc>
        <w:tc>
          <w:tcPr>
            <w:tcW w:w="617" w:type="dxa"/>
            <w:tcBorders>
              <w:right w:val="single" w:color="auto" w:sz="4" w:space="0"/>
            </w:tcBorders>
          </w:tcPr>
          <w:p w14:paraId="28ABFE25">
            <w:pPr>
              <w:rPr>
                <w:rFonts w:ascii="仿宋" w:hAnsi="仿宋" w:eastAsia="仿宋" w:cs="仿宋"/>
                <w:color w:val="auto"/>
                <w:szCs w:val="21"/>
                <w:highlight w:val="none"/>
                <w:lang w:eastAsia="zh-CN"/>
              </w:rPr>
            </w:pPr>
          </w:p>
        </w:tc>
      </w:tr>
      <w:tr w14:paraId="579FD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14:paraId="307AEDE9">
            <w:pPr>
              <w:rPr>
                <w:rFonts w:ascii="仿宋" w:hAnsi="仿宋" w:eastAsia="仿宋" w:cs="仿宋"/>
                <w:color w:val="auto"/>
                <w:highlight w:val="none"/>
                <w:lang w:eastAsia="zh-CN"/>
              </w:rPr>
            </w:pPr>
          </w:p>
        </w:tc>
        <w:tc>
          <w:tcPr>
            <w:tcW w:w="597" w:type="dxa"/>
            <w:tcBorders>
              <w:left w:val="single" w:color="auto" w:sz="4" w:space="0"/>
            </w:tcBorders>
            <w:vAlign w:val="center"/>
          </w:tcPr>
          <w:p w14:paraId="6AFC69CD">
            <w:pPr>
              <w:jc w:val="center"/>
              <w:rPr>
                <w:rFonts w:ascii="仿宋" w:hAnsi="仿宋" w:eastAsia="仿宋" w:cs="仿宋"/>
                <w:color w:val="auto"/>
                <w:highlight w:val="none"/>
              </w:rPr>
            </w:pPr>
            <w:r>
              <w:rPr>
                <w:rFonts w:hint="eastAsia" w:ascii="仿宋" w:hAnsi="仿宋" w:eastAsia="仿宋" w:cs="仿宋"/>
                <w:color w:val="auto"/>
                <w:highlight w:val="none"/>
              </w:rPr>
              <w:t>10</w:t>
            </w:r>
          </w:p>
        </w:tc>
        <w:tc>
          <w:tcPr>
            <w:tcW w:w="6378" w:type="dxa"/>
            <w:tcBorders>
              <w:right w:val="single" w:color="auto" w:sz="4" w:space="0"/>
            </w:tcBorders>
            <w:vAlign w:val="center"/>
          </w:tcPr>
          <w:p w14:paraId="51617FF3">
            <w:pPr>
              <w:widowControl/>
              <w:textAlignment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供应商详细地址、联系人、电话。</w:t>
            </w:r>
          </w:p>
        </w:tc>
        <w:tc>
          <w:tcPr>
            <w:tcW w:w="749" w:type="dxa"/>
            <w:tcBorders>
              <w:left w:val="single" w:color="auto" w:sz="4" w:space="0"/>
            </w:tcBorders>
          </w:tcPr>
          <w:p w14:paraId="70954B52">
            <w:pPr>
              <w:rPr>
                <w:rFonts w:ascii="仿宋" w:hAnsi="仿宋" w:eastAsia="仿宋" w:cs="仿宋"/>
                <w:color w:val="auto"/>
                <w:szCs w:val="21"/>
                <w:highlight w:val="none"/>
                <w:lang w:eastAsia="zh-CN"/>
              </w:rPr>
            </w:pPr>
          </w:p>
        </w:tc>
        <w:tc>
          <w:tcPr>
            <w:tcW w:w="617" w:type="dxa"/>
            <w:tcBorders>
              <w:right w:val="single" w:color="auto" w:sz="4" w:space="0"/>
            </w:tcBorders>
          </w:tcPr>
          <w:p w14:paraId="24259A29">
            <w:pPr>
              <w:rPr>
                <w:rFonts w:ascii="仿宋" w:hAnsi="仿宋" w:eastAsia="仿宋" w:cs="仿宋"/>
                <w:color w:val="auto"/>
                <w:szCs w:val="21"/>
                <w:highlight w:val="none"/>
                <w:lang w:eastAsia="zh-CN"/>
              </w:rPr>
            </w:pPr>
          </w:p>
        </w:tc>
      </w:tr>
      <w:tr w14:paraId="0334A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14:paraId="00C3016B">
            <w:pPr>
              <w:jc w:val="center"/>
              <w:rPr>
                <w:rFonts w:ascii="仿宋" w:hAnsi="仿宋" w:eastAsia="仿宋" w:cs="仿宋"/>
                <w:color w:val="auto"/>
                <w:szCs w:val="21"/>
                <w:highlight w:val="none"/>
                <w:lang w:eastAsia="zh-CN"/>
              </w:rPr>
            </w:pPr>
          </w:p>
        </w:tc>
        <w:tc>
          <w:tcPr>
            <w:tcW w:w="6975" w:type="dxa"/>
            <w:gridSpan w:val="2"/>
            <w:tcBorders>
              <w:left w:val="single" w:color="auto" w:sz="4" w:space="0"/>
              <w:bottom w:val="single" w:color="auto" w:sz="4" w:space="0"/>
              <w:right w:val="single" w:color="auto" w:sz="4" w:space="0"/>
            </w:tcBorders>
          </w:tcPr>
          <w:p w14:paraId="11DDFF48">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结论：是否通过评审（须填写通过或不通过）</w:t>
            </w:r>
          </w:p>
          <w:p w14:paraId="4C73CCEE">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14:paraId="4186E0F3">
            <w:pPr>
              <w:rPr>
                <w:rFonts w:ascii="仿宋" w:hAnsi="仿宋" w:eastAsia="仿宋" w:cs="仿宋"/>
                <w:color w:val="auto"/>
                <w:szCs w:val="21"/>
                <w:highlight w:val="none"/>
                <w:lang w:eastAsia="zh-CN"/>
              </w:rPr>
            </w:pPr>
          </w:p>
        </w:tc>
      </w:tr>
    </w:tbl>
    <w:p w14:paraId="56D0CC08">
      <w:pPr>
        <w:rPr>
          <w:rFonts w:ascii="仿宋" w:hAnsi="仿宋" w:eastAsia="仿宋" w:cs="仿宋"/>
          <w:color w:val="auto"/>
          <w:highlight w:val="none"/>
          <w:lang w:eastAsia="zh-CN"/>
        </w:rPr>
      </w:pPr>
    </w:p>
    <w:p w14:paraId="545F3C87">
      <w:pPr>
        <w:keepNext w:val="0"/>
        <w:keepLines w:val="0"/>
        <w:pageBreakBefore w:val="0"/>
        <w:widowControl w:val="0"/>
        <w:kinsoku/>
        <w:wordWrap/>
        <w:overflowPunct/>
        <w:topLinePunct w:val="0"/>
        <w:bidi w:val="0"/>
        <w:snapToGrid/>
        <w:spacing w:line="36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7.2评委会判定投标文件的响应性只根据投标文件本身的内容，而不寻求外部的证据，但投标有不真实不正确的内容时除外。</w:t>
      </w:r>
    </w:p>
    <w:p w14:paraId="4C1B5FCC">
      <w:pPr>
        <w:keepNext w:val="0"/>
        <w:keepLines w:val="0"/>
        <w:pageBreakBefore w:val="0"/>
        <w:widowControl w:val="0"/>
        <w:kinsoku/>
        <w:wordWrap/>
        <w:overflowPunct/>
        <w:topLinePunct w:val="0"/>
        <w:bidi w:val="0"/>
        <w:snapToGrid/>
        <w:spacing w:line="360" w:lineRule="exact"/>
        <w:ind w:firstLine="585" w:firstLineChars="241"/>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7.3如果投标文件实质上没有响应采购文件的要求，评委会将予以拒绝，供应商不得通过修正或撤销不符合要求的偏离或保留，而使其投标成为实质上响应的投标。</w:t>
      </w:r>
    </w:p>
    <w:p w14:paraId="58180DB1">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7.4供应商可在现场20分钟内对评标委员会的评审结论提出异议，评标委员会根据采购文件及有关规定对供应商的异议进行复议</w:t>
      </w:r>
    </w:p>
    <w:p w14:paraId="3DFD9354">
      <w:pPr>
        <w:keepNext w:val="0"/>
        <w:keepLines w:val="0"/>
        <w:pageBreakBefore w:val="0"/>
        <w:widowControl w:val="0"/>
        <w:kinsoku/>
        <w:wordWrap/>
        <w:overflowPunct/>
        <w:topLinePunct w:val="0"/>
        <w:bidi w:val="0"/>
        <w:snapToGrid/>
        <w:spacing w:line="360" w:lineRule="exact"/>
        <w:ind w:firstLine="607" w:firstLineChars="25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7.5只有通过初审的供应商才能进入下一步评标程序。</w:t>
      </w:r>
    </w:p>
    <w:p w14:paraId="37105DE0">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b/>
          <w:color w:val="auto"/>
          <w:szCs w:val="21"/>
          <w:highlight w:val="none"/>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14:paraId="727D1BC1">
      <w:pPr>
        <w:keepNext w:val="0"/>
        <w:keepLines w:val="0"/>
        <w:pageBreakBefore w:val="0"/>
        <w:widowControl w:val="0"/>
        <w:kinsoku/>
        <w:wordWrap/>
        <w:overflowPunct/>
        <w:topLinePunct w:val="0"/>
        <w:bidi w:val="0"/>
        <w:snapToGrid/>
        <w:spacing w:beforeLines="50" w:line="360" w:lineRule="exact"/>
        <w:jc w:val="center"/>
        <w:textAlignment w:val="auto"/>
        <w:outlineLvl w:val="1"/>
        <w:rPr>
          <w:rFonts w:ascii="仿宋" w:hAnsi="仿宋" w:eastAsia="仿宋" w:cs="仿宋"/>
          <w:b/>
          <w:color w:val="auto"/>
          <w:highlight w:val="none"/>
          <w:lang w:eastAsia="zh-CN"/>
        </w:rPr>
      </w:pPr>
      <w:bookmarkStart w:id="39" w:name="_Toc362983803"/>
      <w:bookmarkStart w:id="40" w:name="_Toc469495734"/>
      <w:r>
        <w:rPr>
          <w:rFonts w:hint="eastAsia" w:ascii="仿宋" w:hAnsi="仿宋" w:eastAsia="仿宋" w:cs="仿宋"/>
          <w:b/>
          <w:color w:val="auto"/>
          <w:highlight w:val="none"/>
          <w:lang w:eastAsia="zh-CN"/>
        </w:rPr>
        <w:t xml:space="preserve">三 </w:t>
      </w:r>
      <w:r>
        <w:rPr>
          <w:rFonts w:hint="eastAsia" w:ascii="仿宋" w:hAnsi="仿宋" w:eastAsia="仿宋" w:cs="仿宋"/>
          <w:b/>
          <w:color w:val="auto"/>
          <w:sz w:val="28"/>
          <w:szCs w:val="28"/>
          <w:highlight w:val="none"/>
          <w:lang w:eastAsia="zh-CN"/>
        </w:rPr>
        <w:t xml:space="preserve"> </w:t>
      </w:r>
      <w:r>
        <w:rPr>
          <w:rFonts w:hint="eastAsia" w:ascii="仿宋" w:hAnsi="仿宋" w:eastAsia="仿宋" w:cs="仿宋"/>
          <w:b/>
          <w:color w:val="auto"/>
          <w:highlight w:val="none"/>
          <w:lang w:eastAsia="zh-CN"/>
        </w:rPr>
        <w:t>投标文件的澄清和补正</w:t>
      </w:r>
      <w:bookmarkEnd w:id="39"/>
      <w:bookmarkEnd w:id="40"/>
    </w:p>
    <w:p w14:paraId="3E4CE34D">
      <w:pPr>
        <w:keepNext w:val="0"/>
        <w:keepLines w:val="0"/>
        <w:pageBreakBefore w:val="0"/>
        <w:widowControl w:val="0"/>
        <w:kinsoku/>
        <w:wordWrap/>
        <w:overflowPunct/>
        <w:topLinePunct w:val="0"/>
        <w:bidi w:val="0"/>
        <w:snapToGrid/>
        <w:spacing w:line="36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8．澄清、说明或补正的形式</w:t>
      </w:r>
    </w:p>
    <w:p w14:paraId="71C4B6AA">
      <w:pPr>
        <w:keepNext w:val="0"/>
        <w:keepLines w:val="0"/>
        <w:pageBreakBefore w:val="0"/>
        <w:widowControl w:val="0"/>
        <w:kinsoku/>
        <w:wordWrap/>
        <w:overflowPunct/>
        <w:topLinePunct w:val="0"/>
        <w:bidi w:val="0"/>
        <w:snapToGrid/>
        <w:spacing w:line="36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14:paraId="650FBE4B">
      <w:pPr>
        <w:keepNext w:val="0"/>
        <w:keepLines w:val="0"/>
        <w:pageBreakBefore w:val="0"/>
        <w:widowControl w:val="0"/>
        <w:kinsoku/>
        <w:wordWrap/>
        <w:overflowPunct/>
        <w:topLinePunct w:val="0"/>
        <w:bidi w:val="0"/>
        <w:snapToGrid/>
        <w:spacing w:line="36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14:paraId="34D0E152">
      <w:pPr>
        <w:keepNext w:val="0"/>
        <w:keepLines w:val="0"/>
        <w:pageBreakBefore w:val="0"/>
        <w:widowControl w:val="0"/>
        <w:kinsoku/>
        <w:wordWrap/>
        <w:overflowPunct/>
        <w:topLinePunct w:val="0"/>
        <w:bidi w:val="0"/>
        <w:snapToGrid/>
        <w:spacing w:line="36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14:paraId="5A0911CA">
      <w:pPr>
        <w:keepNext w:val="0"/>
        <w:keepLines w:val="0"/>
        <w:pageBreakBefore w:val="0"/>
        <w:widowControl w:val="0"/>
        <w:kinsoku/>
        <w:wordWrap/>
        <w:overflowPunct/>
        <w:topLinePunct w:val="0"/>
        <w:bidi w:val="0"/>
        <w:snapToGrid/>
        <w:spacing w:line="360" w:lineRule="exact"/>
        <w:ind w:firstLine="243" w:firstLineChars="1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9．错误修正的原则</w:t>
      </w:r>
    </w:p>
    <w:p w14:paraId="71554321">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电子交易平台客户端里开标一览表录入的投标报价或优惠率与扫描上传的报价文件信息不一致的，以扫描上传的报价文件信息为准进行修正。</w:t>
      </w:r>
    </w:p>
    <w:p w14:paraId="6191BB10">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投标文件报价出现前后不一致的，除采购文件另有规定外，按照下列规定修正：</w:t>
      </w:r>
    </w:p>
    <w:p w14:paraId="40BBA527">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9.1 投标函中表述的内容与报价表中不一致的，以报价表为准；报价表中的内容与报价明细表不一致的，以报价表为准；</w:t>
      </w:r>
    </w:p>
    <w:p w14:paraId="5120B966">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9.2 投标文件中的大写金额和小写金额不一致的，以大写金额为准；</w:t>
      </w:r>
    </w:p>
    <w:p w14:paraId="581CCC2E">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9.3 单价金额小数点或者百分比有明显错位的，以开标一览表的总价为准，并修改单价；</w:t>
      </w:r>
    </w:p>
    <w:p w14:paraId="47C9AB5E">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9.4 总价金额与按单价汇总金额不一致的，以单价金额计算结果为准；</w:t>
      </w:r>
    </w:p>
    <w:p w14:paraId="0E95410D">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9.5 若用文字表示的数值与用数字表示的数值不一致，以文字表示的数值为准；</w:t>
      </w:r>
    </w:p>
    <w:p w14:paraId="1C40EAFF">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9.6 如有多报（指数量超出采购文件需求）、重报（指同一货物重复报价），其投标总价在评标过程中不予调整，如其中标，其合同价按其投标单价予以调整；</w:t>
      </w:r>
    </w:p>
    <w:p w14:paraId="352D83BB">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9.7 对不同文字文本投标文件的解释发生异议的，以中文文本为准；</w:t>
      </w:r>
    </w:p>
    <w:p w14:paraId="307C55C1">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14:paraId="03AA98C7">
      <w:pPr>
        <w:keepNext w:val="0"/>
        <w:keepLines w:val="0"/>
        <w:pageBreakBefore w:val="0"/>
        <w:widowControl w:val="0"/>
        <w:kinsoku/>
        <w:wordWrap/>
        <w:overflowPunct/>
        <w:topLinePunct w:val="0"/>
        <w:bidi w:val="0"/>
        <w:snapToGrid/>
        <w:spacing w:line="360" w:lineRule="exact"/>
        <w:jc w:val="center"/>
        <w:textAlignment w:val="auto"/>
        <w:outlineLvl w:val="1"/>
        <w:rPr>
          <w:rFonts w:ascii="仿宋" w:hAnsi="仿宋" w:eastAsia="仿宋" w:cs="仿宋"/>
          <w:b/>
          <w:color w:val="auto"/>
          <w:highlight w:val="none"/>
          <w:lang w:eastAsia="zh-CN"/>
        </w:rPr>
      </w:pPr>
      <w:bookmarkStart w:id="41" w:name="_Toc469495735"/>
      <w:r>
        <w:rPr>
          <w:rFonts w:hint="eastAsia" w:ascii="仿宋" w:hAnsi="仿宋" w:eastAsia="仿宋" w:cs="仿宋"/>
          <w:b/>
          <w:color w:val="auto"/>
          <w:highlight w:val="none"/>
          <w:lang w:eastAsia="zh-CN"/>
        </w:rPr>
        <w:t>四 比较与评价</w:t>
      </w:r>
      <w:bookmarkEnd w:id="41"/>
    </w:p>
    <w:p w14:paraId="0D1C33E1">
      <w:pPr>
        <w:keepNext w:val="0"/>
        <w:keepLines w:val="0"/>
        <w:pageBreakBefore w:val="0"/>
        <w:widowControl w:val="0"/>
        <w:tabs>
          <w:tab w:val="left" w:pos="720"/>
        </w:tabs>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bookmarkStart w:id="42" w:name="_Toc362983805"/>
      <w:bookmarkStart w:id="43" w:name="_Toc469495736"/>
      <w:r>
        <w:rPr>
          <w:rFonts w:hint="eastAsia" w:ascii="仿宋" w:hAnsi="仿宋" w:eastAsia="仿宋" w:cs="仿宋"/>
          <w:color w:val="auto"/>
          <w:szCs w:val="21"/>
          <w:highlight w:val="none"/>
          <w:lang w:eastAsia="zh-CN" w:bidi="ar-SA"/>
        </w:rPr>
        <w:t>10.1评标委员会按招标文件中规定的评标方法和标准，对资格性检查和符合性检查合格的投标文件进行商务和技术评估、综合比较与评价。</w:t>
      </w:r>
    </w:p>
    <w:p w14:paraId="3DDE7DAD">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10.2评标委员会根据商务和技术评估的结果，采用综合评分法，分别对投标文件的商务、技术、价格等内容进行打分。其中，商务评估、技术评估、价格评估的评分权值（详见附件1）。</w:t>
      </w:r>
    </w:p>
    <w:p w14:paraId="67B3E65B">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bCs/>
          <w:color w:val="auto"/>
          <w:szCs w:val="21"/>
          <w:highlight w:val="none"/>
          <w:lang w:eastAsia="zh-CN" w:bidi="ar-SA"/>
        </w:rPr>
      </w:pPr>
      <w:r>
        <w:rPr>
          <w:rFonts w:hint="eastAsia" w:ascii="仿宋" w:hAnsi="仿宋" w:eastAsia="仿宋" w:cs="仿宋"/>
          <w:color w:val="auto"/>
          <w:szCs w:val="21"/>
          <w:highlight w:val="none"/>
          <w:lang w:eastAsia="zh-CN" w:bidi="ar-SA"/>
        </w:rPr>
        <w:t>10.</w:t>
      </w:r>
      <w:r>
        <w:rPr>
          <w:rFonts w:hint="eastAsia" w:ascii="仿宋" w:hAnsi="仿宋" w:eastAsia="仿宋" w:cs="仿宋"/>
          <w:bCs/>
          <w:color w:val="auto"/>
          <w:szCs w:val="21"/>
          <w:highlight w:val="none"/>
          <w:lang w:eastAsia="zh-CN" w:bidi="ar-SA"/>
        </w:rPr>
        <w:t>2.1评委打分办法</w:t>
      </w:r>
    </w:p>
    <w:p w14:paraId="43EA2A72">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bCs/>
          <w:color w:val="auto"/>
          <w:szCs w:val="21"/>
          <w:highlight w:val="none"/>
          <w:lang w:eastAsia="zh-CN" w:bidi="ar-SA"/>
        </w:rPr>
        <w:t>（1）</w:t>
      </w:r>
      <w:r>
        <w:rPr>
          <w:rFonts w:hint="eastAsia" w:ascii="仿宋" w:hAnsi="仿宋" w:eastAsia="仿宋" w:cs="仿宋"/>
          <w:color w:val="auto"/>
          <w:szCs w:val="21"/>
          <w:highlight w:val="none"/>
          <w:lang w:eastAsia="zh-CN" w:bidi="ar-SA"/>
        </w:rPr>
        <w:t>参加评分的评委应尽力体现客观、实事求是，避免学派偏见和个人偏好。</w:t>
      </w:r>
    </w:p>
    <w:p w14:paraId="16105718">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（2）衡量、对比的依据，应以招标文件、投标文件、提供的正式试验数据、质询澄清中的文字为准，口头回答和收集的资料只作为参考。</w:t>
      </w:r>
    </w:p>
    <w:p w14:paraId="33B4DD90">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（3）评分主要是为比较各供应商的价格、商务和技术综合排序。</w:t>
      </w:r>
    </w:p>
    <w:p w14:paraId="338AAAAA">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（4）评委打分采取记名形式。</w:t>
      </w:r>
    </w:p>
    <w:p w14:paraId="3B85963C">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（5）各评委根据提供的技术打分表独立自主打分，任何人不得要求评委统一打分或统一确定等次顺序。</w:t>
      </w:r>
    </w:p>
    <w:p w14:paraId="51EB1E22">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（6）对打分表中的每项条款，各评委应根据投标文件、澄清材料、招标文件要求，按满足的程度给供应商打分。</w:t>
      </w:r>
    </w:p>
    <w:p w14:paraId="2A701423">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（7）评分程序</w:t>
      </w:r>
    </w:p>
    <w:p w14:paraId="59FB30A1">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1)就供应商的投标文件对照整理出商务、技术评标因素对比表、偏差表，并在经过校核的基础上逐项打分。</w:t>
      </w:r>
    </w:p>
    <w:p w14:paraId="03F09D78">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2)各评委独立完成打分后，将评分表交给代理机构，由代理机构组织进行分数统计。</w:t>
      </w:r>
    </w:p>
    <w:p w14:paraId="022EF574">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3)最终汇总表中各供应商得分应为评委打分的算术平均值。</w:t>
      </w:r>
    </w:p>
    <w:p w14:paraId="2059CB5F">
      <w:pPr>
        <w:pStyle w:val="5"/>
        <w:keepNext w:val="0"/>
        <w:keepLines w:val="0"/>
        <w:pageBreakBefore w:val="0"/>
        <w:widowControl w:val="0"/>
        <w:kinsoku/>
        <w:wordWrap/>
        <w:overflowPunct/>
        <w:topLinePunct w:val="0"/>
        <w:bidi w:val="0"/>
        <w:snapToGrid/>
        <w:spacing w:line="360" w:lineRule="exact"/>
        <w:jc w:val="left"/>
        <w:textAlignment w:val="auto"/>
        <w:rPr>
          <w:rFonts w:hint="eastAsia"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（8）评分标准和细则（综合评分法评分标准）</w:t>
      </w:r>
    </w:p>
    <w:p w14:paraId="0EAB4B94">
      <w:pPr>
        <w:pStyle w:val="5"/>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评分标准</w:t>
      </w:r>
    </w:p>
    <w:tbl>
      <w:tblPr>
        <w:tblStyle w:val="22"/>
        <w:tblW w:w="10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764"/>
        <w:gridCol w:w="7013"/>
      </w:tblGrid>
      <w:tr w14:paraId="259F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48" w:type="dxa"/>
            <w:noWrap w:val="0"/>
            <w:vAlign w:val="center"/>
          </w:tcPr>
          <w:p w14:paraId="02CBFC0B">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评分因素</w:t>
            </w:r>
          </w:p>
        </w:tc>
        <w:tc>
          <w:tcPr>
            <w:tcW w:w="1764" w:type="dxa"/>
            <w:noWrap w:val="0"/>
            <w:vAlign w:val="center"/>
          </w:tcPr>
          <w:p w14:paraId="59F91D70">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分值</w:t>
            </w:r>
          </w:p>
        </w:tc>
        <w:tc>
          <w:tcPr>
            <w:tcW w:w="7013" w:type="dxa"/>
            <w:noWrap w:val="0"/>
            <w:vAlign w:val="center"/>
          </w:tcPr>
          <w:p w14:paraId="3EBA4335">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说明</w:t>
            </w:r>
          </w:p>
        </w:tc>
      </w:tr>
      <w:tr w14:paraId="1E54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48" w:type="dxa"/>
            <w:vMerge w:val="restart"/>
            <w:noWrap w:val="0"/>
            <w:vAlign w:val="center"/>
          </w:tcPr>
          <w:p w14:paraId="552523ED">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报价得分</w:t>
            </w:r>
          </w:p>
          <w:p w14:paraId="16E767A6">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30</w:t>
            </w:r>
            <w:r>
              <w:rPr>
                <w:rFonts w:hint="eastAsia" w:ascii="仿宋" w:hAnsi="仿宋" w:eastAsia="仿宋" w:cs="仿宋"/>
                <w:color w:val="auto"/>
                <w:sz w:val="24"/>
                <w:szCs w:val="24"/>
                <w:highlight w:val="none"/>
                <w:lang w:eastAsia="zh-CN" w:bidi="ar-SA"/>
              </w:rPr>
              <w:t>分）</w:t>
            </w:r>
          </w:p>
        </w:tc>
        <w:tc>
          <w:tcPr>
            <w:tcW w:w="1764" w:type="dxa"/>
            <w:noWrap w:val="0"/>
            <w:vAlign w:val="center"/>
          </w:tcPr>
          <w:p w14:paraId="3D10678D">
            <w:pPr>
              <w:spacing w:line="440" w:lineRule="exact"/>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7D92507D">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300" w:lineRule="exac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b/>
                <w:bCs/>
                <w:color w:val="auto"/>
                <w:spacing w:val="0"/>
                <w:position w:val="0"/>
                <w:sz w:val="24"/>
                <w:szCs w:val="24"/>
                <w:shd w:val="clear" w:color="auto" w:fill="auto"/>
              </w:rPr>
              <w:t>馕</w:t>
            </w:r>
            <w:r>
              <w:rPr>
                <w:rFonts w:hint="eastAsia" w:ascii="仿宋" w:hAnsi="仿宋" w:eastAsia="仿宋" w:cs="仿宋"/>
                <w:b/>
                <w:bCs/>
                <w:color w:val="auto"/>
                <w:spacing w:val="0"/>
                <w:position w:val="0"/>
                <w:sz w:val="24"/>
                <w:szCs w:val="24"/>
                <w:shd w:val="clear" w:color="auto" w:fill="auto"/>
                <w:lang w:eastAsia="zh-CN"/>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0AF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448" w:type="dxa"/>
            <w:vMerge w:val="continue"/>
            <w:noWrap w:val="0"/>
            <w:vAlign w:val="center"/>
          </w:tcPr>
          <w:p w14:paraId="60837EF4">
            <w:pPr>
              <w:spacing w:line="440" w:lineRule="exact"/>
              <w:jc w:val="center"/>
              <w:rPr>
                <w:rFonts w:hint="eastAsia" w:ascii="仿宋" w:hAnsi="仿宋" w:eastAsia="仿宋" w:cs="仿宋"/>
                <w:color w:val="auto"/>
                <w:sz w:val="24"/>
                <w:szCs w:val="24"/>
                <w:highlight w:val="none"/>
                <w:lang w:eastAsia="zh-CN" w:bidi="ar-SA"/>
              </w:rPr>
            </w:pPr>
          </w:p>
        </w:tc>
        <w:tc>
          <w:tcPr>
            <w:tcW w:w="1764" w:type="dxa"/>
            <w:noWrap w:val="0"/>
            <w:vAlign w:val="center"/>
          </w:tcPr>
          <w:p w14:paraId="0266C3D2">
            <w:pPr>
              <w:spacing w:line="440" w:lineRule="exact"/>
              <w:jc w:val="center"/>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7087312A">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仿宋" w:hAnsi="仿宋" w:eastAsia="仿宋" w:cs="仿宋"/>
                <w:color w:val="auto"/>
                <w:sz w:val="24"/>
                <w:szCs w:val="24"/>
                <w:highlight w:val="none"/>
                <w:lang w:eastAsia="zh-CN" w:bidi="ar-SA"/>
              </w:rPr>
            </w:pPr>
            <w:r>
              <w:rPr>
                <w:rFonts w:hint="eastAsia" w:ascii="仿宋" w:hAnsi="仿宋" w:eastAsia="仿宋" w:cs="仿宋"/>
                <w:b/>
                <w:bCs/>
                <w:color w:val="auto"/>
                <w:sz w:val="24"/>
                <w:szCs w:val="24"/>
                <w:highlight w:val="none"/>
                <w:lang w:val="en-US" w:eastAsia="zh-CN" w:bidi="ar-SA"/>
              </w:rPr>
              <w:t>牛奶</w:t>
            </w:r>
            <w:r>
              <w:rPr>
                <w:rFonts w:hint="eastAsia" w:ascii="仿宋" w:hAnsi="仿宋" w:eastAsia="仿宋" w:cs="仿宋"/>
                <w:color w:val="auto"/>
                <w:sz w:val="24"/>
                <w:szCs w:val="24"/>
                <w:highlight w:val="none"/>
                <w:lang w:val="en-US" w:eastAsia="zh-CN" w:bidi="ar-SA"/>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599F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48" w:type="dxa"/>
            <w:vMerge w:val="continue"/>
            <w:noWrap w:val="0"/>
            <w:vAlign w:val="center"/>
          </w:tcPr>
          <w:p w14:paraId="521F2F09">
            <w:pPr>
              <w:spacing w:line="440" w:lineRule="exact"/>
              <w:jc w:val="center"/>
              <w:rPr>
                <w:rFonts w:hint="eastAsia" w:ascii="仿宋" w:hAnsi="仿宋" w:eastAsia="仿宋" w:cs="仿宋"/>
                <w:color w:val="auto"/>
                <w:sz w:val="24"/>
                <w:szCs w:val="24"/>
                <w:highlight w:val="none"/>
                <w:lang w:eastAsia="zh-CN" w:bidi="ar-SA"/>
              </w:rPr>
            </w:pPr>
          </w:p>
        </w:tc>
        <w:tc>
          <w:tcPr>
            <w:tcW w:w="1764" w:type="dxa"/>
            <w:noWrap w:val="0"/>
            <w:vAlign w:val="center"/>
          </w:tcPr>
          <w:p w14:paraId="31DFBC7A">
            <w:pPr>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7C8385B4">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z w:val="24"/>
                <w:szCs w:val="24"/>
                <w:highlight w:val="none"/>
                <w:lang w:val="en-US" w:eastAsia="zh-CN" w:bidi="ar-SA"/>
              </w:rPr>
              <w:t>新鲜蔬菜、</w:t>
            </w:r>
            <w:r>
              <w:rPr>
                <w:rFonts w:hint="eastAsia" w:ascii="仿宋" w:hAnsi="仿宋" w:eastAsia="仿宋" w:cs="仿宋"/>
                <w:b/>
                <w:bCs/>
                <w:color w:val="auto"/>
                <w:spacing w:val="0"/>
                <w:position w:val="0"/>
                <w:sz w:val="24"/>
                <w:szCs w:val="24"/>
                <w:shd w:val="clear" w:fill="auto"/>
              </w:rPr>
              <w:t>新鲜水果</w:t>
            </w:r>
            <w:r>
              <w:rPr>
                <w:rFonts w:hint="eastAsia" w:ascii="仿宋" w:hAnsi="仿宋" w:eastAsia="仿宋" w:cs="仿宋"/>
                <w:b/>
                <w:bCs/>
                <w:color w:val="auto"/>
                <w:spacing w:val="0"/>
                <w:position w:val="0"/>
                <w:sz w:val="24"/>
                <w:szCs w:val="24"/>
                <w:shd w:val="clear" w:fill="auto"/>
                <w:lang w:eastAsia="zh-CN"/>
              </w:rPr>
              <w:t>、</w:t>
            </w:r>
            <w:r>
              <w:rPr>
                <w:rFonts w:hint="eastAsia" w:ascii="仿宋" w:hAnsi="仿宋" w:eastAsia="仿宋" w:cs="仿宋"/>
                <w:b/>
                <w:bCs/>
                <w:color w:val="auto"/>
                <w:spacing w:val="0"/>
                <w:position w:val="0"/>
                <w:sz w:val="24"/>
                <w:szCs w:val="24"/>
                <w:shd w:val="clear" w:fill="auto"/>
              </w:rPr>
              <w:t>调料</w:t>
            </w:r>
            <w:r>
              <w:rPr>
                <w:rFonts w:hint="eastAsia" w:ascii="仿宋" w:hAnsi="仿宋" w:eastAsia="仿宋" w:cs="仿宋"/>
                <w:color w:val="auto"/>
                <w:spacing w:val="0"/>
                <w:position w:val="0"/>
                <w:sz w:val="24"/>
                <w:szCs w:val="24"/>
                <w:shd w:val="clear" w:fill="auto"/>
                <w:lang w:eastAsia="zh-CN"/>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3A73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448" w:type="dxa"/>
            <w:vMerge w:val="continue"/>
            <w:noWrap w:val="0"/>
            <w:vAlign w:val="center"/>
          </w:tcPr>
          <w:p w14:paraId="71EE59EE">
            <w:pPr>
              <w:spacing w:line="440" w:lineRule="exact"/>
              <w:jc w:val="center"/>
              <w:rPr>
                <w:rFonts w:hint="eastAsia" w:ascii="仿宋" w:hAnsi="仿宋" w:eastAsia="仿宋" w:cs="仿宋"/>
                <w:color w:val="auto"/>
                <w:sz w:val="24"/>
                <w:szCs w:val="24"/>
                <w:highlight w:val="none"/>
                <w:lang w:eastAsia="zh-CN" w:bidi="ar-SA"/>
              </w:rPr>
            </w:pPr>
          </w:p>
        </w:tc>
        <w:tc>
          <w:tcPr>
            <w:tcW w:w="1764" w:type="dxa"/>
            <w:noWrap w:val="0"/>
            <w:vAlign w:val="center"/>
          </w:tcPr>
          <w:p w14:paraId="3FFAC931">
            <w:pPr>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696994EF">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b/>
                <w:bCs/>
                <w:color w:val="auto"/>
                <w:spacing w:val="0"/>
                <w:position w:val="0"/>
                <w:sz w:val="24"/>
                <w:szCs w:val="24"/>
                <w:shd w:val="clear" w:fill="auto"/>
              </w:rPr>
              <w:t>大米</w:t>
            </w:r>
            <w:r>
              <w:rPr>
                <w:rFonts w:hint="eastAsia" w:ascii="仿宋" w:hAnsi="仿宋" w:eastAsia="仿宋" w:cs="仿宋"/>
                <w:b/>
                <w:bCs/>
                <w:color w:val="auto"/>
                <w:spacing w:val="0"/>
                <w:position w:val="0"/>
                <w:sz w:val="24"/>
                <w:szCs w:val="24"/>
                <w:shd w:val="clear" w:fill="auto"/>
                <w:lang w:eastAsia="zh-CN"/>
              </w:rPr>
              <w:t>、</w:t>
            </w:r>
            <w:r>
              <w:rPr>
                <w:rFonts w:hint="eastAsia" w:ascii="仿宋" w:hAnsi="仿宋" w:eastAsia="仿宋" w:cs="仿宋"/>
                <w:b/>
                <w:bCs/>
                <w:color w:val="auto"/>
                <w:spacing w:val="0"/>
                <w:position w:val="0"/>
                <w:sz w:val="24"/>
                <w:szCs w:val="24"/>
                <w:shd w:val="clear" w:fill="auto"/>
              </w:rPr>
              <w:t>面粉</w:t>
            </w:r>
            <w:r>
              <w:rPr>
                <w:rFonts w:hint="eastAsia" w:ascii="仿宋" w:hAnsi="仿宋" w:eastAsia="仿宋" w:cs="仿宋"/>
                <w:b/>
                <w:bCs/>
                <w:color w:val="auto"/>
                <w:spacing w:val="0"/>
                <w:position w:val="0"/>
                <w:sz w:val="24"/>
                <w:szCs w:val="24"/>
                <w:shd w:val="clear" w:fill="auto"/>
                <w:lang w:eastAsia="zh-CN"/>
              </w:rPr>
              <w:t>、</w:t>
            </w:r>
            <w:r>
              <w:rPr>
                <w:rFonts w:hint="eastAsia" w:ascii="仿宋" w:hAnsi="仿宋" w:eastAsia="仿宋" w:cs="仿宋"/>
                <w:b/>
                <w:bCs/>
                <w:color w:val="auto"/>
                <w:spacing w:val="0"/>
                <w:position w:val="0"/>
                <w:sz w:val="24"/>
                <w:szCs w:val="24"/>
                <w:shd w:val="clear" w:fill="auto"/>
              </w:rPr>
              <w:t>清油</w:t>
            </w:r>
            <w:r>
              <w:rPr>
                <w:rFonts w:hint="eastAsia" w:ascii="仿宋" w:hAnsi="仿宋" w:eastAsia="仿宋" w:cs="仿宋"/>
                <w:color w:val="auto"/>
                <w:spacing w:val="0"/>
                <w:position w:val="0"/>
                <w:sz w:val="24"/>
                <w:szCs w:val="24"/>
                <w:shd w:val="clear" w:fill="auto"/>
                <w:lang w:eastAsia="zh-CN"/>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65C4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448" w:type="dxa"/>
            <w:vMerge w:val="continue"/>
            <w:noWrap w:val="0"/>
            <w:vAlign w:val="center"/>
          </w:tcPr>
          <w:p w14:paraId="21DD6B79">
            <w:pPr>
              <w:spacing w:line="440" w:lineRule="exact"/>
              <w:jc w:val="center"/>
              <w:rPr>
                <w:rFonts w:hint="eastAsia" w:ascii="仿宋" w:hAnsi="仿宋" w:eastAsia="仿宋" w:cs="仿宋"/>
                <w:color w:val="auto"/>
                <w:sz w:val="24"/>
                <w:szCs w:val="24"/>
                <w:highlight w:val="none"/>
                <w:lang w:eastAsia="zh-CN" w:bidi="ar-SA"/>
              </w:rPr>
            </w:pPr>
          </w:p>
        </w:tc>
        <w:tc>
          <w:tcPr>
            <w:tcW w:w="1764" w:type="dxa"/>
            <w:noWrap w:val="0"/>
            <w:vAlign w:val="center"/>
          </w:tcPr>
          <w:p w14:paraId="37CFD688">
            <w:pPr>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23FFA979">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b/>
                <w:bCs/>
                <w:color w:val="auto"/>
                <w:spacing w:val="0"/>
                <w:position w:val="0"/>
                <w:sz w:val="24"/>
                <w:szCs w:val="24"/>
                <w:shd w:val="clear" w:fill="auto"/>
              </w:rPr>
              <w:t>新鲜羊肉</w:t>
            </w:r>
            <w:r>
              <w:rPr>
                <w:rFonts w:hint="eastAsia" w:ascii="仿宋" w:hAnsi="仿宋" w:eastAsia="仿宋" w:cs="仿宋"/>
                <w:b/>
                <w:bCs/>
                <w:color w:val="auto"/>
                <w:spacing w:val="0"/>
                <w:position w:val="0"/>
                <w:sz w:val="24"/>
                <w:szCs w:val="24"/>
                <w:shd w:val="clear" w:fill="auto"/>
                <w:lang w:eastAsia="zh-CN"/>
              </w:rPr>
              <w:t>、</w:t>
            </w:r>
            <w:r>
              <w:rPr>
                <w:rFonts w:hint="eastAsia" w:ascii="仿宋" w:hAnsi="仿宋" w:eastAsia="仿宋" w:cs="仿宋"/>
                <w:b/>
                <w:bCs/>
                <w:color w:val="auto"/>
                <w:spacing w:val="0"/>
                <w:position w:val="0"/>
                <w:sz w:val="24"/>
                <w:szCs w:val="24"/>
                <w:shd w:val="clear" w:fill="auto"/>
              </w:rPr>
              <w:t>新鲜牛肉</w:t>
            </w:r>
            <w:r>
              <w:rPr>
                <w:rFonts w:hint="eastAsia" w:ascii="仿宋" w:hAnsi="仿宋" w:eastAsia="仿宋" w:cs="仿宋"/>
                <w:color w:val="auto"/>
                <w:spacing w:val="0"/>
                <w:position w:val="0"/>
                <w:sz w:val="24"/>
                <w:szCs w:val="24"/>
                <w:shd w:val="clear" w:fill="auto"/>
                <w:lang w:eastAsia="zh-CN"/>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5625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448" w:type="dxa"/>
            <w:vMerge w:val="continue"/>
            <w:noWrap w:val="0"/>
            <w:vAlign w:val="center"/>
          </w:tcPr>
          <w:p w14:paraId="4A1B8273">
            <w:pPr>
              <w:spacing w:line="440" w:lineRule="exact"/>
              <w:jc w:val="center"/>
              <w:rPr>
                <w:rFonts w:hint="eastAsia" w:ascii="仿宋" w:hAnsi="仿宋" w:eastAsia="仿宋" w:cs="仿宋"/>
                <w:color w:val="auto"/>
                <w:sz w:val="24"/>
                <w:szCs w:val="24"/>
                <w:highlight w:val="none"/>
                <w:lang w:eastAsia="zh-CN" w:bidi="ar-SA"/>
              </w:rPr>
            </w:pPr>
          </w:p>
        </w:tc>
        <w:tc>
          <w:tcPr>
            <w:tcW w:w="1764" w:type="dxa"/>
            <w:noWrap w:val="0"/>
            <w:vAlign w:val="center"/>
          </w:tcPr>
          <w:p w14:paraId="711822A5">
            <w:pPr>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5分</w:t>
            </w:r>
          </w:p>
        </w:tc>
        <w:tc>
          <w:tcPr>
            <w:tcW w:w="7013" w:type="dxa"/>
            <w:noWrap w:val="0"/>
            <w:vAlign w:val="top"/>
          </w:tcPr>
          <w:p w14:paraId="16EB5BB1">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4"/>
                <w:szCs w:val="24"/>
                <w:highlight w:val="none"/>
                <w:lang w:eastAsia="zh-CN" w:bidi="ar-SA"/>
              </w:rPr>
            </w:pPr>
            <w:r>
              <w:rPr>
                <w:rFonts w:hint="eastAsia" w:ascii="仿宋" w:hAnsi="仿宋" w:eastAsia="仿宋" w:cs="仿宋"/>
                <w:b/>
                <w:bCs/>
                <w:color w:val="auto"/>
                <w:spacing w:val="0"/>
                <w:position w:val="0"/>
                <w:sz w:val="24"/>
                <w:szCs w:val="24"/>
                <w:shd w:val="clear" w:color="auto" w:fill="auto"/>
              </w:rPr>
              <w:t>新鲜鸡肉</w:t>
            </w:r>
            <w:r>
              <w:rPr>
                <w:rFonts w:hint="eastAsia" w:ascii="仿宋" w:hAnsi="仿宋" w:eastAsia="仿宋" w:cs="仿宋"/>
                <w:b/>
                <w:bCs/>
                <w:color w:val="auto"/>
                <w:spacing w:val="0"/>
                <w:position w:val="0"/>
                <w:sz w:val="24"/>
                <w:szCs w:val="24"/>
                <w:shd w:val="clear" w:color="auto" w:fill="auto"/>
                <w:lang w:eastAsia="zh-CN"/>
              </w:rPr>
              <w:t>、</w:t>
            </w:r>
            <w:r>
              <w:rPr>
                <w:rFonts w:hint="eastAsia" w:ascii="仿宋" w:hAnsi="仿宋" w:eastAsia="仿宋" w:cs="仿宋"/>
                <w:b/>
                <w:bCs/>
                <w:color w:val="auto"/>
                <w:spacing w:val="0"/>
                <w:position w:val="0"/>
                <w:sz w:val="24"/>
                <w:szCs w:val="24"/>
                <w:shd w:val="clear" w:color="auto" w:fill="auto"/>
              </w:rPr>
              <w:t>新鲜鸡蛋</w:t>
            </w:r>
            <w:r>
              <w:rPr>
                <w:rFonts w:hint="eastAsia" w:ascii="仿宋" w:hAnsi="仿宋" w:eastAsia="仿宋" w:cs="仿宋"/>
                <w:b/>
                <w:bCs/>
                <w:color w:val="auto"/>
                <w:spacing w:val="0"/>
                <w:position w:val="0"/>
                <w:sz w:val="24"/>
                <w:szCs w:val="24"/>
                <w:shd w:val="clear" w:color="auto" w:fill="auto"/>
                <w:lang w:eastAsia="zh-CN"/>
              </w:rPr>
              <w:t>：</w:t>
            </w:r>
            <w:r>
              <w:rPr>
                <w:rFonts w:hint="eastAsia" w:ascii="仿宋" w:hAnsi="仿宋" w:eastAsia="仿宋" w:cs="仿宋"/>
                <w:color w:val="auto"/>
                <w:spacing w:val="0"/>
                <w:position w:val="0"/>
                <w:sz w:val="24"/>
                <w:szCs w:val="24"/>
                <w:shd w:val="clear" w:color="auto" w:fill="auto"/>
                <w:lang w:val="en-US" w:eastAsia="zh-CN"/>
              </w:rPr>
              <w:t>价格得分=（1-评审基准价）/（1-投标报价）×5%*100。</w:t>
            </w:r>
          </w:p>
        </w:tc>
      </w:tr>
      <w:tr w14:paraId="09EF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48" w:type="dxa"/>
            <w:vMerge w:val="continue"/>
            <w:noWrap w:val="0"/>
            <w:vAlign w:val="center"/>
          </w:tcPr>
          <w:p w14:paraId="057E2D85">
            <w:pPr>
              <w:spacing w:line="440" w:lineRule="exact"/>
              <w:jc w:val="center"/>
              <w:rPr>
                <w:rFonts w:hint="eastAsia" w:ascii="仿宋" w:hAnsi="仿宋" w:eastAsia="仿宋" w:cs="仿宋"/>
                <w:color w:val="auto"/>
                <w:sz w:val="24"/>
                <w:szCs w:val="24"/>
                <w:highlight w:val="none"/>
                <w:lang w:eastAsia="zh-CN" w:bidi="ar-SA"/>
              </w:rPr>
            </w:pPr>
          </w:p>
        </w:tc>
        <w:tc>
          <w:tcPr>
            <w:tcW w:w="8777" w:type="dxa"/>
            <w:gridSpan w:val="2"/>
            <w:noWrap w:val="0"/>
            <w:vAlign w:val="center"/>
          </w:tcPr>
          <w:p w14:paraId="0ADB9FC6">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仿宋" w:hAnsi="仿宋" w:eastAsia="仿宋" w:cs="仿宋"/>
                <w:color w:val="auto"/>
                <w:sz w:val="24"/>
                <w:szCs w:val="24"/>
                <w:highlight w:val="none"/>
                <w:lang w:eastAsia="zh-CN" w:bidi="ar-SA"/>
              </w:rPr>
            </w:pPr>
            <w:r>
              <w:rPr>
                <w:rFonts w:hint="eastAsia" w:ascii="仿宋" w:hAnsi="仿宋" w:eastAsia="仿宋" w:cs="仿宋"/>
                <w:b w:val="0"/>
                <w:bCs w:val="0"/>
                <w:color w:val="auto"/>
                <w:sz w:val="24"/>
                <w:szCs w:val="24"/>
                <w:highlight w:val="none"/>
                <w:lang w:val="en-US" w:eastAsia="zh-CN"/>
              </w:rPr>
              <w:t>注：价格分应当采用低价优先法计算，满足招标文件要求且报价（下浮率）最高的为评审基准价，价格得分=（1-评审基准价）/（1-投标报价）×价格权值*100。</w:t>
            </w:r>
          </w:p>
        </w:tc>
      </w:tr>
      <w:tr w14:paraId="33E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448" w:type="dxa"/>
            <w:vMerge w:val="restart"/>
            <w:noWrap w:val="0"/>
            <w:vAlign w:val="center"/>
          </w:tcPr>
          <w:p w14:paraId="20A9A946">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商务部分</w:t>
            </w:r>
          </w:p>
          <w:p w14:paraId="4A4CF736">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w:t>
            </w:r>
            <w:r>
              <w:rPr>
                <w:rFonts w:hint="eastAsia" w:ascii="仿宋" w:hAnsi="仿宋" w:eastAsia="仿宋" w:cs="仿宋"/>
                <w:color w:val="auto"/>
                <w:sz w:val="24"/>
                <w:szCs w:val="24"/>
                <w:highlight w:val="none"/>
                <w:lang w:val="en-US" w:eastAsia="zh-CN" w:bidi="ar-SA"/>
              </w:rPr>
              <w:t>28</w:t>
            </w:r>
            <w:r>
              <w:rPr>
                <w:rFonts w:hint="eastAsia" w:ascii="仿宋" w:hAnsi="仿宋" w:eastAsia="仿宋" w:cs="仿宋"/>
                <w:color w:val="auto"/>
                <w:sz w:val="24"/>
                <w:szCs w:val="24"/>
                <w:highlight w:val="none"/>
                <w:lang w:eastAsia="zh-CN" w:bidi="ar-SA"/>
              </w:rPr>
              <w:t>分）</w:t>
            </w:r>
          </w:p>
          <w:p w14:paraId="731A3331">
            <w:pPr>
              <w:spacing w:line="440" w:lineRule="exact"/>
              <w:ind w:firstLine="623" w:firstLineChars="257"/>
              <w:jc w:val="center"/>
              <w:rPr>
                <w:rFonts w:ascii="仿宋" w:hAnsi="仿宋" w:eastAsia="仿宋" w:cs="仿宋"/>
                <w:color w:val="auto"/>
                <w:sz w:val="24"/>
                <w:szCs w:val="24"/>
                <w:highlight w:val="none"/>
                <w:lang w:eastAsia="zh-CN" w:bidi="ar-SA"/>
              </w:rPr>
            </w:pPr>
          </w:p>
          <w:p w14:paraId="448DA695">
            <w:pPr>
              <w:spacing w:line="440" w:lineRule="exact"/>
              <w:ind w:firstLine="623" w:firstLineChars="257"/>
              <w:jc w:val="center"/>
              <w:rPr>
                <w:rFonts w:ascii="仿宋" w:hAnsi="仿宋" w:eastAsia="仿宋" w:cs="仿宋"/>
                <w:color w:val="auto"/>
                <w:sz w:val="24"/>
                <w:szCs w:val="24"/>
                <w:highlight w:val="none"/>
                <w:lang w:eastAsia="zh-CN" w:bidi="ar-SA"/>
              </w:rPr>
            </w:pPr>
          </w:p>
        </w:tc>
        <w:tc>
          <w:tcPr>
            <w:tcW w:w="1764" w:type="dxa"/>
            <w:noWrap w:val="0"/>
            <w:vAlign w:val="center"/>
          </w:tcPr>
          <w:p w14:paraId="3AA2339F">
            <w:pPr>
              <w:spacing w:line="44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应急预案</w:t>
            </w:r>
          </w:p>
          <w:p w14:paraId="51B28E1F">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（8分）</w:t>
            </w:r>
          </w:p>
        </w:tc>
        <w:tc>
          <w:tcPr>
            <w:tcW w:w="7013" w:type="dxa"/>
            <w:noWrap w:val="0"/>
            <w:vAlign w:val="top"/>
          </w:tcPr>
          <w:p w14:paraId="1998377D">
            <w:pPr>
              <w:keepNext w:val="0"/>
              <w:keepLines w:val="0"/>
              <w:pageBreakBefore w:val="0"/>
              <w:widowControl w:val="0"/>
              <w:shd w:val="clear" w:color="auto" w:fill="auto"/>
              <w:kinsoku/>
              <w:wordWrap/>
              <w:overflowPunct/>
              <w:topLinePunct w:val="0"/>
              <w:autoSpaceDE/>
              <w:autoSpaceDN/>
              <w:bidi w:val="0"/>
              <w:adjustRightInd/>
              <w:snapToGrid/>
              <w:spacing w:line="300" w:lineRule="exact"/>
              <w:textAlignment w:val="auto"/>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val="en-US" w:eastAsia="zh-CN" w:bidi="ar-SA"/>
              </w:rPr>
              <w:t>应急预案内容至少包含食材供应、运输、服务等方面突发事件应急处置程序、具体措施、注意事项、相关记录等要点，方案应结合采购需求进行具体、详细的阐述，条理清晰，且均能够满足项目。评审小组根据应急预案的优劣情况进行评分，</w:t>
            </w:r>
            <w:r>
              <w:rPr>
                <w:rFonts w:hint="eastAsia" w:ascii="仿宋" w:hAnsi="仿宋" w:eastAsia="仿宋" w:cs="仿宋"/>
                <w:b w:val="0"/>
                <w:bCs w:val="0"/>
                <w:color w:val="auto"/>
                <w:kern w:val="2"/>
                <w:sz w:val="24"/>
                <w:szCs w:val="24"/>
                <w:highlight w:val="none"/>
                <w:lang w:val="en-US" w:eastAsia="zh-CN" w:bidi="ar-SA"/>
              </w:rPr>
              <w:t>满分8分，</w:t>
            </w:r>
            <w:r>
              <w:rPr>
                <w:rFonts w:hint="eastAsia" w:ascii="仿宋" w:hAnsi="仿宋" w:eastAsia="仿宋" w:cs="仿宋"/>
                <w:b w:val="0"/>
                <w:bCs w:val="0"/>
                <w:color w:val="auto"/>
                <w:highlight w:val="none"/>
                <w:lang w:val="en-US" w:eastAsia="zh-CN"/>
              </w:rPr>
              <w:t>每有一项内容存在不足或缺陷的扣0.5分，扣完为止。</w:t>
            </w:r>
          </w:p>
        </w:tc>
      </w:tr>
      <w:tr w14:paraId="62F0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8" w:type="dxa"/>
            <w:vMerge w:val="continue"/>
            <w:noWrap w:val="0"/>
            <w:vAlign w:val="center"/>
          </w:tcPr>
          <w:p w14:paraId="75FDE5C0">
            <w:pPr>
              <w:spacing w:line="440" w:lineRule="exact"/>
              <w:ind w:firstLine="623" w:firstLineChars="257"/>
              <w:jc w:val="center"/>
              <w:rPr>
                <w:rFonts w:ascii="仿宋" w:hAnsi="仿宋" w:eastAsia="仿宋" w:cs="仿宋"/>
                <w:color w:val="auto"/>
                <w:sz w:val="24"/>
                <w:szCs w:val="24"/>
                <w:highlight w:val="none"/>
                <w:lang w:eastAsia="zh-CN" w:bidi="ar-SA"/>
              </w:rPr>
            </w:pPr>
          </w:p>
        </w:tc>
        <w:tc>
          <w:tcPr>
            <w:tcW w:w="1764" w:type="dxa"/>
            <w:noWrap w:val="0"/>
            <w:vAlign w:val="center"/>
          </w:tcPr>
          <w:p w14:paraId="38F94CF8">
            <w:pPr>
              <w:spacing w:line="440" w:lineRule="exact"/>
              <w:jc w:val="center"/>
              <w:rPr>
                <w:rFonts w:hint="eastAsia" w:ascii="仿宋" w:hAnsi="仿宋" w:eastAsia="仿宋"/>
                <w:b w:val="0"/>
                <w:color w:val="auto"/>
                <w:sz w:val="24"/>
                <w:szCs w:val="24"/>
                <w:highlight w:val="none"/>
                <w:lang w:eastAsia="zh-CN"/>
              </w:rPr>
            </w:pPr>
            <w:r>
              <w:rPr>
                <w:rFonts w:hint="eastAsia" w:ascii="仿宋" w:hAnsi="仿宋" w:eastAsia="仿宋"/>
                <w:b w:val="0"/>
                <w:color w:val="auto"/>
                <w:sz w:val="24"/>
                <w:szCs w:val="24"/>
                <w:highlight w:val="none"/>
                <w:lang w:eastAsia="zh-CN"/>
              </w:rPr>
              <w:t>冷藏库</w:t>
            </w:r>
          </w:p>
          <w:p w14:paraId="4E6A08A2">
            <w:pPr>
              <w:spacing w:line="440" w:lineRule="exact"/>
              <w:jc w:val="center"/>
              <w:rPr>
                <w:rFonts w:hint="eastAsia" w:ascii="仿宋" w:hAnsi="仿宋" w:eastAsia="仿宋"/>
                <w:b w:val="0"/>
                <w:color w:val="auto"/>
                <w:sz w:val="24"/>
                <w:szCs w:val="24"/>
                <w:highlight w:val="none"/>
                <w:lang w:eastAsia="zh-CN"/>
              </w:rPr>
            </w:pPr>
            <w:r>
              <w:rPr>
                <w:rFonts w:hint="eastAsia" w:ascii="仿宋" w:hAnsi="仿宋" w:eastAsia="仿宋"/>
                <w:b w:val="0"/>
                <w:color w:val="auto"/>
                <w:sz w:val="24"/>
                <w:szCs w:val="24"/>
                <w:highlight w:val="none"/>
                <w:lang w:eastAsia="zh-CN"/>
              </w:rPr>
              <w:t>（</w:t>
            </w:r>
            <w:r>
              <w:rPr>
                <w:rFonts w:hint="eastAsia" w:ascii="仿宋" w:hAnsi="仿宋" w:eastAsia="仿宋"/>
                <w:b w:val="0"/>
                <w:color w:val="auto"/>
                <w:sz w:val="24"/>
                <w:szCs w:val="24"/>
                <w:highlight w:val="none"/>
                <w:lang w:val="en-US" w:eastAsia="zh-CN"/>
              </w:rPr>
              <w:t>10</w:t>
            </w:r>
            <w:r>
              <w:rPr>
                <w:rFonts w:hint="eastAsia" w:ascii="仿宋" w:hAnsi="仿宋" w:eastAsia="仿宋"/>
                <w:b w:val="0"/>
                <w:color w:val="auto"/>
                <w:sz w:val="24"/>
                <w:szCs w:val="24"/>
                <w:highlight w:val="none"/>
                <w:lang w:eastAsia="zh-CN"/>
              </w:rPr>
              <w:t>分）</w:t>
            </w:r>
          </w:p>
        </w:tc>
        <w:tc>
          <w:tcPr>
            <w:tcW w:w="7013" w:type="dxa"/>
            <w:noWrap w:val="0"/>
            <w:vAlign w:val="center"/>
          </w:tcPr>
          <w:p w14:paraId="31D095DB">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供应商必须有相应的储存能力，提供满足本次采购货物的质量保证需求的冷藏库，配备有50㎡冷藏库得2分，每增加30㎡加2分，最高得10分。</w:t>
            </w:r>
          </w:p>
          <w:p w14:paraId="7CCB13E8">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冷藏库需提供场地租赁合同或土地使用证等证明材料。</w:t>
            </w:r>
          </w:p>
          <w:p w14:paraId="6FC1C2A6">
            <w:pPr>
              <w:keepNext w:val="0"/>
              <w:keepLines w:val="0"/>
              <w:pageBreakBefore w:val="0"/>
              <w:widowControl w:val="0"/>
              <w:shd w:val="clear" w:color="auto" w:fill="auto"/>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（注：相关证明材料原件扫描件加盖公章）</w:t>
            </w:r>
          </w:p>
        </w:tc>
      </w:tr>
      <w:tr w14:paraId="6F54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448" w:type="dxa"/>
            <w:vMerge w:val="continue"/>
            <w:noWrap w:val="0"/>
            <w:vAlign w:val="center"/>
          </w:tcPr>
          <w:p w14:paraId="2DDCE41A">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142BF031">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运输车辆</w:t>
            </w:r>
          </w:p>
          <w:p w14:paraId="732764B4">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c>
          <w:tcPr>
            <w:tcW w:w="7013" w:type="dxa"/>
            <w:noWrap w:val="0"/>
            <w:vAlign w:val="top"/>
          </w:tcPr>
          <w:p w14:paraId="577F220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根据投标人具备运输车辆的数量进行评审，每提供一台，得1分，最高得5分。</w:t>
            </w:r>
          </w:p>
          <w:p w14:paraId="6FF222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运输车辆需提供效的《机动车行驶证》及车辆租赁协议等证明材料。</w:t>
            </w:r>
          </w:p>
          <w:p w14:paraId="7EFBA28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（注：供应商须提供有效的《机动车行驶证》及车辆租赁协议、车辆图片等证明材料原件扫描件加盖公章）</w:t>
            </w:r>
          </w:p>
        </w:tc>
      </w:tr>
      <w:tr w14:paraId="2B83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1448" w:type="dxa"/>
            <w:vMerge w:val="continue"/>
            <w:noWrap w:val="0"/>
            <w:vAlign w:val="center"/>
          </w:tcPr>
          <w:p w14:paraId="1B0E9AF5">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181C1FC1">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配送人员</w:t>
            </w:r>
          </w:p>
          <w:p w14:paraId="365F83AA">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（5分）</w:t>
            </w:r>
          </w:p>
        </w:tc>
        <w:tc>
          <w:tcPr>
            <w:tcW w:w="7013" w:type="dxa"/>
            <w:noWrap w:val="0"/>
            <w:vAlign w:val="top"/>
          </w:tcPr>
          <w:p w14:paraId="2560D70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供应商为确保食品安全、订单处理及时，需配备专业的配送人员，配送人员满足招标文件要求得3分，每增加1人得1分，最高得5分。</w:t>
            </w:r>
          </w:p>
          <w:p w14:paraId="62B8CBF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注:供应商须提供为配送人员缴纳的近三个月的社保证明、劳动合同及健康证等证明材料,提供不全的，不得分。</w:t>
            </w:r>
          </w:p>
          <w:p w14:paraId="4485E4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val="0"/>
                <w:bCs w:val="0"/>
                <w:color w:val="auto"/>
                <w:kern w:val="2"/>
                <w:sz w:val="24"/>
                <w:szCs w:val="24"/>
                <w:highlight w:val="none"/>
                <w:lang w:val="en-US" w:eastAsia="zh-CN" w:bidi="ar-SA"/>
              </w:rPr>
            </w:pPr>
          </w:p>
        </w:tc>
      </w:tr>
      <w:tr w14:paraId="2638C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48" w:type="dxa"/>
            <w:vMerge w:val="restart"/>
            <w:noWrap w:val="0"/>
            <w:vAlign w:val="center"/>
          </w:tcPr>
          <w:p w14:paraId="3B53C879">
            <w:pPr>
              <w:spacing w:line="440" w:lineRule="exact"/>
              <w:jc w:val="center"/>
              <w:rPr>
                <w:rFonts w:ascii="仿宋" w:hAnsi="仿宋" w:eastAsia="仿宋" w:cs="仿宋"/>
                <w:color w:val="auto"/>
                <w:sz w:val="24"/>
                <w:szCs w:val="24"/>
                <w:highlight w:val="none"/>
                <w:lang w:eastAsia="zh-CN" w:bidi="ar-SA"/>
              </w:rPr>
            </w:pPr>
            <w:r>
              <w:rPr>
                <w:rFonts w:hint="eastAsia" w:ascii="仿宋" w:hAnsi="仿宋" w:eastAsia="仿宋" w:cs="仿宋"/>
                <w:color w:val="auto"/>
                <w:sz w:val="24"/>
                <w:szCs w:val="24"/>
                <w:highlight w:val="none"/>
                <w:lang w:eastAsia="zh-CN" w:bidi="ar-SA"/>
              </w:rPr>
              <w:t>技术部分（</w:t>
            </w:r>
            <w:r>
              <w:rPr>
                <w:rFonts w:hint="eastAsia" w:ascii="仿宋" w:hAnsi="仿宋" w:eastAsia="仿宋" w:cs="仿宋"/>
                <w:color w:val="auto"/>
                <w:sz w:val="24"/>
                <w:szCs w:val="24"/>
                <w:highlight w:val="none"/>
                <w:lang w:val="en-US" w:eastAsia="zh-CN" w:bidi="ar-SA"/>
              </w:rPr>
              <w:t>42分</w:t>
            </w:r>
            <w:r>
              <w:rPr>
                <w:rFonts w:hint="eastAsia" w:ascii="仿宋" w:hAnsi="仿宋" w:eastAsia="仿宋" w:cs="仿宋"/>
                <w:color w:val="auto"/>
                <w:sz w:val="24"/>
                <w:szCs w:val="24"/>
                <w:highlight w:val="none"/>
                <w:lang w:eastAsia="zh-CN" w:bidi="ar-SA"/>
              </w:rPr>
              <w:t>）</w:t>
            </w:r>
          </w:p>
          <w:p w14:paraId="4628D93A">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32735639">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技术指标、参数（20分）</w:t>
            </w:r>
          </w:p>
        </w:tc>
        <w:tc>
          <w:tcPr>
            <w:tcW w:w="7013" w:type="dxa"/>
            <w:noWrap w:val="0"/>
            <w:vAlign w:val="center"/>
          </w:tcPr>
          <w:p w14:paraId="6AC226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技术指标、参数完全符合招标文件技术指标、参数要求的得20分。</w:t>
            </w:r>
          </w:p>
        </w:tc>
      </w:tr>
      <w:tr w14:paraId="0E5E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48" w:type="dxa"/>
            <w:vMerge w:val="continue"/>
            <w:noWrap w:val="0"/>
            <w:vAlign w:val="center"/>
          </w:tcPr>
          <w:p w14:paraId="175CC961">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3BF84E3B">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食品安全保障（9分）</w:t>
            </w:r>
          </w:p>
        </w:tc>
        <w:tc>
          <w:tcPr>
            <w:tcW w:w="7013" w:type="dxa"/>
            <w:noWrap w:val="0"/>
            <w:vAlign w:val="center"/>
          </w:tcPr>
          <w:p w14:paraId="36D1AF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投保人需制定食品安全保障方案，主要包括进货渠道选择、食品安全检测、质量保证措施及出现产品质量问题后的应急处理方案等。评审小组根据食品安全保障方案的优劣情况进行评分。满分9分，</w:t>
            </w:r>
            <w:r>
              <w:rPr>
                <w:rFonts w:hint="eastAsia" w:ascii="仿宋" w:hAnsi="仿宋" w:eastAsia="仿宋" w:cs="仿宋"/>
                <w:b w:val="0"/>
                <w:bCs w:val="0"/>
                <w:color w:val="auto"/>
                <w:highlight w:val="none"/>
                <w:lang w:val="en-US" w:eastAsia="zh-CN"/>
              </w:rPr>
              <w:t>每有一项内容存在不足或缺陷的扣1分，扣完为止。</w:t>
            </w:r>
          </w:p>
        </w:tc>
      </w:tr>
      <w:tr w14:paraId="56D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48" w:type="dxa"/>
            <w:vMerge w:val="continue"/>
            <w:noWrap w:val="0"/>
            <w:vAlign w:val="center"/>
          </w:tcPr>
          <w:p w14:paraId="5A0F4630">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2808733D">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服务方案</w:t>
            </w:r>
          </w:p>
          <w:p w14:paraId="0CE572C4">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（7分）</w:t>
            </w:r>
          </w:p>
        </w:tc>
        <w:tc>
          <w:tcPr>
            <w:tcW w:w="7013" w:type="dxa"/>
            <w:noWrap w:val="0"/>
            <w:vAlign w:val="center"/>
          </w:tcPr>
          <w:p w14:paraId="493221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投标人按项目理解制定详细的服务方案，如每个环节安排专职人员推进各项工作的有序开展，保证项目按计划交付的基本承诺、商品供货储存和保鲜能力；送货及时的保证、装卸能力等。评审小组根据服务方案的优劣情况进行评分。满分7分，</w:t>
            </w:r>
            <w:r>
              <w:rPr>
                <w:rFonts w:hint="eastAsia" w:ascii="仿宋" w:hAnsi="仿宋" w:eastAsia="仿宋" w:cs="仿宋"/>
                <w:b w:val="0"/>
                <w:bCs w:val="0"/>
                <w:color w:val="auto"/>
                <w:highlight w:val="none"/>
                <w:lang w:val="en-US" w:eastAsia="zh-CN"/>
              </w:rPr>
              <w:t>每有一项内容存在不足或缺陷的扣1分，扣完为止。</w:t>
            </w:r>
          </w:p>
        </w:tc>
      </w:tr>
      <w:tr w14:paraId="2F2D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448" w:type="dxa"/>
            <w:vMerge w:val="continue"/>
            <w:noWrap w:val="0"/>
            <w:vAlign w:val="center"/>
          </w:tcPr>
          <w:p w14:paraId="1A6347F4">
            <w:pPr>
              <w:spacing w:line="440" w:lineRule="exact"/>
              <w:ind w:firstLine="623" w:firstLineChars="257"/>
              <w:rPr>
                <w:rFonts w:ascii="仿宋" w:hAnsi="仿宋" w:eastAsia="仿宋" w:cs="仿宋"/>
                <w:color w:val="auto"/>
                <w:sz w:val="24"/>
                <w:szCs w:val="24"/>
                <w:highlight w:val="none"/>
                <w:lang w:eastAsia="zh-CN" w:bidi="ar-SA"/>
              </w:rPr>
            </w:pPr>
          </w:p>
        </w:tc>
        <w:tc>
          <w:tcPr>
            <w:tcW w:w="1764" w:type="dxa"/>
            <w:noWrap w:val="0"/>
            <w:vAlign w:val="center"/>
          </w:tcPr>
          <w:p w14:paraId="697499E6">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w:t>
            </w:r>
          </w:p>
          <w:p w14:paraId="4622F910">
            <w:pPr>
              <w:spacing w:line="44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（6分）</w:t>
            </w:r>
          </w:p>
        </w:tc>
        <w:tc>
          <w:tcPr>
            <w:tcW w:w="7013" w:type="dxa"/>
            <w:noWrap w:val="0"/>
            <w:vAlign w:val="center"/>
          </w:tcPr>
          <w:p w14:paraId="0A456BD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售后服务能力、零星订货保证、配套售后服务能力等。评审小组根据售后服务的优劣情况进行评分，满分6分，</w:t>
            </w:r>
            <w:r>
              <w:rPr>
                <w:rFonts w:hint="eastAsia" w:ascii="仿宋" w:hAnsi="仿宋" w:eastAsia="仿宋" w:cs="仿宋"/>
                <w:b w:val="0"/>
                <w:bCs w:val="0"/>
                <w:color w:val="auto"/>
                <w:highlight w:val="none"/>
                <w:lang w:val="en-US" w:eastAsia="zh-CN"/>
              </w:rPr>
              <w:t>每缺一项扣2分，每有一项内容存在不足或缺陷的，每个小项对应分值扣1分，扣完为止。</w:t>
            </w:r>
          </w:p>
        </w:tc>
      </w:tr>
    </w:tbl>
    <w:p w14:paraId="455F38E6">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14:paraId="665A3B6E">
      <w:pPr>
        <w:pStyle w:val="44"/>
        <w:keepNext w:val="0"/>
        <w:keepLines w:val="0"/>
        <w:pageBreakBefore w:val="0"/>
        <w:widowControl w:val="0"/>
        <w:tabs>
          <w:tab w:val="left" w:pos="1701"/>
        </w:tabs>
        <w:kinsoku/>
        <w:wordWrap/>
        <w:overflowPunct/>
        <w:topLinePunct w:val="0"/>
        <w:autoSpaceDE/>
        <w:autoSpaceDN/>
        <w:bidi w:val="0"/>
        <w:adjustRightInd/>
        <w:snapToGrid/>
        <w:spacing w:line="400" w:lineRule="exact"/>
        <w:ind w:left="0"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10.2.2价格评分方法</w:t>
      </w:r>
    </w:p>
    <w:p w14:paraId="4606E0C4">
      <w:pPr>
        <w:keepNext w:val="0"/>
        <w:keepLines w:val="0"/>
        <w:pageBreakBefore w:val="0"/>
        <w:widowControl w:val="0"/>
        <w:kinsoku/>
        <w:wordWrap/>
        <w:overflowPunct/>
        <w:topLinePunct w:val="0"/>
        <w:autoSpaceDE/>
        <w:autoSpaceDN/>
        <w:bidi w:val="0"/>
        <w:adjustRightInd/>
        <w:snapToGrid/>
        <w:spacing w:line="400" w:lineRule="exact"/>
        <w:ind w:firstLine="486" w:firstLineChars="200"/>
        <w:textAlignment w:val="auto"/>
        <w:rPr>
          <w:rFonts w:ascii="仿宋" w:hAnsi="仿宋" w:eastAsia="仿宋" w:cs="仿宋"/>
          <w:color w:val="auto"/>
          <w:szCs w:val="21"/>
          <w:highlight w:val="none"/>
          <w:lang w:eastAsia="zh-CN" w:bidi="ar-SA"/>
        </w:rPr>
      </w:pPr>
      <w:r>
        <w:rPr>
          <w:rFonts w:hint="eastAsia" w:ascii="仿宋" w:hAnsi="仿宋" w:eastAsia="仿宋" w:cs="仿宋"/>
          <w:color w:val="auto"/>
          <w:szCs w:val="21"/>
          <w:highlight w:val="none"/>
          <w:lang w:eastAsia="zh-CN" w:bidi="ar-SA"/>
        </w:rPr>
        <w:t>满足招标文件技术要求且投标价格最低的投标报价为评标基准价，其价格分为满分。其他供应商的价格分别按照下列公式计算： 投标报价得分=（评标基准价/投标报价）×价格权重。</w:t>
      </w:r>
    </w:p>
    <w:p w14:paraId="39E529DA">
      <w:pPr>
        <w:spacing w:beforeLines="50" w:line="400" w:lineRule="exact"/>
        <w:jc w:val="center"/>
        <w:outlineLvl w:val="1"/>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五  推荐中标候选人</w:t>
      </w:r>
      <w:bookmarkEnd w:id="42"/>
      <w:bookmarkEnd w:id="43"/>
    </w:p>
    <w:p w14:paraId="2D5DDB14">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11.1评标委员会推荐3名中标候选人，并标明排序。</w:t>
      </w:r>
    </w:p>
    <w:p w14:paraId="7598F9E1">
      <w:pPr>
        <w:spacing w:line="400" w:lineRule="exact"/>
        <w:ind w:firstLine="475"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11.2如出现报价相同情况，则由招标人现场抽签确定中标候选人排名顺序。</w:t>
      </w:r>
    </w:p>
    <w:bookmarkEnd w:id="37"/>
    <w:p w14:paraId="5DA5EF26">
      <w:pPr>
        <w:snapToGrid w:val="0"/>
        <w:spacing w:line="400" w:lineRule="exact"/>
        <w:ind w:firstLine="486" w:firstLineChars="200"/>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12.无效投标条款</w:t>
      </w:r>
    </w:p>
    <w:p w14:paraId="7F42E8F9">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12.1投标文件有下列情形之一的,其投标文件拒收:</w:t>
      </w:r>
    </w:p>
    <w:p w14:paraId="135133FD">
      <w:pPr>
        <w:snapToGrid w:val="0"/>
        <w:spacing w:line="400" w:lineRule="exact"/>
        <w:rPr>
          <w:rFonts w:ascii="仿宋" w:hAnsi="仿宋" w:eastAsia="仿宋" w:cs="仿宋"/>
          <w:b/>
          <w:bCs/>
          <w:color w:val="auto"/>
          <w:szCs w:val="21"/>
          <w:highlight w:val="none"/>
          <w:lang w:eastAsia="zh-CN"/>
        </w:rPr>
      </w:pPr>
      <w:r>
        <w:rPr>
          <w:rFonts w:hint="eastAsia" w:ascii="仿宋" w:hAnsi="仿宋" w:eastAsia="仿宋" w:cs="仿宋"/>
          <w:color w:val="auto"/>
          <w:szCs w:val="21"/>
          <w:highlight w:val="none"/>
          <w:lang w:eastAsia="zh-CN"/>
        </w:rPr>
        <w:t xml:space="preserve">   </w:t>
      </w:r>
      <w:r>
        <w:rPr>
          <w:rFonts w:hint="eastAsia" w:ascii="仿宋" w:hAnsi="仿宋" w:eastAsia="仿宋" w:cs="仿宋"/>
          <w:b/>
          <w:bCs/>
          <w:color w:val="auto"/>
          <w:szCs w:val="21"/>
          <w:highlight w:val="none"/>
          <w:lang w:eastAsia="zh-CN"/>
        </w:rPr>
        <w:t xml:space="preserve"> (1) 未在开标截止时间前通过网上招标投标系统递交有效电子投标文件的，开标系统不予接收。</w:t>
      </w:r>
    </w:p>
    <w:p w14:paraId="5656809F">
      <w:pPr>
        <w:snapToGrid w:val="0"/>
        <w:spacing w:line="400" w:lineRule="exact"/>
        <w:ind w:firstLine="486" w:firstLineChars="200"/>
        <w:rPr>
          <w:rFonts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（2）</w:t>
      </w:r>
      <w:r>
        <w:rPr>
          <w:rFonts w:hint="eastAsia" w:ascii="仿宋" w:hAnsi="仿宋" w:eastAsia="仿宋" w:cs="仿宋"/>
          <w:b/>
          <w:color w:val="auto"/>
          <w:szCs w:val="21"/>
          <w:highlight w:val="none"/>
          <w:lang w:eastAsia="zh-CN"/>
        </w:rPr>
        <w:t>所有供应商应在规定时间里完成投标文件的解密工作</w:t>
      </w:r>
      <w:r>
        <w:rPr>
          <w:rFonts w:hint="eastAsia" w:ascii="仿宋" w:hAnsi="仿宋" w:eastAsia="仿宋" w:cs="仿宋"/>
          <w:b/>
          <w:bCs/>
          <w:color w:val="auto"/>
          <w:szCs w:val="21"/>
          <w:highlight w:val="none"/>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highlight w:val="none"/>
          <w:lang w:eastAsia="zh-CN"/>
        </w:rPr>
        <w:t>，因系统原因未能成功解密的投标文件，可导入备份投标文件。备份投标文件也无法导入的，则投标文件被否决。</w:t>
      </w:r>
    </w:p>
    <w:p w14:paraId="127C6BFC">
      <w:pPr>
        <w:snapToGrid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12.2供应商有下列情形之一的,资格审查后其投标作无效投标处理：</w:t>
      </w:r>
    </w:p>
    <w:p w14:paraId="6E0E8E8E">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(1)法定代表人参加开标会议未携带有效的法定代表人身份证明原件和本人身份证的；委托代理人参加开标会议未携带有效的法定代表人授权书和本人身份证；</w:t>
      </w:r>
    </w:p>
    <w:p w14:paraId="4F870B45">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(2)供应商为本项目提供招标代理服务的；</w:t>
      </w:r>
    </w:p>
    <w:p w14:paraId="5CA6B4CF">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(3)供应商与在本项目代理机构存在相互任职或工作的；</w:t>
      </w:r>
    </w:p>
    <w:p w14:paraId="1314CDC8">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(4)投标保证金未按规定要求缴纳的；</w:t>
      </w:r>
    </w:p>
    <w:p w14:paraId="402F6A24">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(5)评标专家无法查看并检验电子标书中相关资料的；</w:t>
      </w:r>
    </w:p>
    <w:p w14:paraId="7B6F1229">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(6)供应商超出营业范围投标的；</w:t>
      </w:r>
    </w:p>
    <w:p w14:paraId="2467FD3D">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(7)联合体投标未提交联合体协议的；</w:t>
      </w:r>
    </w:p>
    <w:p w14:paraId="5C670400">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(8)被暂停营业的；</w:t>
      </w:r>
    </w:p>
    <w:p w14:paraId="7C72D071">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(9)被暂停或取消投标资格的；</w:t>
      </w:r>
    </w:p>
    <w:p w14:paraId="2D5E594A">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(10)财产被接管或冻结的；</w:t>
      </w:r>
    </w:p>
    <w:p w14:paraId="4BB28F3F">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(11)供应商单位负责人为同一人或者存在控股、管理关系的不同单位的；</w:t>
      </w:r>
    </w:p>
    <w:p w14:paraId="7FC17EC3">
      <w:pPr>
        <w:snapToGrid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（12）供应商基本资格条件和特定资格条件中有一项及以上不符合要求的；</w:t>
      </w:r>
    </w:p>
    <w:p w14:paraId="6FD26354">
      <w:pPr>
        <w:snapToGrid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（13）供应商使用相同的MAC地址进行报名的；</w:t>
      </w:r>
    </w:p>
    <w:p w14:paraId="79B6F8EE">
      <w:pPr>
        <w:snapToGrid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（14）其它情形，经评标委员会提出按无效投标处理，并经公共资源交易监督部门核准的；</w:t>
      </w:r>
    </w:p>
    <w:p w14:paraId="45023ADB">
      <w:pPr>
        <w:snapToGrid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（15）供应商使用相同IP地址报名的，一经发现，监管部门将进一步核实，查实后按串通投标处理；</w:t>
      </w:r>
    </w:p>
    <w:p w14:paraId="1E3A0E8C">
      <w:pPr>
        <w:snapToGrid w:val="0"/>
        <w:spacing w:line="400" w:lineRule="exact"/>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（16）采购文件规定的其它无效投标情形。</w:t>
      </w:r>
    </w:p>
    <w:p w14:paraId="573D6A6E">
      <w:pPr>
        <w:snapToGrid w:val="0"/>
        <w:spacing w:line="4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12.3 供应商有下列情形之一的,符合性审查后其投标按无效投标处理：</w:t>
      </w:r>
    </w:p>
    <w:p w14:paraId="662256A7">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 投标文件签章、盖章不全，经评标委员会一致认定对开评标内容有实质性影响并经监督部门核准的；</w:t>
      </w:r>
    </w:p>
    <w:p w14:paraId="394ACF88">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(2)未按规定的格式填写，实质性内容不全或关键字迹模糊、无法辨认; 经监督部门核准的；</w:t>
      </w:r>
    </w:p>
    <w:p w14:paraId="4550CECC">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(4)同一供应商提交两个以上不同的投标文件或者投标报价，但采购文件规定提交备选方案的除外；</w:t>
      </w:r>
    </w:p>
    <w:p w14:paraId="6320C1D4">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(3)投标文件没有对采购文件的实质性要求和条件作出响应;</w:t>
      </w:r>
    </w:p>
    <w:p w14:paraId="6E406FC3">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(4)投标报价超出规定的投标限价或公布的采购预算的；注：供应商的投标报价各项单价均不得高于招标文件给定的单价最高限价，否则，其投标文件将按无效投标处理。</w:t>
      </w:r>
    </w:p>
    <w:p w14:paraId="2651DD42">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(5)不按评标委员会要求澄清、说明或补正的，或者评标委员会根据采购文件的规定对采购文件的计算错误进行修正后，供应商不接受修正的投标报价的。</w:t>
      </w:r>
    </w:p>
    <w:p w14:paraId="4992D6BE">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（6）其它情形，经评标委员会委提出按无效投标处理，并经公共资源交易监督部门核准的；</w:t>
      </w:r>
    </w:p>
    <w:p w14:paraId="022B6339">
      <w:pPr>
        <w:widowControl/>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shd w:val="clear" w:color="auto" w:fill="FFFFFF"/>
          <w:lang w:eastAsia="zh-CN"/>
        </w:rPr>
        <w:t>未按照招标文件的规定提交投标保证金的；</w:t>
      </w:r>
    </w:p>
    <w:p w14:paraId="29804036">
      <w:pPr>
        <w:widowControl/>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w:t>
      </w:r>
      <w:r>
        <w:rPr>
          <w:rFonts w:hint="eastAsia" w:ascii="仿宋" w:hAnsi="仿宋" w:eastAsia="仿宋" w:cs="仿宋"/>
          <w:color w:val="auto"/>
          <w:szCs w:val="21"/>
          <w:highlight w:val="none"/>
          <w:shd w:val="clear" w:color="auto" w:fill="FFFFFF"/>
          <w:lang w:eastAsia="zh-CN"/>
        </w:rPr>
        <w:t>投标文件含有采购人不能接受的附加条件的;</w:t>
      </w:r>
    </w:p>
    <w:p w14:paraId="23237A0F">
      <w:pPr>
        <w:tabs>
          <w:tab w:val="left" w:pos="1123"/>
        </w:tabs>
        <w:snapToGrid w:val="0"/>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（9）采购文件规定的其它无效投标情形。</w:t>
      </w:r>
    </w:p>
    <w:p w14:paraId="0163BB00">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12.4 供应商有下列情形之一的, 详细评审后其投标按无效投标处理：</w:t>
      </w:r>
    </w:p>
    <w:p w14:paraId="34635FD2">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(1)投标产品不符合必须强制执行的国家标准的；</w:t>
      </w:r>
    </w:p>
    <w:p w14:paraId="2DED06EA">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(2)供应商有串通投标、弄虚作假、行贿等违法行为；</w:t>
      </w:r>
    </w:p>
    <w:p w14:paraId="2FBB668E">
      <w:pPr>
        <w:snapToGrid w:val="0"/>
        <w:spacing w:line="4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(3)投标文件含有违反国家法律、法规的内容，或附有招标人不能接受的条件的；</w:t>
      </w:r>
    </w:p>
    <w:p w14:paraId="62F933E6">
      <w:pPr>
        <w:spacing w:line="360" w:lineRule="auto"/>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（4）在同一项目（或同一标段）中有多个供应商有效投标报价接近最高限价，且评标委员会认为报价出现异常的，可以宣布其投标无效；</w:t>
      </w:r>
    </w:p>
    <w:p w14:paraId="6F89E998">
      <w:pPr>
        <w:spacing w:line="360" w:lineRule="auto"/>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（5）报价明显低于其他供应商，且不能证明报价合理性的投标无效；</w:t>
      </w:r>
    </w:p>
    <w:p w14:paraId="0B2309CF">
      <w:pPr>
        <w:spacing w:line="360" w:lineRule="auto"/>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（6）拒不确认评标委员会评审修正的投标无效；</w:t>
      </w:r>
    </w:p>
    <w:p w14:paraId="477E5C02">
      <w:pPr>
        <w:spacing w:line="360" w:lineRule="auto"/>
        <w:ind w:firstLine="364" w:firstLineChars="15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（7）其它情形，经评标委员会委提出按无效投标处理，并经公共资源交易监督部门核准的；</w:t>
      </w:r>
    </w:p>
    <w:p w14:paraId="4978B26C">
      <w:pPr>
        <w:spacing w:line="360" w:lineRule="auto"/>
        <w:ind w:firstLine="364" w:firstLineChars="15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（8）采购文件规定的其它无效投标情形。</w:t>
      </w:r>
      <w:bookmarkStart w:id="44" w:name="_Toc469495737"/>
      <w:bookmarkStart w:id="45" w:name="OLE_LINK4"/>
    </w:p>
    <w:p w14:paraId="5CE56D7F">
      <w:pPr>
        <w:rPr>
          <w:rFonts w:hint="eastAsia"/>
          <w:color w:val="auto"/>
          <w:lang w:eastAsia="zh-CN"/>
        </w:rPr>
      </w:pPr>
      <w:r>
        <w:rPr>
          <w:rFonts w:hint="eastAsia"/>
          <w:color w:val="auto"/>
          <w:lang w:eastAsia="zh-CN"/>
        </w:rPr>
        <w:br w:type="page"/>
      </w:r>
    </w:p>
    <w:p w14:paraId="127180B7">
      <w:pPr>
        <w:pStyle w:val="30"/>
        <w:rPr>
          <w:rFonts w:hint="eastAsia"/>
          <w:color w:val="auto"/>
          <w:lang w:eastAsia="zh-CN"/>
        </w:rPr>
        <w:sectPr>
          <w:headerReference r:id="rId6" w:type="default"/>
          <w:footerReference r:id="rId7" w:type="default"/>
          <w:pgSz w:w="11905" w:h="16838"/>
          <w:pgMar w:top="1440" w:right="1417" w:bottom="1440" w:left="1417" w:header="850" w:footer="992" w:gutter="0"/>
          <w:pgNumType w:fmt="decimal" w:start="1"/>
          <w:cols w:space="0" w:num="1"/>
          <w:docGrid w:type="linesAndChars" w:linePitch="325" w:charSpace="635"/>
        </w:sectPr>
      </w:pPr>
    </w:p>
    <w:p w14:paraId="0A133C13">
      <w:pPr>
        <w:jc w:val="center"/>
        <w:rPr>
          <w:rFonts w:hint="eastAsia" w:ascii="仿宋" w:hAnsi="仿宋" w:eastAsia="仿宋" w:cs="仿宋"/>
          <w:b/>
          <w:bCs/>
          <w:color w:val="auto"/>
          <w:highlight w:val="none"/>
          <w:lang w:eastAsia="zh-CN"/>
        </w:rPr>
      </w:pPr>
      <w:r>
        <w:rPr>
          <w:rFonts w:hint="eastAsia" w:ascii="仿宋" w:hAnsi="仿宋" w:eastAsia="仿宋" w:cs="仿宋"/>
          <w:b/>
          <w:bCs w:val="0"/>
          <w:color w:val="auto"/>
          <w:sz w:val="36"/>
          <w:szCs w:val="36"/>
          <w:highlight w:val="none"/>
          <w:lang w:eastAsia="zh-CN"/>
        </w:rPr>
        <w:t>第四部分 技术规格、数量及质量要求</w:t>
      </w:r>
      <w:bookmarkEnd w:id="38"/>
      <w:bookmarkEnd w:id="44"/>
      <w:bookmarkEnd w:id="45"/>
      <w:bookmarkStart w:id="46" w:name="_Toc340225294"/>
      <w:bookmarkStart w:id="47" w:name="_Toc267320052"/>
    </w:p>
    <w:tbl>
      <w:tblPr>
        <w:tblStyle w:val="22"/>
        <w:tblW w:w="13937" w:type="dxa"/>
        <w:jc w:val="center"/>
        <w:tblLayout w:type="autofit"/>
        <w:tblCellMar>
          <w:top w:w="0" w:type="dxa"/>
          <w:left w:w="10" w:type="dxa"/>
          <w:bottom w:w="0" w:type="dxa"/>
          <w:right w:w="10" w:type="dxa"/>
        </w:tblCellMar>
      </w:tblPr>
      <w:tblGrid>
        <w:gridCol w:w="839"/>
        <w:gridCol w:w="1537"/>
        <w:gridCol w:w="5464"/>
        <w:gridCol w:w="930"/>
        <w:gridCol w:w="2006"/>
        <w:gridCol w:w="2175"/>
        <w:gridCol w:w="986"/>
      </w:tblGrid>
      <w:tr w14:paraId="719336A7">
        <w:tblPrEx>
          <w:tblCellMar>
            <w:top w:w="0" w:type="dxa"/>
            <w:left w:w="10" w:type="dxa"/>
            <w:bottom w:w="0" w:type="dxa"/>
            <w:right w:w="10" w:type="dxa"/>
          </w:tblCellMar>
        </w:tblPrEx>
        <w:trPr>
          <w:trHeight w:val="772"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B6E277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序号</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9D48A5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物品名称</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F85A9B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参数</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488C3B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单位</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4B315B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配送地点</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C772EA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配送要求</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5A2563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备注</w:t>
            </w:r>
          </w:p>
        </w:tc>
      </w:tr>
      <w:tr w14:paraId="2D1C31D2">
        <w:tblPrEx>
          <w:tblCellMar>
            <w:top w:w="0" w:type="dxa"/>
            <w:left w:w="10" w:type="dxa"/>
            <w:bottom w:w="0" w:type="dxa"/>
            <w:right w:w="10" w:type="dxa"/>
          </w:tblCellMar>
        </w:tblPrEx>
        <w:trPr>
          <w:trHeight w:val="2302"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8E7C38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b/>
                <w:bCs/>
                <w:color w:val="auto"/>
                <w:spacing w:val="0"/>
                <w:position w:val="0"/>
                <w:sz w:val="24"/>
                <w:szCs w:val="24"/>
                <w:lang w:val="en-US" w:eastAsia="zh-CN"/>
              </w:rPr>
              <w:t>一</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0B396A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馕</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736C33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符合食品卫生质量要求，以面粉为主要原料，添加鸡蛋、牛奶、芝麻等，不得添加肥油，单个净重不低于 160g。</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D17C26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lang w:val="en-US" w:eastAsia="zh-CN"/>
              </w:rPr>
              <w:t>1</w:t>
            </w:r>
            <w:r>
              <w:rPr>
                <w:rFonts w:hint="eastAsia" w:ascii="仿宋" w:hAnsi="仿宋" w:eastAsia="仿宋" w:cs="仿宋"/>
                <w:color w:val="auto"/>
                <w:spacing w:val="0"/>
                <w:position w:val="0"/>
                <w:sz w:val="24"/>
                <w:szCs w:val="24"/>
                <w:shd w:val="clear" w:color="auto" w:fill="auto"/>
              </w:rPr>
              <w:t>个</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30DBB3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3ABB5F3">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按甲方实际需求配送</w:t>
            </w:r>
          </w:p>
          <w:p w14:paraId="14A486A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269D47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4C55C4EE">
        <w:tblPrEx>
          <w:tblCellMar>
            <w:top w:w="0" w:type="dxa"/>
            <w:left w:w="10" w:type="dxa"/>
            <w:bottom w:w="0" w:type="dxa"/>
            <w:right w:w="10" w:type="dxa"/>
          </w:tblCellMar>
        </w:tblPrEx>
        <w:trPr>
          <w:trHeight w:val="90"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E4407E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b/>
                <w:bCs/>
                <w:color w:val="auto"/>
                <w:spacing w:val="0"/>
                <w:position w:val="0"/>
                <w:sz w:val="24"/>
                <w:szCs w:val="24"/>
                <w:lang w:val="en-US" w:eastAsia="zh-CN"/>
              </w:rPr>
              <w:t>二</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D57D27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lang w:eastAsia="zh-CN"/>
              </w:rPr>
              <w:t>牛奶</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E978E5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符合食品卫生质量要求，每袋净含量为200ML</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A510F2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lang w:val="en-US" w:eastAsia="zh-CN"/>
              </w:rPr>
              <w:t>1</w:t>
            </w:r>
            <w:r>
              <w:rPr>
                <w:rFonts w:hint="eastAsia" w:ascii="仿宋" w:hAnsi="仿宋" w:eastAsia="仿宋" w:cs="仿宋"/>
                <w:color w:val="auto"/>
                <w:spacing w:val="0"/>
                <w:position w:val="0"/>
                <w:sz w:val="24"/>
                <w:szCs w:val="24"/>
                <w:shd w:val="clear" w:color="auto" w:fill="auto"/>
              </w:rPr>
              <w:t>袋</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D08E81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0AB13F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rPr>
            </w:pPr>
            <w:r>
              <w:rPr>
                <w:rFonts w:hint="eastAsia" w:ascii="仿宋" w:hAnsi="仿宋" w:eastAsia="仿宋" w:cs="仿宋"/>
                <w:color w:val="auto"/>
                <w:spacing w:val="0"/>
                <w:position w:val="0"/>
                <w:sz w:val="24"/>
                <w:szCs w:val="24"/>
                <w:shd w:val="clear" w:color="auto" w:fill="auto"/>
              </w:rPr>
              <w:t>按甲方实际需求配送</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7FC980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623C8DBC">
        <w:tblPrEx>
          <w:tblCellMar>
            <w:top w:w="0" w:type="dxa"/>
            <w:left w:w="10" w:type="dxa"/>
            <w:bottom w:w="0" w:type="dxa"/>
            <w:right w:w="10" w:type="dxa"/>
          </w:tblCellMar>
        </w:tblPrEx>
        <w:trPr>
          <w:trHeight w:val="1407" w:hRule="atLeast"/>
          <w:jc w:val="center"/>
        </w:trPr>
        <w:tc>
          <w:tcPr>
            <w:tcW w:w="839" w:type="dxa"/>
            <w:vMerge w:val="restart"/>
            <w:tcBorders>
              <w:top w:val="single" w:color="000000" w:sz="4" w:space="0"/>
              <w:left w:val="single" w:color="000000" w:sz="4" w:space="0"/>
              <w:right w:val="single" w:color="000000" w:sz="4" w:space="0"/>
            </w:tcBorders>
            <w:shd w:val="clear" w:color="000000" w:fill="FFFFFF"/>
            <w:noWrap w:val="0"/>
            <w:tcMar>
              <w:left w:w="14" w:type="dxa"/>
              <w:right w:w="14" w:type="dxa"/>
            </w:tcMar>
            <w:vAlign w:val="center"/>
          </w:tcPr>
          <w:p w14:paraId="26BC17F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三</w:t>
            </w: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898C10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lang w:eastAsia="zh-CN"/>
              </w:rPr>
            </w:pPr>
            <w:r>
              <w:rPr>
                <w:rFonts w:hint="eastAsia" w:ascii="仿宋" w:hAnsi="仿宋" w:eastAsia="仿宋" w:cs="仿宋"/>
                <w:color w:val="auto"/>
                <w:spacing w:val="0"/>
                <w:position w:val="0"/>
                <w:sz w:val="24"/>
                <w:szCs w:val="24"/>
                <w:shd w:val="clear" w:fill="auto"/>
              </w:rPr>
              <w:t>新鲜蔬菜</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9CF446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 xml:space="preserve">1、外观要求。产品应具有该蔬菜可食用时应有的特性。成熟度适中，新鲜，色泽良好，形态正常，个体均匀外观清洁，无腐烂、无霉变、无异味，无影响食用的病虫为害状及机械损伤。 </w:t>
            </w:r>
          </w:p>
          <w:p w14:paraId="22DC6BF5">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2、卫生指标农药残留量不超过国家的有关标准。硝酸盐和亚硝酸盐残留量不超过国家的有关标准。</w:t>
            </w:r>
          </w:p>
          <w:p w14:paraId="5A6A467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3、新鲜、非转基因。</w:t>
            </w:r>
          </w:p>
          <w:p w14:paraId="227E70F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 xml:space="preserve">4、符合食品卫生质量要求，无毒、无害、无农药残留。                     </w:t>
            </w:r>
          </w:p>
          <w:p w14:paraId="0BF2D66D">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5、品种：应季常用蔬菜，据甲方需求配送。</w:t>
            </w:r>
          </w:p>
        </w:tc>
        <w:tc>
          <w:tcPr>
            <w:tcW w:w="930" w:type="dxa"/>
            <w:tcBorders>
              <w:top w:val="single" w:color="000000"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73020365">
            <w:pPr>
              <w:spacing w:before="0" w:after="0" w:line="240" w:lineRule="auto"/>
              <w:ind w:left="0" w:right="0" w:firstLine="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公斤</w:t>
            </w:r>
          </w:p>
          <w:p w14:paraId="0DB27B8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c>
          <w:tcPr>
            <w:tcW w:w="2006" w:type="dxa"/>
            <w:tcBorders>
              <w:top w:val="single" w:color="000000"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39E79E26">
            <w:pPr>
              <w:spacing w:before="0" w:after="0" w:line="240" w:lineRule="auto"/>
              <w:ind w:left="0" w:right="0" w:firstLine="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p w14:paraId="18DFA10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c>
          <w:tcPr>
            <w:tcW w:w="2175" w:type="dxa"/>
            <w:tcBorders>
              <w:top w:val="single" w:color="000000"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00A5D25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168B2E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63203C94">
        <w:tblPrEx>
          <w:tblCellMar>
            <w:top w:w="0" w:type="dxa"/>
            <w:left w:w="10" w:type="dxa"/>
            <w:bottom w:w="0" w:type="dxa"/>
            <w:right w:w="10" w:type="dxa"/>
          </w:tblCellMar>
        </w:tblPrEx>
        <w:trPr>
          <w:trHeight w:val="1282" w:hRule="atLeast"/>
          <w:jc w:val="center"/>
        </w:trPr>
        <w:tc>
          <w:tcPr>
            <w:tcW w:w="839" w:type="dxa"/>
            <w:vMerge w:val="continue"/>
            <w:tcBorders>
              <w:left w:val="single" w:color="000000" w:sz="4" w:space="0"/>
              <w:right w:val="single" w:color="000000" w:sz="4" w:space="0"/>
            </w:tcBorders>
            <w:shd w:val="clear" w:color="000000" w:fill="FFFFFF"/>
            <w:noWrap w:val="0"/>
            <w:tcMar>
              <w:left w:w="14" w:type="dxa"/>
              <w:right w:w="14" w:type="dxa"/>
            </w:tcMar>
            <w:vAlign w:val="center"/>
          </w:tcPr>
          <w:p w14:paraId="66B9482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14E01D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lang w:eastAsia="zh-CN"/>
              </w:rPr>
            </w:pPr>
            <w:r>
              <w:rPr>
                <w:rFonts w:hint="eastAsia" w:ascii="仿宋" w:hAnsi="仿宋" w:eastAsia="仿宋" w:cs="仿宋"/>
                <w:color w:val="auto"/>
                <w:spacing w:val="0"/>
                <w:position w:val="0"/>
                <w:sz w:val="24"/>
                <w:szCs w:val="24"/>
                <w:shd w:val="clear" w:fill="auto"/>
              </w:rPr>
              <w:t>新鲜水果</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49D1F66">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1、外观要求。每只水果都必须完好、无风斑、无疤迹。</w:t>
            </w:r>
          </w:p>
          <w:p w14:paraId="1D579308">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 xml:space="preserve">2、卫生指标。农药残留量不超过国家的有关标准。 </w:t>
            </w:r>
          </w:p>
          <w:p w14:paraId="640AE2B0">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硝酸盐和亚硝酸盐残留量不超过国家的有关标准。</w:t>
            </w:r>
          </w:p>
          <w:p w14:paraId="027438B4">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3、新鲜、非转基因。</w:t>
            </w:r>
          </w:p>
          <w:p w14:paraId="4F069F6A">
            <w:pPr>
              <w:keepNext w:val="0"/>
              <w:keepLines w:val="0"/>
              <w:pageBreakBefore w:val="0"/>
              <w:widowControl w:val="0"/>
              <w:kinsoku/>
              <w:wordWrap/>
              <w:overflowPunct/>
              <w:topLinePunct w:val="0"/>
              <w:autoSpaceDE/>
              <w:autoSpaceDN/>
              <w:bidi w:val="0"/>
              <w:adjustRightInd/>
              <w:snapToGrid/>
              <w:spacing w:before="0" w:after="0" w:line="360" w:lineRule="exact"/>
              <w:ind w:left="0" w:right="0" w:firstLine="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4、符合食品卫生质量要求，符合无毒、无害，每只水果都必须完好：无风斑、无疤迹、无农药残留，安全可靠。</w:t>
            </w:r>
          </w:p>
          <w:p w14:paraId="3960C50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5、品种。应季常用水果，根据甲方需求配送。</w:t>
            </w:r>
          </w:p>
        </w:tc>
        <w:tc>
          <w:tcPr>
            <w:tcW w:w="930" w:type="dxa"/>
            <w:tcBorders>
              <w:top w:val="single" w:color="auto"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5D0E9E97">
            <w:pPr>
              <w:spacing w:before="0" w:after="0" w:line="240" w:lineRule="auto"/>
              <w:ind w:left="0" w:right="0" w:firstLine="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公斤</w:t>
            </w:r>
          </w:p>
          <w:p w14:paraId="6B31C077">
            <w:pPr>
              <w:keepNext w:val="0"/>
              <w:keepLines w:val="0"/>
              <w:pageBreakBefore w:val="0"/>
              <w:widowControl w:val="0"/>
              <w:kinsoku/>
              <w:wordWrap/>
              <w:overflowPunct/>
              <w:topLinePunct w:val="0"/>
              <w:autoSpaceDE/>
              <w:autoSpaceDN/>
              <w:bidi w:val="0"/>
              <w:adjustRightInd/>
              <w:snapToGrid/>
              <w:spacing w:before="0" w:after="20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p>
        </w:tc>
        <w:tc>
          <w:tcPr>
            <w:tcW w:w="2006" w:type="dxa"/>
            <w:tcBorders>
              <w:top w:val="single" w:color="auto"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2CD69955">
            <w:pPr>
              <w:spacing w:before="0" w:after="0" w:line="240" w:lineRule="auto"/>
              <w:ind w:left="0" w:right="0" w:firstLine="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p w14:paraId="0A98D537">
            <w:pPr>
              <w:keepNext w:val="0"/>
              <w:keepLines w:val="0"/>
              <w:pageBreakBefore w:val="0"/>
              <w:widowControl w:val="0"/>
              <w:kinsoku/>
              <w:wordWrap/>
              <w:overflowPunct/>
              <w:topLinePunct w:val="0"/>
              <w:autoSpaceDE/>
              <w:autoSpaceDN/>
              <w:bidi w:val="0"/>
              <w:adjustRightInd/>
              <w:snapToGrid/>
              <w:spacing w:before="0" w:after="20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p>
        </w:tc>
        <w:tc>
          <w:tcPr>
            <w:tcW w:w="2175" w:type="dxa"/>
            <w:tcBorders>
              <w:top w:val="single" w:color="auto" w:sz="4" w:space="0"/>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1E3C46FF">
            <w:pPr>
              <w:keepNext w:val="0"/>
              <w:keepLines w:val="0"/>
              <w:pageBreakBefore w:val="0"/>
              <w:widowControl w:val="0"/>
              <w:kinsoku/>
              <w:wordWrap/>
              <w:overflowPunct/>
              <w:topLinePunct w:val="0"/>
              <w:autoSpaceDE/>
              <w:autoSpaceDN/>
              <w:bidi w:val="0"/>
              <w:adjustRightInd/>
              <w:snapToGrid/>
              <w:spacing w:before="0" w:after="20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9F1731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31602437">
        <w:tblPrEx>
          <w:tblCellMar>
            <w:top w:w="0" w:type="dxa"/>
            <w:left w:w="10" w:type="dxa"/>
            <w:bottom w:w="0" w:type="dxa"/>
            <w:right w:w="10" w:type="dxa"/>
          </w:tblCellMar>
        </w:tblPrEx>
        <w:trPr>
          <w:trHeight w:val="1252" w:hRule="atLeast"/>
          <w:jc w:val="center"/>
        </w:trPr>
        <w:tc>
          <w:tcPr>
            <w:tcW w:w="839" w:type="dxa"/>
            <w:vMerge w:val="continue"/>
            <w:tcBorders>
              <w:left w:val="single" w:color="000000" w:sz="4" w:space="0"/>
              <w:bottom w:val="single" w:color="auto" w:sz="4" w:space="0"/>
              <w:right w:val="single" w:color="000000" w:sz="4" w:space="0"/>
            </w:tcBorders>
            <w:shd w:val="clear" w:color="000000" w:fill="FFFFFF"/>
            <w:noWrap w:val="0"/>
            <w:tcMar>
              <w:left w:w="14" w:type="dxa"/>
              <w:right w:w="14" w:type="dxa"/>
            </w:tcMar>
            <w:vAlign w:val="center"/>
          </w:tcPr>
          <w:p w14:paraId="26BE02F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7353E7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lang w:eastAsia="zh-CN"/>
              </w:rPr>
            </w:pPr>
            <w:r>
              <w:rPr>
                <w:rFonts w:hint="eastAsia" w:ascii="仿宋" w:hAnsi="仿宋" w:eastAsia="仿宋" w:cs="仿宋"/>
                <w:color w:val="auto"/>
                <w:spacing w:val="0"/>
                <w:position w:val="0"/>
                <w:sz w:val="24"/>
                <w:szCs w:val="24"/>
                <w:shd w:val="clear" w:fill="auto"/>
              </w:rPr>
              <w:t>调料</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A291CC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各种常用调料一批，具体按甲方要求采购（货物采购须在质保期内）。</w:t>
            </w:r>
          </w:p>
        </w:tc>
        <w:tc>
          <w:tcPr>
            <w:tcW w:w="930" w:type="dxa"/>
            <w:tcBorders>
              <w:top w:val="single" w:color="auto"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67260A6">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常规计量单位</w:t>
            </w:r>
          </w:p>
        </w:tc>
        <w:tc>
          <w:tcPr>
            <w:tcW w:w="2006" w:type="dxa"/>
            <w:tcBorders>
              <w:top w:val="single" w:color="auto"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40BF36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auto"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247E41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A09060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421BFC0A">
        <w:tblPrEx>
          <w:tblCellMar>
            <w:top w:w="0" w:type="dxa"/>
            <w:left w:w="10" w:type="dxa"/>
            <w:bottom w:w="0" w:type="dxa"/>
            <w:right w:w="10" w:type="dxa"/>
          </w:tblCellMar>
        </w:tblPrEx>
        <w:trPr>
          <w:trHeight w:val="1252" w:hRule="atLeast"/>
          <w:jc w:val="center"/>
        </w:trPr>
        <w:tc>
          <w:tcPr>
            <w:tcW w:w="839"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6440D98E">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四</w:t>
            </w:r>
          </w:p>
        </w:tc>
        <w:tc>
          <w:tcPr>
            <w:tcW w:w="1537"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130D6BBB">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大米</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D4A052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长粒香（长宽比例2:1），每袋25公斤，符合</w:t>
            </w:r>
            <w:r>
              <w:rPr>
                <w:rFonts w:hint="eastAsia" w:ascii="仿宋" w:hAnsi="仿宋" w:eastAsia="仿宋" w:cs="仿宋"/>
                <w:color w:val="auto"/>
                <w:spacing w:val="0"/>
                <w:position w:val="0"/>
                <w:sz w:val="24"/>
                <w:szCs w:val="24"/>
                <w:shd w:val="clear" w:color="auto" w:fill="auto"/>
              </w:rPr>
              <w:t>GB1354-20</w:t>
            </w:r>
            <w:r>
              <w:rPr>
                <w:rFonts w:hint="eastAsia" w:ascii="仿宋" w:hAnsi="仿宋" w:eastAsia="仿宋" w:cs="仿宋"/>
                <w:color w:val="auto"/>
                <w:spacing w:val="0"/>
                <w:position w:val="0"/>
                <w:sz w:val="24"/>
                <w:szCs w:val="24"/>
                <w:shd w:val="clear" w:color="auto" w:fill="auto"/>
                <w:lang w:val="en-US" w:eastAsia="zh-CN"/>
              </w:rPr>
              <w:t>18</w:t>
            </w:r>
            <w:r>
              <w:rPr>
                <w:rFonts w:hint="eastAsia" w:ascii="仿宋" w:hAnsi="仿宋" w:eastAsia="仿宋" w:cs="仿宋"/>
                <w:color w:val="auto"/>
                <w:spacing w:val="0"/>
                <w:position w:val="0"/>
                <w:sz w:val="24"/>
                <w:szCs w:val="24"/>
                <w:shd w:val="clear" w:fill="auto"/>
              </w:rPr>
              <w:t>标准要求，杂质总量≦0.5%</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96656B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袋</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DC096FF">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29A2EA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按甲方实际需求配送</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AA57AD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56D1E23D">
        <w:tblPrEx>
          <w:tblCellMar>
            <w:top w:w="0" w:type="dxa"/>
            <w:left w:w="10" w:type="dxa"/>
            <w:bottom w:w="0" w:type="dxa"/>
            <w:right w:w="10" w:type="dxa"/>
          </w:tblCellMar>
        </w:tblPrEx>
        <w:trPr>
          <w:trHeight w:val="1377"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7244EA9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5368EF1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面粉</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8BB0E2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25公斤/袋，特制一等粉</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8452B8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袋</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C19D7B9">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665B17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按甲方实际需求配送</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5AE1B90">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12EE67B0">
        <w:tblPrEx>
          <w:tblCellMar>
            <w:top w:w="0" w:type="dxa"/>
            <w:left w:w="10" w:type="dxa"/>
            <w:bottom w:w="0" w:type="dxa"/>
            <w:right w:w="10" w:type="dxa"/>
          </w:tblCellMar>
        </w:tblPrEx>
        <w:trPr>
          <w:trHeight w:val="1252"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1882C9C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1D711AE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清油</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82ED43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5L/桶、一级菜籽油（非转基因）</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F6E488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桶</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0E9FB4A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8F3FF15">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按甲方实际需求配送</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83971B1">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7DDC70C6">
        <w:tblPrEx>
          <w:tblCellMar>
            <w:top w:w="0" w:type="dxa"/>
            <w:left w:w="10" w:type="dxa"/>
            <w:bottom w:w="0" w:type="dxa"/>
            <w:right w:w="10" w:type="dxa"/>
          </w:tblCellMar>
        </w:tblPrEx>
        <w:trPr>
          <w:trHeight w:val="1252" w:hRule="atLeast"/>
          <w:jc w:val="center"/>
        </w:trPr>
        <w:tc>
          <w:tcPr>
            <w:tcW w:w="839" w:type="dxa"/>
            <w:vMerge w:val="restart"/>
            <w:tcBorders>
              <w:top w:val="single" w:color="auto" w:sz="4" w:space="0"/>
              <w:left w:val="single" w:color="auto" w:sz="4" w:space="0"/>
              <w:right w:val="single" w:color="auto" w:sz="4" w:space="0"/>
            </w:tcBorders>
            <w:shd w:val="clear" w:color="000000" w:fill="FFFFFF"/>
            <w:noWrap w:val="0"/>
            <w:tcMar>
              <w:left w:w="14" w:type="dxa"/>
              <w:right w:w="14" w:type="dxa"/>
            </w:tcMar>
            <w:vAlign w:val="center"/>
          </w:tcPr>
          <w:p w14:paraId="1323A9F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五</w:t>
            </w:r>
          </w:p>
        </w:tc>
        <w:tc>
          <w:tcPr>
            <w:tcW w:w="1537"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2AF07918">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新鲜羊肉</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A1D11B0">
            <w:pPr>
              <w:keepNext/>
              <w:keepLines/>
              <w:spacing w:before="260" w:after="260" w:line="240" w:lineRule="auto"/>
              <w:ind w:left="0" w:leftChars="0" w:right="0" w:rightChars="0" w:firstLine="0" w:firstLineChars="0"/>
              <w:jc w:val="both"/>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必须是当日屠宰，具有动物卫生监督部门出具的动物检疫合格证并盖章的新鲜羊肉，无内脏（心脏、肝脏、肺、肾脏、尾巴、下水等）、内脏肥油、头和蹄、皮子，无尾巴；当次配送的每只羊不能超过25公斤（不含尾巴），肥油不超过当次配送肉总量的8%。符合食品卫生质量要求，送货时须提供屠宰场证明、检验检疫合格证（检验检疫人员签字）等，夏季配送须配备冷藏车运送。</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0B1BBCB">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公斤</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E121F1A">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2244519">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E987D48">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249D273F">
        <w:tblPrEx>
          <w:tblCellMar>
            <w:top w:w="0" w:type="dxa"/>
            <w:left w:w="10" w:type="dxa"/>
            <w:bottom w:w="0" w:type="dxa"/>
            <w:right w:w="10" w:type="dxa"/>
          </w:tblCellMar>
        </w:tblPrEx>
        <w:trPr>
          <w:trHeight w:val="1252" w:hRule="atLeast"/>
          <w:jc w:val="center"/>
        </w:trPr>
        <w:tc>
          <w:tcPr>
            <w:tcW w:w="839" w:type="dxa"/>
            <w:vMerge w:val="continue"/>
            <w:tcBorders>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1BDA015A">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1A18B374">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新鲜牛肉</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9B25DA5">
            <w:pPr>
              <w:keepNext/>
              <w:keepLines/>
              <w:spacing w:before="260" w:after="260" w:line="240" w:lineRule="auto"/>
              <w:ind w:left="0" w:leftChars="0" w:right="0" w:rightChars="0" w:firstLine="0" w:firstLineChars="0"/>
              <w:jc w:val="both"/>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必须是当日屠宰，具有动物卫生监督部门出具的动物检疫合格证并盖章的新鲜剔骨牦牛肉，无内脏（心脏、肝脏、肺、肾脏、尾巴、下水等）、内脏肥油、头和蹄、皮子，无尾巴；当次配送牛肉中肥油不超过当次配送肉总量的8%公斤；符合食品卫生质量要求，送货时须提供屠宰场证明、检验检疫合格证（检验检疫人员签字）等，夏季配送须配备冷藏车运送。</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AD9D336">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lang w:val="en-US" w:eastAsia="zh-CN"/>
              </w:rPr>
              <w:t>1</w:t>
            </w:r>
            <w:r>
              <w:rPr>
                <w:rFonts w:hint="eastAsia" w:ascii="仿宋" w:hAnsi="仿宋" w:eastAsia="仿宋" w:cs="仿宋"/>
                <w:color w:val="auto"/>
                <w:spacing w:val="0"/>
                <w:position w:val="0"/>
                <w:sz w:val="24"/>
                <w:szCs w:val="24"/>
                <w:shd w:val="clear" w:fill="auto"/>
              </w:rPr>
              <w:t>公斤</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590EAA4">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3C8262CF">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4AC12532">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7309E610">
        <w:tblPrEx>
          <w:tblCellMar>
            <w:top w:w="0" w:type="dxa"/>
            <w:left w:w="10" w:type="dxa"/>
            <w:bottom w:w="0" w:type="dxa"/>
            <w:right w:w="10" w:type="dxa"/>
          </w:tblCellMar>
        </w:tblPrEx>
        <w:trPr>
          <w:trHeight w:val="1252" w:hRule="atLeast"/>
          <w:jc w:val="center"/>
        </w:trPr>
        <w:tc>
          <w:tcPr>
            <w:tcW w:w="839" w:type="dxa"/>
            <w:vMerge w:val="restart"/>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317E2B24">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六</w:t>
            </w:r>
          </w:p>
        </w:tc>
        <w:tc>
          <w:tcPr>
            <w:tcW w:w="1537" w:type="dxa"/>
            <w:tcBorders>
              <w:top w:val="single" w:color="000000" w:sz="4" w:space="0"/>
              <w:left w:val="single" w:color="auto" w:sz="4" w:space="0"/>
              <w:bottom w:val="single" w:color="auto" w:sz="4" w:space="0"/>
              <w:right w:val="single" w:color="000000" w:sz="4" w:space="0"/>
            </w:tcBorders>
            <w:shd w:val="clear" w:color="000000" w:fill="FFFFFF"/>
            <w:noWrap w:val="0"/>
            <w:tcMar>
              <w:left w:w="14" w:type="dxa"/>
              <w:right w:w="14" w:type="dxa"/>
            </w:tcMar>
            <w:vAlign w:val="center"/>
          </w:tcPr>
          <w:p w14:paraId="00A8A2FE">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新鲜鸡肉</w:t>
            </w:r>
          </w:p>
        </w:tc>
        <w:tc>
          <w:tcPr>
            <w:tcW w:w="5464"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A404FC4">
            <w:pPr>
              <w:spacing w:before="0" w:after="0" w:line="240" w:lineRule="auto"/>
              <w:ind w:left="0" w:leftChars="0" w:right="0" w:rightChars="0" w:firstLine="0" w:firstLineChars="0"/>
              <w:jc w:val="left"/>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必须是当日屠宰，具有动物卫生监督部门出具的动物检疫合格证，每只鸡重量不低于2公斤，无鸡头、鸡爪及内脏等，并用清水清洗干净，达到可直接烹调的标准。送货时须提供屠宰场证明、检验检疫合格证（检验检疫人员签字）等，夏季配送须配备冷藏车运送。</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2A2BF6F4">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lang w:val="en-US" w:eastAsia="zh-CN"/>
              </w:rPr>
              <w:t>1</w:t>
            </w:r>
            <w:r>
              <w:rPr>
                <w:rFonts w:hint="eastAsia" w:ascii="仿宋" w:hAnsi="仿宋" w:eastAsia="仿宋" w:cs="仿宋"/>
                <w:color w:val="auto"/>
                <w:spacing w:val="0"/>
                <w:position w:val="0"/>
                <w:sz w:val="24"/>
                <w:szCs w:val="24"/>
                <w:shd w:val="clear" w:color="auto" w:fill="auto"/>
              </w:rPr>
              <w:t>公斤</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7B5DFB0">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0539F20">
            <w:pPr>
              <w:spacing w:before="0" w:after="0" w:line="240" w:lineRule="auto"/>
              <w:ind w:left="0" w:right="0" w:firstLine="0"/>
              <w:jc w:val="center"/>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至少三天配送一次，特殊情况按甲方实际需求配送（运费由供货商承担）</w:t>
            </w:r>
          </w:p>
          <w:p w14:paraId="76694DB5">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58186F71">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color="auto" w:fill="auto"/>
              </w:rPr>
            </w:pPr>
          </w:p>
        </w:tc>
      </w:tr>
      <w:tr w14:paraId="42356FAA">
        <w:tblPrEx>
          <w:tblCellMar>
            <w:top w:w="0" w:type="dxa"/>
            <w:left w:w="10" w:type="dxa"/>
            <w:bottom w:w="0" w:type="dxa"/>
            <w:right w:w="10" w:type="dxa"/>
          </w:tblCellMar>
        </w:tblPrEx>
        <w:trPr>
          <w:trHeight w:val="1252" w:hRule="atLeast"/>
          <w:jc w:val="center"/>
        </w:trPr>
        <w:tc>
          <w:tcPr>
            <w:tcW w:w="839" w:type="dxa"/>
            <w:vMerge w:val="continue"/>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4A474FF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lang w:val="en-US" w:eastAsia="zh-CN"/>
              </w:rPr>
            </w:pPr>
          </w:p>
        </w:tc>
        <w:tc>
          <w:tcPr>
            <w:tcW w:w="1537" w:type="dxa"/>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45999500">
            <w:pPr>
              <w:spacing w:before="0" w:after="0" w:line="240" w:lineRule="auto"/>
              <w:ind w:left="0" w:leftChars="0" w:right="0" w:rightChars="0" w:firstLine="0" w:firstLineChars="0"/>
              <w:jc w:val="left"/>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新鲜鸡蛋</w:t>
            </w:r>
          </w:p>
        </w:tc>
        <w:tc>
          <w:tcPr>
            <w:tcW w:w="5464" w:type="dxa"/>
            <w:tcBorders>
              <w:top w:val="single" w:color="000000" w:sz="4" w:space="0"/>
              <w:left w:val="single" w:color="auto" w:sz="4" w:space="0"/>
              <w:bottom w:val="single" w:color="000000" w:sz="4" w:space="0"/>
              <w:right w:val="single" w:color="000000" w:sz="4" w:space="0"/>
            </w:tcBorders>
            <w:shd w:val="clear" w:color="000000" w:fill="FFFFFF"/>
            <w:noWrap w:val="0"/>
            <w:tcMar>
              <w:left w:w="14" w:type="dxa"/>
              <w:right w:w="14" w:type="dxa"/>
            </w:tcMar>
            <w:vAlign w:val="center"/>
          </w:tcPr>
          <w:p w14:paraId="0AE16357">
            <w:pPr>
              <w:spacing w:before="0" w:after="0" w:line="240" w:lineRule="auto"/>
              <w:ind w:left="0" w:leftChars="0" w:right="0" w:rightChars="0" w:firstLine="0" w:firstLineChars="0"/>
              <w:jc w:val="left"/>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必须符合食品卫生质量要求，每个鸡蛋净重量50克以上，每次配送时须出具相关部门检验检疫合格证。</w:t>
            </w:r>
          </w:p>
        </w:tc>
        <w:tc>
          <w:tcPr>
            <w:tcW w:w="930"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D9E0CD9">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lang w:val="en-US" w:eastAsia="zh-CN"/>
              </w:rPr>
              <w:t>1</w:t>
            </w:r>
            <w:r>
              <w:rPr>
                <w:rFonts w:hint="eastAsia" w:ascii="仿宋" w:hAnsi="仿宋" w:eastAsia="仿宋" w:cs="仿宋"/>
                <w:color w:val="auto"/>
                <w:spacing w:val="0"/>
                <w:position w:val="0"/>
                <w:sz w:val="24"/>
                <w:szCs w:val="24"/>
                <w:shd w:val="clear" w:color="auto" w:fill="auto"/>
              </w:rPr>
              <w:t>公斤</w:t>
            </w:r>
          </w:p>
        </w:tc>
        <w:tc>
          <w:tcPr>
            <w:tcW w:w="200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62189770">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甲方指定地点、摆放整齐</w:t>
            </w:r>
          </w:p>
        </w:tc>
        <w:tc>
          <w:tcPr>
            <w:tcW w:w="2175"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71097BCE">
            <w:pPr>
              <w:spacing w:before="0" w:after="0" w:line="240" w:lineRule="auto"/>
              <w:ind w:left="0" w:leftChars="0" w:right="0" w:rightChars="0" w:firstLine="0" w:firstLineChars="0"/>
              <w:jc w:val="center"/>
              <w:rPr>
                <w:rFonts w:hint="eastAsia" w:ascii="仿宋" w:hAnsi="仿宋" w:eastAsia="仿宋" w:cs="仿宋"/>
                <w:color w:val="auto"/>
                <w:spacing w:val="0"/>
                <w:position w:val="0"/>
                <w:sz w:val="24"/>
                <w:szCs w:val="24"/>
                <w:shd w:val="clear" w:fill="auto"/>
              </w:rPr>
            </w:pPr>
            <w:r>
              <w:rPr>
                <w:rFonts w:hint="eastAsia" w:ascii="仿宋" w:hAnsi="仿宋" w:eastAsia="仿宋" w:cs="仿宋"/>
                <w:color w:val="auto"/>
                <w:spacing w:val="0"/>
                <w:position w:val="0"/>
                <w:sz w:val="24"/>
                <w:szCs w:val="24"/>
                <w:shd w:val="clear" w:color="auto" w:fill="auto"/>
              </w:rPr>
              <w:t>至少三天配送一次，特殊情况按甲方实际需求配送（运费由供货商承担）</w:t>
            </w:r>
          </w:p>
        </w:tc>
        <w:tc>
          <w:tcPr>
            <w:tcW w:w="986" w:type="dxa"/>
            <w:tcBorders>
              <w:top w:val="single" w:color="000000" w:sz="4" w:space="0"/>
              <w:left w:val="single" w:color="000000" w:sz="4" w:space="0"/>
              <w:bottom w:val="single" w:color="000000" w:sz="4" w:space="0"/>
              <w:right w:val="single" w:color="000000" w:sz="4" w:space="0"/>
            </w:tcBorders>
            <w:shd w:val="clear" w:color="000000" w:fill="FFFFFF"/>
            <w:noWrap w:val="0"/>
            <w:tcMar>
              <w:left w:w="14" w:type="dxa"/>
              <w:right w:w="14" w:type="dxa"/>
            </w:tcMar>
            <w:vAlign w:val="center"/>
          </w:tcPr>
          <w:p w14:paraId="112CC0D7">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 w:hAnsi="仿宋" w:eastAsia="仿宋" w:cs="仿宋"/>
                <w:color w:val="auto"/>
                <w:spacing w:val="0"/>
                <w:position w:val="0"/>
                <w:sz w:val="24"/>
                <w:szCs w:val="24"/>
                <w:shd w:val="clear" w:color="auto" w:fill="auto"/>
              </w:rPr>
            </w:pPr>
          </w:p>
        </w:tc>
      </w:tr>
      <w:tr w14:paraId="4D319549">
        <w:tblPrEx>
          <w:tblCellMar>
            <w:top w:w="0" w:type="dxa"/>
            <w:left w:w="10" w:type="dxa"/>
            <w:bottom w:w="0" w:type="dxa"/>
            <w:right w:w="10" w:type="dxa"/>
          </w:tblCellMar>
        </w:tblPrEx>
        <w:trPr>
          <w:trHeight w:val="1252" w:hRule="atLeast"/>
          <w:jc w:val="center"/>
        </w:trPr>
        <w:tc>
          <w:tcPr>
            <w:tcW w:w="839" w:type="dxa"/>
            <w:tcBorders>
              <w:top w:val="single" w:color="auto" w:sz="4" w:space="0"/>
              <w:left w:val="single" w:color="auto" w:sz="4" w:space="0"/>
              <w:bottom w:val="single" w:color="auto" w:sz="4" w:space="0"/>
              <w:right w:val="single" w:color="auto" w:sz="4" w:space="0"/>
            </w:tcBorders>
            <w:shd w:val="clear" w:color="000000" w:fill="FFFFFF"/>
            <w:noWrap w:val="0"/>
            <w:tcMar>
              <w:left w:w="14" w:type="dxa"/>
              <w:right w:w="14" w:type="dxa"/>
            </w:tcMar>
            <w:vAlign w:val="center"/>
          </w:tcPr>
          <w:p w14:paraId="1D4B9DDC">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 w:hAnsi="仿宋" w:eastAsia="仿宋" w:cs="仿宋"/>
                <w:color w:val="auto"/>
                <w:spacing w:val="0"/>
                <w:position w:val="0"/>
                <w:sz w:val="24"/>
                <w:szCs w:val="24"/>
                <w:lang w:val="en-US" w:eastAsia="zh-CN"/>
              </w:rPr>
            </w:pPr>
            <w:r>
              <w:rPr>
                <w:rFonts w:hint="eastAsia" w:ascii="仿宋" w:hAnsi="仿宋" w:eastAsia="仿宋" w:cs="仿宋"/>
                <w:color w:val="auto"/>
                <w:spacing w:val="0"/>
                <w:position w:val="0"/>
                <w:sz w:val="24"/>
                <w:szCs w:val="24"/>
                <w:lang w:val="en-US" w:eastAsia="zh-CN"/>
              </w:rPr>
              <w:t>备注</w:t>
            </w:r>
          </w:p>
        </w:tc>
        <w:tc>
          <w:tcPr>
            <w:tcW w:w="13098" w:type="dxa"/>
            <w:gridSpan w:val="6"/>
            <w:tcBorders>
              <w:top w:val="single" w:color="auto" w:sz="4" w:space="0"/>
              <w:left w:val="single" w:color="auto" w:sz="4" w:space="0"/>
              <w:bottom w:val="single" w:color="auto" w:sz="4" w:space="0"/>
              <w:right w:val="single" w:color="000000" w:sz="4" w:space="0"/>
            </w:tcBorders>
            <w:shd w:val="clear" w:color="000000" w:fill="FFFFFF"/>
            <w:noWrap w:val="0"/>
            <w:tcMar>
              <w:left w:w="14" w:type="dxa"/>
              <w:right w:w="14" w:type="dxa"/>
            </w:tcMar>
            <w:vAlign w:val="center"/>
          </w:tcPr>
          <w:p w14:paraId="2E9C1A27">
            <w:pPr>
              <w:numPr>
                <w:ilvl w:val="0"/>
                <w:numId w:val="9"/>
              </w:numPr>
              <w:spacing w:before="0" w:after="0" w:line="240" w:lineRule="auto"/>
              <w:ind w:left="0" w:right="0" w:firstLine="0"/>
              <w:jc w:val="left"/>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供应商需提供肉类产品养殖单位有效的《动物防疫合格证》，肉类屠宰必须提供经动物卫生监督所出具动物检疫合格证明</w:t>
            </w:r>
            <w:r>
              <w:rPr>
                <w:rFonts w:hint="eastAsia" w:ascii="仿宋" w:hAnsi="仿宋" w:eastAsia="仿宋" w:cs="仿宋"/>
                <w:color w:val="auto"/>
                <w:spacing w:val="0"/>
                <w:position w:val="0"/>
                <w:sz w:val="24"/>
                <w:szCs w:val="24"/>
                <w:shd w:val="clear" w:color="auto" w:fill="auto"/>
                <w:lang w:eastAsia="zh-CN"/>
              </w:rPr>
              <w:t>；否则甲方不予以验收。</w:t>
            </w:r>
          </w:p>
          <w:p w14:paraId="012649A8">
            <w:pPr>
              <w:numPr>
                <w:ilvl w:val="0"/>
                <w:numId w:val="9"/>
              </w:numPr>
              <w:spacing w:before="0" w:after="0" w:line="240" w:lineRule="auto"/>
              <w:ind w:left="0" w:right="0" w:firstLine="0"/>
              <w:jc w:val="left"/>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rPr>
              <w:t>乙方供货时必须严格按照以上参数标准及配送要求执行，否则甲方不予以验收</w:t>
            </w:r>
            <w:r>
              <w:rPr>
                <w:rFonts w:hint="eastAsia" w:ascii="仿宋" w:hAnsi="仿宋" w:eastAsia="仿宋" w:cs="仿宋"/>
                <w:color w:val="auto"/>
                <w:spacing w:val="0"/>
                <w:position w:val="0"/>
                <w:sz w:val="24"/>
                <w:szCs w:val="24"/>
                <w:shd w:val="clear" w:color="auto" w:fill="auto"/>
                <w:lang w:eastAsia="zh-CN"/>
              </w:rPr>
              <w:t>。</w:t>
            </w:r>
          </w:p>
          <w:p w14:paraId="1596B6DF">
            <w:pPr>
              <w:spacing w:before="0" w:after="0" w:line="240" w:lineRule="auto"/>
              <w:ind w:left="0" w:right="0" w:firstLine="0"/>
              <w:jc w:val="left"/>
              <w:rPr>
                <w:rFonts w:hint="eastAsia" w:ascii="仿宋" w:hAnsi="仿宋" w:eastAsia="仿宋" w:cs="仿宋"/>
                <w:color w:val="auto"/>
                <w:spacing w:val="0"/>
                <w:position w:val="0"/>
                <w:sz w:val="24"/>
                <w:szCs w:val="24"/>
                <w:shd w:val="clear" w:color="auto" w:fill="auto"/>
                <w:lang w:eastAsia="zh-CN"/>
              </w:rPr>
            </w:pPr>
            <w:r>
              <w:rPr>
                <w:rFonts w:hint="eastAsia" w:ascii="仿宋" w:hAnsi="仿宋" w:eastAsia="仿宋" w:cs="仿宋"/>
                <w:color w:val="auto"/>
                <w:spacing w:val="0"/>
                <w:position w:val="0"/>
                <w:sz w:val="24"/>
                <w:szCs w:val="24"/>
                <w:shd w:val="clear" w:color="auto" w:fill="auto"/>
                <w:lang w:val="en-US" w:eastAsia="zh-CN"/>
              </w:rPr>
              <w:t>3</w:t>
            </w:r>
            <w:r>
              <w:rPr>
                <w:rFonts w:hint="eastAsia" w:ascii="仿宋" w:hAnsi="仿宋" w:eastAsia="仿宋" w:cs="仿宋"/>
                <w:color w:val="auto"/>
                <w:spacing w:val="0"/>
                <w:position w:val="0"/>
                <w:sz w:val="24"/>
                <w:szCs w:val="24"/>
                <w:shd w:val="clear" w:color="auto" w:fill="auto"/>
              </w:rPr>
              <w:t>、总数量以实际供应数量为准结算</w:t>
            </w:r>
            <w:r>
              <w:rPr>
                <w:rFonts w:hint="eastAsia" w:ascii="仿宋" w:hAnsi="仿宋" w:eastAsia="仿宋" w:cs="仿宋"/>
                <w:color w:val="auto"/>
                <w:spacing w:val="0"/>
                <w:position w:val="0"/>
                <w:sz w:val="24"/>
                <w:szCs w:val="24"/>
                <w:shd w:val="clear" w:color="auto" w:fill="auto"/>
                <w:lang w:eastAsia="zh-CN"/>
              </w:rPr>
              <w:t>。</w:t>
            </w:r>
          </w:p>
          <w:p w14:paraId="27820260">
            <w:pPr>
              <w:spacing w:before="0" w:after="0" w:line="240" w:lineRule="auto"/>
              <w:ind w:left="0" w:right="0" w:firstLine="0"/>
              <w:jc w:val="left"/>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lang w:val="en-US" w:eastAsia="zh-CN"/>
              </w:rPr>
              <w:t>4、</w:t>
            </w:r>
            <w:r>
              <w:rPr>
                <w:rFonts w:hint="eastAsia" w:ascii="仿宋" w:hAnsi="仿宋" w:eastAsia="仿宋" w:cs="仿宋"/>
                <w:color w:val="auto"/>
                <w:spacing w:val="0"/>
                <w:position w:val="0"/>
                <w:sz w:val="24"/>
                <w:szCs w:val="24"/>
                <w:shd w:val="clear" w:color="auto" w:fill="auto"/>
              </w:rPr>
              <w:t>供应商须为所供应</w:t>
            </w:r>
            <w:r>
              <w:rPr>
                <w:rFonts w:hint="eastAsia" w:ascii="仿宋" w:hAnsi="仿宋" w:eastAsia="仿宋" w:cs="仿宋"/>
                <w:color w:val="auto"/>
                <w:spacing w:val="0"/>
                <w:position w:val="0"/>
                <w:sz w:val="24"/>
                <w:szCs w:val="24"/>
                <w:shd w:val="clear" w:color="auto" w:fill="auto"/>
                <w:lang w:eastAsia="zh-CN"/>
              </w:rPr>
              <w:t>单位人员</w:t>
            </w:r>
            <w:r>
              <w:rPr>
                <w:rFonts w:hint="eastAsia" w:ascii="仿宋" w:hAnsi="仿宋" w:eastAsia="仿宋" w:cs="仿宋"/>
                <w:color w:val="auto"/>
                <w:spacing w:val="0"/>
                <w:position w:val="0"/>
                <w:sz w:val="24"/>
                <w:szCs w:val="24"/>
                <w:shd w:val="clear" w:color="auto" w:fill="auto"/>
              </w:rPr>
              <w:t>购买食品安全责任险。</w:t>
            </w:r>
          </w:p>
          <w:p w14:paraId="0DE92D26">
            <w:pPr>
              <w:spacing w:before="0" w:after="0" w:line="240" w:lineRule="auto"/>
              <w:ind w:left="0" w:right="0" w:firstLine="0"/>
              <w:jc w:val="left"/>
              <w:rPr>
                <w:rFonts w:hint="eastAsia" w:ascii="仿宋" w:hAnsi="仿宋" w:eastAsia="仿宋" w:cs="仿宋"/>
                <w:color w:val="auto"/>
                <w:spacing w:val="0"/>
                <w:position w:val="0"/>
                <w:sz w:val="24"/>
                <w:szCs w:val="24"/>
                <w:shd w:val="clear" w:color="auto" w:fill="auto"/>
              </w:rPr>
            </w:pPr>
            <w:r>
              <w:rPr>
                <w:rFonts w:hint="eastAsia" w:ascii="仿宋" w:hAnsi="仿宋" w:eastAsia="仿宋" w:cs="仿宋"/>
                <w:color w:val="auto"/>
                <w:spacing w:val="0"/>
                <w:position w:val="0"/>
                <w:sz w:val="24"/>
                <w:szCs w:val="24"/>
                <w:shd w:val="clear" w:color="auto" w:fill="auto"/>
                <w:lang w:val="en-US" w:eastAsia="zh-CN"/>
              </w:rPr>
              <w:t>5、每月按照市场实际价格下浮。</w:t>
            </w:r>
          </w:p>
          <w:p w14:paraId="65FF3CF3">
            <w:pPr>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default" w:ascii="仿宋" w:hAnsi="仿宋" w:eastAsia="仿宋" w:cs="仿宋"/>
                <w:color w:val="auto"/>
                <w:spacing w:val="0"/>
                <w:position w:val="0"/>
                <w:sz w:val="24"/>
                <w:szCs w:val="24"/>
                <w:shd w:val="clear" w:color="auto" w:fill="auto"/>
                <w:lang w:val="en-US" w:eastAsia="zh-CN"/>
              </w:rPr>
            </w:pPr>
            <w:r>
              <w:rPr>
                <w:rFonts w:hint="eastAsia" w:ascii="仿宋" w:hAnsi="仿宋" w:eastAsia="仿宋" w:cs="仿宋"/>
                <w:color w:val="auto"/>
                <w:spacing w:val="0"/>
                <w:position w:val="0"/>
                <w:sz w:val="24"/>
                <w:szCs w:val="24"/>
                <w:shd w:val="clear" w:color="auto" w:fill="auto"/>
                <w:lang w:val="en-US" w:eastAsia="zh-CN"/>
              </w:rPr>
              <w:t>6</w:t>
            </w:r>
            <w:r>
              <w:rPr>
                <w:rFonts w:hint="eastAsia" w:ascii="仿宋" w:hAnsi="仿宋" w:eastAsia="仿宋" w:cs="仿宋"/>
                <w:color w:val="auto"/>
                <w:spacing w:val="0"/>
                <w:position w:val="0"/>
                <w:sz w:val="24"/>
                <w:szCs w:val="24"/>
                <w:shd w:val="clear" w:color="auto" w:fill="auto"/>
              </w:rPr>
              <w:t>、本次单价招标，以</w:t>
            </w:r>
            <w:r>
              <w:rPr>
                <w:rFonts w:hint="eastAsia" w:ascii="仿宋" w:hAnsi="仿宋" w:eastAsia="仿宋" w:cs="仿宋"/>
                <w:color w:val="auto"/>
                <w:spacing w:val="0"/>
                <w:position w:val="0"/>
                <w:sz w:val="24"/>
                <w:szCs w:val="24"/>
                <w:shd w:val="clear" w:color="auto" w:fill="auto"/>
                <w:lang w:eastAsia="zh-CN"/>
              </w:rPr>
              <w:t>（</w:t>
            </w:r>
            <w:r>
              <w:rPr>
                <w:rFonts w:hint="eastAsia" w:ascii="仿宋" w:hAnsi="仿宋" w:eastAsia="仿宋" w:cs="仿宋"/>
                <w:color w:val="auto"/>
                <w:spacing w:val="0"/>
                <w:position w:val="0"/>
                <w:sz w:val="24"/>
                <w:szCs w:val="24"/>
                <w:shd w:val="clear" w:color="auto" w:fill="auto"/>
              </w:rPr>
              <w:t>单价</w:t>
            </w:r>
            <w:r>
              <w:rPr>
                <w:rFonts w:hint="eastAsia" w:ascii="仿宋" w:hAnsi="仿宋" w:eastAsia="仿宋" w:cs="仿宋"/>
                <w:color w:val="auto"/>
                <w:spacing w:val="0"/>
                <w:position w:val="0"/>
                <w:sz w:val="24"/>
                <w:szCs w:val="24"/>
                <w:shd w:val="clear" w:color="auto" w:fill="auto"/>
                <w:lang w:val="en-US" w:eastAsia="zh-CN"/>
              </w:rPr>
              <w:t>*下浮率）</w:t>
            </w:r>
            <w:r>
              <w:rPr>
                <w:rFonts w:hint="eastAsia" w:ascii="仿宋" w:hAnsi="仿宋" w:eastAsia="仿宋" w:cs="仿宋"/>
                <w:color w:val="auto"/>
                <w:spacing w:val="0"/>
                <w:position w:val="0"/>
                <w:sz w:val="24"/>
                <w:szCs w:val="24"/>
                <w:shd w:val="clear" w:color="auto" w:fill="auto"/>
              </w:rPr>
              <w:t>签订合同</w:t>
            </w:r>
          </w:p>
        </w:tc>
      </w:tr>
    </w:tbl>
    <w:p w14:paraId="39B51F3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bCs/>
          <w:color w:val="auto"/>
          <w:highlight w:val="none"/>
          <w:lang w:eastAsia="zh-CN"/>
        </w:rPr>
        <w:sectPr>
          <w:pgSz w:w="16838" w:h="11905" w:orient="landscape"/>
          <w:pgMar w:top="1417" w:right="1440" w:bottom="1417" w:left="1440" w:header="850" w:footer="992" w:gutter="0"/>
          <w:pgNumType w:fmt="decimal"/>
          <w:cols w:space="0" w:num="1"/>
          <w:docGrid w:type="linesAndChars" w:linePitch="325" w:charSpace="635"/>
        </w:sectPr>
      </w:pPr>
    </w:p>
    <w:p w14:paraId="3BD20998">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商务要求：</w:t>
      </w:r>
    </w:p>
    <w:p w14:paraId="4A7F5B09">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left="486" w:leftChars="200"/>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实施（供货）期 ：</w:t>
      </w:r>
      <w:r>
        <w:rPr>
          <w:rFonts w:hint="eastAsia" w:ascii="仿宋" w:hAnsi="仿宋" w:eastAsia="仿宋" w:cs="仿宋"/>
          <w:b/>
          <w:bCs/>
          <w:color w:val="auto"/>
          <w:highlight w:val="none"/>
          <w:lang w:val="en-US" w:eastAsia="zh-CN"/>
        </w:rPr>
        <w:t>1年（起止时间以签订的合同为准）</w:t>
      </w:r>
    </w:p>
    <w:p w14:paraId="1D47F2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b/>
          <w:bCs/>
          <w:color w:val="auto"/>
          <w:highlight w:val="none"/>
          <w:lang w:eastAsia="zh-CN"/>
        </w:rPr>
        <w:t>（二）实施（交货）地点</w:t>
      </w:r>
      <w:r>
        <w:rPr>
          <w:rFonts w:hint="eastAsia" w:ascii="仿宋" w:hAnsi="仿宋" w:eastAsia="仿宋" w:cs="仿宋"/>
          <w:color w:val="auto"/>
          <w:highlight w:val="none"/>
          <w:lang w:eastAsia="zh-CN"/>
        </w:rPr>
        <w:t xml:space="preserve"> ：甲方指定地点</w:t>
      </w:r>
    </w:p>
    <w:p w14:paraId="2D611B5C">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（三）报价要求</w:t>
      </w:r>
    </w:p>
    <w:p w14:paraId="5D264D44">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次报价为人民币报价，投标报价应包括：货物本身价格、保险费用、培训费、养护费、包装费、运输费用、二次搬运费（甲方原因要求二次搬运的，需视情况另付费或免费）、装卸费、损耗、税金费用、自检费、人工费、其他配件费及验收合格前和质保期内发生的一切费用、应当提供的伴随服务/售后服务费用。</w:t>
      </w:r>
    </w:p>
    <w:p w14:paraId="7E8207E3">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（四）质保要求</w:t>
      </w:r>
    </w:p>
    <w:p w14:paraId="2FB79D89">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1、食材保证新鲜，有任何问题由供应商负责退换 </w:t>
      </w:r>
    </w:p>
    <w:p w14:paraId="63CF5745">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2、乙方应保证所提供的货物是全新、未使用过的原装合格正品，并完全符合国家标准和行业的相关标准。</w:t>
      </w:r>
    </w:p>
    <w:p w14:paraId="54E97791">
      <w:pPr>
        <w:keepNext w:val="0"/>
        <w:keepLines w:val="0"/>
        <w:pageBreakBefore w:val="0"/>
        <w:widowControl w:val="0"/>
        <w:kinsoku/>
        <w:wordWrap/>
        <w:overflowPunct/>
        <w:topLinePunct w:val="0"/>
        <w:autoSpaceDE/>
        <w:autoSpaceDN/>
        <w:bidi w:val="0"/>
        <w:adjustRightInd/>
        <w:snapToGrid/>
        <w:spacing w:line="460" w:lineRule="exact"/>
        <w:ind w:firstLine="243" w:firstLineChars="1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（五）售后服务、理赔、质量技术及验收保证的承诺</w:t>
      </w:r>
    </w:p>
    <w:p w14:paraId="5A30F88D">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1、产品质量：在合同期内，甲方正常使用乙方所供产品而出现质量问题时，乙方负责。</w:t>
      </w:r>
    </w:p>
    <w:p w14:paraId="29852375">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产品使用：甲方在使用乙方所供产品中出现问题需乙方解决时，乙方应无偿解决（退换货并且造成的其他损失均由乙方承担，如造成食物中毒人员的医疗费用及其他费用）</w:t>
      </w:r>
    </w:p>
    <w:p w14:paraId="27894229">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2、货物到达现场后，供应商应在使用单位人员在场情况下当面共同清点、检查，作出检查记录，双方签字确认。</w:t>
      </w:r>
    </w:p>
    <w:p w14:paraId="0C32802B">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3、供应商提供的货物未达到招标文件规定要求，且对采购人造成损失的，由供应商承担一切责任，并赔偿所造成的损失。</w:t>
      </w:r>
    </w:p>
    <w:p w14:paraId="1B83DACD">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4、有售后服务站（证明）、售后服务人员、联系电话。保证食材新鲜，有任何质量问题售后服务人员应立即响应到达现场解决问题，响应时间为两小时内，售后服务人员4小时内到达现场处理并解决问题。</w:t>
      </w:r>
    </w:p>
    <w:p w14:paraId="3B7D7E31">
      <w:pPr>
        <w:keepNext w:val="0"/>
        <w:keepLines w:val="0"/>
        <w:pageBreakBefore w:val="0"/>
        <w:widowControl w:val="0"/>
        <w:kinsoku/>
        <w:wordWrap/>
        <w:overflowPunct/>
        <w:topLinePunct w:val="0"/>
        <w:autoSpaceDE/>
        <w:autoSpaceDN/>
        <w:bidi w:val="0"/>
        <w:adjustRightInd/>
        <w:snapToGrid/>
        <w:spacing w:line="460" w:lineRule="exact"/>
        <w:ind w:firstLine="356" w:firstLineChars="147"/>
        <w:textAlignment w:val="auto"/>
        <w:rPr>
          <w:rFonts w:hint="eastAsia" w:ascii="仿宋" w:hAnsi="仿宋" w:eastAsia="仿宋" w:cs="仿宋"/>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六</w:t>
      </w:r>
      <w:r>
        <w:rPr>
          <w:rFonts w:hint="eastAsia" w:ascii="仿宋" w:hAnsi="仿宋" w:eastAsia="仿宋" w:cs="仿宋"/>
          <w:b/>
          <w:bCs/>
          <w:color w:val="auto"/>
          <w:highlight w:val="none"/>
          <w:lang w:eastAsia="zh-CN"/>
        </w:rPr>
        <w:t>）付款方式：</w:t>
      </w:r>
      <w:r>
        <w:rPr>
          <w:rFonts w:hint="eastAsia" w:ascii="仿宋" w:hAnsi="仿宋" w:eastAsia="仿宋" w:cs="仿宋"/>
          <w:color w:val="auto"/>
          <w:highlight w:val="none"/>
          <w:lang w:eastAsia="zh-CN"/>
        </w:rPr>
        <w:t>具体以甲乙双方签订合同为准</w:t>
      </w:r>
    </w:p>
    <w:p w14:paraId="02D44CD5">
      <w:pPr>
        <w:keepNext w:val="0"/>
        <w:keepLines w:val="0"/>
        <w:pageBreakBefore w:val="0"/>
        <w:widowControl w:val="0"/>
        <w:kinsoku/>
        <w:wordWrap/>
        <w:overflowPunct/>
        <w:topLinePunct w:val="0"/>
        <w:autoSpaceDE/>
        <w:autoSpaceDN/>
        <w:bidi w:val="0"/>
        <w:adjustRightInd/>
        <w:snapToGrid/>
        <w:spacing w:line="460" w:lineRule="exact"/>
        <w:ind w:firstLine="356" w:firstLineChars="147"/>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七</w:t>
      </w:r>
      <w:r>
        <w:rPr>
          <w:rFonts w:hint="eastAsia" w:ascii="仿宋" w:hAnsi="仿宋" w:eastAsia="仿宋" w:cs="仿宋"/>
          <w:b/>
          <w:bCs/>
          <w:color w:val="auto"/>
          <w:highlight w:val="none"/>
          <w:lang w:eastAsia="zh-CN"/>
        </w:rPr>
        <w:t>）知识产权</w:t>
      </w:r>
    </w:p>
    <w:bookmarkEnd w:id="46"/>
    <w:bookmarkEnd w:id="47"/>
    <w:p w14:paraId="1C3E9712">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b w:val="0"/>
          <w:bCs w:val="0"/>
          <w:color w:val="auto"/>
          <w:highlight w:val="none"/>
          <w:lang w:eastAsia="zh-CN"/>
        </w:rPr>
      </w:pPr>
      <w:bookmarkStart w:id="48" w:name="_Toc12239"/>
      <w:bookmarkStart w:id="49" w:name="_Toc7598"/>
      <w:bookmarkStart w:id="50" w:name="_Toc20832"/>
      <w:bookmarkStart w:id="51" w:name="_Toc439255252"/>
      <w:bookmarkStart w:id="52" w:name="_Toc267320054"/>
      <w:bookmarkStart w:id="53" w:name="_Toc12840_WPSOffice_Level1"/>
      <w:bookmarkStart w:id="54" w:name="_Toc469495740"/>
      <w:r>
        <w:rPr>
          <w:rFonts w:hint="eastAsia" w:ascii="仿宋" w:hAnsi="仿宋" w:eastAsia="仿宋" w:cs="仿宋"/>
          <w:b/>
          <w:bCs/>
          <w:color w:val="auto"/>
          <w:highlight w:val="none"/>
          <w:lang w:eastAsia="zh-CN"/>
        </w:rPr>
        <w:t xml:space="preserve"> </w:t>
      </w:r>
      <w:r>
        <w:rPr>
          <w:rFonts w:hint="eastAsia" w:ascii="仿宋" w:hAnsi="仿宋" w:eastAsia="仿宋" w:cs="仿宋"/>
          <w:b w:val="0"/>
          <w:bCs w:val="0"/>
          <w:color w:val="auto"/>
          <w:highlight w:val="none"/>
          <w:lang w:eastAsia="zh-CN"/>
        </w:rPr>
        <w:t>采购人在中华人民共和国境内使用投标人提供的货物及服务时免受第三方提出的侵犯其专利权或其它知识产权的起诉。如果第三方提出侵权指控，中标人应承担由此而引起的一切法律责任和费用。</w:t>
      </w:r>
    </w:p>
    <w:p w14:paraId="685478A6">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八</w:t>
      </w:r>
      <w:r>
        <w:rPr>
          <w:rFonts w:hint="eastAsia" w:ascii="仿宋" w:hAnsi="仿宋" w:eastAsia="仿宋" w:cs="仿宋"/>
          <w:b/>
          <w:bCs/>
          <w:color w:val="auto"/>
          <w:highlight w:val="none"/>
          <w:lang w:eastAsia="zh-CN"/>
        </w:rPr>
        <w:t>）其他</w:t>
      </w:r>
      <w:bookmarkEnd w:id="48"/>
      <w:bookmarkEnd w:id="49"/>
      <w:bookmarkEnd w:id="50"/>
    </w:p>
    <w:bookmarkEnd w:id="51"/>
    <w:bookmarkEnd w:id="52"/>
    <w:bookmarkEnd w:id="53"/>
    <w:p w14:paraId="24E3A2EB">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1、供应商必须在投标文件中对以上条款和服务承诺明确列出，承诺内容必须达到本篇及招标文件其他条款的要求。</w:t>
      </w:r>
    </w:p>
    <w:p w14:paraId="4FC99934">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2、中标人与采购人签订《协议》后，须与用户方签订《货物采购供应合同》（包括供货范围、需求数量、单价等），明确具体供货数量、供货时间、送达地点等内容。</w:t>
      </w:r>
    </w:p>
    <w:p w14:paraId="457ACC7C">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3、其他未尽事宜由供需双方在采购合同中详细约定。</w:t>
      </w:r>
    </w:p>
    <w:p w14:paraId="5AAC7939">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4、 若供应商不能按招标文件规定的交货期正常交货，采购方有权终止采购合同，并将相关情况上报给采购计划主管部门，取消其中标资格。</w:t>
      </w:r>
    </w:p>
    <w:bookmarkEnd w:id="54"/>
    <w:p w14:paraId="7D29CB61">
      <w:pPr>
        <w:keepNext w:val="0"/>
        <w:keepLines w:val="0"/>
        <w:pageBreakBefore w:val="0"/>
        <w:widowControl w:val="0"/>
        <w:kinsoku/>
        <w:wordWrap/>
        <w:overflowPunct/>
        <w:topLinePunct w:val="0"/>
        <w:autoSpaceDE/>
        <w:autoSpaceDN/>
        <w:bidi w:val="0"/>
        <w:adjustRightInd/>
        <w:snapToGrid/>
        <w:spacing w:line="360" w:lineRule="exact"/>
        <w:ind w:firstLine="606" w:firstLineChars="200"/>
        <w:textAlignment w:val="auto"/>
        <w:rPr>
          <w:rFonts w:ascii="仿宋" w:hAnsi="仿宋" w:eastAsia="仿宋" w:cs="仿宋"/>
          <w:b/>
          <w:color w:val="auto"/>
          <w:sz w:val="30"/>
          <w:szCs w:val="30"/>
          <w:highlight w:val="none"/>
          <w:lang w:eastAsia="zh-CN"/>
        </w:rPr>
      </w:pPr>
    </w:p>
    <w:p w14:paraId="2B157468">
      <w:pPr>
        <w:spacing w:line="480" w:lineRule="exact"/>
        <w:jc w:val="center"/>
        <w:outlineLvl w:val="1"/>
        <w:rPr>
          <w:rFonts w:hint="eastAsia" w:ascii="仿宋" w:hAnsi="仿宋" w:eastAsia="仿宋" w:cs="仿宋"/>
          <w:b/>
          <w:color w:val="auto"/>
          <w:sz w:val="30"/>
          <w:szCs w:val="30"/>
          <w:highlight w:val="none"/>
          <w:lang w:eastAsia="zh-CN"/>
        </w:rPr>
      </w:pPr>
    </w:p>
    <w:p w14:paraId="21B57EF4">
      <w:pPr>
        <w:pStyle w:val="5"/>
        <w:rPr>
          <w:rFonts w:hint="eastAsia" w:ascii="仿宋" w:hAnsi="仿宋" w:eastAsia="仿宋" w:cs="仿宋"/>
          <w:b/>
          <w:color w:val="auto"/>
          <w:sz w:val="30"/>
          <w:szCs w:val="30"/>
          <w:highlight w:val="none"/>
          <w:lang w:eastAsia="zh-CN"/>
        </w:rPr>
      </w:pPr>
    </w:p>
    <w:p w14:paraId="4758590B">
      <w:pPr>
        <w:pStyle w:val="6"/>
        <w:rPr>
          <w:rFonts w:hint="eastAsia" w:ascii="仿宋" w:hAnsi="仿宋" w:eastAsia="仿宋" w:cs="仿宋"/>
          <w:b/>
          <w:color w:val="auto"/>
          <w:sz w:val="30"/>
          <w:szCs w:val="30"/>
          <w:highlight w:val="none"/>
          <w:lang w:eastAsia="zh-CN"/>
        </w:rPr>
      </w:pPr>
    </w:p>
    <w:p w14:paraId="767C7FE7">
      <w:pPr>
        <w:rPr>
          <w:rFonts w:hint="eastAsia" w:ascii="仿宋" w:hAnsi="仿宋" w:eastAsia="仿宋" w:cs="仿宋"/>
          <w:b/>
          <w:color w:val="auto"/>
          <w:sz w:val="30"/>
          <w:szCs w:val="30"/>
          <w:highlight w:val="none"/>
          <w:lang w:eastAsia="zh-CN"/>
        </w:rPr>
      </w:pPr>
    </w:p>
    <w:p w14:paraId="5265B5A4">
      <w:pPr>
        <w:pStyle w:val="5"/>
        <w:rPr>
          <w:rFonts w:hint="eastAsia" w:ascii="仿宋" w:hAnsi="仿宋" w:eastAsia="仿宋" w:cs="仿宋"/>
          <w:b/>
          <w:color w:val="auto"/>
          <w:sz w:val="30"/>
          <w:szCs w:val="30"/>
          <w:highlight w:val="none"/>
          <w:lang w:eastAsia="zh-CN"/>
        </w:rPr>
      </w:pPr>
    </w:p>
    <w:p w14:paraId="69E4BEA6">
      <w:pPr>
        <w:pStyle w:val="6"/>
        <w:rPr>
          <w:rFonts w:hint="eastAsia" w:ascii="仿宋" w:hAnsi="仿宋" w:eastAsia="仿宋" w:cs="仿宋"/>
          <w:b/>
          <w:color w:val="auto"/>
          <w:sz w:val="30"/>
          <w:szCs w:val="30"/>
          <w:highlight w:val="none"/>
          <w:lang w:eastAsia="zh-CN"/>
        </w:rPr>
      </w:pPr>
    </w:p>
    <w:p w14:paraId="7149302C">
      <w:pPr>
        <w:rPr>
          <w:rFonts w:hint="eastAsia" w:ascii="仿宋" w:hAnsi="仿宋" w:eastAsia="仿宋" w:cs="仿宋"/>
          <w:b/>
          <w:color w:val="auto"/>
          <w:sz w:val="30"/>
          <w:szCs w:val="30"/>
          <w:highlight w:val="none"/>
          <w:lang w:eastAsia="zh-CN"/>
        </w:rPr>
      </w:pPr>
    </w:p>
    <w:p w14:paraId="12C1C1EC">
      <w:pPr>
        <w:rPr>
          <w:rFonts w:hint="eastAsia" w:ascii="仿宋" w:hAnsi="仿宋" w:eastAsia="仿宋" w:cs="仿宋"/>
          <w:b/>
          <w:color w:val="auto"/>
          <w:sz w:val="30"/>
          <w:szCs w:val="30"/>
          <w:highlight w:val="none"/>
          <w:lang w:eastAsia="zh-CN"/>
        </w:rPr>
      </w:pPr>
    </w:p>
    <w:p w14:paraId="2CD64273">
      <w:pPr>
        <w:rPr>
          <w:rFonts w:hint="eastAsia" w:ascii="仿宋" w:hAnsi="仿宋" w:eastAsia="仿宋" w:cs="仿宋"/>
          <w:b/>
          <w:color w:val="auto"/>
          <w:sz w:val="30"/>
          <w:szCs w:val="30"/>
          <w:highlight w:val="none"/>
          <w:lang w:eastAsia="zh-CN"/>
        </w:rPr>
      </w:pPr>
    </w:p>
    <w:p w14:paraId="2721A15E">
      <w:pPr>
        <w:rPr>
          <w:rFonts w:hint="eastAsia" w:ascii="仿宋" w:hAnsi="仿宋" w:eastAsia="仿宋" w:cs="仿宋"/>
          <w:b/>
          <w:color w:val="auto"/>
          <w:sz w:val="30"/>
          <w:szCs w:val="30"/>
          <w:highlight w:val="none"/>
          <w:lang w:eastAsia="zh-CN"/>
        </w:rPr>
      </w:pPr>
    </w:p>
    <w:p w14:paraId="13F298D5">
      <w:pPr>
        <w:rPr>
          <w:rFonts w:hint="eastAsia" w:ascii="仿宋" w:hAnsi="仿宋" w:eastAsia="仿宋" w:cs="仿宋"/>
          <w:b/>
          <w:color w:val="auto"/>
          <w:sz w:val="30"/>
          <w:szCs w:val="30"/>
          <w:highlight w:val="none"/>
          <w:lang w:eastAsia="zh-CN"/>
        </w:rPr>
      </w:pPr>
    </w:p>
    <w:p w14:paraId="3F126AB2">
      <w:pPr>
        <w:rPr>
          <w:rFonts w:hint="eastAsia" w:ascii="仿宋" w:hAnsi="仿宋" w:eastAsia="仿宋" w:cs="仿宋"/>
          <w:b/>
          <w:color w:val="auto"/>
          <w:sz w:val="30"/>
          <w:szCs w:val="30"/>
          <w:highlight w:val="none"/>
          <w:lang w:eastAsia="zh-CN"/>
        </w:rPr>
      </w:pPr>
    </w:p>
    <w:p w14:paraId="73F047A8">
      <w:pPr>
        <w:pStyle w:val="30"/>
        <w:rPr>
          <w:rFonts w:hint="eastAsia" w:ascii="仿宋" w:hAnsi="仿宋" w:eastAsia="仿宋" w:cs="仿宋"/>
          <w:b/>
          <w:color w:val="auto"/>
          <w:sz w:val="30"/>
          <w:szCs w:val="30"/>
          <w:highlight w:val="none"/>
          <w:lang w:eastAsia="zh-CN"/>
        </w:rPr>
      </w:pPr>
    </w:p>
    <w:p w14:paraId="0024EEE8">
      <w:pPr>
        <w:pStyle w:val="30"/>
        <w:rPr>
          <w:rFonts w:hint="eastAsia" w:ascii="仿宋" w:hAnsi="仿宋" w:eastAsia="仿宋" w:cs="仿宋"/>
          <w:b/>
          <w:color w:val="auto"/>
          <w:sz w:val="30"/>
          <w:szCs w:val="30"/>
          <w:highlight w:val="none"/>
          <w:lang w:eastAsia="zh-CN"/>
        </w:rPr>
      </w:pPr>
    </w:p>
    <w:p w14:paraId="05815A67">
      <w:pPr>
        <w:pStyle w:val="30"/>
        <w:rPr>
          <w:rFonts w:hint="eastAsia" w:ascii="仿宋" w:hAnsi="仿宋" w:eastAsia="仿宋" w:cs="仿宋"/>
          <w:b/>
          <w:color w:val="auto"/>
          <w:sz w:val="30"/>
          <w:szCs w:val="30"/>
          <w:highlight w:val="none"/>
          <w:lang w:eastAsia="zh-CN"/>
        </w:rPr>
      </w:pPr>
    </w:p>
    <w:p w14:paraId="21BFC034">
      <w:pPr>
        <w:spacing w:line="480" w:lineRule="exact"/>
        <w:jc w:val="center"/>
        <w:outlineLvl w:val="1"/>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第五部分 合同条款及格式</w:t>
      </w:r>
      <w:bookmarkStart w:id="55" w:name="_Toc20669"/>
    </w:p>
    <w:p w14:paraId="263D4390">
      <w:pPr>
        <w:spacing w:line="480" w:lineRule="exact"/>
        <w:jc w:val="center"/>
        <w:outlineLvl w:val="1"/>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（本合同为合同样稿，最终稿由供需双方协商后确定）</w:t>
      </w:r>
      <w:bookmarkEnd w:id="55"/>
    </w:p>
    <w:p w14:paraId="7FDF8236">
      <w:pPr>
        <w:keepNext w:val="0"/>
        <w:keepLines w:val="0"/>
        <w:pageBreakBefore w:val="0"/>
        <w:widowControl/>
        <w:numPr>
          <w:ilvl w:val="0"/>
          <w:numId w:val="11"/>
        </w:numPr>
        <w:kinsoku/>
        <w:wordWrap/>
        <w:overflowPunct/>
        <w:topLinePunct w:val="0"/>
        <w:autoSpaceDE/>
        <w:autoSpaceDN/>
        <w:bidi w:val="0"/>
        <w:adjustRightInd/>
        <w:snapToGrid/>
        <w:spacing w:line="440" w:lineRule="exact"/>
        <w:jc w:val="center"/>
        <w:textAlignment w:val="baseline"/>
        <w:outlineLvl w:val="1"/>
        <w:rPr>
          <w:rFonts w:ascii="宋体"/>
          <w:color w:val="auto"/>
          <w:highlight w:val="none"/>
        </w:rPr>
      </w:pPr>
      <w:r>
        <w:rPr>
          <w:rFonts w:hint="eastAsia" w:ascii="仿宋" w:hAnsi="仿宋" w:eastAsia="仿宋" w:cs="仿宋"/>
          <w:b/>
          <w:color w:val="auto"/>
          <w:sz w:val="30"/>
          <w:szCs w:val="30"/>
          <w:highlight w:val="none"/>
          <w:lang w:eastAsia="zh-CN"/>
        </w:rPr>
        <w:t xml:space="preserve"> </w:t>
      </w:r>
      <w:bookmarkStart w:id="56" w:name="_Toc469495741"/>
      <w:r>
        <w:rPr>
          <w:rFonts w:hint="eastAsia" w:ascii="仿宋" w:hAnsi="仿宋" w:eastAsia="仿宋" w:cs="仿宋"/>
          <w:b/>
          <w:color w:val="auto"/>
          <w:sz w:val="30"/>
          <w:szCs w:val="30"/>
          <w:highlight w:val="none"/>
        </w:rPr>
        <w:t>合同协议书</w:t>
      </w:r>
      <w:bookmarkEnd w:id="56"/>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2"/>
          <w:szCs w:val="32"/>
          <w:highlight w:val="none"/>
        </w:rPr>
        <w:t>合同名称</w:t>
      </w:r>
      <w:r>
        <w:rPr>
          <w:rFonts w:hint="eastAsia" w:ascii="仿宋" w:hAnsi="仿宋" w:eastAsia="仿宋" w:cs="仿宋"/>
          <w:b/>
          <w:color w:val="auto"/>
          <w:highlight w:val="none"/>
        </w:rPr>
        <w:t xml:space="preserve"> </w:t>
      </w:r>
      <w:r>
        <w:rPr>
          <w:rFonts w:hint="eastAsia" w:ascii="宋体"/>
          <w:b/>
          <w:color w:val="auto"/>
          <w:highlight w:val="none"/>
        </w:rPr>
        <w:t xml:space="preserve"> </w:t>
      </w:r>
    </w:p>
    <w:p w14:paraId="44294013">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highlight w:val="none"/>
        </w:rPr>
      </w:pPr>
      <w:r>
        <w:rPr>
          <w:rFonts w:hint="eastAsia" w:ascii="仿宋" w:hAnsi="仿宋" w:eastAsia="仿宋" w:cs="仿宋"/>
          <w:color w:val="auto"/>
          <w:highlight w:val="none"/>
        </w:rPr>
        <w:t>编号</w:t>
      </w:r>
    </w:p>
    <w:p w14:paraId="5180164F">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bookmarkStart w:id="57" w:name="_Toc152045610"/>
      <w:bookmarkStart w:id="58" w:name="_Toc469495742"/>
      <w:bookmarkStart w:id="59" w:name="_Toc144974578"/>
      <w:bookmarkStart w:id="60" w:name="_Toc247085768"/>
      <w:bookmarkStart w:id="61" w:name="_Toc246996253"/>
      <w:bookmarkStart w:id="62" w:name="_Toc246996996"/>
      <w:bookmarkStart w:id="63" w:name="_Toc296602498"/>
      <w:bookmarkStart w:id="64" w:name="_Toc152042388"/>
      <w:bookmarkStart w:id="65" w:name="_Toc179632628"/>
      <w:r>
        <w:rPr>
          <w:rFonts w:hint="eastAsia" w:ascii="仿宋" w:hAnsi="仿宋" w:eastAsia="仿宋" w:cs="仿宋"/>
          <w:color w:val="auto"/>
          <w:highlight w:val="none"/>
        </w:rPr>
        <w:t>买    方：                                   卖    方：</w:t>
      </w:r>
    </w:p>
    <w:p w14:paraId="0DE7160E">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r>
        <w:rPr>
          <w:rFonts w:hint="eastAsia" w:ascii="仿宋" w:hAnsi="仿宋" w:eastAsia="仿宋" w:cs="仿宋"/>
          <w:color w:val="auto"/>
          <w:highlight w:val="none"/>
        </w:rPr>
        <w:t>电    话：                                   电    话：</w:t>
      </w:r>
    </w:p>
    <w:p w14:paraId="4575F683">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rPr>
      </w:pPr>
      <w:r>
        <w:rPr>
          <w:rFonts w:hint="eastAsia" w:ascii="仿宋" w:hAnsi="仿宋" w:eastAsia="仿宋" w:cs="仿宋"/>
          <w:color w:val="auto"/>
          <w:highlight w:val="none"/>
        </w:rPr>
        <w:t xml:space="preserve">住    所：                                   住    所：                       </w:t>
      </w:r>
    </w:p>
    <w:p w14:paraId="08FC183C">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（买方）</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（项目名称）</w:t>
      </w:r>
      <w:r>
        <w:rPr>
          <w:rFonts w:hint="eastAsia" w:ascii="仿宋" w:hAnsi="仿宋" w:eastAsia="仿宋" w:cs="仿宋"/>
          <w:color w:val="auto"/>
          <w:highlight w:val="none"/>
          <w:lang w:eastAsia="zh-CN"/>
        </w:rPr>
        <w:t>中所需</w:t>
      </w:r>
      <w:r>
        <w:rPr>
          <w:rFonts w:hint="eastAsia" w:ascii="仿宋" w:hAnsi="仿宋" w:eastAsia="仿宋" w:cs="仿宋"/>
          <w:color w:val="auto"/>
          <w:highlight w:val="none"/>
          <w:u w:val="single"/>
          <w:lang w:eastAsia="zh-CN"/>
        </w:rPr>
        <w:t>（产品名称）</w:t>
      </w:r>
      <w:r>
        <w:rPr>
          <w:rFonts w:hint="eastAsia" w:ascii="仿宋" w:hAnsi="仿宋" w:eastAsia="仿宋" w:cs="仿宋"/>
          <w:color w:val="auto"/>
          <w:highlight w:val="none"/>
          <w:lang w:eastAsia="zh-CN"/>
        </w:rPr>
        <w:t xml:space="preserve"> 经公开招标，确定</w:t>
      </w:r>
      <w:r>
        <w:rPr>
          <w:rFonts w:hint="eastAsia" w:ascii="仿宋" w:hAnsi="仿宋" w:eastAsia="仿宋" w:cs="仿宋"/>
          <w:color w:val="auto"/>
          <w:highlight w:val="none"/>
          <w:u w:val="single"/>
          <w:lang w:eastAsia="zh-CN"/>
        </w:rPr>
        <w:t>（卖方）</w:t>
      </w:r>
      <w:r>
        <w:rPr>
          <w:rFonts w:hint="eastAsia" w:ascii="仿宋" w:hAnsi="仿宋" w:eastAsia="仿宋" w:cs="仿宋"/>
          <w:color w:val="auto"/>
          <w:highlight w:val="none"/>
          <w:lang w:eastAsia="zh-CN"/>
        </w:rPr>
        <w:t>为中标人。按照中华人民共和国</w:t>
      </w:r>
      <w:r>
        <w:rPr>
          <w:rFonts w:hint="eastAsia" w:ascii="仿宋" w:hAnsi="仿宋" w:eastAsia="仿宋" w:cs="仿宋"/>
          <w:color w:val="auto"/>
          <w:highlight w:val="none"/>
          <w:lang w:val="en-US" w:eastAsia="zh-CN"/>
        </w:rPr>
        <w:t>民法典</w:t>
      </w:r>
      <w:r>
        <w:rPr>
          <w:rFonts w:hint="eastAsia" w:ascii="仿宋" w:hAnsi="仿宋" w:eastAsia="仿宋" w:cs="仿宋"/>
          <w:color w:val="auto"/>
          <w:highlight w:val="none"/>
          <w:lang w:eastAsia="zh-CN"/>
        </w:rPr>
        <w:t>的规定，买卖双方同意按照下述的条款和条件，签署本合同。</w:t>
      </w:r>
    </w:p>
    <w:p w14:paraId="4ACD1901">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1、本合同文件</w:t>
      </w:r>
    </w:p>
    <w:p w14:paraId="560A3936">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下列每一文件均应作为合同的组成部分进行阅读和解释：</w:t>
      </w:r>
    </w:p>
    <w:p w14:paraId="71983797">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（1）采购文件（2）投标文件（3）中标通知书</w:t>
      </w:r>
    </w:p>
    <w:p w14:paraId="5D3AFD5A">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（4）经双方确认进入合同的其它文件、补充条款或说明</w:t>
      </w:r>
    </w:p>
    <w:p w14:paraId="3192EFA2">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2、采购标的、数量、质量要求</w:t>
      </w:r>
    </w:p>
    <w:p w14:paraId="3D153C63">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3、合同总价</w:t>
      </w:r>
    </w:p>
    <w:p w14:paraId="5F80EED5">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合同总价为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元人民币。</w:t>
      </w:r>
    </w:p>
    <w:p w14:paraId="330D4651">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default" w:ascii="仿宋" w:hAnsi="仿宋" w:eastAsia="仿宋" w:cs="仿宋"/>
          <w:b w:val="0"/>
          <w:bCs w:val="0"/>
          <w:color w:val="auto"/>
          <w:highlight w:val="yellow"/>
          <w:u w:val="single"/>
          <w:lang w:val="en-US" w:eastAsia="zh-CN"/>
        </w:rPr>
      </w:pPr>
      <w:r>
        <w:rPr>
          <w:rFonts w:hint="eastAsia" w:ascii="仿宋" w:hAnsi="仿宋" w:eastAsia="仿宋" w:cs="仿宋"/>
          <w:color w:val="auto"/>
          <w:highlight w:val="none"/>
          <w:lang w:eastAsia="zh-CN"/>
        </w:rPr>
        <w:t>4、付款方式</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u w:val="single"/>
          <w:lang w:val="en-US" w:eastAsia="zh-CN"/>
        </w:rPr>
        <w:t xml:space="preserve">                         </w:t>
      </w:r>
    </w:p>
    <w:p w14:paraId="3D9E75EB">
      <w:pPr>
        <w:spacing w:line="360" w:lineRule="auto"/>
        <w:ind w:firstLine="486" w:firstLineChars="200"/>
        <w:rPr>
          <w:rFonts w:hint="default" w:ascii="仿宋" w:hAnsi="仿宋" w:eastAsia="仿宋" w:cs="仿宋"/>
          <w:color w:val="auto"/>
          <w:highlight w:val="none"/>
          <w:u w:val="single"/>
          <w:lang w:val="en-US" w:eastAsia="zh-CN"/>
        </w:rPr>
      </w:pPr>
      <w:r>
        <w:rPr>
          <w:rFonts w:hint="eastAsia" w:ascii="仿宋" w:hAnsi="仿宋" w:eastAsia="仿宋" w:cs="仿宋"/>
          <w:color w:val="auto"/>
          <w:highlight w:val="none"/>
          <w:lang w:eastAsia="zh-CN"/>
        </w:rPr>
        <w:t>5、合同供货期限及地点和方式：</w:t>
      </w:r>
      <w:r>
        <w:rPr>
          <w:rFonts w:hint="eastAsia" w:ascii="仿宋" w:hAnsi="仿宋" w:eastAsia="仿宋" w:cs="仿宋"/>
          <w:color w:val="auto"/>
          <w:highlight w:val="none"/>
          <w:u w:val="single"/>
          <w:lang w:val="en-US" w:eastAsia="zh-CN"/>
        </w:rPr>
        <w:t xml:space="preserve">                           </w:t>
      </w:r>
    </w:p>
    <w:p w14:paraId="3A7F1532">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6、验收要求及违约责任</w:t>
      </w:r>
    </w:p>
    <w:p w14:paraId="6908EC10">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7、违约责任及解决争议方法</w:t>
      </w:r>
    </w:p>
    <w:p w14:paraId="2741F5C0">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8、合同的生效</w:t>
      </w:r>
    </w:p>
    <w:p w14:paraId="20EB0ED3">
      <w:pPr>
        <w:pStyle w:val="8"/>
        <w:spacing w:after="0" w:line="42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合同经双方授权代表签署，买卖双方加盖印章之后生效。</w:t>
      </w:r>
    </w:p>
    <w:p w14:paraId="475B0187">
      <w:pPr>
        <w:pStyle w:val="8"/>
        <w:spacing w:after="0" w:line="42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本合同一式     份，双方各执     份。</w:t>
      </w:r>
    </w:p>
    <w:p w14:paraId="736E2C52">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买  方：                            卖  方：</w:t>
      </w:r>
    </w:p>
    <w:p w14:paraId="5BF95E3D">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名  称：（盖章）                    名  称：（盖章）</w:t>
      </w:r>
    </w:p>
    <w:p w14:paraId="2A9BEC45">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法定代表人（或委托代理人签章）：    法定代表人（或委托代理人签章）：</w:t>
      </w:r>
    </w:p>
    <w:p w14:paraId="7E488AEC">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地    址：                          地    址：</w:t>
      </w:r>
    </w:p>
    <w:p w14:paraId="1EE8B428">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邮政编码：                          邮政编码：</w:t>
      </w:r>
    </w:p>
    <w:p w14:paraId="7F00EA8B">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电    话：                          电    话：</w:t>
      </w:r>
    </w:p>
    <w:p w14:paraId="4DC12595">
      <w:pPr>
        <w:pStyle w:val="8"/>
        <w:spacing w:after="0" w:line="360" w:lineRule="exact"/>
        <w:ind w:left="0" w:leftChars="0" w:firstLine="486" w:firstLineChars="200"/>
        <w:rPr>
          <w:rFonts w:ascii="仿宋" w:hAnsi="仿宋" w:eastAsia="仿宋" w:cs="仿宋"/>
          <w:color w:val="auto"/>
          <w:highlight w:val="none"/>
          <w:u w:color="000000"/>
          <w:lang w:eastAsia="zh-CN"/>
        </w:rPr>
      </w:pPr>
      <w:r>
        <w:rPr>
          <w:rFonts w:hint="eastAsia" w:ascii="仿宋" w:hAnsi="仿宋" w:eastAsia="仿宋" w:cs="仿宋"/>
          <w:color w:val="auto"/>
          <w:highlight w:val="none"/>
          <w:u w:color="000000"/>
          <w:lang w:eastAsia="zh-CN"/>
        </w:rPr>
        <w:t>开户银行：                          开户银行：</w:t>
      </w:r>
    </w:p>
    <w:p w14:paraId="23C7BA08">
      <w:pPr>
        <w:pStyle w:val="8"/>
        <w:spacing w:after="0" w:line="360" w:lineRule="exact"/>
        <w:ind w:left="0" w:leftChars="0" w:firstLine="486" w:firstLineChars="200"/>
        <w:rPr>
          <w:rFonts w:ascii="仿宋" w:hAnsi="仿宋" w:eastAsia="仿宋" w:cs="仿宋"/>
          <w:b/>
          <w:color w:val="auto"/>
          <w:sz w:val="30"/>
          <w:szCs w:val="30"/>
          <w:highlight w:val="none"/>
          <w:lang w:eastAsia="zh-CN"/>
        </w:rPr>
      </w:pPr>
      <w:r>
        <w:rPr>
          <w:rFonts w:hint="eastAsia" w:ascii="仿宋" w:hAnsi="仿宋" w:eastAsia="仿宋" w:cs="仿宋"/>
          <w:color w:val="auto"/>
          <w:highlight w:val="none"/>
          <w:u w:color="000000"/>
          <w:lang w:eastAsia="zh-CN"/>
        </w:rPr>
        <w:t>帐    号：                          帐    号：</w:t>
      </w:r>
    </w:p>
    <w:p w14:paraId="26E69F47">
      <w:pPr>
        <w:pStyle w:val="8"/>
        <w:spacing w:after="0" w:line="420" w:lineRule="exact"/>
        <w:ind w:left="0" w:leftChars="0" w:firstLine="606" w:firstLineChars="200"/>
        <w:jc w:val="center"/>
        <w:rPr>
          <w:rFonts w:hint="eastAsia" w:ascii="仿宋" w:hAnsi="仿宋" w:eastAsia="仿宋" w:cs="仿宋"/>
          <w:b/>
          <w:color w:val="auto"/>
          <w:sz w:val="30"/>
          <w:szCs w:val="30"/>
          <w:highlight w:val="none"/>
          <w:lang w:eastAsia="zh-CN"/>
        </w:rPr>
      </w:pPr>
    </w:p>
    <w:p w14:paraId="13221E44">
      <w:pPr>
        <w:pStyle w:val="8"/>
        <w:spacing w:after="0" w:line="420" w:lineRule="exact"/>
        <w:ind w:left="0" w:leftChars="0" w:firstLine="606" w:firstLineChars="200"/>
        <w:jc w:val="center"/>
        <w:rPr>
          <w:rFonts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二  合同条款</w:t>
      </w:r>
      <w:bookmarkEnd w:id="57"/>
      <w:bookmarkEnd w:id="58"/>
      <w:bookmarkEnd w:id="59"/>
      <w:bookmarkEnd w:id="60"/>
      <w:bookmarkEnd w:id="61"/>
      <w:bookmarkEnd w:id="62"/>
      <w:bookmarkEnd w:id="63"/>
      <w:bookmarkEnd w:id="64"/>
      <w:bookmarkEnd w:id="65"/>
    </w:p>
    <w:p w14:paraId="0DE0AACA">
      <w:pPr>
        <w:spacing w:line="440" w:lineRule="exact"/>
        <w:rPr>
          <w:rFonts w:ascii="仿宋" w:hAnsi="仿宋" w:eastAsia="仿宋" w:cs="仿宋"/>
          <w:b/>
          <w:color w:val="auto"/>
          <w:szCs w:val="21"/>
          <w:highlight w:val="none"/>
        </w:rPr>
      </w:pPr>
      <w:r>
        <w:rPr>
          <w:rFonts w:hint="eastAsia" w:ascii="仿宋" w:hAnsi="仿宋" w:eastAsia="仿宋" w:cs="仿宋"/>
          <w:b/>
          <w:color w:val="auto"/>
          <w:szCs w:val="21"/>
          <w:highlight w:val="none"/>
        </w:rPr>
        <w:t>一.合同文件</w:t>
      </w:r>
    </w:p>
    <w:p w14:paraId="58154B37">
      <w:pPr>
        <w:spacing w:line="440" w:lineRule="exact"/>
        <w:rPr>
          <w:rFonts w:ascii="仿宋" w:hAnsi="仿宋" w:eastAsia="仿宋" w:cs="仿宋"/>
          <w:color w:val="auto"/>
          <w:szCs w:val="21"/>
          <w:highlight w:val="none"/>
        </w:rPr>
      </w:pPr>
      <w:r>
        <w:rPr>
          <w:rFonts w:hint="eastAsia" w:ascii="仿宋" w:hAnsi="仿宋" w:eastAsia="仿宋" w:cs="仿宋"/>
          <w:color w:val="auto"/>
          <w:szCs w:val="21"/>
          <w:highlight w:val="none"/>
        </w:rPr>
        <w:t>1、合同文件适用法律</w:t>
      </w:r>
    </w:p>
    <w:p w14:paraId="196BD1FD">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适用于合同文件的法律是中华人民共和国现行法律、法规及招标人所在地的地方性法规。</w:t>
      </w:r>
    </w:p>
    <w:p w14:paraId="4EA45BBA">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2、合同文件组成和解释顺序</w:t>
      </w:r>
    </w:p>
    <w:p w14:paraId="6E1E3419">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(1)合同文件的组成和解释顺序如下：</w:t>
      </w:r>
    </w:p>
    <w:p w14:paraId="77A2B82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&lt;1&gt;合同的主要条款；</w:t>
      </w:r>
    </w:p>
    <w:p w14:paraId="1C50FFB6">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&lt;2&gt;合同的一般性条款；</w:t>
      </w:r>
    </w:p>
    <w:p w14:paraId="799434B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&lt;3&gt;洽商、变更等明确双方权利义务的纪要、协议；</w:t>
      </w:r>
    </w:p>
    <w:p w14:paraId="3831AD07">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&lt;4&gt;中标通知书、投标文件和采购文件；</w:t>
      </w:r>
    </w:p>
    <w:p w14:paraId="29DA6160">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&lt;5&gt;有关图纸、标准、规范和其它有关技术资料、技术要求。</w:t>
      </w:r>
    </w:p>
    <w:p w14:paraId="773123C9">
      <w:pPr>
        <w:spacing w:line="44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&lt;6&gt;合同的主要条款的效力优于合同的一般性条款的效力。</w:t>
      </w:r>
    </w:p>
    <w:p w14:paraId="3EB50D6C">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3、合同文件使用文字</w:t>
      </w:r>
    </w:p>
    <w:p w14:paraId="1724058A">
      <w:pPr>
        <w:pStyle w:val="5"/>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(1)合同文件使用中文书写、解释和说明。</w:t>
      </w:r>
    </w:p>
    <w:p w14:paraId="7B610E6E">
      <w:pPr>
        <w:pStyle w:val="5"/>
        <w:overflowPunct w:val="0"/>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(2)合同文件使用技术性条款约定的为国家标准和规范；国家没有相应标准、规范时，可使用行业标准、规范。非标货物应按约定的技术性条款的标准和规范。 </w:t>
      </w:r>
    </w:p>
    <w:p w14:paraId="674B3899">
      <w:pPr>
        <w:spacing w:line="440" w:lineRule="exact"/>
        <w:rPr>
          <w:rFonts w:ascii="仿宋" w:hAnsi="仿宋" w:eastAsia="仿宋" w:cs="仿宋"/>
          <w:b/>
          <w:color w:val="auto"/>
          <w:szCs w:val="21"/>
          <w:highlight w:val="none"/>
          <w:lang w:eastAsia="zh-CN"/>
        </w:rPr>
      </w:pPr>
      <w:r>
        <w:rPr>
          <w:rFonts w:hint="eastAsia" w:ascii="仿宋" w:hAnsi="仿宋" w:eastAsia="仿宋" w:cs="仿宋"/>
          <w:b/>
          <w:color w:val="auto"/>
          <w:szCs w:val="21"/>
          <w:highlight w:val="none"/>
          <w:lang w:eastAsia="zh-CN"/>
        </w:rPr>
        <w:t>二.标的物的一般条款</w:t>
      </w:r>
    </w:p>
    <w:p w14:paraId="6AA4687A">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4、完整物权</w:t>
      </w:r>
    </w:p>
    <w:p w14:paraId="20E33CAC">
      <w:pPr>
        <w:tabs>
          <w:tab w:val="left" w:pos="660"/>
        </w:tabs>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对于</w:t>
      </w:r>
      <w:r>
        <w:rPr>
          <w:rFonts w:hint="eastAsia" w:ascii="仿宋" w:hAnsi="仿宋" w:eastAsia="仿宋" w:cs="仿宋"/>
          <w:color w:val="auto"/>
          <w:szCs w:val="21"/>
          <w:highlight w:val="none"/>
          <w:lang w:val="en-US" w:eastAsia="zh-CN"/>
        </w:rPr>
        <w:t>出售</w:t>
      </w:r>
      <w:r>
        <w:rPr>
          <w:rFonts w:hint="eastAsia" w:ascii="仿宋" w:hAnsi="仿宋" w:eastAsia="仿宋" w:cs="仿宋"/>
          <w:color w:val="auto"/>
          <w:szCs w:val="21"/>
          <w:highlight w:val="none"/>
          <w:lang w:eastAsia="zh-CN"/>
        </w:rPr>
        <w:t>的标的物，卖方应当拥有完整物权，并且卖方负有保证第三人不得向买方主张任何权利（包括知识产权）的义务。</w:t>
      </w:r>
    </w:p>
    <w:p w14:paraId="7178416D">
      <w:pPr>
        <w:spacing w:line="44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5、质量保证</w:t>
      </w:r>
    </w:p>
    <w:p w14:paraId="3B19A56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3F547C0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0A00E5AA">
      <w:pPr>
        <w:pStyle w:val="5"/>
        <w:tabs>
          <w:tab w:val="left" w:pos="900"/>
        </w:tabs>
        <w:overflowPunct w:val="0"/>
        <w:spacing w:line="440" w:lineRule="exact"/>
        <w:rPr>
          <w:rFonts w:cs="宋体"/>
          <w:color w:val="auto"/>
          <w:sz w:val="21"/>
          <w:szCs w:val="21"/>
          <w:highlight w:val="none"/>
          <w:u w:color="000000"/>
          <w:lang w:eastAsia="zh-CN"/>
        </w:rPr>
      </w:pPr>
      <w:r>
        <w:rPr>
          <w:rFonts w:hint="eastAsia" w:ascii="仿宋" w:hAnsi="仿宋" w:eastAsia="仿宋" w:cs="仿宋"/>
          <w:color w:val="auto"/>
          <w:szCs w:val="24"/>
          <w:highlight w:val="none"/>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highlight w:val="none"/>
          <w:u w:color="000000"/>
          <w:lang w:eastAsia="zh-CN"/>
        </w:rPr>
        <w:t>外）。</w:t>
      </w:r>
    </w:p>
    <w:p w14:paraId="6BC6414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6、包装</w:t>
      </w:r>
    </w:p>
    <w:p w14:paraId="77B6EFA7">
      <w:pPr>
        <w:pStyle w:val="5"/>
        <w:tabs>
          <w:tab w:val="left" w:pos="900"/>
        </w:tabs>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D583B1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7、伴随服务</w:t>
      </w:r>
    </w:p>
    <w:p w14:paraId="06DFE29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(1)卖方除应履行按期按量交付合格标的物的义务之外，还应提供下列服务：</w:t>
      </w:r>
    </w:p>
    <w:p w14:paraId="2F36C61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&lt;1&gt;标的物的现场安装或指导安装、启动、调试、监督（如果必须安装、调试的话）；</w:t>
      </w:r>
    </w:p>
    <w:p w14:paraId="5D4020C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&lt;2&gt;提供标的物组装和一般维修所必须的工具；</w:t>
      </w:r>
    </w:p>
    <w:p w14:paraId="6690CE7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&lt;3&gt;在合同规定的期限内对所提供标的物实行运行监督、维修服务的前提条件是该服务并不能免除卖方在质量保证期内所承担的义务；</w:t>
      </w:r>
    </w:p>
    <w:p w14:paraId="6F242C8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&lt;4&gt;对买方技术人员的技术指导或培训。</w:t>
      </w:r>
    </w:p>
    <w:p w14:paraId="4EE92DD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(2)除合同另有规定之外，伴随服务的费用均已含在合同价款中，买方不再另行进行支付。</w:t>
      </w:r>
    </w:p>
    <w:p w14:paraId="209E8F05">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三.标的物的交付、检验和验收</w:t>
      </w:r>
    </w:p>
    <w:p w14:paraId="68817923">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8、标的物的交付</w:t>
      </w:r>
    </w:p>
    <w:p w14:paraId="73B41FF9">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(1)标的物的所有权自标的物交付时转移。</w:t>
      </w:r>
    </w:p>
    <w:p w14:paraId="46889642">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(2)卖方应当按照约定的期限和约定的地点交付符合采购文件要求的标的物。</w:t>
      </w:r>
    </w:p>
    <w:p w14:paraId="6A2A1C13">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(3)卖方应当按照约定或者交易习惯向招标人交付提取标的物单证以外的有关单证和资料。</w:t>
      </w:r>
    </w:p>
    <w:p w14:paraId="1C30B1D8">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9、检验和验收</w:t>
      </w:r>
    </w:p>
    <w:p w14:paraId="10B5564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415F4913">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(2)买方根据合同规定的内容和验收标准进行验收，经检验无误后出具验收合格证明，该证明作为最终付款所需文件的组成部分。</w:t>
      </w:r>
    </w:p>
    <w:p w14:paraId="12A5F33A">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(3)验收期限自标的物交付之日起三十天内。特殊情况需延长的，双方应在合同条款中约定。</w:t>
      </w:r>
    </w:p>
    <w:p w14:paraId="4679C110">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四.对标的物提出异议的时间和办法</w:t>
      </w:r>
    </w:p>
    <w:p w14:paraId="6195298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10、对标的物提出异议的时间和办法 </w:t>
      </w:r>
    </w:p>
    <w:p w14:paraId="1B7AA69A">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(1)买方在验收过程中，应当于双方约定的检验期间内将标的物的数量或质量不符合约定的情形及处理方式以书面形式通知卖方。</w:t>
      </w:r>
    </w:p>
    <w:p w14:paraId="3FC5478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(2)如买方在验收期满后既不出具验收合格证明又未提出书面异议的视为卖方所交标的物符合合同规定。</w:t>
      </w:r>
    </w:p>
    <w:p w14:paraId="16367B1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(3)卖方应在收到买方书面异议后七天内负责处理问题，否则将视为默认买方提出的异议和处理意见。</w:t>
      </w:r>
    </w:p>
    <w:p w14:paraId="78001F3D">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五.合同价款和支付</w:t>
      </w:r>
    </w:p>
    <w:p w14:paraId="5F7A8BF5">
      <w:pPr>
        <w:spacing w:line="440" w:lineRule="exact"/>
        <w:rPr>
          <w:rFonts w:ascii="仿宋" w:hAnsi="仿宋" w:eastAsia="仿宋" w:cs="仿宋"/>
          <w:color w:val="auto"/>
          <w:highlight w:val="none"/>
        </w:rPr>
      </w:pPr>
      <w:r>
        <w:rPr>
          <w:rFonts w:hint="eastAsia" w:ascii="仿宋" w:hAnsi="仿宋" w:eastAsia="仿宋" w:cs="仿宋"/>
          <w:color w:val="auto"/>
          <w:highlight w:val="none"/>
        </w:rPr>
        <w:t>11、合同价款和支付</w:t>
      </w:r>
    </w:p>
    <w:p w14:paraId="729E3F7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(1)本合同的结算货币为人民币，单位元。</w:t>
      </w:r>
    </w:p>
    <w:p w14:paraId="62560B4B">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(2)卖方应按照双方签订的合同规定交货并在合同主要条款规定的期限内持下列单据结算货款：</w:t>
      </w:r>
    </w:p>
    <w:p w14:paraId="06C89E4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&lt;1&gt;合格的销售发票；</w:t>
      </w:r>
    </w:p>
    <w:p w14:paraId="179A9D4D">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&lt;2&gt;买方盖章签收后的送货回单和验收合格证明。</w:t>
      </w:r>
    </w:p>
    <w:p w14:paraId="6FBF8441">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(3)买方应按合同主要条款规定的期限和方式付款。</w:t>
      </w:r>
    </w:p>
    <w:p w14:paraId="38F9C2F7">
      <w:pPr>
        <w:pStyle w:val="5"/>
        <w:tabs>
          <w:tab w:val="left" w:pos="54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(4)根据现行税法对买方征收的与本合同有关的一切税费均由买方承担；根据现行税法对卖方征收的与本合同有关的一切税费均由卖方承担。</w:t>
      </w:r>
    </w:p>
    <w:p w14:paraId="3A407DC7">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六.违约责任</w:t>
      </w:r>
    </w:p>
    <w:p w14:paraId="64C53A3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12、违约责任</w:t>
      </w:r>
    </w:p>
    <w:p w14:paraId="00CDC879">
      <w:pPr>
        <w:pStyle w:val="5"/>
        <w:spacing w:line="440" w:lineRule="exact"/>
        <w:ind w:firstLine="486" w:firstLineChars="20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合同一方不履行合同义务或者履行合同义务不符合约定的，应当承担继续履行、采取补救措施或者赔偿损失等违约责任。</w:t>
      </w:r>
    </w:p>
    <w:p w14:paraId="71FBAA7D">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13、买方违约责任</w:t>
      </w:r>
    </w:p>
    <w:p w14:paraId="6F048E9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(1)在合同生效后，买方要求退货的，应向卖方偿付合同总价款的5%，作为违约金，违约金不足以补偿损失的，卖方有权要求甲方补足。</w:t>
      </w:r>
    </w:p>
    <w:p w14:paraId="00C7BADE">
      <w:pPr>
        <w:pStyle w:val="5"/>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(2)买方逾期付款的应按照逾期付款金额的每天万分之四支付逾期付款违约金。</w:t>
      </w:r>
    </w:p>
    <w:p w14:paraId="4C654F68">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(3)买方违反合同规定，拒绝接收卖方交付的符合采购文件要求的合格标的物，应当承担卖方由此造成的损失。</w:t>
      </w:r>
    </w:p>
    <w:p w14:paraId="50D2D9E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14、卖方违约责任</w:t>
      </w:r>
    </w:p>
    <w:p w14:paraId="2F38F32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(1)卖方不能交货（逾期超过五天视为不能交货），或交货不合格从而影响买方按期正常使用的，应向买方偿付合同总价款5%的违约金，违约金不足以补偿损失的，买方有权要求卖方补足。</w:t>
      </w:r>
    </w:p>
    <w:p w14:paraId="61FC9C36">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14:paraId="1AEF5ED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15、不可抗力</w:t>
      </w:r>
    </w:p>
    <w:p w14:paraId="161E24CA">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(1)因水灾、火灾、地震、战争等不可抗力不能履行合同的，根据不可抗力的影响，部分或者全部免除责任。但合同一方迟延履行后发生不可抗力的，不能免除责任。</w:t>
      </w:r>
    </w:p>
    <w:p w14:paraId="51EFBEE2">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(2)合同一方因不可抗力不能履行合同的，应当及时通知对方，以减轻可能给对方造成的损失，并应当在合理期限内提供证明。</w:t>
      </w:r>
    </w:p>
    <w:p w14:paraId="2DB3C3B6">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七.索赔</w:t>
      </w:r>
    </w:p>
    <w:p w14:paraId="66C45EF6">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16、索赔</w:t>
      </w:r>
    </w:p>
    <w:p w14:paraId="6DBD3DB9">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(1)买方有权根据当地产品质量检验机构或其它有权威部门出具的检验证书向卖方提出索赔。</w:t>
      </w:r>
    </w:p>
    <w:p w14:paraId="6CCF610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(2)在本合同规定的检验期和质量保证期内，如果卖方对买方提出的索赔或差异有责任，则卖方应按买方同意的下列一种或多种方式解决索赔事宜：</w:t>
      </w:r>
    </w:p>
    <w:p w14:paraId="322BE86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14:paraId="3E8DF30F">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&lt;2&gt;根据标的物的低劣程度、损坏程度以及甲方遭受损失的数额，经双方协商确定降低标的物的价格；</w:t>
      </w:r>
    </w:p>
    <w:p w14:paraId="486F99B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747ED8FC">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332A6E3A">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(4)买方提出索赔的书面材料应报当地政府采购管理部门备案。卖方同意的索赔方案应报当地政府采购管理部门审核。</w:t>
      </w:r>
    </w:p>
    <w:p w14:paraId="3176E1A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八.履约保证金</w:t>
      </w:r>
    </w:p>
    <w:p w14:paraId="23798B69">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17、履约保证金</w:t>
      </w:r>
    </w:p>
    <w:p w14:paraId="49DD7669">
      <w:pPr>
        <w:pStyle w:val="5"/>
        <w:overflowPunct w:val="0"/>
        <w:spacing w:line="440" w:lineRule="exact"/>
        <w:ind w:firstLine="607" w:firstLineChars="25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(1)卖方应在本合同签订时，按采购文件的约定提供相应的履约保证金，保证金的有效期应不低于合同有效期。</w:t>
      </w:r>
    </w:p>
    <w:p w14:paraId="096573E3">
      <w:pPr>
        <w:pStyle w:val="5"/>
        <w:overflowPunct w:val="0"/>
        <w:spacing w:line="440" w:lineRule="exact"/>
        <w:ind w:right="-386" w:rightChars="-159"/>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(2)如果卖方未能履行合同规定的任何义务，买方有权从履约保证金中取得补偿。</w:t>
      </w:r>
    </w:p>
    <w:p w14:paraId="60688D80">
      <w:pPr>
        <w:pStyle w:val="5"/>
        <w:overflowPunct w:val="0"/>
        <w:spacing w:line="440" w:lineRule="exact"/>
        <w:ind w:right="-1010" w:rightChars="-416"/>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(3)履约保证金（无息）将在卖方履行完合同义务，买方支付合同价款的五天内</w:t>
      </w:r>
    </w:p>
    <w:p w14:paraId="514B7B70">
      <w:pPr>
        <w:pStyle w:val="5"/>
        <w:overflowPunct w:val="0"/>
        <w:spacing w:line="440" w:lineRule="exact"/>
        <w:ind w:right="-1010" w:rightChars="-416" w:firstLine="0"/>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退回。</w:t>
      </w:r>
    </w:p>
    <w:p w14:paraId="33914FBB">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九.合同的解除和转让</w:t>
      </w:r>
    </w:p>
    <w:p w14:paraId="6E3A7FE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18、合同的解除</w:t>
      </w:r>
    </w:p>
    <w:p w14:paraId="41D5F3F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(1)买方和卖方协商一致，可以解除合同。</w:t>
      </w:r>
    </w:p>
    <w:p w14:paraId="3FABAAD9">
      <w:pPr>
        <w:pStyle w:val="5"/>
        <w:spacing w:line="440" w:lineRule="exact"/>
        <w:rPr>
          <w:rFonts w:ascii="仿宋" w:hAnsi="仿宋" w:eastAsia="仿宋" w:cs="仿宋"/>
          <w:color w:val="auto"/>
          <w:szCs w:val="24"/>
          <w:highlight w:val="none"/>
          <w:u w:color="000000"/>
        </w:rPr>
      </w:pPr>
      <w:r>
        <w:rPr>
          <w:rFonts w:hint="eastAsia" w:ascii="仿宋" w:hAnsi="仿宋" w:eastAsia="仿宋" w:cs="仿宋"/>
          <w:color w:val="auto"/>
          <w:szCs w:val="24"/>
          <w:highlight w:val="none"/>
          <w:u w:color="000000"/>
        </w:rPr>
        <w:t>(2)有下列情形之一，合同一方可以解除合同：</w:t>
      </w:r>
    </w:p>
    <w:p w14:paraId="56F67079">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&lt;1&gt;因不可抗力致使不能实现合同目的，未受不可抗力影响的一方有权解除合同；</w:t>
      </w:r>
    </w:p>
    <w:p w14:paraId="23340707">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&lt;2&gt;因合同一方违约导致合同不能履行，另一方有权解除合同。</w:t>
      </w:r>
    </w:p>
    <w:p w14:paraId="0D46DE3E">
      <w:pPr>
        <w:pStyle w:val="5"/>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(3)有权解除合同的一方，应当在违约事实或不可抗力发生之后三十天内书面通知对方以主张解除合同，合同在书面通知到达对方时解除。</w:t>
      </w:r>
    </w:p>
    <w:p w14:paraId="31D717C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19、合同的转让</w:t>
      </w:r>
    </w:p>
    <w:p w14:paraId="784AA14B">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合同的部分和全部都不得转让。</w:t>
      </w:r>
    </w:p>
    <w:p w14:paraId="3B540CD7">
      <w:pPr>
        <w:spacing w:line="440" w:lineRule="exact"/>
        <w:rPr>
          <w:rFonts w:ascii="仿宋" w:hAnsi="仿宋" w:eastAsia="仿宋" w:cs="仿宋"/>
          <w:b/>
          <w:color w:val="auto"/>
          <w:highlight w:val="none"/>
        </w:rPr>
      </w:pPr>
      <w:r>
        <w:rPr>
          <w:rFonts w:hint="eastAsia" w:ascii="仿宋" w:hAnsi="仿宋" w:eastAsia="仿宋" w:cs="仿宋"/>
          <w:b/>
          <w:color w:val="auto"/>
          <w:highlight w:val="none"/>
        </w:rPr>
        <w:t>十.合同的生效</w:t>
      </w:r>
    </w:p>
    <w:p w14:paraId="24C61BCE">
      <w:pPr>
        <w:spacing w:line="440" w:lineRule="exact"/>
        <w:rPr>
          <w:rFonts w:ascii="仿宋" w:hAnsi="仿宋" w:eastAsia="仿宋" w:cs="仿宋"/>
          <w:color w:val="auto"/>
          <w:highlight w:val="none"/>
        </w:rPr>
      </w:pPr>
      <w:r>
        <w:rPr>
          <w:rFonts w:hint="eastAsia" w:ascii="仿宋" w:hAnsi="仿宋" w:eastAsia="仿宋" w:cs="仿宋"/>
          <w:color w:val="auto"/>
          <w:highlight w:val="none"/>
        </w:rPr>
        <w:t>20</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合同的生效</w:t>
      </w:r>
    </w:p>
    <w:p w14:paraId="709A3A0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本合同在双方签字盖章并在招标人收到中标人提交的履约保证金后，经招标采购管理部门备案后生效。</w:t>
      </w:r>
    </w:p>
    <w:p w14:paraId="278D04EC">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十一. 争议解决</w:t>
      </w:r>
    </w:p>
    <w:p w14:paraId="144E8DD8">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21、争议解决</w:t>
      </w:r>
    </w:p>
    <w:p w14:paraId="4752943E">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 xml:space="preserve"> 买卖双方因合同发生争议，进行调解，协商不成，可选择：</w:t>
      </w:r>
    </w:p>
    <w:p w14:paraId="572EF194">
      <w:pPr>
        <w:pStyle w:val="5"/>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(1)双方同时申请仲裁；</w:t>
      </w:r>
    </w:p>
    <w:p w14:paraId="7C68F464">
      <w:pPr>
        <w:pStyle w:val="5"/>
        <w:tabs>
          <w:tab w:val="left" w:pos="900"/>
        </w:tabs>
        <w:overflowPunct w:val="0"/>
        <w:spacing w:line="440" w:lineRule="exact"/>
        <w:rPr>
          <w:rFonts w:ascii="仿宋" w:hAnsi="仿宋" w:eastAsia="仿宋" w:cs="仿宋"/>
          <w:color w:val="auto"/>
          <w:szCs w:val="24"/>
          <w:highlight w:val="none"/>
          <w:u w:color="000000"/>
          <w:lang w:eastAsia="zh-CN"/>
        </w:rPr>
      </w:pPr>
      <w:r>
        <w:rPr>
          <w:rFonts w:hint="eastAsia" w:ascii="仿宋" w:hAnsi="仿宋" w:eastAsia="仿宋" w:cs="仿宋"/>
          <w:color w:val="auto"/>
          <w:szCs w:val="24"/>
          <w:highlight w:val="none"/>
          <w:u w:color="000000"/>
          <w:lang w:eastAsia="zh-CN"/>
        </w:rPr>
        <w:t>(2)向买方所在地人民法院提起诉讼。</w:t>
      </w:r>
    </w:p>
    <w:p w14:paraId="3FE60AB3">
      <w:pPr>
        <w:spacing w:line="440" w:lineRule="exact"/>
        <w:rPr>
          <w:rFonts w:ascii="仿宋" w:hAnsi="仿宋" w:eastAsia="仿宋" w:cs="仿宋"/>
          <w:b/>
          <w:color w:val="auto"/>
          <w:highlight w:val="none"/>
          <w:lang w:eastAsia="zh-CN"/>
        </w:rPr>
      </w:pPr>
      <w:r>
        <w:rPr>
          <w:rFonts w:hint="eastAsia" w:ascii="仿宋" w:hAnsi="仿宋" w:eastAsia="仿宋" w:cs="仿宋"/>
          <w:b/>
          <w:color w:val="auto"/>
          <w:highlight w:val="none"/>
          <w:lang w:eastAsia="zh-CN"/>
        </w:rPr>
        <w:t>十二 .附则</w:t>
      </w:r>
    </w:p>
    <w:p w14:paraId="182416E1">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22、合同份数。</w:t>
      </w:r>
    </w:p>
    <w:p w14:paraId="237ECDA5">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lang w:eastAsia="zh-CN"/>
        </w:rPr>
        <w:tab/>
      </w:r>
      <w:r>
        <w:rPr>
          <w:rFonts w:hint="eastAsia" w:ascii="仿宋" w:hAnsi="仿宋" w:eastAsia="仿宋" w:cs="仿宋"/>
          <w:color w:val="auto"/>
          <w:highlight w:val="none"/>
          <w:lang w:eastAsia="zh-CN"/>
        </w:rPr>
        <w:t xml:space="preserve"> 本合同一式</w:t>
      </w:r>
      <w:r>
        <w:rPr>
          <w:rFonts w:hint="eastAsia" w:ascii="仿宋" w:hAnsi="仿宋" w:eastAsia="仿宋" w:cs="仿宋"/>
          <w:color w:val="auto"/>
          <w:highlight w:val="none"/>
          <w:lang w:val="en-US" w:eastAsia="zh-CN"/>
        </w:rPr>
        <w:t>六</w:t>
      </w:r>
      <w:r>
        <w:rPr>
          <w:rFonts w:hint="eastAsia" w:ascii="仿宋" w:hAnsi="仿宋" w:eastAsia="仿宋" w:cs="仿宋"/>
          <w:color w:val="auto"/>
          <w:highlight w:val="none"/>
          <w:lang w:eastAsia="zh-CN"/>
        </w:rPr>
        <w:t>份，买卖双方各执二份，招标代理机构一份，招标采购管理部门一份。</w:t>
      </w:r>
    </w:p>
    <w:p w14:paraId="3D07F7DC">
      <w:pPr>
        <w:spacing w:line="440" w:lineRule="exact"/>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23、未尽事宜</w:t>
      </w:r>
    </w:p>
    <w:p w14:paraId="1689E3E8">
      <w:pPr>
        <w:spacing w:line="440" w:lineRule="exact"/>
        <w:ind w:firstLine="607" w:firstLineChars="250"/>
        <w:rPr>
          <w:rFonts w:ascii="宋体" w:cs="宋体"/>
          <w:color w:val="auto"/>
          <w:szCs w:val="21"/>
          <w:highlight w:val="none"/>
          <w:lang w:eastAsia="zh-CN"/>
        </w:rPr>
      </w:pPr>
      <w:r>
        <w:rPr>
          <w:rFonts w:hint="eastAsia" w:ascii="仿宋" w:hAnsi="仿宋" w:eastAsia="仿宋" w:cs="仿宋"/>
          <w:color w:val="auto"/>
          <w:highlight w:val="none"/>
          <w:lang w:eastAsia="zh-CN"/>
        </w:rPr>
        <w:t>本合同未尽事宜应按《中华人民共和国政府采购法》、《中华人民共和国</w:t>
      </w:r>
      <w:r>
        <w:rPr>
          <w:rFonts w:hint="eastAsia" w:ascii="仿宋" w:hAnsi="仿宋" w:eastAsia="仿宋" w:cs="仿宋"/>
          <w:color w:val="auto"/>
          <w:highlight w:val="none"/>
          <w:lang w:val="en-US" w:eastAsia="zh-CN"/>
        </w:rPr>
        <w:t>民法典</w:t>
      </w:r>
      <w:r>
        <w:rPr>
          <w:rFonts w:hint="eastAsia" w:ascii="仿宋" w:hAnsi="仿宋" w:eastAsia="仿宋" w:cs="仿宋"/>
          <w:color w:val="auto"/>
          <w:highlight w:val="none"/>
          <w:lang w:eastAsia="zh-CN"/>
        </w:rPr>
        <w:t>》、《中华人民共和国产品质量法》之规定解释。</w:t>
      </w:r>
    </w:p>
    <w:p w14:paraId="434A8DF3">
      <w:pPr>
        <w:pStyle w:val="7"/>
        <w:numPr>
          <w:ilvl w:val="0"/>
          <w:numId w:val="0"/>
        </w:numPr>
        <w:rPr>
          <w:rFonts w:ascii="仿宋" w:hAnsi="仿宋" w:eastAsia="仿宋" w:cs="仿宋"/>
          <w:color w:val="auto"/>
          <w:sz w:val="24"/>
          <w:highlight w:val="none"/>
          <w:lang w:eastAsia="zh-CN"/>
        </w:rPr>
      </w:pPr>
    </w:p>
    <w:p w14:paraId="155B9F01">
      <w:pPr>
        <w:rPr>
          <w:rFonts w:ascii="仿宋" w:hAnsi="仿宋" w:eastAsia="仿宋" w:cs="仿宋"/>
          <w:b/>
          <w:bCs/>
          <w:color w:val="auto"/>
          <w:highlight w:val="none"/>
          <w:lang w:eastAsia="zh-CN"/>
        </w:rPr>
      </w:pPr>
    </w:p>
    <w:p w14:paraId="3C5C6012">
      <w:pPr>
        <w:rPr>
          <w:rFonts w:ascii="仿宋" w:hAnsi="仿宋" w:eastAsia="仿宋" w:cs="仿宋"/>
          <w:color w:val="auto"/>
          <w:highlight w:val="none"/>
          <w:lang w:eastAsia="zh-CN"/>
        </w:rPr>
      </w:pPr>
    </w:p>
    <w:p w14:paraId="6D381BA7">
      <w:pPr>
        <w:pStyle w:val="35"/>
        <w:keepNext/>
        <w:keepLines/>
        <w:spacing w:before="0" w:after="1160"/>
        <w:rPr>
          <w:rFonts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六</w:t>
      </w:r>
      <w:r>
        <w:rPr>
          <w:rFonts w:hint="eastAsia" w:ascii="仿宋" w:hAnsi="仿宋" w:eastAsia="仿宋" w:cs="仿宋"/>
          <w:b/>
          <w:bCs/>
          <w:color w:val="auto"/>
          <w:highlight w:val="none"/>
        </w:rPr>
        <w:t>部分</w:t>
      </w:r>
      <w:r>
        <w:rPr>
          <w:rFonts w:hint="eastAsia" w:ascii="仿宋" w:hAnsi="仿宋" w:eastAsia="仿宋" w:cs="仿宋"/>
          <w:b/>
          <w:bCs/>
          <w:color w:val="auto"/>
          <w:highlight w:val="none"/>
          <w:lang w:val="en-US" w:eastAsia="zh-CN"/>
        </w:rPr>
        <w:t xml:space="preserve">  </w:t>
      </w:r>
      <w:r>
        <w:rPr>
          <w:rFonts w:hint="eastAsia" w:ascii="仿宋" w:hAnsi="仿宋" w:eastAsia="仿宋" w:cs="仿宋"/>
          <w:b/>
          <w:bCs/>
          <w:color w:val="auto"/>
          <w:highlight w:val="none"/>
        </w:rPr>
        <w:t>投标文件格式</w:t>
      </w:r>
    </w:p>
    <w:p w14:paraId="1CA8FCCD">
      <w:pPr>
        <w:adjustRightInd w:val="0"/>
        <w:snapToGrid w:val="0"/>
        <w:spacing w:line="360" w:lineRule="auto"/>
        <w:ind w:left="602" w:right="70" w:hanging="602"/>
        <w:jc w:val="right"/>
        <w:rPr>
          <w:rFonts w:ascii="仿宋" w:hAnsi="仿宋" w:eastAsia="仿宋" w:cs="仿宋"/>
          <w:b/>
          <w:bCs/>
          <w:color w:val="auto"/>
          <w:sz w:val="28"/>
          <w:szCs w:val="28"/>
          <w:highlight w:val="none"/>
          <w:bdr w:val="single" w:color="auto" w:sz="4" w:space="0"/>
          <w:lang w:eastAsia="zh-CN"/>
        </w:rPr>
      </w:pPr>
      <w:bookmarkStart w:id="66" w:name="bookmark196"/>
      <w:r>
        <w:rPr>
          <w:rFonts w:hint="eastAsia" w:ascii="仿宋" w:hAnsi="仿宋" w:eastAsia="仿宋" w:cs="仿宋"/>
          <w:b/>
          <w:bCs/>
          <w:color w:val="auto"/>
          <w:sz w:val="28"/>
          <w:szCs w:val="28"/>
          <w:highlight w:val="none"/>
          <w:bdr w:val="single" w:color="auto" w:sz="4" w:space="0"/>
          <w:lang w:eastAsia="zh-CN"/>
        </w:rPr>
        <w:t>正/副 本</w:t>
      </w:r>
    </w:p>
    <w:p w14:paraId="48494DE4">
      <w:pPr>
        <w:adjustRightInd w:val="0"/>
        <w:snapToGrid w:val="0"/>
        <w:spacing w:line="360" w:lineRule="auto"/>
        <w:jc w:val="center"/>
        <w:rPr>
          <w:rFonts w:ascii="仿宋" w:hAnsi="仿宋" w:eastAsia="仿宋" w:cs="仿宋"/>
          <w:b/>
          <w:caps/>
          <w:color w:val="auto"/>
          <w:highlight w:val="none"/>
          <w:lang w:eastAsia="zh-CN"/>
        </w:rPr>
      </w:pPr>
    </w:p>
    <w:p w14:paraId="44CBC020">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caps/>
          <w:color w:val="auto"/>
          <w:sz w:val="32"/>
          <w:szCs w:val="32"/>
          <w:highlight w:val="none"/>
          <w:lang w:eastAsia="zh-CN"/>
        </w:rPr>
        <w:t>（项目名称）</w:t>
      </w:r>
    </w:p>
    <w:p w14:paraId="035320DF">
      <w:pPr>
        <w:adjustRightInd w:val="0"/>
        <w:snapToGrid w:val="0"/>
        <w:spacing w:line="360" w:lineRule="auto"/>
        <w:jc w:val="both"/>
        <w:rPr>
          <w:rFonts w:ascii="仿宋" w:hAnsi="仿宋" w:eastAsia="仿宋" w:cs="仿宋"/>
          <w:bCs/>
          <w:color w:val="auto"/>
          <w:sz w:val="32"/>
          <w:szCs w:val="32"/>
          <w:highlight w:val="none"/>
          <w:lang w:eastAsia="zh-CN"/>
        </w:rPr>
      </w:pPr>
    </w:p>
    <w:p w14:paraId="435220FD">
      <w:pPr>
        <w:adjustRightInd w:val="0"/>
        <w:snapToGrid w:val="0"/>
        <w:spacing w:line="360" w:lineRule="auto"/>
        <w:jc w:val="center"/>
        <w:rPr>
          <w:rFonts w:ascii="仿宋" w:hAnsi="仿宋" w:eastAsia="仿宋" w:cs="仿宋"/>
          <w:bCs/>
          <w:color w:val="auto"/>
          <w:sz w:val="32"/>
          <w:szCs w:val="32"/>
          <w:highlight w:val="none"/>
          <w:lang w:eastAsia="zh-CN"/>
        </w:rPr>
      </w:pPr>
    </w:p>
    <w:p w14:paraId="309A6F00">
      <w:pPr>
        <w:adjustRightInd w:val="0"/>
        <w:snapToGrid w:val="0"/>
        <w:spacing w:line="360" w:lineRule="auto"/>
        <w:jc w:val="center"/>
        <w:rPr>
          <w:rFonts w:ascii="仿宋" w:hAnsi="仿宋" w:eastAsia="仿宋" w:cs="仿宋"/>
          <w:bCs/>
          <w:color w:val="auto"/>
          <w:sz w:val="32"/>
          <w:szCs w:val="32"/>
          <w:highlight w:val="none"/>
          <w:lang w:eastAsia="zh-CN"/>
        </w:rPr>
      </w:pPr>
      <w:r>
        <w:rPr>
          <w:rFonts w:hint="eastAsia" w:ascii="仿宋" w:hAnsi="仿宋" w:eastAsia="仿宋" w:cs="仿宋"/>
          <w:b/>
          <w:bCs/>
          <w:color w:val="auto"/>
          <w:sz w:val="44"/>
          <w:szCs w:val="44"/>
          <w:highlight w:val="none"/>
          <w:lang w:eastAsia="zh-CN"/>
        </w:rPr>
        <w:t>投标文件</w:t>
      </w:r>
    </w:p>
    <w:p w14:paraId="248AAC70">
      <w:pPr>
        <w:adjustRightInd w:val="0"/>
        <w:snapToGrid w:val="0"/>
        <w:spacing w:line="360" w:lineRule="auto"/>
        <w:jc w:val="center"/>
        <w:rPr>
          <w:rFonts w:ascii="仿宋" w:hAnsi="仿宋" w:eastAsia="仿宋" w:cs="仿宋"/>
          <w:bCs/>
          <w:color w:val="auto"/>
          <w:sz w:val="32"/>
          <w:szCs w:val="32"/>
          <w:highlight w:val="none"/>
          <w:lang w:eastAsia="zh-CN"/>
        </w:rPr>
      </w:pPr>
    </w:p>
    <w:p w14:paraId="66698906">
      <w:pPr>
        <w:adjustRightInd w:val="0"/>
        <w:snapToGrid w:val="0"/>
        <w:spacing w:line="360" w:lineRule="auto"/>
        <w:jc w:val="both"/>
        <w:rPr>
          <w:rFonts w:ascii="仿宋" w:hAnsi="仿宋" w:eastAsia="仿宋" w:cs="仿宋"/>
          <w:bCs/>
          <w:color w:val="auto"/>
          <w:sz w:val="32"/>
          <w:szCs w:val="32"/>
          <w:highlight w:val="none"/>
          <w:lang w:eastAsia="zh-CN"/>
        </w:rPr>
      </w:pPr>
    </w:p>
    <w:p w14:paraId="108E1B9D">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kern w:val="0"/>
          <w:sz w:val="28"/>
          <w:szCs w:val="28"/>
          <w:highlight w:val="none"/>
          <w:fitText w:val="2810" w:id="1470909418"/>
          <w:lang w:eastAsia="zh-CN"/>
        </w:rPr>
        <w:t>供应商名称（公章）：</w:t>
      </w:r>
    </w:p>
    <w:p w14:paraId="6AAE9704">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8072040">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0"/>
          <w:w w:val="77"/>
          <w:kern w:val="0"/>
          <w:sz w:val="28"/>
          <w:szCs w:val="28"/>
          <w:highlight w:val="none"/>
          <w:fitText w:val="2810" w:id="1"/>
          <w:lang w:eastAsia="zh-CN"/>
        </w:rPr>
        <w:t>法定代表人（签章或盖章）</w:t>
      </w:r>
      <w:r>
        <w:rPr>
          <w:rFonts w:hint="eastAsia" w:ascii="仿宋" w:hAnsi="仿宋" w:eastAsia="仿宋" w:cs="仿宋"/>
          <w:b/>
          <w:caps/>
          <w:color w:val="auto"/>
          <w:spacing w:val="-1"/>
          <w:w w:val="77"/>
          <w:kern w:val="0"/>
          <w:sz w:val="28"/>
          <w:szCs w:val="28"/>
          <w:highlight w:val="none"/>
          <w:fitText w:val="2810" w:id="1"/>
          <w:lang w:eastAsia="zh-CN"/>
        </w:rPr>
        <w:t>：</w:t>
      </w:r>
    </w:p>
    <w:p w14:paraId="74675106">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141CD4E1">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13"/>
          <w:kern w:val="0"/>
          <w:sz w:val="28"/>
          <w:szCs w:val="28"/>
          <w:highlight w:val="none"/>
          <w:fitText w:val="2810" w:id="2"/>
          <w:lang w:eastAsia="zh-CN"/>
        </w:rPr>
        <w:t>供应商地址</w:t>
      </w:r>
      <w:r>
        <w:rPr>
          <w:rFonts w:hint="eastAsia" w:ascii="仿宋" w:hAnsi="仿宋" w:eastAsia="仿宋" w:cs="仿宋"/>
          <w:b/>
          <w:caps/>
          <w:color w:val="auto"/>
          <w:spacing w:val="0"/>
          <w:kern w:val="0"/>
          <w:sz w:val="28"/>
          <w:szCs w:val="28"/>
          <w:highlight w:val="none"/>
          <w:fitText w:val="2810" w:id="2"/>
          <w:lang w:eastAsia="zh-CN"/>
        </w:rPr>
        <w:t>：</w:t>
      </w:r>
    </w:p>
    <w:p w14:paraId="7A31FE0A">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008A7735">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281"/>
          <w:kern w:val="0"/>
          <w:sz w:val="28"/>
          <w:szCs w:val="28"/>
          <w:highlight w:val="none"/>
          <w:fitText w:val="2810" w:id="3"/>
          <w:lang w:eastAsia="zh-CN"/>
        </w:rPr>
        <w:t>联系人</w:t>
      </w:r>
      <w:r>
        <w:rPr>
          <w:rFonts w:hint="eastAsia" w:ascii="仿宋" w:hAnsi="仿宋" w:eastAsia="仿宋" w:cs="仿宋"/>
          <w:b/>
          <w:caps/>
          <w:color w:val="auto"/>
          <w:spacing w:val="2"/>
          <w:kern w:val="0"/>
          <w:sz w:val="28"/>
          <w:szCs w:val="28"/>
          <w:highlight w:val="none"/>
          <w:fitText w:val="2810" w:id="3"/>
          <w:lang w:eastAsia="zh-CN"/>
        </w:rPr>
        <w:t>：</w:t>
      </w:r>
    </w:p>
    <w:p w14:paraId="7225883A">
      <w:pPr>
        <w:adjustRightInd w:val="0"/>
        <w:snapToGrid w:val="0"/>
        <w:spacing w:line="360" w:lineRule="auto"/>
        <w:ind w:right="-155" w:rightChars="-64"/>
        <w:rPr>
          <w:rFonts w:ascii="仿宋" w:hAnsi="仿宋" w:eastAsia="仿宋" w:cs="仿宋"/>
          <w:b/>
          <w:caps/>
          <w:color w:val="auto"/>
          <w:sz w:val="28"/>
          <w:szCs w:val="28"/>
          <w:highlight w:val="none"/>
          <w:lang w:eastAsia="zh-CN"/>
        </w:rPr>
      </w:pPr>
    </w:p>
    <w:p w14:paraId="12603DDB">
      <w:pPr>
        <w:adjustRightInd w:val="0"/>
        <w:snapToGrid w:val="0"/>
        <w:spacing w:line="360" w:lineRule="auto"/>
        <w:ind w:right="-155" w:rightChars="-64"/>
        <w:rPr>
          <w:rFonts w:ascii="仿宋" w:hAnsi="仿宋" w:eastAsia="仿宋" w:cs="仿宋"/>
          <w:b/>
          <w:caps/>
          <w:color w:val="auto"/>
          <w:sz w:val="28"/>
          <w:szCs w:val="28"/>
          <w:highlight w:val="none"/>
          <w:lang w:eastAsia="zh-CN"/>
        </w:rPr>
      </w:pPr>
      <w:r>
        <w:rPr>
          <w:rFonts w:hint="eastAsia" w:ascii="仿宋" w:hAnsi="仿宋" w:eastAsia="仿宋" w:cs="仿宋"/>
          <w:b/>
          <w:caps/>
          <w:color w:val="auto"/>
          <w:spacing w:val="176"/>
          <w:kern w:val="0"/>
          <w:sz w:val="28"/>
          <w:szCs w:val="28"/>
          <w:highlight w:val="none"/>
          <w:fitText w:val="2810" w:id="4"/>
          <w:lang w:eastAsia="zh-CN"/>
        </w:rPr>
        <w:t>联系电话</w:t>
      </w:r>
      <w:r>
        <w:rPr>
          <w:rFonts w:hint="eastAsia" w:ascii="仿宋" w:hAnsi="仿宋" w:eastAsia="仿宋" w:cs="仿宋"/>
          <w:b/>
          <w:caps/>
          <w:color w:val="auto"/>
          <w:spacing w:val="1"/>
          <w:kern w:val="0"/>
          <w:sz w:val="28"/>
          <w:szCs w:val="28"/>
          <w:highlight w:val="none"/>
          <w:fitText w:val="2810" w:id="4"/>
          <w:lang w:eastAsia="zh-CN"/>
        </w:rPr>
        <w:t>：</w:t>
      </w:r>
    </w:p>
    <w:p w14:paraId="25EE2503">
      <w:pPr>
        <w:adjustRightInd w:val="0"/>
        <w:snapToGrid w:val="0"/>
        <w:spacing w:line="360" w:lineRule="auto"/>
        <w:jc w:val="center"/>
        <w:rPr>
          <w:rFonts w:ascii="仿宋" w:hAnsi="仿宋" w:eastAsia="仿宋" w:cs="仿宋"/>
          <w:b/>
          <w:caps/>
          <w:color w:val="auto"/>
          <w:sz w:val="28"/>
          <w:szCs w:val="28"/>
          <w:highlight w:val="none"/>
          <w:lang w:eastAsia="zh-CN"/>
        </w:rPr>
      </w:pPr>
    </w:p>
    <w:p w14:paraId="1E8BC446">
      <w:pPr>
        <w:adjustRightInd w:val="0"/>
        <w:snapToGrid w:val="0"/>
        <w:spacing w:line="360" w:lineRule="auto"/>
        <w:jc w:val="center"/>
        <w:rPr>
          <w:rFonts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_年__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_月__</w:t>
      </w:r>
      <w:r>
        <w:rPr>
          <w:rFonts w:hint="eastAsia" w:ascii="仿宋" w:hAnsi="仿宋" w:eastAsia="仿宋" w:cs="仿宋"/>
          <w:b/>
          <w:color w:val="auto"/>
          <w:sz w:val="28"/>
          <w:szCs w:val="28"/>
          <w:highlight w:val="none"/>
          <w:u w:val="single"/>
          <w:lang w:eastAsia="zh-CN"/>
        </w:rPr>
        <w:t xml:space="preserve">   </w:t>
      </w:r>
      <w:r>
        <w:rPr>
          <w:rFonts w:hint="eastAsia" w:ascii="仿宋" w:hAnsi="仿宋" w:eastAsia="仿宋" w:cs="仿宋"/>
          <w:b/>
          <w:color w:val="auto"/>
          <w:sz w:val="28"/>
          <w:szCs w:val="28"/>
          <w:highlight w:val="none"/>
          <w:lang w:eastAsia="zh-CN"/>
        </w:rPr>
        <w:t>_日</w:t>
      </w:r>
    </w:p>
    <w:p w14:paraId="72A03979">
      <w:pPr>
        <w:pStyle w:val="37"/>
        <w:spacing w:after="340" w:line="240" w:lineRule="auto"/>
        <w:ind w:firstLine="0"/>
        <w:rPr>
          <w:rFonts w:ascii="仿宋" w:hAnsi="仿宋" w:eastAsia="仿宋" w:cs="仿宋"/>
          <w:color w:val="auto"/>
          <w:highlight w:val="none"/>
        </w:rPr>
      </w:pPr>
    </w:p>
    <w:bookmarkEnd w:id="66"/>
    <w:p w14:paraId="5DC13F40">
      <w:pPr>
        <w:pStyle w:val="3"/>
        <w:spacing w:line="240" w:lineRule="atLeast"/>
        <w:rPr>
          <w:rFonts w:ascii="仿宋" w:hAnsi="仿宋" w:eastAsia="仿宋" w:cs="仿宋"/>
          <w:bCs/>
          <w:color w:val="auto"/>
          <w:sz w:val="24"/>
          <w:highlight w:val="none"/>
          <w:lang w:eastAsia="zh-CN"/>
        </w:rPr>
      </w:pPr>
      <w:bookmarkStart w:id="67" w:name="_Toc8919"/>
      <w:bookmarkStart w:id="68" w:name="_Toc515647803"/>
      <w:bookmarkStart w:id="69" w:name="_Toc18974"/>
      <w:bookmarkStart w:id="70" w:name="_Toc18694"/>
    </w:p>
    <w:p w14:paraId="693FB3A1">
      <w:pPr>
        <w:pStyle w:val="3"/>
        <w:spacing w:line="240" w:lineRule="atLeast"/>
        <w:rPr>
          <w:rFonts w:ascii="仿宋" w:hAnsi="仿宋" w:eastAsia="仿宋" w:cs="仿宋"/>
          <w:color w:val="auto"/>
          <w:szCs w:val="21"/>
          <w:highlight w:val="none"/>
          <w:lang w:eastAsia="zh-CN"/>
        </w:rPr>
      </w:pPr>
      <w:r>
        <w:rPr>
          <w:rFonts w:hint="eastAsia" w:ascii="仿宋" w:hAnsi="仿宋" w:eastAsia="仿宋" w:cs="仿宋"/>
          <w:bCs/>
          <w:color w:val="auto"/>
          <w:szCs w:val="21"/>
          <w:highlight w:val="none"/>
          <w:lang w:eastAsia="zh-CN"/>
        </w:rPr>
        <w:t>第一部分 资格证明文件</w:t>
      </w:r>
      <w:bookmarkEnd w:id="67"/>
      <w:bookmarkEnd w:id="68"/>
      <w:bookmarkEnd w:id="69"/>
      <w:bookmarkEnd w:id="70"/>
    </w:p>
    <w:p w14:paraId="5B9C0144">
      <w:pPr>
        <w:spacing w:line="240" w:lineRule="atLeast"/>
        <w:ind w:left="717" w:hanging="716" w:hangingChars="295"/>
        <w:jc w:val="center"/>
        <w:rPr>
          <w:rFonts w:ascii="仿宋" w:hAnsi="仿宋" w:eastAsia="仿宋" w:cs="仿宋"/>
          <w:color w:val="auto"/>
          <w:highlight w:val="none"/>
          <w:lang w:eastAsia="zh-CN"/>
        </w:rPr>
      </w:pPr>
    </w:p>
    <w:p w14:paraId="209074F3">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1、法人或者非法人组织的营业执照等证明文件复印件（须加盖本单位章）或自然人的身份证明复印件;</w:t>
      </w:r>
    </w:p>
    <w:p w14:paraId="5B47D9F9">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2、法定代表人资格证明书</w:t>
      </w:r>
    </w:p>
    <w:p w14:paraId="42F27A79">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3、法定代表人授权书</w:t>
      </w:r>
    </w:p>
    <w:p w14:paraId="41ED4D92">
      <w:pPr>
        <w:spacing w:line="440" w:lineRule="exact"/>
        <w:ind w:firstLine="356" w:firstLineChars="147"/>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lang w:eastAsia="zh-CN"/>
        </w:rPr>
        <w:t>、参加政府采购活动前3年内在经营活动中没有重大违法记录的书面声明;</w:t>
      </w:r>
    </w:p>
    <w:p w14:paraId="1FC8646B">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lang w:eastAsia="zh-CN"/>
        </w:rPr>
        <w:t>、投标保证金缴纳凭证或投标担保函；</w:t>
      </w:r>
    </w:p>
    <w:p w14:paraId="5FBBA84F">
      <w:pPr>
        <w:spacing w:line="440" w:lineRule="exact"/>
        <w:ind w:firstLine="356" w:firstLineChars="147"/>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6、投标企业须提供供应商（被授权本单位在职人员）近6个月内任意1个月的有效社保证明;</w:t>
      </w:r>
    </w:p>
    <w:p w14:paraId="170A8EA5">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7、投标供应商具有有效期内的《食品经营许可证》或《食品流通许可证》或《食品生产许可证》。</w:t>
      </w:r>
    </w:p>
    <w:p w14:paraId="0FD609CA">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8、投标供应商需提供从业人员健康证（不少于5人）。</w:t>
      </w:r>
    </w:p>
    <w:p w14:paraId="71ABA313">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9、投标供应商需提供肉类产品养殖单位有效的《动物防疫合格证》，肉类屠宰必须提供经动物卫生监督所出具动物检疫合格证明。</w:t>
      </w:r>
    </w:p>
    <w:p w14:paraId="65D1EB95">
      <w:pPr>
        <w:spacing w:line="440" w:lineRule="exact"/>
        <w:ind w:firstLine="356" w:firstLineChars="147"/>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p>
    <w:p w14:paraId="7EF60EED">
      <w:pPr>
        <w:spacing w:line="440" w:lineRule="exact"/>
        <w:ind w:firstLine="356" w:firstLineChars="147"/>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11</w:t>
      </w:r>
      <w:r>
        <w:rPr>
          <w:rFonts w:hint="eastAsia" w:ascii="仿宋" w:hAnsi="仿宋" w:eastAsia="仿宋" w:cs="仿宋"/>
          <w:color w:val="auto"/>
          <w:szCs w:val="21"/>
          <w:highlight w:val="none"/>
          <w:lang w:eastAsia="zh-CN"/>
        </w:rPr>
        <w:t xml:space="preserve">、供应商须知资料表要求的其他资格证明文件; </w:t>
      </w:r>
    </w:p>
    <w:p w14:paraId="303722BB">
      <w:pPr>
        <w:pStyle w:val="32"/>
        <w:rPr>
          <w:rFonts w:ascii="仿宋" w:hAnsi="仿宋" w:eastAsia="仿宋" w:cs="仿宋"/>
          <w:b/>
          <w:bCs/>
          <w:color w:val="auto"/>
          <w:sz w:val="36"/>
          <w:szCs w:val="36"/>
          <w:highlight w:val="none"/>
          <w:lang w:eastAsia="zh-CN"/>
        </w:rPr>
      </w:pPr>
    </w:p>
    <w:p w14:paraId="4BFE82CA">
      <w:pPr>
        <w:pStyle w:val="7"/>
        <w:numPr>
          <w:ilvl w:val="0"/>
          <w:numId w:val="0"/>
        </w:numPr>
        <w:kinsoku w:val="0"/>
        <w:overflowPunct w:val="0"/>
        <w:spacing w:before="34" w:line="440" w:lineRule="exact"/>
        <w:ind w:left="480" w:right="126"/>
        <w:jc w:val="center"/>
        <w:rPr>
          <w:rFonts w:hint="eastAsia" w:ascii="仿宋" w:hAnsi="仿宋" w:eastAsia="仿宋" w:cs="仿宋"/>
          <w:b/>
          <w:bCs/>
          <w:color w:val="auto"/>
          <w:sz w:val="36"/>
          <w:szCs w:val="36"/>
          <w:highlight w:val="none"/>
          <w:lang w:eastAsia="zh-CN"/>
        </w:rPr>
      </w:pPr>
      <w:bookmarkStart w:id="71" w:name="_Toc515647805"/>
      <w:bookmarkStart w:id="72" w:name="_Toc4844"/>
      <w:bookmarkStart w:id="73" w:name="_Toc29899"/>
      <w:bookmarkStart w:id="74" w:name="_Toc17577"/>
    </w:p>
    <w:p w14:paraId="6C16FEAF">
      <w:pPr>
        <w:rPr>
          <w:rFonts w:hint="eastAsia" w:ascii="仿宋" w:hAnsi="仿宋" w:eastAsia="仿宋" w:cs="仿宋"/>
          <w:b/>
          <w:bCs/>
          <w:color w:val="auto"/>
          <w:sz w:val="36"/>
          <w:szCs w:val="36"/>
          <w:highlight w:val="none"/>
          <w:lang w:eastAsia="zh-CN"/>
        </w:rPr>
      </w:pPr>
    </w:p>
    <w:p w14:paraId="6C6402F6">
      <w:pPr>
        <w:pStyle w:val="5"/>
        <w:rPr>
          <w:rFonts w:hint="eastAsia" w:ascii="仿宋" w:hAnsi="仿宋" w:eastAsia="仿宋" w:cs="仿宋"/>
          <w:b/>
          <w:bCs/>
          <w:color w:val="auto"/>
          <w:sz w:val="36"/>
          <w:szCs w:val="36"/>
          <w:highlight w:val="none"/>
          <w:lang w:eastAsia="zh-CN"/>
        </w:rPr>
      </w:pPr>
    </w:p>
    <w:p w14:paraId="4E77B7B4">
      <w:pPr>
        <w:pStyle w:val="6"/>
        <w:rPr>
          <w:rFonts w:hint="eastAsia" w:ascii="仿宋" w:hAnsi="仿宋" w:eastAsia="仿宋" w:cs="仿宋"/>
          <w:b/>
          <w:bCs/>
          <w:color w:val="auto"/>
          <w:sz w:val="36"/>
          <w:szCs w:val="36"/>
          <w:highlight w:val="none"/>
          <w:lang w:eastAsia="zh-CN"/>
        </w:rPr>
      </w:pPr>
    </w:p>
    <w:p w14:paraId="388AE047">
      <w:pPr>
        <w:rPr>
          <w:rFonts w:hint="eastAsia" w:ascii="仿宋" w:hAnsi="仿宋" w:eastAsia="仿宋" w:cs="仿宋"/>
          <w:b/>
          <w:bCs/>
          <w:color w:val="auto"/>
          <w:sz w:val="36"/>
          <w:szCs w:val="36"/>
          <w:highlight w:val="none"/>
          <w:lang w:eastAsia="zh-CN"/>
        </w:rPr>
      </w:pPr>
    </w:p>
    <w:p w14:paraId="3997DC85">
      <w:pPr>
        <w:rPr>
          <w:rFonts w:hint="eastAsia" w:ascii="仿宋" w:hAnsi="仿宋" w:eastAsia="仿宋" w:cs="仿宋"/>
          <w:b/>
          <w:bCs/>
          <w:color w:val="auto"/>
          <w:sz w:val="36"/>
          <w:szCs w:val="36"/>
          <w:highlight w:val="none"/>
          <w:lang w:eastAsia="zh-CN"/>
        </w:rPr>
      </w:pPr>
    </w:p>
    <w:p w14:paraId="7F39A9CA">
      <w:pPr>
        <w:rPr>
          <w:rFonts w:hint="eastAsia" w:ascii="仿宋" w:hAnsi="仿宋" w:eastAsia="仿宋" w:cs="仿宋"/>
          <w:b/>
          <w:bCs/>
          <w:color w:val="auto"/>
          <w:sz w:val="36"/>
          <w:szCs w:val="36"/>
          <w:highlight w:val="none"/>
          <w:lang w:eastAsia="zh-CN"/>
        </w:rPr>
      </w:pPr>
    </w:p>
    <w:p w14:paraId="6DFE083A">
      <w:pPr>
        <w:pStyle w:val="5"/>
        <w:rPr>
          <w:rFonts w:hint="eastAsia" w:ascii="仿宋" w:hAnsi="仿宋" w:eastAsia="仿宋" w:cs="仿宋"/>
          <w:b/>
          <w:bCs/>
          <w:color w:val="auto"/>
          <w:sz w:val="36"/>
          <w:szCs w:val="36"/>
          <w:highlight w:val="none"/>
          <w:lang w:eastAsia="zh-CN"/>
        </w:rPr>
      </w:pPr>
    </w:p>
    <w:p w14:paraId="2B32D1FD">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 法人或者非法人组织的营业执照等证明文件</w:t>
      </w:r>
      <w:bookmarkEnd w:id="71"/>
      <w:bookmarkStart w:id="75" w:name="_Toc515647806"/>
      <w:r>
        <w:rPr>
          <w:rFonts w:hint="eastAsia" w:ascii="仿宋" w:hAnsi="仿宋" w:eastAsia="仿宋" w:cs="仿宋"/>
          <w:b/>
          <w:bCs/>
          <w:color w:val="auto"/>
          <w:sz w:val="36"/>
          <w:szCs w:val="36"/>
          <w:highlight w:val="none"/>
          <w:lang w:eastAsia="zh-CN"/>
        </w:rPr>
        <w:t>或自然人的身份证明</w:t>
      </w:r>
      <w:bookmarkEnd w:id="72"/>
      <w:bookmarkEnd w:id="73"/>
      <w:bookmarkEnd w:id="74"/>
      <w:bookmarkEnd w:id="75"/>
    </w:p>
    <w:p w14:paraId="5A3C8F27">
      <w:pPr>
        <w:pStyle w:val="10"/>
        <w:tabs>
          <w:tab w:val="left" w:pos="5580"/>
        </w:tabs>
        <w:spacing w:line="400" w:lineRule="exact"/>
        <w:ind w:left="1164" w:leftChars="257" w:hanging="540"/>
        <w:jc w:val="center"/>
        <w:rPr>
          <w:rFonts w:ascii="仿宋" w:hAnsi="仿宋" w:eastAsia="仿宋" w:cs="仿宋"/>
          <w:b/>
          <w:color w:val="auto"/>
          <w:highlight w:val="none"/>
          <w:lang w:eastAsia="zh-CN"/>
        </w:rPr>
      </w:pPr>
    </w:p>
    <w:p w14:paraId="5B547EEF">
      <w:pPr>
        <w:pStyle w:val="10"/>
        <w:tabs>
          <w:tab w:val="left" w:pos="5580"/>
        </w:tabs>
        <w:spacing w:line="400" w:lineRule="exact"/>
        <w:ind w:left="1164" w:leftChars="257" w:hanging="540"/>
        <w:rPr>
          <w:rFonts w:ascii="仿宋" w:hAnsi="仿宋" w:eastAsia="仿宋" w:cs="仿宋"/>
          <w:b/>
          <w:color w:val="auto"/>
          <w:highlight w:val="none"/>
          <w:lang w:eastAsia="zh-CN"/>
        </w:rPr>
      </w:pPr>
    </w:p>
    <w:p w14:paraId="11B7B396">
      <w:pPr>
        <w:pStyle w:val="10"/>
        <w:tabs>
          <w:tab w:val="left" w:pos="5580"/>
        </w:tabs>
        <w:spacing w:line="400" w:lineRule="exact"/>
        <w:ind w:left="1164" w:leftChars="257" w:hanging="540"/>
        <w:rPr>
          <w:rFonts w:ascii="仿宋" w:hAnsi="仿宋" w:eastAsia="仿宋" w:cs="仿宋"/>
          <w:b/>
          <w:color w:val="auto"/>
          <w:highlight w:val="none"/>
          <w:lang w:eastAsia="zh-CN"/>
        </w:rPr>
      </w:pPr>
    </w:p>
    <w:p w14:paraId="57EBDAF6">
      <w:pPr>
        <w:pStyle w:val="10"/>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说明：1.提供有效的营业执照等证明文件复印件，复印件上应加盖本单位章。</w:t>
      </w:r>
    </w:p>
    <w:p w14:paraId="4D3DD073">
      <w:pPr>
        <w:pStyle w:val="10"/>
        <w:tabs>
          <w:tab w:val="left" w:pos="5580"/>
        </w:tabs>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2.供应商为自然人的，应提供身份证明的复印件。</w:t>
      </w:r>
    </w:p>
    <w:p w14:paraId="1B077434">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2F522C1E">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42F49894">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6809E5DD">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0CAF2240">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highlight w:val="none"/>
          <w:lang w:eastAsia="zh-CN"/>
        </w:rPr>
      </w:pPr>
    </w:p>
    <w:p w14:paraId="6EA42051">
      <w:pPr>
        <w:pStyle w:val="7"/>
        <w:numPr>
          <w:ilvl w:val="0"/>
          <w:numId w:val="0"/>
        </w:numPr>
        <w:kinsoku w:val="0"/>
        <w:overflowPunct w:val="0"/>
        <w:spacing w:before="34" w:line="440" w:lineRule="exact"/>
        <w:ind w:right="126"/>
        <w:jc w:val="both"/>
        <w:rPr>
          <w:rFonts w:ascii="仿宋" w:hAnsi="仿宋" w:eastAsia="仿宋" w:cs="仿宋"/>
          <w:b/>
          <w:bCs/>
          <w:color w:val="auto"/>
          <w:sz w:val="36"/>
          <w:szCs w:val="36"/>
          <w:highlight w:val="none"/>
          <w:lang w:eastAsia="zh-CN"/>
        </w:rPr>
      </w:pPr>
    </w:p>
    <w:p w14:paraId="741D678C">
      <w:pPr>
        <w:rPr>
          <w:rFonts w:ascii="仿宋" w:hAnsi="仿宋" w:eastAsia="仿宋" w:cs="仿宋"/>
          <w:b/>
          <w:bCs/>
          <w:color w:val="auto"/>
          <w:sz w:val="36"/>
          <w:szCs w:val="36"/>
          <w:highlight w:val="none"/>
          <w:lang w:eastAsia="zh-CN"/>
        </w:rPr>
      </w:pPr>
    </w:p>
    <w:p w14:paraId="62ABFE44">
      <w:pPr>
        <w:pStyle w:val="32"/>
        <w:rPr>
          <w:rFonts w:ascii="仿宋" w:hAnsi="仿宋" w:eastAsia="仿宋" w:cs="仿宋"/>
          <w:b/>
          <w:bCs/>
          <w:color w:val="auto"/>
          <w:sz w:val="36"/>
          <w:szCs w:val="36"/>
          <w:highlight w:val="none"/>
          <w:lang w:eastAsia="zh-CN"/>
        </w:rPr>
      </w:pPr>
    </w:p>
    <w:p w14:paraId="16B8493E">
      <w:pPr>
        <w:pStyle w:val="32"/>
        <w:rPr>
          <w:rFonts w:ascii="仿宋" w:hAnsi="仿宋" w:eastAsia="仿宋" w:cs="仿宋"/>
          <w:b/>
          <w:bCs/>
          <w:color w:val="auto"/>
          <w:sz w:val="36"/>
          <w:szCs w:val="36"/>
          <w:highlight w:val="none"/>
          <w:lang w:eastAsia="zh-CN"/>
        </w:rPr>
      </w:pPr>
    </w:p>
    <w:p w14:paraId="0FFABD77">
      <w:pPr>
        <w:pStyle w:val="32"/>
        <w:rPr>
          <w:rFonts w:ascii="仿宋" w:hAnsi="仿宋" w:eastAsia="仿宋" w:cs="仿宋"/>
          <w:b/>
          <w:bCs/>
          <w:color w:val="auto"/>
          <w:sz w:val="36"/>
          <w:szCs w:val="36"/>
          <w:highlight w:val="none"/>
          <w:lang w:eastAsia="zh-CN"/>
        </w:rPr>
      </w:pPr>
    </w:p>
    <w:p w14:paraId="6E9C53D0">
      <w:pPr>
        <w:pStyle w:val="32"/>
        <w:rPr>
          <w:rFonts w:ascii="仿宋" w:hAnsi="仿宋" w:eastAsia="仿宋" w:cs="仿宋"/>
          <w:b/>
          <w:bCs/>
          <w:color w:val="auto"/>
          <w:sz w:val="36"/>
          <w:szCs w:val="36"/>
          <w:highlight w:val="none"/>
          <w:lang w:eastAsia="zh-CN"/>
        </w:rPr>
      </w:pPr>
    </w:p>
    <w:p w14:paraId="1AA8A766">
      <w:pPr>
        <w:pStyle w:val="32"/>
        <w:rPr>
          <w:rFonts w:ascii="仿宋" w:hAnsi="仿宋" w:eastAsia="仿宋" w:cs="仿宋"/>
          <w:b/>
          <w:bCs/>
          <w:color w:val="auto"/>
          <w:sz w:val="36"/>
          <w:szCs w:val="36"/>
          <w:highlight w:val="none"/>
          <w:lang w:eastAsia="zh-CN"/>
        </w:rPr>
      </w:pPr>
    </w:p>
    <w:p w14:paraId="355398F9">
      <w:pPr>
        <w:pStyle w:val="32"/>
        <w:rPr>
          <w:rFonts w:ascii="仿宋" w:hAnsi="仿宋" w:eastAsia="仿宋" w:cs="仿宋"/>
          <w:b/>
          <w:bCs/>
          <w:color w:val="auto"/>
          <w:sz w:val="36"/>
          <w:szCs w:val="36"/>
          <w:highlight w:val="none"/>
          <w:lang w:eastAsia="zh-CN"/>
        </w:rPr>
      </w:pPr>
    </w:p>
    <w:p w14:paraId="7BC4142E">
      <w:pPr>
        <w:pStyle w:val="32"/>
        <w:rPr>
          <w:rFonts w:ascii="仿宋" w:hAnsi="仿宋" w:eastAsia="仿宋" w:cs="仿宋"/>
          <w:b/>
          <w:bCs/>
          <w:color w:val="auto"/>
          <w:sz w:val="36"/>
          <w:szCs w:val="36"/>
          <w:highlight w:val="none"/>
          <w:lang w:eastAsia="zh-CN"/>
        </w:rPr>
      </w:pPr>
    </w:p>
    <w:p w14:paraId="1E86FA42">
      <w:pPr>
        <w:pStyle w:val="32"/>
        <w:rPr>
          <w:rFonts w:ascii="仿宋" w:hAnsi="仿宋" w:eastAsia="仿宋" w:cs="仿宋"/>
          <w:b/>
          <w:bCs/>
          <w:color w:val="auto"/>
          <w:sz w:val="36"/>
          <w:szCs w:val="36"/>
          <w:highlight w:val="none"/>
          <w:lang w:eastAsia="zh-CN"/>
        </w:rPr>
      </w:pPr>
    </w:p>
    <w:p w14:paraId="1FF18C79">
      <w:pPr>
        <w:pStyle w:val="32"/>
        <w:rPr>
          <w:rFonts w:ascii="仿宋" w:hAnsi="仿宋" w:eastAsia="仿宋" w:cs="仿宋"/>
          <w:b/>
          <w:bCs/>
          <w:color w:val="auto"/>
          <w:sz w:val="36"/>
          <w:szCs w:val="36"/>
          <w:highlight w:val="none"/>
          <w:lang w:eastAsia="zh-CN"/>
        </w:rPr>
      </w:pPr>
    </w:p>
    <w:p w14:paraId="3443DEED">
      <w:pPr>
        <w:pStyle w:val="32"/>
        <w:rPr>
          <w:rFonts w:ascii="仿宋" w:hAnsi="仿宋" w:eastAsia="仿宋" w:cs="仿宋"/>
          <w:b/>
          <w:bCs/>
          <w:color w:val="auto"/>
          <w:sz w:val="36"/>
          <w:szCs w:val="36"/>
          <w:highlight w:val="none"/>
          <w:lang w:eastAsia="zh-CN"/>
        </w:rPr>
      </w:pPr>
    </w:p>
    <w:p w14:paraId="13A4D351">
      <w:pPr>
        <w:pStyle w:val="32"/>
        <w:rPr>
          <w:rFonts w:ascii="仿宋" w:hAnsi="仿宋" w:eastAsia="仿宋" w:cs="仿宋"/>
          <w:b/>
          <w:bCs/>
          <w:color w:val="auto"/>
          <w:sz w:val="36"/>
          <w:szCs w:val="36"/>
          <w:highlight w:val="none"/>
          <w:lang w:eastAsia="zh-CN"/>
        </w:rPr>
      </w:pPr>
    </w:p>
    <w:p w14:paraId="34741C76">
      <w:pPr>
        <w:pStyle w:val="32"/>
        <w:rPr>
          <w:rFonts w:ascii="仿宋" w:hAnsi="仿宋" w:eastAsia="仿宋" w:cs="仿宋"/>
          <w:b/>
          <w:bCs/>
          <w:color w:val="auto"/>
          <w:sz w:val="36"/>
          <w:szCs w:val="36"/>
          <w:highlight w:val="none"/>
          <w:lang w:eastAsia="zh-CN"/>
        </w:rPr>
      </w:pPr>
    </w:p>
    <w:p w14:paraId="5BBA45E3">
      <w:pPr>
        <w:pStyle w:val="32"/>
        <w:rPr>
          <w:rFonts w:ascii="仿宋" w:hAnsi="仿宋" w:eastAsia="仿宋" w:cs="仿宋"/>
          <w:b/>
          <w:bCs/>
          <w:color w:val="auto"/>
          <w:sz w:val="36"/>
          <w:szCs w:val="36"/>
          <w:highlight w:val="none"/>
          <w:lang w:eastAsia="zh-CN"/>
        </w:rPr>
      </w:pPr>
    </w:p>
    <w:p w14:paraId="20DDF815">
      <w:pPr>
        <w:pStyle w:val="32"/>
        <w:rPr>
          <w:rFonts w:ascii="仿宋" w:hAnsi="仿宋" w:eastAsia="仿宋" w:cs="仿宋"/>
          <w:b/>
          <w:bCs/>
          <w:color w:val="auto"/>
          <w:sz w:val="36"/>
          <w:szCs w:val="36"/>
          <w:highlight w:val="none"/>
          <w:lang w:eastAsia="zh-CN"/>
        </w:rPr>
      </w:pPr>
    </w:p>
    <w:p w14:paraId="0596AFA0">
      <w:pPr>
        <w:pStyle w:val="32"/>
        <w:rPr>
          <w:rFonts w:ascii="仿宋" w:hAnsi="仿宋" w:eastAsia="仿宋" w:cs="仿宋"/>
          <w:b/>
          <w:bCs/>
          <w:color w:val="auto"/>
          <w:sz w:val="36"/>
          <w:szCs w:val="36"/>
          <w:highlight w:val="none"/>
          <w:lang w:eastAsia="zh-CN"/>
        </w:rPr>
      </w:pPr>
    </w:p>
    <w:p w14:paraId="547105D3">
      <w:pPr>
        <w:pStyle w:val="32"/>
        <w:rPr>
          <w:rFonts w:ascii="仿宋" w:hAnsi="仿宋" w:eastAsia="仿宋" w:cs="仿宋"/>
          <w:b/>
          <w:bCs/>
          <w:color w:val="auto"/>
          <w:sz w:val="36"/>
          <w:szCs w:val="36"/>
          <w:highlight w:val="none"/>
          <w:lang w:eastAsia="zh-CN"/>
        </w:rPr>
      </w:pPr>
    </w:p>
    <w:p w14:paraId="1104B490">
      <w:pPr>
        <w:pStyle w:val="7"/>
        <w:numPr>
          <w:ilvl w:val="0"/>
          <w:numId w:val="0"/>
        </w:numPr>
        <w:kinsoku w:val="0"/>
        <w:overflowPunct w:val="0"/>
        <w:spacing w:before="34" w:line="440" w:lineRule="exact"/>
        <w:ind w:left="480" w:right="126"/>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eastAsia="zh-CN"/>
        </w:rPr>
        <w:t>2、法定代表人资格证明书</w:t>
      </w:r>
    </w:p>
    <w:p w14:paraId="34F07731">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投标单位名称：</w:t>
      </w:r>
      <w:r>
        <w:rPr>
          <w:rFonts w:hint="eastAsia" w:ascii="仿宋" w:hAnsi="仿宋" w:eastAsia="仿宋" w:cs="仿宋"/>
          <w:color w:val="auto"/>
          <w:highlight w:val="none"/>
          <w:u w:val="single"/>
          <w:lang w:eastAsia="zh-CN"/>
        </w:rPr>
        <w:t xml:space="preserve">                       </w:t>
      </w:r>
    </w:p>
    <w:p w14:paraId="1F163F2D">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单位性质：</w:t>
      </w:r>
      <w:r>
        <w:rPr>
          <w:rFonts w:hint="eastAsia" w:ascii="仿宋" w:hAnsi="仿宋" w:eastAsia="仿宋" w:cs="仿宋"/>
          <w:color w:val="auto"/>
          <w:highlight w:val="none"/>
          <w:u w:val="single"/>
          <w:lang w:eastAsia="zh-CN"/>
        </w:rPr>
        <w:t xml:space="preserve">                           </w:t>
      </w:r>
    </w:p>
    <w:p w14:paraId="30C4681C">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地址：</w:t>
      </w:r>
      <w:r>
        <w:rPr>
          <w:rFonts w:hint="eastAsia" w:ascii="仿宋" w:hAnsi="仿宋" w:eastAsia="仿宋" w:cs="仿宋"/>
          <w:color w:val="auto"/>
          <w:highlight w:val="none"/>
          <w:u w:val="single"/>
          <w:lang w:eastAsia="zh-CN"/>
        </w:rPr>
        <w:t xml:space="preserve">                               </w:t>
      </w:r>
    </w:p>
    <w:p w14:paraId="3E93B973">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成立时间：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2E9C29C9">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经营期限：</w:t>
      </w:r>
      <w:r>
        <w:rPr>
          <w:rFonts w:hint="eastAsia" w:ascii="仿宋" w:hAnsi="仿宋" w:eastAsia="仿宋" w:cs="仿宋"/>
          <w:color w:val="auto"/>
          <w:highlight w:val="none"/>
          <w:u w:val="single"/>
          <w:lang w:eastAsia="zh-CN"/>
        </w:rPr>
        <w:t xml:space="preserve">             </w:t>
      </w:r>
    </w:p>
    <w:p w14:paraId="68054078">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性别：</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年龄：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职务：</w:t>
      </w:r>
      <w:r>
        <w:rPr>
          <w:rFonts w:hint="eastAsia" w:ascii="仿宋" w:hAnsi="仿宋" w:eastAsia="仿宋" w:cs="仿宋"/>
          <w:color w:val="auto"/>
          <w:highlight w:val="none"/>
          <w:u w:val="single"/>
          <w:lang w:eastAsia="zh-CN"/>
        </w:rPr>
        <w:t xml:space="preserve">           </w:t>
      </w:r>
    </w:p>
    <w:p w14:paraId="7D7AE426">
      <w:pPr>
        <w:spacing w:line="420" w:lineRule="exact"/>
        <w:ind w:firstLine="486" w:firstLineChars="20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身份证号码：</w:t>
      </w:r>
      <w:r>
        <w:rPr>
          <w:rFonts w:hint="eastAsia" w:ascii="仿宋" w:hAnsi="仿宋" w:eastAsia="仿宋" w:cs="仿宋"/>
          <w:color w:val="auto"/>
          <w:highlight w:val="none"/>
          <w:u w:val="single"/>
          <w:lang w:eastAsia="zh-CN"/>
        </w:rPr>
        <w:t xml:space="preserve">                                                     </w:t>
      </w:r>
    </w:p>
    <w:p w14:paraId="01362471">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系</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（投标单位名称）的法定代表人。</w:t>
      </w:r>
    </w:p>
    <w:p w14:paraId="79855901">
      <w:pPr>
        <w:spacing w:line="420" w:lineRule="exact"/>
        <w:ind w:firstLine="972" w:firstLineChars="400"/>
        <w:rPr>
          <w:rFonts w:ascii="仿宋" w:hAnsi="仿宋" w:eastAsia="仿宋" w:cs="仿宋"/>
          <w:color w:val="auto"/>
          <w:highlight w:val="none"/>
        </w:rPr>
      </w:pPr>
      <w:r>
        <w:rPr>
          <w:rFonts w:hint="eastAsia" w:ascii="仿宋" w:hAnsi="仿宋" w:eastAsia="仿宋" w:cs="仿宋"/>
          <w:color w:val="auto"/>
          <w:highlight w:val="none"/>
        </w:rPr>
        <w:t>特此证明。</w:t>
      </w:r>
    </w:p>
    <w:p w14:paraId="1D334F35">
      <w:pPr>
        <w:pStyle w:val="7"/>
        <w:numPr>
          <w:ilvl w:val="0"/>
          <w:numId w:val="0"/>
        </w:numPr>
        <w:kinsoku w:val="0"/>
        <w:overflowPunct w:val="0"/>
        <w:rPr>
          <w:rFonts w:ascii="仿宋" w:hAnsi="仿宋" w:eastAsia="仿宋" w:cs="仿宋"/>
          <w:color w:val="auto"/>
          <w:sz w:val="20"/>
          <w:szCs w:val="20"/>
          <w:highlight w:val="none"/>
        </w:rPr>
      </w:pPr>
      <w:r>
        <w:rPr>
          <w:color w:val="auto"/>
          <w:sz w:val="25"/>
          <w:highlight w:val="none"/>
        </w:rPr>
        <mc:AlternateContent>
          <mc:Choice Requires="wps">
            <w:drawing>
              <wp:anchor distT="0" distB="0" distL="114300" distR="114300" simplePos="0" relativeHeight="251660288"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1"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A8EBE39">
                            <w:pPr>
                              <w:jc w:val="center"/>
                              <w:rPr>
                                <w:rFonts w:hint="eastAsia" w:ascii="仿宋" w:hAnsi="仿宋" w:eastAsia="仿宋" w:cs="仿宋"/>
                                <w:sz w:val="24"/>
                                <w:szCs w:val="24"/>
                              </w:rPr>
                            </w:pPr>
                          </w:p>
                          <w:p w14:paraId="0426CA3F">
                            <w:pPr>
                              <w:jc w:val="center"/>
                              <w:rPr>
                                <w:rFonts w:hint="eastAsia" w:ascii="仿宋" w:hAnsi="仿宋" w:eastAsia="仿宋" w:cs="仿宋"/>
                                <w:sz w:val="24"/>
                                <w:szCs w:val="24"/>
                              </w:rPr>
                            </w:pPr>
                          </w:p>
                          <w:p w14:paraId="1C06594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4A7F9E89"/>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0288;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5g+w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5g+wJAIAAFgEAAAOAAAAAAAAAAEAIAAAACYBAABkcnMvZTJvRG9jLnhtbFBLBQYAAAAABgAG&#10;AFkBAAC8BQAAAAA=&#10;">
                <v:fill on="t" focussize="0,0"/>
                <v:stroke color="#000000" joinstyle="round"/>
                <v:imagedata o:title=""/>
                <o:lock v:ext="edit" aspectratio="f"/>
                <v:textbox>
                  <w:txbxContent>
                    <w:p w14:paraId="1A8EBE39">
                      <w:pPr>
                        <w:jc w:val="center"/>
                        <w:rPr>
                          <w:rFonts w:hint="eastAsia" w:ascii="仿宋" w:hAnsi="仿宋" w:eastAsia="仿宋" w:cs="仿宋"/>
                          <w:sz w:val="24"/>
                          <w:szCs w:val="24"/>
                        </w:rPr>
                      </w:pPr>
                    </w:p>
                    <w:p w14:paraId="0426CA3F">
                      <w:pPr>
                        <w:jc w:val="center"/>
                        <w:rPr>
                          <w:rFonts w:hint="eastAsia" w:ascii="仿宋" w:hAnsi="仿宋" w:eastAsia="仿宋" w:cs="仿宋"/>
                          <w:sz w:val="24"/>
                          <w:szCs w:val="24"/>
                        </w:rPr>
                      </w:pPr>
                    </w:p>
                    <w:p w14:paraId="1C065946">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14:paraId="4A7F9E89"/>
                  </w:txbxContent>
                </v:textbox>
                <w10:wrap type="square"/>
              </v:roundrect>
            </w:pict>
          </mc:Fallback>
        </mc:AlternateContent>
      </w:r>
    </w:p>
    <w:p w14:paraId="1CDC2C71">
      <w:pPr>
        <w:pStyle w:val="7"/>
        <w:numPr>
          <w:ilvl w:val="0"/>
          <w:numId w:val="0"/>
        </w:numPr>
        <w:kinsoku w:val="0"/>
        <w:overflowPunct w:val="0"/>
        <w:spacing w:before="7"/>
        <w:rPr>
          <w:rFonts w:ascii="仿宋" w:hAnsi="仿宋" w:eastAsia="仿宋" w:cs="仿宋"/>
          <w:color w:val="auto"/>
          <w:sz w:val="25"/>
          <w:szCs w:val="25"/>
          <w:highlight w:val="none"/>
        </w:rPr>
      </w:pPr>
      <w:r>
        <w:rPr>
          <w:color w:val="auto"/>
          <w:sz w:val="25"/>
          <w:highlight w:val="none"/>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20682" y="-2"/>
                    <wp:lineTo x="909" y="0"/>
                    <wp:lineTo x="0" y="1611"/>
                    <wp:lineTo x="0" y="3600"/>
                    <wp:lineTo x="0" y="18000"/>
                    <wp:lineTo x="0" y="19988"/>
                    <wp:lineTo x="909" y="21600"/>
                    <wp:lineTo x="20682" y="21602"/>
                    <wp:lineTo x="917" y="21602"/>
                    <wp:lineTo x="20690" y="21600"/>
                    <wp:lineTo x="21599" y="19988"/>
                    <wp:lineTo x="21599" y="18000"/>
                    <wp:lineTo x="21599" y="3600"/>
                    <wp:lineTo x="21599" y="1611"/>
                    <wp:lineTo x="20690" y="0"/>
                    <wp:lineTo x="917" y="-2"/>
                    <wp:lineTo x="20682" y="-2"/>
                  </wp:wrapPolygon>
                </wp:wrapTight>
                <wp:docPr id="5"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3CFB4A6">
                            <w:pPr>
                              <w:jc w:val="center"/>
                              <w:rPr>
                                <w:rFonts w:hint="eastAsia" w:ascii="仿宋" w:hAnsi="仿宋" w:eastAsia="仿宋" w:cs="仿宋"/>
                                <w:sz w:val="24"/>
                                <w:szCs w:val="24"/>
                              </w:rPr>
                            </w:pPr>
                          </w:p>
                          <w:p w14:paraId="6D6BDDD1">
                            <w:pPr>
                              <w:jc w:val="center"/>
                              <w:rPr>
                                <w:rFonts w:hint="eastAsia" w:ascii="仿宋" w:hAnsi="仿宋" w:eastAsia="仿宋" w:cs="仿宋"/>
                                <w:sz w:val="24"/>
                                <w:szCs w:val="24"/>
                              </w:rPr>
                            </w:pPr>
                          </w:p>
                          <w:p w14:paraId="5546D365">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429C8EFA"/>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0048;mso-width-relative:page;mso-height-relative:page;" fillcolor="#FFFFFF" filled="t" stroked="t" coordsize="21600,21600" wrapcoords="20682 -2 909 0 0 1611 0 3600 0 18000 0 19988 909 21600 20682 21602 917 21602 20690 21600 21599 19988 21599 18000 21599 3600 21599 1611 20690 0 917 -2 20682 -2"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SC8aCI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2rcKNUA&#10;AAAIAQAADwAAAAAAAAABACAAAAAiAAAAZHJzL2Rvd25yZXYueG1sUEsBAhQAFAAAAAgAh07iQM0g&#10;vGgiAgAAWAQAAA4AAAAAAAAAAQAgAAAAJAEAAGRycy9lMm9Eb2MueG1sUEsFBgAAAAAGAAYAWQEA&#10;ALgFAAAAAA==&#10;">
                <v:fill on="t" focussize="0,0"/>
                <v:stroke color="#000000" joinstyle="round"/>
                <v:imagedata o:title=""/>
                <o:lock v:ext="edit" aspectratio="f"/>
                <v:textbox>
                  <w:txbxContent>
                    <w:p w14:paraId="23CFB4A6">
                      <w:pPr>
                        <w:jc w:val="center"/>
                        <w:rPr>
                          <w:rFonts w:hint="eastAsia" w:ascii="仿宋" w:hAnsi="仿宋" w:eastAsia="仿宋" w:cs="仿宋"/>
                          <w:sz w:val="24"/>
                          <w:szCs w:val="24"/>
                        </w:rPr>
                      </w:pPr>
                    </w:p>
                    <w:p w14:paraId="6D6BDDD1">
                      <w:pPr>
                        <w:jc w:val="center"/>
                        <w:rPr>
                          <w:rFonts w:hint="eastAsia" w:ascii="仿宋" w:hAnsi="仿宋" w:eastAsia="仿宋" w:cs="仿宋"/>
                          <w:sz w:val="24"/>
                          <w:szCs w:val="24"/>
                        </w:rPr>
                      </w:pPr>
                    </w:p>
                    <w:p w14:paraId="5546D365">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429C8EFA"/>
                  </w:txbxContent>
                </v:textbox>
                <w10:wrap type="tight"/>
              </v:roundrect>
            </w:pict>
          </mc:Fallback>
        </mc:AlternateContent>
      </w:r>
    </w:p>
    <w:p w14:paraId="73210109">
      <w:pPr>
        <w:pStyle w:val="7"/>
        <w:numPr>
          <w:ilvl w:val="0"/>
          <w:numId w:val="0"/>
        </w:numPr>
        <w:kinsoku w:val="0"/>
        <w:overflowPunct w:val="0"/>
        <w:spacing w:line="200" w:lineRule="atLeast"/>
        <w:rPr>
          <w:rFonts w:ascii="仿宋" w:hAnsi="仿宋" w:eastAsia="仿宋" w:cs="仿宋"/>
          <w:color w:val="auto"/>
          <w:sz w:val="20"/>
          <w:szCs w:val="20"/>
          <w:highlight w:val="none"/>
        </w:rPr>
      </w:pPr>
    </w:p>
    <w:p w14:paraId="5BB43724">
      <w:pPr>
        <w:wordWrap w:val="0"/>
        <w:spacing w:line="420" w:lineRule="exact"/>
        <w:ind w:firstLine="486" w:firstLineChars="200"/>
        <w:jc w:val="right"/>
        <w:rPr>
          <w:rFonts w:ascii="仿宋" w:hAnsi="仿宋" w:eastAsia="仿宋" w:cs="仿宋"/>
          <w:color w:val="auto"/>
          <w:highlight w:val="none"/>
        </w:rPr>
      </w:pPr>
    </w:p>
    <w:p w14:paraId="37384DF9">
      <w:pPr>
        <w:pStyle w:val="7"/>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63D4F786">
      <w:pPr>
        <w:pStyle w:val="7"/>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693ECE43">
      <w:pPr>
        <w:pStyle w:val="7"/>
        <w:numPr>
          <w:ilvl w:val="0"/>
          <w:numId w:val="0"/>
        </w:numPr>
        <w:kinsoku w:val="0"/>
        <w:overflowPunct w:val="0"/>
        <w:spacing w:before="34" w:line="357" w:lineRule="auto"/>
        <w:ind w:right="126"/>
        <w:jc w:val="both"/>
        <w:rPr>
          <w:rFonts w:hint="eastAsia" w:ascii="仿宋" w:hAnsi="仿宋" w:eastAsia="仿宋" w:cs="仿宋"/>
          <w:color w:val="auto"/>
          <w:sz w:val="24"/>
          <w:highlight w:val="none"/>
          <w:lang w:eastAsia="zh-CN"/>
        </w:rPr>
      </w:pPr>
    </w:p>
    <w:p w14:paraId="4BB20391">
      <w:pPr>
        <w:pStyle w:val="7"/>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投标单位名称：                       （公章）</w:t>
      </w:r>
    </w:p>
    <w:p w14:paraId="54AB7A9E">
      <w:pPr>
        <w:pStyle w:val="7"/>
        <w:numPr>
          <w:ilvl w:val="0"/>
          <w:numId w:val="0"/>
        </w:numPr>
        <w:kinsoku w:val="0"/>
        <w:overflowPunct w:val="0"/>
        <w:spacing w:before="34" w:line="357" w:lineRule="auto"/>
        <w:ind w:right="126"/>
        <w:jc w:val="both"/>
        <w:rPr>
          <w:rFonts w:ascii="仿宋" w:hAnsi="仿宋" w:eastAsia="仿宋" w:cs="仿宋"/>
          <w:color w:val="auto"/>
          <w:highlight w:val="none"/>
          <w:lang w:eastAsia="zh-CN"/>
        </w:rPr>
      </w:pPr>
      <w:r>
        <w:rPr>
          <w:rFonts w:hint="eastAsia" w:ascii="仿宋" w:hAnsi="仿宋" w:eastAsia="仿宋" w:cs="仿宋"/>
          <w:color w:val="auto"/>
          <w:sz w:val="24"/>
          <w:highlight w:val="none"/>
          <w:lang w:eastAsia="zh-CN"/>
        </w:rPr>
        <w:t xml:space="preserve">法定代表人（签字或盖章）：           </w:t>
      </w:r>
      <w:r>
        <w:rPr>
          <w:rFonts w:hint="eastAsia" w:ascii="仿宋" w:hAnsi="仿宋" w:eastAsia="仿宋" w:cs="仿宋"/>
          <w:color w:val="auto"/>
          <w:highlight w:val="none"/>
          <w:lang w:eastAsia="zh-CN"/>
        </w:rPr>
        <w:t xml:space="preserve">      </w:t>
      </w:r>
    </w:p>
    <w:p w14:paraId="2C941DB2">
      <w:pPr>
        <w:pStyle w:val="7"/>
        <w:numPr>
          <w:ilvl w:val="0"/>
          <w:numId w:val="0"/>
        </w:numPr>
        <w:kinsoku w:val="0"/>
        <w:overflowPunct w:val="0"/>
        <w:spacing w:before="34" w:line="357" w:lineRule="auto"/>
        <w:ind w:right="126"/>
        <w:jc w:val="both"/>
        <w:rPr>
          <w:rFonts w:ascii="仿宋" w:hAnsi="仿宋" w:eastAsia="仿宋" w:cs="仿宋"/>
          <w:color w:val="auto"/>
          <w:highlight w:val="none"/>
          <w:lang w:eastAsia="zh-CN"/>
        </w:rPr>
      </w:pPr>
    </w:p>
    <w:p w14:paraId="1F2E4330">
      <w:pPr>
        <w:pStyle w:val="7"/>
        <w:numPr>
          <w:ilvl w:val="0"/>
          <w:numId w:val="0"/>
        </w:numPr>
        <w:kinsoku w:val="0"/>
        <w:overflowPunct w:val="0"/>
        <w:spacing w:before="34" w:line="357" w:lineRule="auto"/>
        <w:ind w:right="126"/>
        <w:jc w:val="both"/>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日  期：   年  月  日</w:t>
      </w:r>
    </w:p>
    <w:p w14:paraId="52C663AE">
      <w:pPr>
        <w:pStyle w:val="7"/>
        <w:numPr>
          <w:ilvl w:val="0"/>
          <w:numId w:val="0"/>
        </w:numPr>
        <w:kinsoku w:val="0"/>
        <w:overflowPunct w:val="0"/>
        <w:spacing w:before="34" w:line="357" w:lineRule="auto"/>
        <w:ind w:left="480" w:right="126"/>
        <w:jc w:val="center"/>
        <w:rPr>
          <w:rFonts w:hint="eastAsia"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b/>
          <w:bCs/>
          <w:color w:val="auto"/>
          <w:sz w:val="36"/>
          <w:szCs w:val="36"/>
          <w:highlight w:val="none"/>
          <w:lang w:eastAsia="zh-CN"/>
        </w:rPr>
        <w:t>3、法定代表人授权书</w:t>
      </w:r>
    </w:p>
    <w:p w14:paraId="6D373EAA">
      <w:pPr>
        <w:spacing w:line="42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eastAsia="zh-CN"/>
        </w:rPr>
        <w:t xml:space="preserve">采购人名称） </w:t>
      </w:r>
    </w:p>
    <w:p w14:paraId="59FDFF85">
      <w:pPr>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本授权书声明：注册于</w:t>
      </w:r>
      <w:r>
        <w:rPr>
          <w:rFonts w:hint="eastAsia" w:ascii="仿宋" w:hAnsi="仿宋" w:eastAsia="仿宋" w:cs="仿宋"/>
          <w:color w:val="auto"/>
          <w:highlight w:val="none"/>
          <w:u w:val="single"/>
          <w:lang w:eastAsia="zh-CN"/>
        </w:rPr>
        <w:t>（供应商地址）</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（供应商名称）</w:t>
      </w:r>
      <w:r>
        <w:rPr>
          <w:rFonts w:hint="eastAsia" w:ascii="仿宋" w:hAnsi="仿宋" w:eastAsia="仿宋" w:cs="仿宋"/>
          <w:color w:val="auto"/>
          <w:highlight w:val="none"/>
          <w:lang w:eastAsia="zh-CN"/>
        </w:rPr>
        <w:t>法定代表人（负责人）</w:t>
      </w:r>
      <w:r>
        <w:rPr>
          <w:rFonts w:hint="eastAsia" w:ascii="仿宋" w:hAnsi="仿宋" w:eastAsia="仿宋" w:cs="仿宋"/>
          <w:color w:val="auto"/>
          <w:highlight w:val="none"/>
          <w:u w:val="single"/>
          <w:lang w:eastAsia="zh-CN"/>
        </w:rPr>
        <w:t>姓名、职务或职称）</w:t>
      </w:r>
      <w:r>
        <w:rPr>
          <w:rFonts w:hint="eastAsia" w:ascii="仿宋" w:hAnsi="仿宋" w:eastAsia="仿宋" w:cs="仿宋"/>
          <w:color w:val="auto"/>
          <w:highlight w:val="none"/>
          <w:lang w:eastAsia="zh-CN"/>
        </w:rPr>
        <w:t>代表本公司授权</w:t>
      </w:r>
      <w:r>
        <w:rPr>
          <w:rFonts w:hint="eastAsia" w:ascii="仿宋" w:hAnsi="仿宋" w:eastAsia="仿宋" w:cs="仿宋"/>
          <w:color w:val="auto"/>
          <w:highlight w:val="none"/>
          <w:u w:val="single"/>
          <w:lang w:eastAsia="zh-CN"/>
        </w:rPr>
        <w:t>（姓名）</w:t>
      </w:r>
      <w:r>
        <w:rPr>
          <w:rFonts w:hint="eastAsia" w:ascii="仿宋" w:hAnsi="仿宋" w:eastAsia="仿宋" w:cs="仿宋"/>
          <w:color w:val="auto"/>
          <w:highlight w:val="none"/>
          <w:lang w:eastAsia="zh-CN"/>
        </w:rPr>
        <w:t>为本单位的合法代理人，参与贵方组织的</w:t>
      </w:r>
      <w:r>
        <w:rPr>
          <w:rFonts w:hint="eastAsia" w:ascii="仿宋" w:hAnsi="仿宋" w:eastAsia="仿宋" w:cs="仿宋"/>
          <w:color w:val="auto"/>
          <w:highlight w:val="none"/>
          <w:u w:val="single"/>
          <w:lang w:eastAsia="zh-CN"/>
        </w:rPr>
        <w:t>（项目名称及项目编号）</w:t>
      </w:r>
      <w:r>
        <w:rPr>
          <w:rFonts w:hint="eastAsia" w:ascii="仿宋" w:hAnsi="仿宋" w:eastAsia="仿宋" w:cs="仿宋"/>
          <w:color w:val="auto"/>
          <w:highlight w:val="none"/>
          <w:lang w:eastAsia="zh-CN"/>
        </w:rPr>
        <w:t xml:space="preserve"> 的投标、谈判、签约等具体工作，并签署全部有关文件、协议及合同。</w:t>
      </w:r>
    </w:p>
    <w:p w14:paraId="1DE231C6">
      <w:pPr>
        <w:adjustRightInd w:val="0"/>
        <w:snapToGrid w:val="0"/>
        <w:spacing w:line="42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我单位对被授权人的上述经济活动负全部责任。在撤销授权的书面通知前，本授权书一直有效。被授权人在授权书有效期内签署的所有文件不因授权的撤</w:t>
      </w:r>
      <w:r>
        <w:rPr>
          <w:rFonts w:hint="eastAsia" w:ascii="仿宋" w:hAnsi="仿宋" w:eastAsia="仿宋" w:cs="仿宋"/>
          <w:color w:val="auto"/>
          <w:highlight w:val="none"/>
          <w:lang w:val="en-US" w:eastAsia="zh-CN"/>
        </w:rPr>
        <w:t>销</w:t>
      </w:r>
      <w:r>
        <w:rPr>
          <w:rFonts w:hint="eastAsia" w:ascii="仿宋" w:hAnsi="仿宋" w:eastAsia="仿宋" w:cs="仿宋"/>
          <w:color w:val="auto"/>
          <w:highlight w:val="none"/>
          <w:lang w:eastAsia="zh-CN"/>
        </w:rPr>
        <w:t>而失效。</w:t>
      </w:r>
    </w:p>
    <w:p w14:paraId="49214686">
      <w:pPr>
        <w:pStyle w:val="7"/>
        <w:tabs>
          <w:tab w:val="left" w:pos="780"/>
        </w:tabs>
        <w:kinsoku w:val="0"/>
        <w:overflowPunct w:val="0"/>
        <w:adjustRightInd w:val="0"/>
        <w:snapToGrid w:val="0"/>
        <w:spacing w:before="12"/>
        <w:rPr>
          <w:rFonts w:ascii="仿宋" w:hAnsi="仿宋" w:eastAsia="仿宋" w:cs="仿宋"/>
          <w:color w:val="auto"/>
          <w:sz w:val="4"/>
          <w:szCs w:val="4"/>
          <w:highlight w:val="none"/>
          <w:lang w:eastAsia="zh-CN"/>
        </w:rPr>
      </w:pPr>
    </w:p>
    <w:p w14:paraId="0A36FA78">
      <w:pPr>
        <w:pStyle w:val="7"/>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highlight w:val="none"/>
        </w:rPr>
      </w:pPr>
      <w:r>
        <w:rPr>
          <w:color w:val="auto"/>
          <w:sz w:val="18"/>
          <w:highlight w:val="none"/>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F857594">
                            <w:pPr>
                              <w:jc w:val="center"/>
                              <w:rPr>
                                <w:rFonts w:hint="eastAsia" w:ascii="仿宋" w:hAnsi="仿宋" w:eastAsia="仿宋" w:cs="仿宋"/>
                                <w:sz w:val="24"/>
                                <w:szCs w:val="24"/>
                              </w:rPr>
                            </w:pPr>
                          </w:p>
                          <w:p w14:paraId="3EA5FDFB">
                            <w:pPr>
                              <w:jc w:val="center"/>
                              <w:rPr>
                                <w:rFonts w:hint="eastAsia" w:ascii="仿宋" w:hAnsi="仿宋" w:eastAsia="仿宋" w:cs="仿宋"/>
                                <w:sz w:val="24"/>
                                <w:szCs w:val="24"/>
                              </w:rPr>
                            </w:pPr>
                          </w:p>
                          <w:p w14:paraId="2DD42DB9">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5B6A0973"/>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yItc7JAIAAFgEAAAOAAAAAAAAAAEAIAAAACYBAABkcnMvZTJvRG9jLnhtbFBLBQYAAAAABgAG&#10;AFkBAAC8BQAAAAA=&#10;">
                <v:fill on="t" focussize="0,0"/>
                <v:stroke color="#000000" joinstyle="round"/>
                <v:imagedata o:title=""/>
                <o:lock v:ext="edit" aspectratio="f"/>
                <v:textbox>
                  <w:txbxContent>
                    <w:p w14:paraId="3F857594">
                      <w:pPr>
                        <w:jc w:val="center"/>
                        <w:rPr>
                          <w:rFonts w:hint="eastAsia" w:ascii="仿宋" w:hAnsi="仿宋" w:eastAsia="仿宋" w:cs="仿宋"/>
                          <w:sz w:val="24"/>
                          <w:szCs w:val="24"/>
                        </w:rPr>
                      </w:pPr>
                    </w:p>
                    <w:p w14:paraId="3EA5FDFB">
                      <w:pPr>
                        <w:jc w:val="center"/>
                        <w:rPr>
                          <w:rFonts w:hint="eastAsia" w:ascii="仿宋" w:hAnsi="仿宋" w:eastAsia="仿宋" w:cs="仿宋"/>
                          <w:sz w:val="24"/>
                          <w:szCs w:val="24"/>
                        </w:rPr>
                      </w:pPr>
                    </w:p>
                    <w:p w14:paraId="2DD42DB9">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5B6A0973"/>
                  </w:txbxContent>
                </v:textbox>
                <w10:wrap type="square"/>
              </v:roundrect>
            </w:pict>
          </mc:Fallback>
        </mc:AlternateContent>
      </w:r>
      <w:r>
        <w:rPr>
          <w:rFonts w:hint="default"/>
          <w:color w:val="auto"/>
          <w:sz w:val="18"/>
          <w:highlight w:val="none"/>
          <w:lang w:val="en-US"/>
        </w:rPr>
        <mc:AlternateContent>
          <mc:Choice Requires="wps">
            <w:drawing>
              <wp:anchor distT="0" distB="0" distL="114300" distR="114300" simplePos="0" relativeHeight="251661312"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20605" y="-2"/>
                    <wp:lineTo x="986" y="0"/>
                    <wp:lineTo x="0" y="1611"/>
                    <wp:lineTo x="0" y="3600"/>
                    <wp:lineTo x="0" y="18000"/>
                    <wp:lineTo x="0" y="19988"/>
                    <wp:lineTo x="986" y="21600"/>
                    <wp:lineTo x="20605" y="21602"/>
                    <wp:lineTo x="994" y="21602"/>
                    <wp:lineTo x="20613" y="21600"/>
                    <wp:lineTo x="21599" y="19988"/>
                    <wp:lineTo x="21599" y="18000"/>
                    <wp:lineTo x="21599" y="3600"/>
                    <wp:lineTo x="21599" y="1611"/>
                    <wp:lineTo x="20613" y="0"/>
                    <wp:lineTo x="994" y="-2"/>
                    <wp:lineTo x="20605" y="-2"/>
                  </wp:wrapPolygon>
                </wp:wrapTight>
                <wp:docPr id="2"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CB73DAE">
                            <w:pPr>
                              <w:jc w:val="center"/>
                              <w:rPr>
                                <w:rFonts w:hint="eastAsia" w:ascii="仿宋" w:hAnsi="仿宋" w:eastAsia="仿宋" w:cs="仿宋"/>
                                <w:sz w:val="24"/>
                                <w:szCs w:val="24"/>
                              </w:rPr>
                            </w:pPr>
                          </w:p>
                          <w:p w14:paraId="50004CB9">
                            <w:pPr>
                              <w:jc w:val="center"/>
                              <w:rPr>
                                <w:rFonts w:hint="eastAsia" w:ascii="仿宋" w:hAnsi="仿宋" w:eastAsia="仿宋" w:cs="仿宋"/>
                                <w:sz w:val="24"/>
                                <w:szCs w:val="24"/>
                              </w:rPr>
                            </w:pPr>
                          </w:p>
                          <w:p w14:paraId="3A8F78E5">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42B6BC54">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5168;mso-width-relative:page;mso-height-relative:page;" fillcolor="#FFFFFF" filled="t" stroked="t" coordsize="21600,21600" wrapcoords="20605 -2 986 0 0 1611 0 3600 0 18000 0 19988 986 21600 20605 21602 994 21602 20613 21600 21599 19988 21599 18000 21599 3600 21599 1611 20613 0 994 -2 20605 -2"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A&#10;QakHIwIAAFgEAAAOAAAAAAAAAAEAIAAAACQBAABkcnMvZTJvRG9jLnhtbFBLBQYAAAAABgAGAFkB&#10;AAC5BQAAAAA=&#10;">
                <v:fill on="t" focussize="0,0"/>
                <v:stroke color="#000000" joinstyle="round"/>
                <v:imagedata o:title=""/>
                <o:lock v:ext="edit" aspectratio="f"/>
                <v:textbox>
                  <w:txbxContent>
                    <w:p w14:paraId="1CB73DAE">
                      <w:pPr>
                        <w:jc w:val="center"/>
                        <w:rPr>
                          <w:rFonts w:hint="eastAsia" w:ascii="仿宋" w:hAnsi="仿宋" w:eastAsia="仿宋" w:cs="仿宋"/>
                          <w:sz w:val="24"/>
                          <w:szCs w:val="24"/>
                        </w:rPr>
                      </w:pPr>
                    </w:p>
                    <w:p w14:paraId="50004CB9">
                      <w:pPr>
                        <w:jc w:val="center"/>
                        <w:rPr>
                          <w:rFonts w:hint="eastAsia" w:ascii="仿宋" w:hAnsi="仿宋" w:eastAsia="仿宋" w:cs="仿宋"/>
                          <w:sz w:val="24"/>
                          <w:szCs w:val="24"/>
                        </w:rPr>
                      </w:pPr>
                    </w:p>
                    <w:p w14:paraId="3A8F78E5">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14:paraId="42B6BC54">
                      <w:pPr>
                        <w:rPr>
                          <w:rFonts w:hint="eastAsia"/>
                          <w:lang w:val="en-US" w:eastAsia="zh-CN"/>
                        </w:rPr>
                      </w:pPr>
                    </w:p>
                  </w:txbxContent>
                </v:textbox>
                <w10:wrap type="tight"/>
              </v:roundrect>
            </w:pict>
          </mc:Fallback>
        </mc:AlternateContent>
      </w:r>
      <w:r>
        <w:rPr>
          <w:color w:val="auto"/>
          <w:sz w:val="18"/>
          <w:highlight w:val="none"/>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6"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EC6DC41">
                            <w:pPr>
                              <w:jc w:val="center"/>
                              <w:rPr>
                                <w:rFonts w:hint="eastAsia" w:ascii="仿宋" w:hAnsi="仿宋" w:eastAsia="仿宋" w:cs="仿宋"/>
                                <w:sz w:val="24"/>
                                <w:szCs w:val="24"/>
                              </w:rPr>
                            </w:pPr>
                          </w:p>
                          <w:p w14:paraId="0BC64B05">
                            <w:pPr>
                              <w:jc w:val="center"/>
                              <w:rPr>
                                <w:rFonts w:hint="eastAsia" w:ascii="仿宋" w:hAnsi="仿宋" w:eastAsia="仿宋" w:cs="仿宋"/>
                                <w:sz w:val="24"/>
                                <w:szCs w:val="24"/>
                              </w:rPr>
                            </w:pPr>
                          </w:p>
                          <w:p w14:paraId="10DC0912">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9A7D8BF"/>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uewFBiMCAABYBAAADgAAAAAAAAABACAAAAAlAQAAZHJzL2Uyb0RvYy54bWxQSwUGAAAAAAYABgBZ&#10;AQAAugUAAAAA&#10;">
                <v:fill on="t" focussize="0,0"/>
                <v:stroke color="#000000" joinstyle="round"/>
                <v:imagedata o:title=""/>
                <o:lock v:ext="edit" aspectratio="f"/>
                <v:textbox>
                  <w:txbxContent>
                    <w:p w14:paraId="7EC6DC41">
                      <w:pPr>
                        <w:jc w:val="center"/>
                        <w:rPr>
                          <w:rFonts w:hint="eastAsia" w:ascii="仿宋" w:hAnsi="仿宋" w:eastAsia="仿宋" w:cs="仿宋"/>
                          <w:sz w:val="24"/>
                          <w:szCs w:val="24"/>
                        </w:rPr>
                      </w:pPr>
                    </w:p>
                    <w:p w14:paraId="0BC64B05">
                      <w:pPr>
                        <w:jc w:val="center"/>
                        <w:rPr>
                          <w:rFonts w:hint="eastAsia" w:ascii="仿宋" w:hAnsi="仿宋" w:eastAsia="仿宋" w:cs="仿宋"/>
                          <w:sz w:val="24"/>
                          <w:szCs w:val="24"/>
                        </w:rPr>
                      </w:pPr>
                    </w:p>
                    <w:p w14:paraId="10DC0912">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14:paraId="79A7D8BF"/>
                  </w:txbxContent>
                </v:textbox>
                <w10:wrap type="square"/>
              </v:roundrect>
            </w:pict>
          </mc:Fallback>
        </mc:AlternateContent>
      </w:r>
      <w:r>
        <w:rPr>
          <w:color w:val="auto"/>
          <w:sz w:val="18"/>
          <w:highlight w:val="none"/>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3"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45D0502">
                            <w:pPr>
                              <w:jc w:val="center"/>
                              <w:rPr>
                                <w:rFonts w:hint="eastAsia" w:ascii="仿宋" w:hAnsi="仿宋" w:eastAsia="仿宋" w:cs="仿宋"/>
                                <w:sz w:val="24"/>
                                <w:szCs w:val="24"/>
                              </w:rPr>
                            </w:pPr>
                          </w:p>
                          <w:p w14:paraId="50ADF14E">
                            <w:pPr>
                              <w:jc w:val="center"/>
                              <w:rPr>
                                <w:rFonts w:hint="eastAsia" w:ascii="仿宋" w:hAnsi="仿宋" w:eastAsia="仿宋" w:cs="仿宋"/>
                                <w:sz w:val="24"/>
                                <w:szCs w:val="24"/>
                              </w:rPr>
                            </w:pPr>
                          </w:p>
                          <w:p w14:paraId="5A6ED7F1">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46DE3006"/>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Ap&#10;Gsm9IwIAAFgEAAAOAAAAAAAAAAEAIAAAACQBAABkcnMvZTJvRG9jLnhtbFBLBQYAAAAABgAGAFkB&#10;AAC5BQAAAAA=&#10;">
                <v:fill on="t" focussize="0,0"/>
                <v:stroke color="#000000" joinstyle="round"/>
                <v:imagedata o:title=""/>
                <o:lock v:ext="edit" aspectratio="f"/>
                <v:textbox>
                  <w:txbxContent>
                    <w:p w14:paraId="245D0502">
                      <w:pPr>
                        <w:jc w:val="center"/>
                        <w:rPr>
                          <w:rFonts w:hint="eastAsia" w:ascii="仿宋" w:hAnsi="仿宋" w:eastAsia="仿宋" w:cs="仿宋"/>
                          <w:sz w:val="24"/>
                          <w:szCs w:val="24"/>
                        </w:rPr>
                      </w:pPr>
                    </w:p>
                    <w:p w14:paraId="50ADF14E">
                      <w:pPr>
                        <w:jc w:val="center"/>
                        <w:rPr>
                          <w:rFonts w:hint="eastAsia" w:ascii="仿宋" w:hAnsi="仿宋" w:eastAsia="仿宋" w:cs="仿宋"/>
                          <w:sz w:val="24"/>
                          <w:szCs w:val="24"/>
                        </w:rPr>
                      </w:pPr>
                    </w:p>
                    <w:p w14:paraId="5A6ED7F1">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14:paraId="46DE3006"/>
                  </w:txbxContent>
                </v:textbox>
                <w10:wrap type="square"/>
              </v:roundrect>
            </w:pict>
          </mc:Fallback>
        </mc:AlternateContent>
      </w:r>
    </w:p>
    <w:p w14:paraId="2A33CFEA">
      <w:pPr>
        <w:pStyle w:val="7"/>
        <w:numPr>
          <w:ilvl w:val="0"/>
          <w:numId w:val="0"/>
        </w:numPr>
        <w:kinsoku w:val="0"/>
        <w:overflowPunct w:val="0"/>
        <w:adjustRightInd w:val="0"/>
        <w:snapToGrid w:val="0"/>
        <w:spacing w:line="200" w:lineRule="atLeast"/>
        <w:rPr>
          <w:rFonts w:ascii="仿宋" w:hAnsi="仿宋" w:eastAsia="仿宋" w:cs="仿宋"/>
          <w:color w:val="auto"/>
          <w:sz w:val="18"/>
          <w:szCs w:val="20"/>
          <w:highlight w:val="none"/>
        </w:rPr>
      </w:pPr>
    </w:p>
    <w:p w14:paraId="0B1480C5">
      <w:pPr>
        <w:rPr>
          <w:rFonts w:ascii="仿宋" w:hAnsi="仿宋" w:eastAsia="仿宋" w:cs="仿宋"/>
          <w:color w:val="auto"/>
          <w:sz w:val="18"/>
          <w:szCs w:val="20"/>
          <w:highlight w:val="none"/>
        </w:rPr>
      </w:pPr>
    </w:p>
    <w:p w14:paraId="299F2E2B">
      <w:pPr>
        <w:pStyle w:val="32"/>
        <w:rPr>
          <w:rFonts w:ascii="仿宋" w:hAnsi="仿宋" w:eastAsia="仿宋" w:cs="仿宋"/>
          <w:color w:val="auto"/>
          <w:sz w:val="18"/>
          <w:szCs w:val="20"/>
          <w:highlight w:val="none"/>
        </w:rPr>
      </w:pPr>
    </w:p>
    <w:p w14:paraId="46A602A3">
      <w:pPr>
        <w:pStyle w:val="32"/>
        <w:rPr>
          <w:rFonts w:ascii="仿宋" w:hAnsi="仿宋" w:eastAsia="仿宋" w:cs="仿宋"/>
          <w:color w:val="auto"/>
          <w:sz w:val="18"/>
          <w:szCs w:val="20"/>
          <w:highlight w:val="none"/>
        </w:rPr>
      </w:pPr>
    </w:p>
    <w:p w14:paraId="07DBC214">
      <w:pPr>
        <w:pStyle w:val="32"/>
        <w:rPr>
          <w:rFonts w:ascii="仿宋" w:hAnsi="仿宋" w:eastAsia="仿宋" w:cs="仿宋"/>
          <w:color w:val="auto"/>
          <w:sz w:val="18"/>
          <w:szCs w:val="20"/>
          <w:highlight w:val="none"/>
        </w:rPr>
      </w:pPr>
    </w:p>
    <w:p w14:paraId="25DEF211">
      <w:pPr>
        <w:pStyle w:val="32"/>
        <w:rPr>
          <w:rFonts w:ascii="仿宋" w:hAnsi="仿宋" w:eastAsia="仿宋" w:cs="仿宋"/>
          <w:color w:val="auto"/>
          <w:sz w:val="18"/>
          <w:szCs w:val="20"/>
          <w:highlight w:val="none"/>
        </w:rPr>
      </w:pPr>
    </w:p>
    <w:p w14:paraId="562CA75C">
      <w:pPr>
        <w:pStyle w:val="7"/>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highlight w:val="none"/>
          <w:lang w:eastAsia="zh-CN"/>
        </w:rPr>
      </w:pPr>
    </w:p>
    <w:p w14:paraId="68B84A0D">
      <w:pPr>
        <w:pStyle w:val="7"/>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被授权代表（签章）：          供应商法定代表人（签章）：</w:t>
      </w:r>
    </w:p>
    <w:p w14:paraId="72128D30">
      <w:pPr>
        <w:pStyle w:val="7"/>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职</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务：</w:t>
      </w:r>
    </w:p>
    <w:p w14:paraId="04604AB4">
      <w:pPr>
        <w:pStyle w:val="7"/>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电</w:t>
      </w:r>
      <w:r>
        <w:rPr>
          <w:rFonts w:hint="eastAsia" w:ascii="仿宋" w:hAnsi="仿宋" w:eastAsia="仿宋" w:cs="仿宋"/>
          <w:color w:val="auto"/>
          <w:sz w:val="24"/>
          <w:highlight w:val="none"/>
          <w:lang w:eastAsia="zh-CN"/>
        </w:rPr>
        <w:tab/>
      </w:r>
      <w:r>
        <w:rPr>
          <w:rFonts w:hint="eastAsia" w:ascii="仿宋" w:hAnsi="仿宋" w:eastAsia="仿宋" w:cs="仿宋"/>
          <w:color w:val="auto"/>
          <w:sz w:val="24"/>
          <w:highlight w:val="none"/>
          <w:lang w:eastAsia="zh-CN"/>
        </w:rPr>
        <w:t>话：</w:t>
      </w:r>
    </w:p>
    <w:p w14:paraId="2AEDF9CB">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（盖章）</w:t>
      </w:r>
    </w:p>
    <w:p w14:paraId="15C2AAED">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highlight w:val="none"/>
          <w:lang w:eastAsia="zh-CN"/>
        </w:rPr>
      </w:pPr>
      <w:r>
        <w:rPr>
          <w:rFonts w:hint="eastAsia" w:ascii="仿宋" w:hAnsi="仿宋" w:eastAsia="仿宋" w:cs="仿宋"/>
          <w:color w:val="auto"/>
          <w:sz w:val="24"/>
          <w:highlight w:val="none"/>
          <w:lang w:eastAsia="zh-CN"/>
        </w:rPr>
        <w:t xml:space="preserve"> 日期：</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 xml:space="preserve">   </w:t>
      </w:r>
      <w:r>
        <w:rPr>
          <w:rFonts w:hint="eastAsia" w:ascii="仿宋" w:hAnsi="仿宋" w:eastAsia="仿宋" w:cs="仿宋"/>
          <w:color w:val="auto"/>
          <w:sz w:val="24"/>
          <w:highlight w:val="none"/>
          <w:lang w:eastAsia="zh-CN"/>
        </w:rPr>
        <w:t xml:space="preserve">日 </w:t>
      </w:r>
      <w:r>
        <w:rPr>
          <w:rFonts w:hint="eastAsia" w:ascii="仿宋" w:hAnsi="仿宋" w:eastAsia="仿宋" w:cs="仿宋"/>
          <w:color w:val="auto"/>
          <w:sz w:val="20"/>
          <w:highlight w:val="none"/>
          <w:lang w:eastAsia="zh-CN"/>
        </w:rPr>
        <w:t xml:space="preserve">               </w:t>
      </w:r>
    </w:p>
    <w:p w14:paraId="7329517A">
      <w:pPr>
        <w:pStyle w:val="32"/>
        <w:rPr>
          <w:rFonts w:ascii="仿宋" w:hAnsi="仿宋" w:eastAsia="仿宋" w:cs="仿宋"/>
          <w:b/>
          <w:bCs/>
          <w:color w:val="auto"/>
          <w:sz w:val="36"/>
          <w:szCs w:val="36"/>
          <w:highlight w:val="none"/>
          <w:lang w:eastAsia="zh-CN"/>
        </w:rPr>
      </w:pPr>
      <w:r>
        <w:rPr>
          <w:rFonts w:hint="eastAsia" w:ascii="仿宋" w:hAnsi="仿宋" w:eastAsia="仿宋" w:cs="仿宋"/>
          <w:color w:val="auto"/>
          <w:highlight w:val="none"/>
          <w:lang w:eastAsia="zh-CN"/>
        </w:rPr>
        <w:br w:type="page"/>
      </w:r>
    </w:p>
    <w:p w14:paraId="31825E77">
      <w:pPr>
        <w:pStyle w:val="3"/>
        <w:spacing w:line="240" w:lineRule="atLeast"/>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4、参加政府采购活动前3年内</w:t>
      </w:r>
      <w:bookmarkStart w:id="76" w:name="_Toc6008"/>
      <w:bookmarkStart w:id="77" w:name="_Toc515647812"/>
      <w:bookmarkStart w:id="78" w:name="_Toc1137"/>
      <w:r>
        <w:rPr>
          <w:rFonts w:hint="eastAsia" w:ascii="仿宋" w:hAnsi="仿宋" w:eastAsia="仿宋" w:cs="仿宋"/>
          <w:color w:val="auto"/>
          <w:sz w:val="24"/>
          <w:highlight w:val="none"/>
          <w:lang w:eastAsia="zh-CN"/>
        </w:rPr>
        <w:t>在经营活动中没有重大违法记录的书面声明</w:t>
      </w:r>
      <w:bookmarkEnd w:id="76"/>
      <w:bookmarkEnd w:id="77"/>
      <w:bookmarkEnd w:id="78"/>
    </w:p>
    <w:p w14:paraId="2E9DE8B2">
      <w:pPr>
        <w:pStyle w:val="10"/>
        <w:tabs>
          <w:tab w:val="left" w:pos="5580"/>
        </w:tabs>
        <w:spacing w:line="240" w:lineRule="atLeast"/>
        <w:ind w:left="1164" w:leftChars="257" w:hanging="540"/>
        <w:jc w:val="center"/>
        <w:rPr>
          <w:rFonts w:ascii="仿宋" w:hAnsi="仿宋" w:eastAsia="仿宋" w:cs="仿宋"/>
          <w:b/>
          <w:color w:val="auto"/>
          <w:highlight w:val="none"/>
          <w:lang w:eastAsia="zh-CN"/>
        </w:rPr>
      </w:pPr>
    </w:p>
    <w:p w14:paraId="7D8B5951">
      <w:pPr>
        <w:pStyle w:val="10"/>
        <w:tabs>
          <w:tab w:val="left" w:pos="5580"/>
        </w:tabs>
        <w:spacing w:line="240" w:lineRule="atLeast"/>
        <w:ind w:left="1164" w:leftChars="257" w:hanging="540"/>
        <w:rPr>
          <w:rFonts w:ascii="仿宋" w:hAnsi="仿宋" w:eastAsia="仿宋" w:cs="仿宋"/>
          <w:color w:val="auto"/>
          <w:highlight w:val="none"/>
          <w:lang w:eastAsia="zh-CN"/>
        </w:rPr>
      </w:pPr>
    </w:p>
    <w:p w14:paraId="594EBAFF">
      <w:pPr>
        <w:pStyle w:val="10"/>
        <w:tabs>
          <w:tab w:val="left" w:pos="5580"/>
        </w:tabs>
        <w:spacing w:line="240" w:lineRule="atLeast"/>
        <w:ind w:left="1164" w:leftChars="257" w:hanging="540"/>
        <w:rPr>
          <w:rFonts w:ascii="仿宋" w:hAnsi="仿宋" w:eastAsia="仿宋" w:cs="仿宋"/>
          <w:color w:val="auto"/>
          <w:highlight w:val="none"/>
          <w:lang w:eastAsia="zh-CN"/>
        </w:rPr>
      </w:pPr>
    </w:p>
    <w:p w14:paraId="25C9EBD0">
      <w:pPr>
        <w:pStyle w:val="10"/>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说明：1.供应商应按照相关法规规定如实作出说明。</w:t>
      </w:r>
    </w:p>
    <w:p w14:paraId="7AF65789">
      <w:pPr>
        <w:pStyle w:val="10"/>
        <w:tabs>
          <w:tab w:val="left" w:pos="5580"/>
        </w:tabs>
        <w:spacing w:line="360" w:lineRule="auto"/>
        <w:ind w:left="746" w:leftChars="307" w:firstLine="607" w:firstLineChars="25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2．按照招标文件的规定加盖单位章（自然人投标的无需盖章，需要签字）。</w:t>
      </w:r>
    </w:p>
    <w:p w14:paraId="644F3A9E">
      <w:pPr>
        <w:pStyle w:val="10"/>
        <w:tabs>
          <w:tab w:val="left" w:pos="5580"/>
        </w:tabs>
        <w:spacing w:line="360" w:lineRule="auto"/>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02A48867">
      <w:pPr>
        <w:pStyle w:val="4"/>
        <w:rPr>
          <w:rFonts w:ascii="仿宋" w:hAnsi="仿宋" w:eastAsia="仿宋" w:cs="仿宋"/>
          <w:color w:val="auto"/>
          <w:sz w:val="36"/>
          <w:szCs w:val="36"/>
          <w:highlight w:val="none"/>
          <w:lang w:eastAsia="zh-CN"/>
        </w:rPr>
      </w:pPr>
    </w:p>
    <w:p w14:paraId="37C6330B">
      <w:pPr>
        <w:rPr>
          <w:rFonts w:ascii="仿宋" w:hAnsi="仿宋" w:eastAsia="仿宋" w:cs="仿宋"/>
          <w:b/>
          <w:bCs/>
          <w:color w:val="auto"/>
          <w:sz w:val="36"/>
          <w:szCs w:val="36"/>
          <w:highlight w:val="none"/>
          <w:lang w:eastAsia="zh-CN"/>
        </w:rPr>
      </w:pPr>
    </w:p>
    <w:p w14:paraId="769311EC">
      <w:pPr>
        <w:pStyle w:val="4"/>
        <w:rPr>
          <w:rFonts w:ascii="仿宋" w:hAnsi="仿宋" w:eastAsia="仿宋" w:cs="仿宋"/>
          <w:color w:val="auto"/>
          <w:sz w:val="36"/>
          <w:szCs w:val="36"/>
          <w:highlight w:val="none"/>
          <w:lang w:eastAsia="zh-CN"/>
        </w:rPr>
      </w:pPr>
    </w:p>
    <w:p w14:paraId="52B43624">
      <w:pPr>
        <w:rPr>
          <w:rFonts w:ascii="仿宋" w:hAnsi="仿宋" w:eastAsia="仿宋" w:cs="仿宋"/>
          <w:b/>
          <w:bCs/>
          <w:color w:val="auto"/>
          <w:sz w:val="36"/>
          <w:szCs w:val="36"/>
          <w:highlight w:val="none"/>
          <w:lang w:eastAsia="zh-CN"/>
        </w:rPr>
      </w:pPr>
    </w:p>
    <w:p w14:paraId="7AB5101E">
      <w:pPr>
        <w:pStyle w:val="4"/>
        <w:rPr>
          <w:rFonts w:ascii="仿宋" w:hAnsi="仿宋" w:eastAsia="仿宋" w:cs="仿宋"/>
          <w:color w:val="auto"/>
          <w:sz w:val="36"/>
          <w:szCs w:val="36"/>
          <w:highlight w:val="none"/>
          <w:lang w:eastAsia="zh-CN"/>
        </w:rPr>
      </w:pPr>
    </w:p>
    <w:p w14:paraId="18A78024">
      <w:pPr>
        <w:rPr>
          <w:rFonts w:ascii="仿宋" w:hAnsi="仿宋" w:eastAsia="仿宋" w:cs="仿宋"/>
          <w:b/>
          <w:bCs/>
          <w:color w:val="auto"/>
          <w:sz w:val="36"/>
          <w:szCs w:val="36"/>
          <w:highlight w:val="none"/>
          <w:lang w:eastAsia="zh-CN"/>
        </w:rPr>
      </w:pPr>
    </w:p>
    <w:p w14:paraId="41FDC9B4">
      <w:pPr>
        <w:pStyle w:val="4"/>
        <w:rPr>
          <w:rFonts w:ascii="仿宋" w:hAnsi="仿宋" w:eastAsia="仿宋" w:cs="仿宋"/>
          <w:color w:val="auto"/>
          <w:sz w:val="36"/>
          <w:szCs w:val="36"/>
          <w:highlight w:val="none"/>
          <w:lang w:eastAsia="zh-CN"/>
        </w:rPr>
      </w:pPr>
    </w:p>
    <w:p w14:paraId="2B5CBD3F">
      <w:pPr>
        <w:rPr>
          <w:rFonts w:ascii="仿宋" w:hAnsi="仿宋" w:eastAsia="仿宋" w:cs="仿宋"/>
          <w:b/>
          <w:bCs/>
          <w:color w:val="auto"/>
          <w:sz w:val="36"/>
          <w:szCs w:val="36"/>
          <w:highlight w:val="none"/>
          <w:lang w:eastAsia="zh-CN"/>
        </w:rPr>
      </w:pPr>
    </w:p>
    <w:p w14:paraId="342DB163">
      <w:pPr>
        <w:pStyle w:val="4"/>
        <w:rPr>
          <w:rFonts w:ascii="仿宋" w:hAnsi="仿宋" w:eastAsia="仿宋" w:cs="仿宋"/>
          <w:color w:val="auto"/>
          <w:sz w:val="36"/>
          <w:szCs w:val="36"/>
          <w:highlight w:val="none"/>
          <w:lang w:eastAsia="zh-CN"/>
        </w:rPr>
      </w:pPr>
    </w:p>
    <w:p w14:paraId="17B3F1E4">
      <w:pPr>
        <w:rPr>
          <w:rFonts w:ascii="仿宋" w:hAnsi="仿宋" w:eastAsia="仿宋" w:cs="仿宋"/>
          <w:b/>
          <w:bCs/>
          <w:color w:val="auto"/>
          <w:sz w:val="36"/>
          <w:szCs w:val="36"/>
          <w:highlight w:val="none"/>
          <w:lang w:eastAsia="zh-CN"/>
        </w:rPr>
      </w:pPr>
    </w:p>
    <w:p w14:paraId="342D9550">
      <w:pPr>
        <w:pStyle w:val="4"/>
        <w:rPr>
          <w:rFonts w:ascii="仿宋" w:hAnsi="仿宋" w:eastAsia="仿宋" w:cs="仿宋"/>
          <w:color w:val="auto"/>
          <w:sz w:val="36"/>
          <w:szCs w:val="36"/>
          <w:highlight w:val="none"/>
          <w:lang w:eastAsia="zh-CN"/>
        </w:rPr>
      </w:pPr>
    </w:p>
    <w:p w14:paraId="143A511A">
      <w:pPr>
        <w:rPr>
          <w:rFonts w:ascii="仿宋" w:hAnsi="仿宋" w:eastAsia="仿宋" w:cs="仿宋"/>
          <w:b/>
          <w:bCs/>
          <w:color w:val="auto"/>
          <w:sz w:val="36"/>
          <w:szCs w:val="36"/>
          <w:highlight w:val="none"/>
          <w:lang w:eastAsia="zh-CN"/>
        </w:rPr>
      </w:pPr>
    </w:p>
    <w:p w14:paraId="14E2357F">
      <w:pPr>
        <w:pStyle w:val="3"/>
        <w:spacing w:line="240" w:lineRule="atLeast"/>
        <w:rPr>
          <w:rFonts w:ascii="仿宋" w:hAnsi="仿宋" w:eastAsia="仿宋" w:cs="仿宋"/>
          <w:bCs/>
          <w:color w:val="auto"/>
          <w:sz w:val="36"/>
          <w:szCs w:val="36"/>
          <w:highlight w:val="none"/>
          <w:lang w:eastAsia="zh-CN"/>
        </w:rPr>
      </w:pPr>
      <w:r>
        <w:rPr>
          <w:rFonts w:hint="eastAsia" w:ascii="仿宋" w:hAnsi="仿宋" w:eastAsia="仿宋" w:cs="仿宋"/>
          <w:bCs/>
          <w:color w:val="auto"/>
          <w:sz w:val="36"/>
          <w:szCs w:val="36"/>
          <w:highlight w:val="none"/>
          <w:lang w:eastAsia="zh-CN"/>
        </w:rPr>
        <w:t>5、投标保证金缴纳凭证或投标担保函</w:t>
      </w:r>
    </w:p>
    <w:p w14:paraId="45F573E5">
      <w:pPr>
        <w:ind w:firstLine="486" w:firstLineChars="200"/>
        <w:rPr>
          <w:rFonts w:ascii="仿宋" w:hAnsi="仿宋" w:eastAsia="仿宋" w:cs="仿宋"/>
          <w:color w:val="auto"/>
          <w:highlight w:val="none"/>
          <w:lang w:eastAsia="zh-CN"/>
        </w:rPr>
      </w:pPr>
      <w:bookmarkStart w:id="79" w:name="_Toc494296991"/>
      <w:bookmarkStart w:id="80" w:name="_Toc494296665"/>
    </w:p>
    <w:bookmarkEnd w:id="79"/>
    <w:bookmarkEnd w:id="80"/>
    <w:p w14:paraId="1CF584AB">
      <w:pPr>
        <w:pStyle w:val="5"/>
        <w:rPr>
          <w:rFonts w:ascii="仿宋" w:hAnsi="仿宋" w:eastAsia="仿宋" w:cs="仿宋"/>
          <w:color w:val="auto"/>
          <w:highlight w:val="none"/>
          <w:lang w:eastAsia="zh-CN"/>
        </w:rPr>
      </w:pPr>
    </w:p>
    <w:p w14:paraId="143D13EA">
      <w:pPr>
        <w:pStyle w:val="5"/>
        <w:rPr>
          <w:rFonts w:ascii="仿宋" w:hAnsi="仿宋" w:eastAsia="仿宋" w:cs="仿宋"/>
          <w:color w:val="auto"/>
          <w:highlight w:val="none"/>
        </w:rPr>
      </w:pPr>
    </w:p>
    <w:p w14:paraId="2B05E11A">
      <w:pPr>
        <w:spacing w:line="240" w:lineRule="atLeast"/>
        <w:ind w:left="1164" w:leftChars="257" w:hanging="540"/>
        <w:jc w:val="center"/>
        <w:rPr>
          <w:rFonts w:ascii="仿宋" w:hAnsi="仿宋" w:eastAsia="仿宋" w:cs="仿宋"/>
          <w:color w:val="auto"/>
          <w:highlight w:val="none"/>
        </w:rPr>
      </w:pPr>
    </w:p>
    <w:p w14:paraId="36810BFA">
      <w:pPr>
        <w:rPr>
          <w:rFonts w:ascii="仿宋" w:hAnsi="仿宋" w:eastAsia="仿宋" w:cs="仿宋"/>
          <w:color w:val="auto"/>
          <w:sz w:val="28"/>
          <w:szCs w:val="28"/>
          <w:highlight w:val="none"/>
        </w:rPr>
      </w:pPr>
    </w:p>
    <w:tbl>
      <w:tblPr>
        <w:tblStyle w:val="22"/>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5AAF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0A1DE970">
            <w:pPr>
              <w:rPr>
                <w:rFonts w:ascii="仿宋" w:hAnsi="仿宋" w:eastAsia="仿宋" w:cs="仿宋"/>
                <w:b/>
                <w:bCs/>
                <w:color w:val="auto"/>
                <w:sz w:val="30"/>
                <w:szCs w:val="30"/>
                <w:highlight w:val="none"/>
              </w:rPr>
            </w:pPr>
          </w:p>
          <w:p w14:paraId="2F623500">
            <w:pPr>
              <w:jc w:val="center"/>
              <w:rPr>
                <w:rFonts w:ascii="仿宋" w:hAnsi="仿宋" w:eastAsia="仿宋" w:cs="仿宋"/>
                <w:b/>
                <w:bCs/>
                <w:color w:val="auto"/>
                <w:sz w:val="30"/>
                <w:szCs w:val="30"/>
                <w:highlight w:val="none"/>
              </w:rPr>
            </w:pPr>
          </w:p>
          <w:p w14:paraId="02B05996">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打款凭证</w:t>
            </w:r>
          </w:p>
        </w:tc>
      </w:tr>
    </w:tbl>
    <w:p w14:paraId="69D63D30">
      <w:pPr>
        <w:pStyle w:val="5"/>
        <w:rPr>
          <w:rFonts w:ascii="仿宋" w:hAnsi="仿宋" w:eastAsia="仿宋" w:cs="仿宋"/>
          <w:color w:val="auto"/>
          <w:highlight w:val="none"/>
        </w:rPr>
      </w:pPr>
    </w:p>
    <w:p w14:paraId="7CBD192C">
      <w:pPr>
        <w:pStyle w:val="5"/>
        <w:rPr>
          <w:rFonts w:ascii="仿宋" w:hAnsi="仿宋" w:eastAsia="仿宋" w:cs="仿宋"/>
          <w:color w:val="auto"/>
          <w:highlight w:val="none"/>
        </w:rPr>
      </w:pPr>
    </w:p>
    <w:p w14:paraId="66AEC2F8">
      <w:pPr>
        <w:pStyle w:val="5"/>
        <w:rPr>
          <w:rFonts w:ascii="仿宋" w:hAnsi="仿宋" w:eastAsia="仿宋" w:cs="仿宋"/>
          <w:color w:val="auto"/>
          <w:highlight w:val="none"/>
        </w:rPr>
      </w:pPr>
    </w:p>
    <w:p w14:paraId="7B458EA8">
      <w:pPr>
        <w:pStyle w:val="5"/>
        <w:rPr>
          <w:rFonts w:ascii="仿宋" w:hAnsi="仿宋" w:eastAsia="仿宋" w:cs="仿宋"/>
          <w:color w:val="auto"/>
          <w:highlight w:val="none"/>
        </w:rPr>
      </w:pPr>
    </w:p>
    <w:p w14:paraId="6EDD0FE8">
      <w:pPr>
        <w:pStyle w:val="5"/>
        <w:rPr>
          <w:rFonts w:ascii="仿宋" w:hAnsi="仿宋" w:eastAsia="仿宋" w:cs="仿宋"/>
          <w:color w:val="auto"/>
          <w:highlight w:val="none"/>
        </w:rPr>
      </w:pPr>
    </w:p>
    <w:p w14:paraId="29836063">
      <w:pPr>
        <w:pStyle w:val="5"/>
        <w:rPr>
          <w:rFonts w:ascii="仿宋" w:hAnsi="仿宋" w:eastAsia="仿宋" w:cs="仿宋"/>
          <w:color w:val="auto"/>
          <w:highlight w:val="none"/>
        </w:rPr>
      </w:pPr>
    </w:p>
    <w:p w14:paraId="6BE88EF8">
      <w:pPr>
        <w:rPr>
          <w:rFonts w:ascii="仿宋" w:hAnsi="仿宋" w:eastAsia="仿宋" w:cs="仿宋"/>
          <w:color w:val="auto"/>
          <w:highlight w:val="none"/>
        </w:rPr>
      </w:pPr>
    </w:p>
    <w:p w14:paraId="2B68FAD4">
      <w:pPr>
        <w:pStyle w:val="4"/>
        <w:rPr>
          <w:rFonts w:ascii="仿宋" w:hAnsi="仿宋" w:eastAsia="仿宋" w:cs="仿宋"/>
          <w:color w:val="auto"/>
          <w:highlight w:val="none"/>
        </w:rPr>
      </w:pPr>
    </w:p>
    <w:p w14:paraId="74F0E658">
      <w:pPr>
        <w:rPr>
          <w:rFonts w:ascii="仿宋" w:hAnsi="仿宋" w:eastAsia="仿宋" w:cs="仿宋"/>
          <w:color w:val="auto"/>
          <w:highlight w:val="none"/>
        </w:rPr>
      </w:pPr>
    </w:p>
    <w:p w14:paraId="23DC0B18">
      <w:pPr>
        <w:rPr>
          <w:rFonts w:ascii="仿宋" w:hAnsi="仿宋" w:eastAsia="仿宋" w:cs="仿宋"/>
          <w:color w:val="auto"/>
          <w:highlight w:val="none"/>
        </w:rPr>
      </w:pPr>
    </w:p>
    <w:p w14:paraId="482D98BA">
      <w:pPr>
        <w:rPr>
          <w:rFonts w:ascii="仿宋" w:hAnsi="仿宋" w:eastAsia="仿宋" w:cs="仿宋"/>
          <w:color w:val="auto"/>
          <w:highlight w:val="none"/>
        </w:rPr>
      </w:pPr>
    </w:p>
    <w:p w14:paraId="0271CD2F">
      <w:pPr>
        <w:jc w:val="center"/>
        <w:rPr>
          <w:rFonts w:ascii="仿宋" w:hAnsi="仿宋" w:eastAsia="仿宋" w:cs="仿宋"/>
          <w:color w:val="auto"/>
          <w:sz w:val="28"/>
          <w:szCs w:val="28"/>
          <w:highlight w:val="none"/>
        </w:rPr>
      </w:pPr>
    </w:p>
    <w:p w14:paraId="2F3287FF">
      <w:pPr>
        <w:jc w:val="center"/>
        <w:rPr>
          <w:rFonts w:ascii="仿宋" w:hAnsi="仿宋" w:eastAsia="仿宋" w:cs="仿宋"/>
          <w:color w:val="auto"/>
          <w:sz w:val="28"/>
          <w:szCs w:val="28"/>
          <w:highlight w:val="none"/>
        </w:rPr>
      </w:pPr>
    </w:p>
    <w:p w14:paraId="2FE84A8B">
      <w:pPr>
        <w:jc w:val="center"/>
        <w:rPr>
          <w:rFonts w:ascii="仿宋" w:hAnsi="仿宋" w:eastAsia="仿宋" w:cs="仿宋"/>
          <w:color w:val="auto"/>
          <w:sz w:val="28"/>
          <w:szCs w:val="28"/>
          <w:highlight w:val="none"/>
        </w:rPr>
      </w:pPr>
    </w:p>
    <w:p w14:paraId="7913F04A">
      <w:pPr>
        <w:jc w:val="center"/>
        <w:rPr>
          <w:rFonts w:ascii="仿宋" w:hAnsi="仿宋" w:eastAsia="仿宋" w:cs="仿宋"/>
          <w:color w:val="auto"/>
          <w:sz w:val="28"/>
          <w:szCs w:val="28"/>
          <w:highlight w:val="none"/>
        </w:rPr>
      </w:pPr>
    </w:p>
    <w:p w14:paraId="16A3A5F5">
      <w:pPr>
        <w:jc w:val="center"/>
        <w:rPr>
          <w:rFonts w:ascii="仿宋" w:hAnsi="仿宋" w:eastAsia="仿宋" w:cs="仿宋"/>
          <w:color w:val="auto"/>
          <w:sz w:val="28"/>
          <w:szCs w:val="28"/>
          <w:highlight w:val="none"/>
        </w:rPr>
      </w:pPr>
    </w:p>
    <w:p w14:paraId="02F622EB">
      <w:pPr>
        <w:jc w:val="center"/>
        <w:rPr>
          <w:rFonts w:ascii="仿宋" w:hAnsi="仿宋" w:eastAsia="仿宋" w:cs="仿宋"/>
          <w:color w:val="auto"/>
          <w:sz w:val="28"/>
          <w:szCs w:val="28"/>
          <w:highlight w:val="none"/>
        </w:rPr>
      </w:pPr>
    </w:p>
    <w:p w14:paraId="5EE3F876">
      <w:pPr>
        <w:jc w:val="center"/>
        <w:rPr>
          <w:rFonts w:ascii="仿宋" w:hAnsi="仿宋" w:eastAsia="仿宋" w:cs="仿宋"/>
          <w:color w:val="auto"/>
          <w:sz w:val="28"/>
          <w:szCs w:val="28"/>
          <w:highlight w:val="none"/>
        </w:rPr>
      </w:pPr>
    </w:p>
    <w:p w14:paraId="4A6BC33C">
      <w:pPr>
        <w:jc w:val="center"/>
        <w:rPr>
          <w:rFonts w:ascii="仿宋" w:hAnsi="仿宋" w:eastAsia="仿宋" w:cs="仿宋"/>
          <w:color w:val="auto"/>
          <w:sz w:val="28"/>
          <w:szCs w:val="28"/>
          <w:highlight w:val="none"/>
        </w:rPr>
      </w:pPr>
    </w:p>
    <w:p w14:paraId="5C8C2891">
      <w:pPr>
        <w:pStyle w:val="28"/>
        <w:rPr>
          <w:color w:val="auto"/>
        </w:rPr>
      </w:pPr>
    </w:p>
    <w:p w14:paraId="0582B2DE">
      <w:pPr>
        <w:spacing w:line="360" w:lineRule="auto"/>
        <w:jc w:val="both"/>
        <w:rPr>
          <w:rFonts w:ascii="仿宋" w:hAnsi="仿宋" w:eastAsia="仿宋" w:cs="仿宋"/>
          <w:b/>
          <w:bCs/>
          <w:color w:val="auto"/>
          <w:sz w:val="28"/>
          <w:szCs w:val="28"/>
          <w:highlight w:val="none"/>
          <w:lang w:eastAsia="zh-CN"/>
        </w:rPr>
      </w:pPr>
    </w:p>
    <w:p w14:paraId="405DD722">
      <w:pPr>
        <w:spacing w:line="360" w:lineRule="auto"/>
        <w:jc w:val="center"/>
        <w:rPr>
          <w:rFonts w:hint="eastAsia" w:ascii="仿宋" w:hAnsi="仿宋" w:eastAsia="仿宋" w:cs="仿宋"/>
          <w:b/>
          <w:bCs/>
          <w:color w:val="auto"/>
          <w:sz w:val="28"/>
          <w:szCs w:val="28"/>
          <w:highlight w:val="none"/>
          <w:lang w:eastAsia="zh-CN"/>
        </w:rPr>
      </w:pPr>
    </w:p>
    <w:p w14:paraId="4E3D1775">
      <w:pPr>
        <w:spacing w:line="360" w:lineRule="auto"/>
        <w:jc w:val="center"/>
        <w:rPr>
          <w:rFonts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政府采购投标担保函 （项目用）</w:t>
      </w:r>
    </w:p>
    <w:p w14:paraId="6DD0137D">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编号：</w:t>
      </w:r>
    </w:p>
    <w:p w14:paraId="33706263">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（采购人或采购代理机构）：</w:t>
      </w:r>
    </w:p>
    <w:p w14:paraId="247CB61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鉴于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（以下简称“供应商”）拟参加编号为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E7424CB">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14:paraId="3EC7EA3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一、保证责任的情形及保证金额</w:t>
      </w:r>
    </w:p>
    <w:p w14:paraId="14F32582">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（一）在供应商出现下列情形之一时，我方承担保证责任：</w:t>
      </w:r>
    </w:p>
    <w:p w14:paraId="733B0FC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1．中标后供应商无正当理由不与采购人或者采购代理机构签订《政府采购合同》；</w:t>
      </w:r>
    </w:p>
    <w:p w14:paraId="21D4862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2．询价通知书规定的供应商应当缴纳保证金的其他情形。</w:t>
      </w:r>
    </w:p>
    <w:p w14:paraId="108BED76">
      <w:pPr>
        <w:spacing w:line="360" w:lineRule="auto"/>
        <w:ind w:firstLine="243" w:firstLineChars="1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（二）我方承担保证责任的最高金额为人民币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元（大写</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），即本项目的投标保证金金额。</w:t>
      </w:r>
    </w:p>
    <w:p w14:paraId="3004F03E">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二、保证的方式及保证期间</w:t>
      </w:r>
    </w:p>
    <w:p w14:paraId="7EA82A21">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我方保证的方式为：连带责任保证。</w:t>
      </w:r>
    </w:p>
    <w:p w14:paraId="53828A1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我方的保证期间为：自本保函生效之日起</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个月止。</w:t>
      </w:r>
    </w:p>
    <w:p w14:paraId="2A1B4C2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三、承担保证责任的程序</w:t>
      </w:r>
    </w:p>
    <w:p w14:paraId="266B6FC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14:paraId="61A9E2F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2．我方在收到索赔通知及相关证明材料后，在</w:t>
      </w:r>
      <w:r>
        <w:rPr>
          <w:rFonts w:hint="eastAsia" w:ascii="仿宋" w:hAnsi="仿宋" w:eastAsia="仿宋" w:cs="仿宋"/>
          <w:color w:val="auto"/>
          <w:highlight w:val="none"/>
          <w:u w:val="single"/>
          <w:lang w:eastAsia="zh-CN"/>
        </w:rPr>
        <w:t>　　　</w:t>
      </w:r>
      <w:r>
        <w:rPr>
          <w:rFonts w:hint="eastAsia" w:ascii="仿宋" w:hAnsi="仿宋" w:eastAsia="仿宋" w:cs="仿宋"/>
          <w:color w:val="auto"/>
          <w:highlight w:val="none"/>
          <w:lang w:eastAsia="zh-CN"/>
        </w:rPr>
        <w:t>个工作日内进行审查，符合应承担保证责任情形的，我方应按照你方的要求代供应商向你方支付投标保证金。</w:t>
      </w:r>
    </w:p>
    <w:p w14:paraId="5DC8192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四、保证责任的终止</w:t>
      </w:r>
    </w:p>
    <w:p w14:paraId="70E0F202">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1．保证期间届满你方未向我方书面主张保证责任的，自保证期间届满次日起，我方保证责任自动终止。</w:t>
      </w:r>
    </w:p>
    <w:p w14:paraId="0D4F0059">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2．我方按照本保函向你贵方履行了保证责任后，自我方向你贵方支付款项（支付款项从我方账户划出）之日起，保证责任终止。</w:t>
      </w:r>
    </w:p>
    <w:p w14:paraId="38EDA277">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3．按照法律法规的规定或出现我方保证责任终止的其它情形的，我方在本保函项下的保证责任亦终止。</w:t>
      </w:r>
    </w:p>
    <w:p w14:paraId="49C0E310">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五、免责条款</w:t>
      </w:r>
    </w:p>
    <w:p w14:paraId="3BD7BD7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1．依照法律规定或你方与供应商的另行约定，全部或者部分免除供应商投标保证金义务时，我方亦免除相应的保证责任。</w:t>
      </w:r>
    </w:p>
    <w:p w14:paraId="2BF85EE5">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2．因你方原因致使供应商发生本保函第一条第（一）款约定情形的，我方不承担保证责任。</w:t>
      </w:r>
    </w:p>
    <w:p w14:paraId="2D3D2EF7">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3．因不可抗力造成供应商发生本保函第一条约定情形的，我方不承担保证责任。</w:t>
      </w:r>
    </w:p>
    <w:p w14:paraId="7BEF9828">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4．你方或其他有权机关对询价通知书进行任何澄清或修改，加重我方保证责任的，我方对加重部分不承担保证责任，但该澄清或修改经我方事先书面同意的除外。</w:t>
      </w:r>
    </w:p>
    <w:p w14:paraId="5A7446FF">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六、争议的解决</w:t>
      </w:r>
    </w:p>
    <w:p w14:paraId="7AB396A7">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因本保函发生的纠纷，由你我双方协商解决，协商不成的，通过诉讼程序解决，诉讼管辖地法院为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法院。</w:t>
      </w:r>
    </w:p>
    <w:p w14:paraId="6E1983B6">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七、保函的生效</w:t>
      </w:r>
    </w:p>
    <w:p w14:paraId="26EEF483">
      <w:pPr>
        <w:spacing w:line="360" w:lineRule="auto"/>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本保函自我方加盖公章之日起生效。</w:t>
      </w:r>
    </w:p>
    <w:p w14:paraId="75012BC5">
      <w:pPr>
        <w:spacing w:line="360" w:lineRule="auto"/>
        <w:ind w:firstLine="6439" w:firstLineChars="2650"/>
        <w:rPr>
          <w:rFonts w:ascii="仿宋" w:hAnsi="仿宋" w:eastAsia="仿宋" w:cs="仿宋"/>
          <w:color w:val="auto"/>
          <w:highlight w:val="none"/>
          <w:lang w:eastAsia="zh-CN"/>
        </w:rPr>
      </w:pPr>
    </w:p>
    <w:p w14:paraId="4E226EC2">
      <w:pPr>
        <w:spacing w:line="360" w:lineRule="auto"/>
        <w:ind w:firstLine="6439" w:firstLineChars="2650"/>
        <w:rPr>
          <w:rFonts w:ascii="仿宋" w:hAnsi="仿宋" w:eastAsia="仿宋" w:cs="仿宋"/>
          <w:color w:val="auto"/>
          <w:highlight w:val="none"/>
          <w:lang w:eastAsia="zh-CN"/>
        </w:rPr>
      </w:pPr>
    </w:p>
    <w:p w14:paraId="4508B737">
      <w:pPr>
        <w:spacing w:line="360" w:lineRule="auto"/>
        <w:ind w:firstLine="6439" w:firstLineChars="2650"/>
        <w:rPr>
          <w:rFonts w:ascii="仿宋" w:hAnsi="仿宋" w:eastAsia="仿宋" w:cs="仿宋"/>
          <w:color w:val="auto"/>
          <w:highlight w:val="none"/>
          <w:lang w:eastAsia="zh-CN"/>
        </w:rPr>
      </w:pPr>
      <w:r>
        <w:rPr>
          <w:rFonts w:hint="eastAsia" w:ascii="仿宋" w:hAnsi="仿宋" w:eastAsia="仿宋" w:cs="仿宋"/>
          <w:color w:val="auto"/>
          <w:highlight w:val="none"/>
          <w:lang w:eastAsia="zh-CN"/>
        </w:rPr>
        <w:t>保证人：（公章）</w:t>
      </w:r>
    </w:p>
    <w:p w14:paraId="48DE3547">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14A3B133">
      <w:pPr>
        <w:spacing w:line="360" w:lineRule="auto"/>
        <w:ind w:firstLine="6318" w:firstLineChars="2600"/>
        <w:rPr>
          <w:rFonts w:ascii="仿宋" w:hAnsi="仿宋" w:eastAsia="仿宋" w:cs="仿宋"/>
          <w:color w:val="auto"/>
          <w:highlight w:val="none"/>
          <w:lang w:eastAsia="zh-CN"/>
        </w:rPr>
        <w:sectPr>
          <w:pgSz w:w="11905" w:h="16838"/>
          <w:pgMar w:top="1440" w:right="1417" w:bottom="1440" w:left="1417" w:header="850" w:footer="992" w:gutter="0"/>
          <w:pgNumType w:fmt="decimal"/>
          <w:cols w:space="0" w:num="1"/>
          <w:docGrid w:type="linesAndChars" w:linePitch="325" w:charSpace="635"/>
        </w:sectPr>
      </w:pPr>
      <w:r>
        <w:rPr>
          <w:rFonts w:hint="eastAsia" w:ascii="仿宋" w:hAnsi="仿宋" w:eastAsia="仿宋" w:cs="仿宋"/>
          <w:color w:val="auto"/>
          <w:highlight w:val="none"/>
          <w:lang w:eastAsia="zh-CN"/>
        </w:rPr>
        <w:t>年     月      日</w:t>
      </w:r>
    </w:p>
    <w:p w14:paraId="1D76A158">
      <w:pPr>
        <w:spacing w:line="400" w:lineRule="exact"/>
        <w:ind w:firstLine="486" w:firstLineChars="200"/>
        <w:rPr>
          <w:rFonts w:ascii="仿宋" w:hAnsi="仿宋" w:eastAsia="仿宋" w:cs="仿宋"/>
          <w:b/>
          <w:bCs/>
          <w:color w:val="auto"/>
          <w:highlight w:val="none"/>
          <w:lang w:eastAsia="zh-CN"/>
        </w:rPr>
      </w:pPr>
    </w:p>
    <w:p w14:paraId="63748837">
      <w:pPr>
        <w:spacing w:line="400" w:lineRule="exact"/>
        <w:ind w:firstLine="486" w:firstLineChars="200"/>
        <w:rPr>
          <w:rFonts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6</w:t>
      </w:r>
      <w:r>
        <w:rPr>
          <w:rFonts w:hint="eastAsia" w:ascii="仿宋" w:hAnsi="仿宋" w:eastAsia="仿宋" w:cs="仿宋"/>
          <w:b/>
          <w:bCs/>
          <w:color w:val="auto"/>
          <w:highlight w:val="none"/>
          <w:lang w:eastAsia="zh-CN"/>
        </w:rPr>
        <w:t>、投标企业须提供供应商（被授权本单位在职人员）近6个月内任意1个月的有效社保证明</w:t>
      </w:r>
    </w:p>
    <w:p w14:paraId="5B1A7450">
      <w:pPr>
        <w:spacing w:line="400" w:lineRule="exact"/>
        <w:ind w:firstLine="486" w:firstLineChars="200"/>
        <w:rPr>
          <w:rFonts w:ascii="仿宋" w:hAnsi="仿宋" w:eastAsia="仿宋" w:cs="仿宋"/>
          <w:b/>
          <w:bCs/>
          <w:color w:val="auto"/>
          <w:highlight w:val="none"/>
          <w:lang w:eastAsia="zh-CN"/>
        </w:rPr>
      </w:pPr>
    </w:p>
    <w:p w14:paraId="43171EF6">
      <w:pPr>
        <w:spacing w:line="400" w:lineRule="exact"/>
        <w:ind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说明：复印件上应加盖本单位章</w:t>
      </w:r>
    </w:p>
    <w:p w14:paraId="4150C2ED">
      <w:pPr>
        <w:pStyle w:val="30"/>
        <w:rPr>
          <w:rFonts w:hint="eastAsia" w:ascii="仿宋" w:hAnsi="仿宋" w:eastAsia="仿宋" w:cs="仿宋"/>
          <w:b/>
          <w:bCs/>
          <w:color w:val="auto"/>
          <w:highlight w:val="none"/>
          <w:lang w:eastAsia="zh-CN"/>
        </w:rPr>
      </w:pPr>
    </w:p>
    <w:p w14:paraId="7045F838">
      <w:pPr>
        <w:numPr>
          <w:ilvl w:val="0"/>
          <w:numId w:val="12"/>
        </w:numPr>
        <w:spacing w:line="400" w:lineRule="exact"/>
        <w:ind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投标供应商具有有效期内的《食品经营许可证》或《食品流通许可证》或《食品生产许可证》。</w:t>
      </w:r>
    </w:p>
    <w:p w14:paraId="15EF5863">
      <w:pPr>
        <w:numPr>
          <w:ilvl w:val="0"/>
          <w:numId w:val="0"/>
        </w:numPr>
        <w:spacing w:line="400" w:lineRule="exact"/>
        <w:rPr>
          <w:rFonts w:hint="eastAsia" w:ascii="仿宋" w:hAnsi="仿宋" w:eastAsia="仿宋" w:cs="仿宋"/>
          <w:b/>
          <w:bCs/>
          <w:color w:val="auto"/>
          <w:highlight w:val="none"/>
          <w:lang w:val="en-US" w:eastAsia="zh-CN"/>
        </w:rPr>
      </w:pPr>
    </w:p>
    <w:p w14:paraId="299E372D">
      <w:pPr>
        <w:numPr>
          <w:ilvl w:val="0"/>
          <w:numId w:val="12"/>
        </w:numPr>
        <w:spacing w:line="400" w:lineRule="exact"/>
        <w:ind w:left="0" w:leftChars="0"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投标供应商需提供从业人员健康证（不少于5人）。</w:t>
      </w:r>
    </w:p>
    <w:p w14:paraId="50B6D113">
      <w:pPr>
        <w:numPr>
          <w:ilvl w:val="0"/>
          <w:numId w:val="0"/>
        </w:numPr>
        <w:spacing w:line="400" w:lineRule="exact"/>
        <w:ind w:leftChars="200"/>
        <w:rPr>
          <w:rFonts w:hint="eastAsia" w:ascii="仿宋" w:hAnsi="仿宋" w:eastAsia="仿宋" w:cs="仿宋"/>
          <w:b/>
          <w:bCs/>
          <w:color w:val="auto"/>
          <w:highlight w:val="none"/>
          <w:lang w:val="en-US" w:eastAsia="zh-CN"/>
        </w:rPr>
      </w:pPr>
    </w:p>
    <w:p w14:paraId="1FCF5BCC">
      <w:pPr>
        <w:numPr>
          <w:ilvl w:val="0"/>
          <w:numId w:val="12"/>
        </w:numPr>
        <w:spacing w:line="400" w:lineRule="exact"/>
        <w:ind w:left="0" w:leftChars="0" w:firstLine="4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投标供应商需提供肉类产品养殖单位有效的《动物防疫合格证》，肉类屠宰必须提供经动物卫生监督所出具动物检疫合格证明。</w:t>
      </w:r>
    </w:p>
    <w:p w14:paraId="74A3DE5F">
      <w:pPr>
        <w:numPr>
          <w:ilvl w:val="0"/>
          <w:numId w:val="0"/>
        </w:numPr>
        <w:spacing w:line="400" w:lineRule="exact"/>
        <w:ind w:leftChars="200"/>
        <w:rPr>
          <w:rFonts w:hint="eastAsia" w:ascii="仿宋" w:hAnsi="仿宋" w:eastAsia="仿宋" w:cs="仿宋"/>
          <w:b/>
          <w:bCs/>
          <w:color w:val="auto"/>
          <w:highlight w:val="none"/>
          <w:lang w:val="en-US" w:eastAsia="zh-CN"/>
        </w:rPr>
      </w:pPr>
    </w:p>
    <w:p w14:paraId="0A49D4A5">
      <w:pPr>
        <w:pStyle w:val="32"/>
        <w:numPr>
          <w:ilvl w:val="0"/>
          <w:numId w:val="12"/>
        </w:numPr>
        <w:ind w:left="0" w:leftChars="0"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参加政府采购活动前三年内，在经营活动中没有重大违法记录；未被“信用中国”（www.creditchina.gov.cn）、中国政府采购网（www.ccgp.gov.cn）列入失信被执行人、税收违法黑名单、政府采购严重违法失信行为记录名单</w:t>
      </w:r>
      <w:r>
        <w:rPr>
          <w:rFonts w:hint="eastAsia" w:ascii="仿宋" w:hAnsi="仿宋" w:eastAsia="仿宋" w:cs="仿宋"/>
          <w:b/>
          <w:bCs/>
          <w:color w:val="auto"/>
          <w:highlight w:val="none"/>
          <w:lang w:eastAsia="zh-CN"/>
        </w:rPr>
        <w:t>。</w:t>
      </w:r>
    </w:p>
    <w:p w14:paraId="28B223D4">
      <w:pPr>
        <w:pStyle w:val="32"/>
        <w:numPr>
          <w:ilvl w:val="0"/>
          <w:numId w:val="0"/>
        </w:numPr>
        <w:ind w:leftChars="200"/>
        <w:rPr>
          <w:rFonts w:hint="eastAsia" w:ascii="仿宋" w:hAnsi="仿宋" w:eastAsia="仿宋" w:cs="仿宋"/>
          <w:b/>
          <w:bCs/>
          <w:color w:val="auto"/>
          <w:highlight w:val="none"/>
          <w:lang w:eastAsia="zh-CN"/>
        </w:rPr>
      </w:pPr>
    </w:p>
    <w:p w14:paraId="1FD777FB">
      <w:pPr>
        <w:spacing w:line="400" w:lineRule="exact"/>
        <w:ind w:firstLine="486" w:firstLineChars="200"/>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val="en-US" w:eastAsia="zh-CN"/>
        </w:rPr>
        <w:t>11</w:t>
      </w:r>
      <w:r>
        <w:rPr>
          <w:rFonts w:hint="eastAsia" w:ascii="仿宋" w:hAnsi="仿宋" w:eastAsia="仿宋" w:cs="仿宋"/>
          <w:b/>
          <w:bCs/>
          <w:color w:val="auto"/>
          <w:highlight w:val="none"/>
          <w:lang w:eastAsia="zh-CN"/>
        </w:rPr>
        <w:t>、供应商须知资料表要求的其他资格证明文件</w:t>
      </w:r>
    </w:p>
    <w:p w14:paraId="5AEFF18E">
      <w:pPr>
        <w:pStyle w:val="2"/>
        <w:spacing w:before="40" w:after="40" w:line="579" w:lineRule="auto"/>
        <w:jc w:val="both"/>
        <w:rPr>
          <w:rFonts w:hint="eastAsia" w:ascii="仿宋" w:hAnsi="仿宋" w:eastAsia="仿宋" w:cs="仿宋"/>
          <w:color w:val="auto"/>
          <w:sz w:val="32"/>
          <w:szCs w:val="32"/>
          <w:highlight w:val="none"/>
          <w:lang w:eastAsia="zh-CN"/>
        </w:rPr>
      </w:pPr>
      <w:bookmarkStart w:id="81" w:name="_Toc22967"/>
      <w:bookmarkStart w:id="82" w:name="_Toc515647816"/>
      <w:bookmarkStart w:id="83" w:name="_Toc5695"/>
      <w:bookmarkStart w:id="84" w:name="_Toc11180"/>
    </w:p>
    <w:p w14:paraId="35FCEE77">
      <w:pPr>
        <w:rPr>
          <w:rFonts w:hint="eastAsia" w:ascii="仿宋" w:hAnsi="仿宋" w:eastAsia="仿宋" w:cs="仿宋"/>
          <w:color w:val="auto"/>
          <w:sz w:val="32"/>
          <w:szCs w:val="32"/>
          <w:highlight w:val="none"/>
          <w:lang w:eastAsia="zh-CN"/>
        </w:rPr>
      </w:pPr>
    </w:p>
    <w:p w14:paraId="432D3169">
      <w:pPr>
        <w:pStyle w:val="4"/>
        <w:rPr>
          <w:rFonts w:hint="eastAsia" w:ascii="仿宋" w:hAnsi="仿宋" w:eastAsia="仿宋" w:cs="仿宋"/>
          <w:color w:val="auto"/>
          <w:sz w:val="32"/>
          <w:szCs w:val="32"/>
          <w:highlight w:val="none"/>
          <w:lang w:eastAsia="zh-CN"/>
        </w:rPr>
      </w:pPr>
    </w:p>
    <w:p w14:paraId="402545DC">
      <w:pPr>
        <w:rPr>
          <w:rFonts w:hint="eastAsia"/>
          <w:color w:val="auto"/>
          <w:highlight w:val="none"/>
          <w:lang w:eastAsia="zh-CN"/>
        </w:rPr>
      </w:pPr>
    </w:p>
    <w:p w14:paraId="7A9E5F39">
      <w:pPr>
        <w:pStyle w:val="2"/>
        <w:spacing w:before="40" w:after="40" w:line="579" w:lineRule="auto"/>
        <w:jc w:val="center"/>
        <w:rPr>
          <w:rFonts w:hint="eastAsia" w:ascii="仿宋" w:hAnsi="仿宋" w:eastAsia="仿宋" w:cs="仿宋"/>
          <w:color w:val="auto"/>
          <w:sz w:val="32"/>
          <w:szCs w:val="32"/>
          <w:highlight w:val="none"/>
          <w:lang w:eastAsia="zh-CN"/>
        </w:rPr>
      </w:pPr>
    </w:p>
    <w:p w14:paraId="3E95763D">
      <w:pPr>
        <w:rPr>
          <w:rFonts w:hint="eastAsia"/>
          <w:color w:val="auto"/>
          <w:lang w:eastAsia="zh-CN"/>
        </w:rPr>
      </w:pPr>
    </w:p>
    <w:p w14:paraId="14B971BA">
      <w:pPr>
        <w:rPr>
          <w:rFonts w:hint="eastAsia"/>
          <w:color w:val="auto"/>
          <w:lang w:eastAsia="zh-CN"/>
        </w:rPr>
      </w:pPr>
    </w:p>
    <w:p w14:paraId="0A5468C1">
      <w:pPr>
        <w:rPr>
          <w:rFonts w:hint="eastAsia"/>
          <w:color w:val="auto"/>
          <w:lang w:eastAsia="zh-CN"/>
        </w:rPr>
      </w:pPr>
    </w:p>
    <w:p w14:paraId="162F65AD">
      <w:pPr>
        <w:pStyle w:val="6"/>
        <w:rPr>
          <w:rFonts w:hint="eastAsia"/>
          <w:color w:val="auto"/>
          <w:highlight w:val="none"/>
          <w:lang w:eastAsia="zh-CN"/>
        </w:rPr>
      </w:pPr>
    </w:p>
    <w:p w14:paraId="67B83301">
      <w:pPr>
        <w:pStyle w:val="2"/>
        <w:spacing w:before="40" w:after="40" w:line="579" w:lineRule="auto"/>
        <w:jc w:val="center"/>
        <w:rPr>
          <w:rFonts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第二部分  商务及技术文件</w:t>
      </w:r>
      <w:bookmarkEnd w:id="81"/>
      <w:bookmarkEnd w:id="82"/>
      <w:bookmarkEnd w:id="83"/>
      <w:bookmarkEnd w:id="84"/>
    </w:p>
    <w:p w14:paraId="18CA8374">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1、投标函</w:t>
      </w:r>
    </w:p>
    <w:p w14:paraId="211FCAF8">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2、开标一览表</w:t>
      </w:r>
    </w:p>
    <w:p w14:paraId="4706D5F0">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3、货物说明一览表</w:t>
      </w:r>
    </w:p>
    <w:p w14:paraId="23AD5412">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4、投标分项报价表</w:t>
      </w:r>
    </w:p>
    <w:p w14:paraId="1D383E70">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5、技术</w:t>
      </w:r>
      <w:r>
        <w:rPr>
          <w:rFonts w:hint="eastAsia" w:ascii="仿宋" w:hAnsi="仿宋" w:eastAsia="仿宋" w:cs="仿宋"/>
          <w:color w:val="auto"/>
          <w:highlight w:val="none"/>
          <w:lang w:val="en-US" w:eastAsia="zh-CN"/>
        </w:rPr>
        <w:t>条款</w:t>
      </w:r>
      <w:r>
        <w:rPr>
          <w:rFonts w:hint="eastAsia" w:ascii="仿宋" w:hAnsi="仿宋" w:eastAsia="仿宋" w:cs="仿宋"/>
          <w:color w:val="auto"/>
          <w:highlight w:val="none"/>
          <w:lang w:eastAsia="zh-CN"/>
        </w:rPr>
        <w:t>偏离表</w:t>
      </w:r>
    </w:p>
    <w:p w14:paraId="0D14C0BA">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6、商务条款偏离表</w:t>
      </w:r>
    </w:p>
    <w:p w14:paraId="59DCDD4F">
      <w:pPr>
        <w:pStyle w:val="10"/>
        <w:spacing w:line="400" w:lineRule="exac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7、供应商基本情况表</w:t>
      </w:r>
    </w:p>
    <w:p w14:paraId="2711B043">
      <w:pPr>
        <w:pStyle w:val="10"/>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8</w:t>
      </w:r>
      <w:r>
        <w:rPr>
          <w:rFonts w:hint="eastAsia" w:ascii="仿宋" w:hAnsi="仿宋" w:eastAsia="仿宋" w:cs="仿宋"/>
          <w:color w:val="auto"/>
          <w:highlight w:val="none"/>
          <w:lang w:eastAsia="zh-CN"/>
        </w:rPr>
        <w:t>、中小企业声明函(货物)</w:t>
      </w:r>
    </w:p>
    <w:p w14:paraId="4C12E877">
      <w:pPr>
        <w:pStyle w:val="10"/>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lang w:eastAsia="zh-CN"/>
        </w:rPr>
        <w:t>、《残疾人福利性单位声明函》</w:t>
      </w:r>
    </w:p>
    <w:p w14:paraId="706E4F77">
      <w:pPr>
        <w:pStyle w:val="10"/>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商务</w:t>
      </w:r>
      <w:r>
        <w:rPr>
          <w:rFonts w:hint="eastAsia" w:ascii="仿宋" w:hAnsi="仿宋" w:eastAsia="仿宋" w:cs="仿宋"/>
          <w:color w:val="auto"/>
          <w:highlight w:val="none"/>
          <w:lang w:eastAsia="zh-CN"/>
        </w:rPr>
        <w:t>标准和细则中技术部分证明材料</w:t>
      </w:r>
    </w:p>
    <w:p w14:paraId="442E696F">
      <w:pPr>
        <w:pStyle w:val="10"/>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、评分标准和细则中技术部分证明材料（格式自拟）</w:t>
      </w:r>
    </w:p>
    <w:p w14:paraId="746F2164">
      <w:pPr>
        <w:pStyle w:val="10"/>
        <w:spacing w:line="400" w:lineRule="exact"/>
        <w:ind w:left="359" w:leftChars="148" w:firstLine="228"/>
        <w:rPr>
          <w:rFonts w:ascii="仿宋" w:hAnsi="仿宋" w:eastAsia="仿宋" w:cs="仿宋"/>
          <w:color w:val="auto"/>
          <w:highlight w:val="none"/>
          <w:lang w:eastAsia="zh-CN"/>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lang w:eastAsia="zh-CN"/>
        </w:rPr>
        <w:t>、供应商认为有必要提供的其他证明材料（格式自拟）</w:t>
      </w:r>
    </w:p>
    <w:p w14:paraId="57EA14C3">
      <w:pPr>
        <w:pStyle w:val="10"/>
        <w:tabs>
          <w:tab w:val="left" w:pos="5580"/>
        </w:tabs>
        <w:spacing w:line="400" w:lineRule="exact"/>
        <w:ind w:left="648" w:leftChars="267"/>
        <w:rPr>
          <w:rFonts w:ascii="仿宋" w:hAnsi="仿宋" w:eastAsia="仿宋" w:cs="仿宋"/>
          <w:color w:val="auto"/>
          <w:sz w:val="21"/>
          <w:szCs w:val="21"/>
          <w:highlight w:val="none"/>
          <w:lang w:eastAsia="zh-CN"/>
        </w:rPr>
      </w:pPr>
      <w:r>
        <w:rPr>
          <w:rFonts w:hint="eastAsia" w:ascii="仿宋" w:hAnsi="仿宋" w:eastAsia="仿宋" w:cs="仿宋"/>
          <w:color w:val="auto"/>
          <w:highlight w:val="none"/>
          <w:lang w:eastAsia="zh-CN"/>
        </w:rPr>
        <w:br w:type="page"/>
      </w:r>
    </w:p>
    <w:p w14:paraId="6DB4F8FB">
      <w:pPr>
        <w:pStyle w:val="7"/>
        <w:numPr>
          <w:ilvl w:val="0"/>
          <w:numId w:val="0"/>
        </w:numPr>
        <w:kinsoku w:val="0"/>
        <w:overflowPunct w:val="0"/>
        <w:spacing w:before="130" w:line="355" w:lineRule="auto"/>
        <w:ind w:left="480" w:right="7"/>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1、投标函</w:t>
      </w:r>
    </w:p>
    <w:p w14:paraId="2C436132">
      <w:pPr>
        <w:spacing w:line="440" w:lineRule="exact"/>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致：</w:t>
      </w:r>
      <w:r>
        <w:rPr>
          <w:rFonts w:hint="eastAsia" w:ascii="仿宋" w:hAnsi="仿宋" w:eastAsia="仿宋" w:cs="仿宋"/>
          <w:color w:val="auto"/>
          <w:highlight w:val="none"/>
          <w:u w:val="single"/>
          <w:lang w:eastAsia="zh-CN"/>
        </w:rPr>
        <w:t xml:space="preserve">                     </w:t>
      </w:r>
    </w:p>
    <w:p w14:paraId="005E7701">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为响应你方组织的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项目的招标[项目编号为：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，我方愿参与投标。</w:t>
      </w:r>
    </w:p>
    <w:p w14:paraId="2F8C639F">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我方确认收到贵方提供的</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招标文件的全部内容。</w:t>
      </w:r>
    </w:p>
    <w:p w14:paraId="129F87C3">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14:paraId="6B7F2B91">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(供应商名称)      </w:t>
      </w:r>
      <w:r>
        <w:rPr>
          <w:rFonts w:hint="eastAsia" w:ascii="仿宋" w:hAnsi="仿宋" w:eastAsia="仿宋" w:cs="仿宋"/>
          <w:color w:val="auto"/>
          <w:highlight w:val="none"/>
          <w:lang w:eastAsia="zh-CN"/>
        </w:rPr>
        <w:t>作为供应商正式授权</w:t>
      </w:r>
      <w:r>
        <w:rPr>
          <w:rFonts w:hint="eastAsia" w:ascii="仿宋" w:hAnsi="仿宋" w:eastAsia="仿宋" w:cs="仿宋"/>
          <w:color w:val="auto"/>
          <w:highlight w:val="none"/>
          <w:u w:val="single"/>
          <w:lang w:eastAsia="zh-CN"/>
        </w:rPr>
        <w:t xml:space="preserve">  (授权代表全名, 职务)  </w:t>
      </w:r>
      <w:r>
        <w:rPr>
          <w:rFonts w:hint="eastAsia" w:ascii="仿宋" w:hAnsi="仿宋" w:eastAsia="仿宋" w:cs="仿宋"/>
          <w:color w:val="auto"/>
          <w:highlight w:val="none"/>
          <w:lang w:eastAsia="zh-CN"/>
        </w:rPr>
        <w:t>代表我方全权处理有关本报价的一切事宜。</w:t>
      </w:r>
    </w:p>
    <w:p w14:paraId="7EDEF98A">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我方已完全明白招标文件的所有条款要求，并申明如下：</w:t>
      </w:r>
    </w:p>
    <w:p w14:paraId="60009BF3">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（一）按招标文件提供的全部货物与相关服务的投标总价详见《报价一览表》。</w:t>
      </w:r>
    </w:p>
    <w:p w14:paraId="57FF4CF3">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（二）本投标文件的有效期为投标截止时间起</w:t>
      </w:r>
      <w:r>
        <w:rPr>
          <w:rFonts w:hint="eastAsia" w:ascii="仿宋" w:hAnsi="仿宋" w:eastAsia="仿宋" w:cs="仿宋"/>
          <w:color w:val="auto"/>
          <w:highlight w:val="none"/>
          <w:u w:val="single"/>
          <w:lang w:eastAsia="zh-CN"/>
        </w:rPr>
        <w:t>60</w:t>
      </w:r>
      <w:r>
        <w:rPr>
          <w:rFonts w:hint="eastAsia" w:ascii="仿宋" w:hAnsi="仿宋" w:eastAsia="仿宋" w:cs="仿宋"/>
          <w:color w:val="auto"/>
          <w:highlight w:val="none"/>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2035A648">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（三）我方同意按照贵方可能提出的要求而提供与投标有关的任何其它数据、信息或资料。</w:t>
      </w:r>
    </w:p>
    <w:p w14:paraId="2524257B">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（四）我方理解贵方不一定接受最低投标价或任何贵方可能收到的投标。</w:t>
      </w:r>
    </w:p>
    <w:p w14:paraId="518E8862">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（五）我方如果中标，将保证履行招标文件及其澄清、修改文件（如果有）中的全部责任和义务，按质、按量、按期完成《招标内容》及《合同书》中的全部任务。</w:t>
      </w:r>
    </w:p>
    <w:p w14:paraId="0DB1FA54">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（六）如我方被授予合同，我方承诺支付就本次招标应支付或将支付的中标服务费（详见按招标文件要求格式填写的《中标服务费支付承诺书》）。</w:t>
      </w:r>
    </w:p>
    <w:p w14:paraId="34162FCD">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（七）我方作为在法律、财务和运作上独立于采购人、招标代理机构的供应商，在此保证所提交的所有文件和全部说明是真实的和正确的。</w:t>
      </w:r>
    </w:p>
    <w:p w14:paraId="402D775E">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（八）我方投标报价已包含应向知识产权所有权人支付的所有相关税费，并保证采购人在中国使用我方提供的货物时，如有第三方提出侵犯其知识产权主张的，责任由我方承担。</w:t>
      </w:r>
    </w:p>
    <w:p w14:paraId="784FCFB8">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（九）我方与其他供应商不存在单位负责人为同一人或者存在直接控股、管理关系。</w:t>
      </w:r>
    </w:p>
    <w:p w14:paraId="10451027">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（十）我方承诺未为本项目提供整体设计、规范编制或者项目管理、监理、检测等服务。</w:t>
      </w:r>
    </w:p>
    <w:p w14:paraId="069D5A7B">
      <w:pPr>
        <w:spacing w:line="48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（十一）我方具备《政府采购法》第二十二条规定的条件，承诺如下：</w:t>
      </w:r>
    </w:p>
    <w:p w14:paraId="07F4BCC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（1）我方已依法缴纳了各项税费及社会保险费用，如有需要，可随时向采购人提供近三个月内的相关缴费证明，以便核查。</w:t>
      </w:r>
    </w:p>
    <w:p w14:paraId="1959960E">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（2）我方已依法建立健全的财务会计制度，如有需要，可随时向采购人提供相关的证明材料，以便核查。</w:t>
      </w:r>
    </w:p>
    <w:p w14:paraId="701ADAAD">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（3）我方参加本项目政府采购活动前3年内在经营活动中没有重大违法记录。</w:t>
      </w:r>
    </w:p>
    <w:p w14:paraId="215B9200">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（4）我方具备履行合同所必需的设备和专业技术能力。</w:t>
      </w:r>
    </w:p>
    <w:p w14:paraId="76834A60">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（5）我方符合法律、行政法规规定的其他条件。</w:t>
      </w:r>
    </w:p>
    <w:p w14:paraId="69FD95B2">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以上内容如有虚假或与事实不符的，评审委员会可将我方</w:t>
      </w:r>
      <w:r>
        <w:rPr>
          <w:rFonts w:hint="eastAsia" w:ascii="仿宋" w:hAnsi="仿宋" w:eastAsia="仿宋" w:cs="仿宋"/>
          <w:color w:val="auto"/>
          <w:highlight w:val="none"/>
          <w:lang w:val="en-US" w:eastAsia="zh-CN"/>
        </w:rPr>
        <w:t>作</w:t>
      </w:r>
      <w:r>
        <w:rPr>
          <w:rFonts w:hint="eastAsia" w:ascii="仿宋" w:hAnsi="仿宋" w:eastAsia="仿宋" w:cs="仿宋"/>
          <w:color w:val="auto"/>
          <w:highlight w:val="none"/>
          <w:lang w:eastAsia="zh-CN"/>
        </w:rPr>
        <w:t>无效投标处理，我方愿意承担相应的法律责任。</w:t>
      </w:r>
    </w:p>
    <w:p w14:paraId="6453780C">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）我方对在本函及投标文件中所作的所有承诺承担法律责任。</w:t>
      </w:r>
    </w:p>
    <w:p w14:paraId="3EDAB820">
      <w:pPr>
        <w:spacing w:line="440" w:lineRule="exact"/>
        <w:ind w:firstLine="486"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（十</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lang w:eastAsia="zh-CN"/>
        </w:rPr>
        <w:t>）所有与本招标有关的函件请发往下列地址：</w:t>
      </w:r>
    </w:p>
    <w:p w14:paraId="413BC9EC">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地    址：</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.邮政编码：</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6AC022C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电    话：</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6FB0B2F">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传    真：</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D6F95A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代表姓名：</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.职    务：</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w:t>
      </w:r>
    </w:p>
    <w:p w14:paraId="54828220">
      <w:pPr>
        <w:spacing w:line="440" w:lineRule="exact"/>
        <w:ind w:right="48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（公章） </w:t>
      </w:r>
    </w:p>
    <w:p w14:paraId="013F9F5D">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法定代表人或委托人：</w:t>
      </w:r>
      <w:r>
        <w:rPr>
          <w:rFonts w:hint="eastAsia" w:ascii="仿宋" w:hAnsi="仿宋" w:eastAsia="仿宋" w:cs="仿宋"/>
          <w:color w:val="auto"/>
          <w:highlight w:val="non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（签章）  </w:t>
      </w:r>
    </w:p>
    <w:p w14:paraId="25A6DD2A">
      <w:pPr>
        <w:wordWrap w:val="0"/>
        <w:spacing w:line="440" w:lineRule="exact"/>
        <w:ind w:firstLine="486" w:firstLineChars="200"/>
        <w:jc w:val="right"/>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lang w:eastAsia="zh-CN"/>
        </w:rPr>
        <w:t>年</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月</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日</w:t>
      </w:r>
    </w:p>
    <w:p w14:paraId="2203BC1E">
      <w:pPr>
        <w:pStyle w:val="32"/>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CCC975C">
      <w:pPr>
        <w:pStyle w:val="5"/>
        <w:tabs>
          <w:tab w:val="left" w:pos="5580"/>
        </w:tabs>
        <w:spacing w:line="240" w:lineRule="atLeast"/>
        <w:ind w:firstLine="3364" w:firstLineChars="927"/>
        <w:jc w:val="both"/>
        <w:rPr>
          <w:rFonts w:ascii="仿宋" w:hAnsi="仿宋" w:eastAsia="仿宋" w:cs="仿宋"/>
          <w:color w:val="auto"/>
          <w:highlight w:val="none"/>
          <w:lang w:eastAsia="zh-CN"/>
        </w:rPr>
      </w:pPr>
      <w:r>
        <w:rPr>
          <w:rFonts w:hint="eastAsia" w:ascii="仿宋" w:hAnsi="仿宋" w:eastAsia="仿宋" w:cs="仿宋"/>
          <w:b/>
          <w:color w:val="auto"/>
          <w:sz w:val="36"/>
          <w:szCs w:val="24"/>
          <w:highlight w:val="none"/>
          <w:lang w:eastAsia="zh-CN"/>
        </w:rPr>
        <w:t>2、开标一览表</w:t>
      </w:r>
      <w:r>
        <w:rPr>
          <w:rFonts w:hint="eastAsia" w:ascii="仿宋" w:hAnsi="仿宋" w:eastAsia="仿宋" w:cs="仿宋"/>
          <w:b/>
          <w:color w:val="auto"/>
          <w:sz w:val="36"/>
          <w:szCs w:val="24"/>
          <w:highlight w:val="none"/>
          <w:lang w:eastAsia="zh-CN"/>
        </w:rPr>
        <w:cr/>
      </w:r>
    </w:p>
    <w:p w14:paraId="2608CBAB">
      <w:pPr>
        <w:adjustRightInd w:val="0"/>
        <w:snapToGrid w:val="0"/>
        <w:spacing w:line="500" w:lineRule="exact"/>
        <w:rPr>
          <w:rFonts w:ascii="仿宋" w:hAnsi="仿宋" w:eastAsia="仿宋" w:cs="仿宋"/>
          <w:color w:val="auto"/>
          <w:szCs w:val="21"/>
          <w:highlight w:val="none"/>
          <w:u w:val="single"/>
          <w:lang w:eastAsia="zh-CN"/>
        </w:rPr>
      </w:pPr>
      <w:r>
        <w:rPr>
          <w:rFonts w:hint="eastAsia" w:ascii="仿宋" w:hAnsi="仿宋" w:eastAsia="仿宋" w:cs="仿宋"/>
          <w:color w:val="auto"/>
          <w:szCs w:val="21"/>
          <w:highlight w:val="none"/>
          <w:lang w:eastAsia="zh-CN"/>
        </w:rPr>
        <w:t xml:space="preserve">招标项目名称： </w:t>
      </w:r>
      <w:r>
        <w:rPr>
          <w:rFonts w:hint="eastAsia" w:ascii="仿宋" w:hAnsi="仿宋" w:eastAsia="仿宋" w:cs="仿宋"/>
          <w:color w:val="auto"/>
          <w:szCs w:val="21"/>
          <w:highlight w:val="none"/>
          <w:u w:val="single"/>
          <w:lang w:eastAsia="zh-CN"/>
        </w:rPr>
        <w:t xml:space="preserve">                         </w:t>
      </w:r>
    </w:p>
    <w:p w14:paraId="15A6E5F9">
      <w:pPr>
        <w:adjustRightInd w:val="0"/>
        <w:snapToGrid w:val="0"/>
        <w:spacing w:line="500" w:lineRule="exact"/>
        <w:rPr>
          <w:rFonts w:ascii="仿宋" w:hAnsi="仿宋" w:eastAsia="仿宋" w:cs="仿宋"/>
          <w:i/>
          <w:iCs/>
          <w:color w:val="auto"/>
          <w:szCs w:val="21"/>
          <w:highlight w:val="none"/>
          <w:lang w:eastAsia="zh-CN"/>
        </w:rPr>
      </w:pPr>
      <w:r>
        <w:rPr>
          <w:rFonts w:hint="eastAsia" w:ascii="仿宋" w:hAnsi="仿宋" w:eastAsia="仿宋" w:cs="仿宋"/>
          <w:color w:val="auto"/>
          <w:szCs w:val="21"/>
          <w:highlight w:val="none"/>
          <w:lang w:eastAsia="zh-CN"/>
        </w:rPr>
        <w:t>招标项目编号：</w:t>
      </w:r>
      <w:r>
        <w:rPr>
          <w:rFonts w:hint="eastAsia" w:ascii="仿宋" w:hAnsi="仿宋" w:eastAsia="仿宋" w:cs="仿宋"/>
          <w:i/>
          <w:iCs/>
          <w:color w:val="auto"/>
          <w:szCs w:val="21"/>
          <w:highlight w:val="none"/>
          <w:lang w:eastAsia="zh-CN"/>
        </w:rPr>
        <w:t xml:space="preserve"> </w:t>
      </w:r>
      <w:r>
        <w:rPr>
          <w:rFonts w:hint="eastAsia" w:ascii="仿宋" w:hAnsi="仿宋" w:eastAsia="仿宋" w:cs="仿宋"/>
          <w:color w:val="auto"/>
          <w:szCs w:val="21"/>
          <w:highlight w:val="none"/>
          <w:u w:val="single"/>
          <w:lang w:eastAsia="zh-CN"/>
        </w:rPr>
        <w:t xml:space="preserve">                         </w:t>
      </w:r>
    </w:p>
    <w:p w14:paraId="0099FF1A">
      <w:pPr>
        <w:spacing w:line="500" w:lineRule="exact"/>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 xml:space="preserve">                                                 单位：元（人民币）</w:t>
      </w:r>
    </w:p>
    <w:tbl>
      <w:tblPr>
        <w:tblStyle w:val="22"/>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1799"/>
        <w:gridCol w:w="5360"/>
      </w:tblGrid>
      <w:tr w14:paraId="4D78A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3420" w:type="dxa"/>
            <w:gridSpan w:val="2"/>
            <w:vAlign w:val="center"/>
          </w:tcPr>
          <w:p w14:paraId="1AD27CCF">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5360" w:type="dxa"/>
            <w:vAlign w:val="center"/>
          </w:tcPr>
          <w:p w14:paraId="10BC4066">
            <w:pPr>
              <w:rPr>
                <w:rFonts w:ascii="仿宋" w:hAnsi="仿宋" w:eastAsia="仿宋" w:cs="仿宋"/>
                <w:color w:val="auto"/>
                <w:szCs w:val="21"/>
                <w:highlight w:val="none"/>
              </w:rPr>
            </w:pPr>
          </w:p>
        </w:tc>
      </w:tr>
      <w:tr w14:paraId="03B1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420" w:type="dxa"/>
            <w:gridSpan w:val="2"/>
            <w:vAlign w:val="center"/>
          </w:tcPr>
          <w:p w14:paraId="18762911">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供货期</w:t>
            </w:r>
          </w:p>
        </w:tc>
        <w:tc>
          <w:tcPr>
            <w:tcW w:w="5360" w:type="dxa"/>
            <w:vAlign w:val="center"/>
          </w:tcPr>
          <w:p w14:paraId="0201A67F">
            <w:pPr>
              <w:jc w:val="center"/>
              <w:rPr>
                <w:rFonts w:ascii="仿宋" w:hAnsi="仿宋" w:eastAsia="仿宋" w:cs="仿宋"/>
                <w:color w:val="auto"/>
                <w:szCs w:val="21"/>
                <w:highlight w:val="none"/>
                <w:lang w:eastAsia="zh-CN"/>
              </w:rPr>
            </w:pPr>
          </w:p>
        </w:tc>
      </w:tr>
      <w:tr w14:paraId="02A0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3420" w:type="dxa"/>
            <w:gridSpan w:val="2"/>
            <w:tcBorders>
              <w:top w:val="single" w:color="auto" w:sz="4" w:space="0"/>
            </w:tcBorders>
            <w:vAlign w:val="center"/>
          </w:tcPr>
          <w:p w14:paraId="7D78462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投标有效期</w:t>
            </w:r>
          </w:p>
        </w:tc>
        <w:tc>
          <w:tcPr>
            <w:tcW w:w="5360" w:type="dxa"/>
            <w:vAlign w:val="center"/>
          </w:tcPr>
          <w:p w14:paraId="0029C9F5">
            <w:pPr>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60天</w:t>
            </w:r>
          </w:p>
        </w:tc>
      </w:tr>
      <w:tr w14:paraId="13F8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14:paraId="5D37824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投标报价</w:t>
            </w:r>
          </w:p>
          <w:p w14:paraId="2810F1E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下浮率%</w:t>
            </w:r>
            <w:r>
              <w:rPr>
                <w:rFonts w:hint="eastAsia" w:ascii="仿宋" w:hAnsi="仿宋" w:eastAsia="仿宋" w:cs="仿宋"/>
                <w:color w:val="auto"/>
                <w:szCs w:val="21"/>
                <w:highlight w:val="none"/>
              </w:rPr>
              <w:t>）</w:t>
            </w:r>
          </w:p>
        </w:tc>
        <w:tc>
          <w:tcPr>
            <w:tcW w:w="1799" w:type="dxa"/>
            <w:tcBorders>
              <w:top w:val="single" w:color="auto" w:sz="4" w:space="0"/>
              <w:bottom w:val="single" w:color="auto" w:sz="4" w:space="0"/>
            </w:tcBorders>
            <w:vAlign w:val="center"/>
          </w:tcPr>
          <w:p w14:paraId="2DD0CE36">
            <w:pPr>
              <w:widowControl/>
              <w:jc w:val="left"/>
              <w:rPr>
                <w:rFonts w:ascii="仿宋" w:hAnsi="仿宋" w:eastAsia="仿宋" w:cs="仿宋"/>
                <w:b w:val="0"/>
                <w:bCs w:val="0"/>
                <w:color w:val="auto"/>
                <w:szCs w:val="21"/>
                <w:highlight w:val="none"/>
              </w:rPr>
            </w:pPr>
            <w:r>
              <w:rPr>
                <w:rFonts w:hint="eastAsia" w:ascii="仿宋" w:hAnsi="仿宋" w:eastAsia="仿宋" w:cs="仿宋"/>
                <w:b w:val="0"/>
                <w:bCs w:val="0"/>
                <w:color w:val="auto"/>
                <w:spacing w:val="0"/>
                <w:position w:val="0"/>
                <w:sz w:val="24"/>
                <w:szCs w:val="24"/>
                <w:shd w:val="clear" w:color="auto" w:fill="auto"/>
              </w:rPr>
              <w:t>馕</w:t>
            </w:r>
          </w:p>
        </w:tc>
        <w:tc>
          <w:tcPr>
            <w:tcW w:w="5360" w:type="dxa"/>
            <w:vAlign w:val="center"/>
          </w:tcPr>
          <w:p w14:paraId="3FACBC33">
            <w:pPr>
              <w:jc w:val="center"/>
              <w:rPr>
                <w:rFonts w:ascii="仿宋" w:hAnsi="仿宋" w:eastAsia="仿宋" w:cs="仿宋"/>
                <w:color w:val="auto"/>
                <w:szCs w:val="21"/>
                <w:highlight w:val="none"/>
              </w:rPr>
            </w:pPr>
          </w:p>
        </w:tc>
      </w:tr>
      <w:tr w14:paraId="6CB5A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1888F1E">
            <w:pPr>
              <w:jc w:val="center"/>
              <w:rPr>
                <w:rFonts w:ascii="仿宋" w:hAnsi="仿宋" w:eastAsia="仿宋" w:cs="仿宋"/>
                <w:color w:val="auto"/>
                <w:szCs w:val="21"/>
                <w:highlight w:val="none"/>
              </w:rPr>
            </w:pPr>
          </w:p>
        </w:tc>
        <w:tc>
          <w:tcPr>
            <w:tcW w:w="1799" w:type="dxa"/>
            <w:tcBorders>
              <w:top w:val="single" w:color="auto" w:sz="4" w:space="0"/>
              <w:bottom w:val="single" w:color="auto" w:sz="4" w:space="0"/>
            </w:tcBorders>
            <w:vAlign w:val="center"/>
          </w:tcPr>
          <w:p w14:paraId="49EC6D07">
            <w:pPr>
              <w:widowControl/>
              <w:jc w:val="left"/>
              <w:rPr>
                <w:rFonts w:ascii="仿宋" w:hAnsi="仿宋" w:eastAsia="仿宋" w:cs="仿宋"/>
                <w:b w:val="0"/>
                <w:bCs w:val="0"/>
                <w:color w:val="auto"/>
                <w:szCs w:val="21"/>
                <w:highlight w:val="none"/>
                <w:lang w:eastAsia="zh-CN"/>
              </w:rPr>
            </w:pPr>
            <w:r>
              <w:rPr>
                <w:rFonts w:hint="eastAsia" w:ascii="仿宋" w:hAnsi="仿宋" w:eastAsia="仿宋" w:cs="仿宋"/>
                <w:b w:val="0"/>
                <w:bCs w:val="0"/>
                <w:color w:val="auto"/>
                <w:sz w:val="24"/>
                <w:szCs w:val="24"/>
                <w:highlight w:val="none"/>
                <w:lang w:val="en-US" w:eastAsia="zh-CN" w:bidi="ar-SA"/>
              </w:rPr>
              <w:t>牛奶</w:t>
            </w:r>
          </w:p>
        </w:tc>
        <w:tc>
          <w:tcPr>
            <w:tcW w:w="5360" w:type="dxa"/>
            <w:vAlign w:val="center"/>
          </w:tcPr>
          <w:p w14:paraId="5D9D1CED">
            <w:pPr>
              <w:jc w:val="center"/>
              <w:rPr>
                <w:rFonts w:ascii="仿宋" w:hAnsi="仿宋" w:eastAsia="仿宋" w:cs="仿宋"/>
                <w:color w:val="auto"/>
                <w:szCs w:val="21"/>
                <w:highlight w:val="none"/>
              </w:rPr>
            </w:pPr>
          </w:p>
        </w:tc>
      </w:tr>
      <w:tr w14:paraId="7EA6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5DA2734B">
            <w:pPr>
              <w:jc w:val="center"/>
              <w:rPr>
                <w:rFonts w:ascii="仿宋" w:hAnsi="仿宋" w:eastAsia="仿宋" w:cs="仿宋"/>
                <w:color w:val="auto"/>
                <w:szCs w:val="21"/>
                <w:highlight w:val="none"/>
              </w:rPr>
            </w:pPr>
          </w:p>
        </w:tc>
        <w:tc>
          <w:tcPr>
            <w:tcW w:w="1799" w:type="dxa"/>
            <w:tcBorders>
              <w:top w:val="single" w:color="auto" w:sz="4" w:space="0"/>
              <w:bottom w:val="single" w:color="auto" w:sz="4" w:space="0"/>
            </w:tcBorders>
            <w:vAlign w:val="center"/>
          </w:tcPr>
          <w:p w14:paraId="517F91B8">
            <w:pPr>
              <w:widowControl/>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新鲜蔬菜、</w:t>
            </w:r>
            <w:r>
              <w:rPr>
                <w:rFonts w:hint="eastAsia" w:ascii="仿宋" w:hAnsi="仿宋" w:eastAsia="仿宋" w:cs="仿宋"/>
                <w:b w:val="0"/>
                <w:bCs w:val="0"/>
                <w:color w:val="auto"/>
                <w:spacing w:val="0"/>
                <w:position w:val="0"/>
                <w:sz w:val="24"/>
                <w:szCs w:val="24"/>
                <w:shd w:val="clear" w:fill="auto"/>
              </w:rPr>
              <w:t>新鲜水果</w:t>
            </w:r>
            <w:r>
              <w:rPr>
                <w:rFonts w:hint="eastAsia" w:ascii="仿宋" w:hAnsi="仿宋" w:eastAsia="仿宋" w:cs="仿宋"/>
                <w:b w:val="0"/>
                <w:bCs w:val="0"/>
                <w:color w:val="auto"/>
                <w:spacing w:val="0"/>
                <w:position w:val="0"/>
                <w:sz w:val="24"/>
                <w:szCs w:val="24"/>
                <w:shd w:val="clear" w:fill="auto"/>
                <w:lang w:eastAsia="zh-CN"/>
              </w:rPr>
              <w:t>、</w:t>
            </w:r>
            <w:r>
              <w:rPr>
                <w:rFonts w:hint="eastAsia" w:ascii="仿宋" w:hAnsi="仿宋" w:eastAsia="仿宋" w:cs="仿宋"/>
                <w:b w:val="0"/>
                <w:bCs w:val="0"/>
                <w:color w:val="auto"/>
                <w:spacing w:val="0"/>
                <w:position w:val="0"/>
                <w:sz w:val="24"/>
                <w:szCs w:val="24"/>
                <w:shd w:val="clear" w:fill="auto"/>
              </w:rPr>
              <w:t>调料</w:t>
            </w:r>
          </w:p>
        </w:tc>
        <w:tc>
          <w:tcPr>
            <w:tcW w:w="5360" w:type="dxa"/>
            <w:vAlign w:val="center"/>
          </w:tcPr>
          <w:p w14:paraId="2204ED46">
            <w:pPr>
              <w:jc w:val="center"/>
              <w:rPr>
                <w:rFonts w:ascii="仿宋" w:hAnsi="仿宋" w:eastAsia="仿宋" w:cs="仿宋"/>
                <w:color w:val="auto"/>
                <w:szCs w:val="21"/>
                <w:highlight w:val="none"/>
              </w:rPr>
            </w:pPr>
          </w:p>
        </w:tc>
      </w:tr>
      <w:tr w14:paraId="06C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6A2473FC">
            <w:pPr>
              <w:jc w:val="center"/>
              <w:rPr>
                <w:rFonts w:ascii="仿宋" w:hAnsi="仿宋" w:eastAsia="仿宋" w:cs="仿宋"/>
                <w:color w:val="auto"/>
                <w:szCs w:val="21"/>
                <w:highlight w:val="none"/>
              </w:rPr>
            </w:pPr>
          </w:p>
        </w:tc>
        <w:tc>
          <w:tcPr>
            <w:tcW w:w="1799" w:type="dxa"/>
            <w:tcBorders>
              <w:top w:val="single" w:color="auto" w:sz="4" w:space="0"/>
              <w:bottom w:val="single" w:color="auto" w:sz="4" w:space="0"/>
            </w:tcBorders>
            <w:vAlign w:val="center"/>
          </w:tcPr>
          <w:p w14:paraId="114F4D03">
            <w:pPr>
              <w:widowControl/>
              <w:jc w:val="left"/>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pacing w:val="0"/>
                <w:position w:val="0"/>
                <w:sz w:val="24"/>
                <w:szCs w:val="24"/>
                <w:shd w:val="clear" w:fill="auto"/>
              </w:rPr>
              <w:t>大米</w:t>
            </w:r>
            <w:r>
              <w:rPr>
                <w:rFonts w:hint="eastAsia" w:ascii="仿宋" w:hAnsi="仿宋" w:eastAsia="仿宋" w:cs="仿宋"/>
                <w:b w:val="0"/>
                <w:bCs w:val="0"/>
                <w:color w:val="auto"/>
                <w:spacing w:val="0"/>
                <w:position w:val="0"/>
                <w:sz w:val="24"/>
                <w:szCs w:val="24"/>
                <w:shd w:val="clear" w:fill="auto"/>
                <w:lang w:eastAsia="zh-CN"/>
              </w:rPr>
              <w:t>、</w:t>
            </w:r>
            <w:r>
              <w:rPr>
                <w:rFonts w:hint="eastAsia" w:ascii="仿宋" w:hAnsi="仿宋" w:eastAsia="仿宋" w:cs="仿宋"/>
                <w:b w:val="0"/>
                <w:bCs w:val="0"/>
                <w:color w:val="auto"/>
                <w:spacing w:val="0"/>
                <w:position w:val="0"/>
                <w:sz w:val="24"/>
                <w:szCs w:val="24"/>
                <w:shd w:val="clear" w:fill="auto"/>
              </w:rPr>
              <w:t>面粉</w:t>
            </w:r>
            <w:r>
              <w:rPr>
                <w:rFonts w:hint="eastAsia" w:ascii="仿宋" w:hAnsi="仿宋" w:eastAsia="仿宋" w:cs="仿宋"/>
                <w:b w:val="0"/>
                <w:bCs w:val="0"/>
                <w:color w:val="auto"/>
                <w:spacing w:val="0"/>
                <w:position w:val="0"/>
                <w:sz w:val="24"/>
                <w:szCs w:val="24"/>
                <w:shd w:val="clear" w:fill="auto"/>
                <w:lang w:eastAsia="zh-CN"/>
              </w:rPr>
              <w:t>、</w:t>
            </w:r>
            <w:r>
              <w:rPr>
                <w:rFonts w:hint="eastAsia" w:ascii="仿宋" w:hAnsi="仿宋" w:eastAsia="仿宋" w:cs="仿宋"/>
                <w:b w:val="0"/>
                <w:bCs w:val="0"/>
                <w:color w:val="auto"/>
                <w:spacing w:val="0"/>
                <w:position w:val="0"/>
                <w:sz w:val="24"/>
                <w:szCs w:val="24"/>
                <w:shd w:val="clear" w:fill="auto"/>
              </w:rPr>
              <w:t>清油</w:t>
            </w:r>
          </w:p>
        </w:tc>
        <w:tc>
          <w:tcPr>
            <w:tcW w:w="5360" w:type="dxa"/>
            <w:vAlign w:val="center"/>
          </w:tcPr>
          <w:p w14:paraId="47CCBC6D">
            <w:pPr>
              <w:jc w:val="center"/>
              <w:rPr>
                <w:rFonts w:ascii="仿宋" w:hAnsi="仿宋" w:eastAsia="仿宋" w:cs="仿宋"/>
                <w:color w:val="auto"/>
                <w:szCs w:val="21"/>
                <w:highlight w:val="none"/>
              </w:rPr>
            </w:pPr>
          </w:p>
        </w:tc>
      </w:tr>
      <w:tr w14:paraId="7E08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63997947">
            <w:pPr>
              <w:jc w:val="center"/>
              <w:rPr>
                <w:rFonts w:ascii="仿宋" w:hAnsi="仿宋" w:eastAsia="仿宋" w:cs="仿宋"/>
                <w:color w:val="auto"/>
                <w:szCs w:val="21"/>
                <w:highlight w:val="none"/>
              </w:rPr>
            </w:pPr>
          </w:p>
        </w:tc>
        <w:tc>
          <w:tcPr>
            <w:tcW w:w="1799" w:type="dxa"/>
            <w:tcBorders>
              <w:top w:val="single" w:color="auto" w:sz="4" w:space="0"/>
              <w:bottom w:val="single" w:color="auto" w:sz="4" w:space="0"/>
            </w:tcBorders>
            <w:vAlign w:val="center"/>
          </w:tcPr>
          <w:p w14:paraId="24250C67">
            <w:pPr>
              <w:widowControl/>
              <w:jc w:val="left"/>
              <w:rPr>
                <w:rFonts w:hint="eastAsia" w:ascii="仿宋" w:hAnsi="仿宋" w:eastAsia="仿宋" w:cs="仿宋"/>
                <w:b w:val="0"/>
                <w:bCs w:val="0"/>
                <w:color w:val="auto"/>
                <w:spacing w:val="0"/>
                <w:position w:val="0"/>
                <w:sz w:val="24"/>
                <w:szCs w:val="24"/>
                <w:shd w:val="clear" w:fill="auto"/>
              </w:rPr>
            </w:pPr>
            <w:r>
              <w:rPr>
                <w:rFonts w:hint="eastAsia" w:ascii="仿宋" w:hAnsi="仿宋" w:eastAsia="仿宋" w:cs="仿宋"/>
                <w:b w:val="0"/>
                <w:bCs w:val="0"/>
                <w:color w:val="auto"/>
                <w:spacing w:val="0"/>
                <w:position w:val="0"/>
                <w:sz w:val="24"/>
                <w:szCs w:val="24"/>
                <w:shd w:val="clear" w:fill="auto"/>
              </w:rPr>
              <w:t>新鲜羊肉</w:t>
            </w:r>
            <w:r>
              <w:rPr>
                <w:rFonts w:hint="eastAsia" w:ascii="仿宋" w:hAnsi="仿宋" w:eastAsia="仿宋" w:cs="仿宋"/>
                <w:b w:val="0"/>
                <w:bCs w:val="0"/>
                <w:color w:val="auto"/>
                <w:spacing w:val="0"/>
                <w:position w:val="0"/>
                <w:sz w:val="24"/>
                <w:szCs w:val="24"/>
                <w:shd w:val="clear" w:fill="auto"/>
                <w:lang w:eastAsia="zh-CN"/>
              </w:rPr>
              <w:t>、</w:t>
            </w:r>
            <w:r>
              <w:rPr>
                <w:rFonts w:hint="eastAsia" w:ascii="仿宋" w:hAnsi="仿宋" w:eastAsia="仿宋" w:cs="仿宋"/>
                <w:b w:val="0"/>
                <w:bCs w:val="0"/>
                <w:color w:val="auto"/>
                <w:spacing w:val="0"/>
                <w:position w:val="0"/>
                <w:sz w:val="24"/>
                <w:szCs w:val="24"/>
                <w:shd w:val="clear" w:fill="auto"/>
              </w:rPr>
              <w:t>新鲜牛肉</w:t>
            </w:r>
          </w:p>
        </w:tc>
        <w:tc>
          <w:tcPr>
            <w:tcW w:w="5360" w:type="dxa"/>
            <w:vAlign w:val="center"/>
          </w:tcPr>
          <w:p w14:paraId="689420EA">
            <w:pPr>
              <w:jc w:val="center"/>
              <w:rPr>
                <w:rFonts w:ascii="仿宋" w:hAnsi="仿宋" w:eastAsia="仿宋" w:cs="仿宋"/>
                <w:color w:val="auto"/>
                <w:szCs w:val="21"/>
                <w:highlight w:val="none"/>
              </w:rPr>
            </w:pPr>
          </w:p>
        </w:tc>
      </w:tr>
      <w:tr w14:paraId="3D46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14:paraId="07D970F5">
            <w:pPr>
              <w:jc w:val="center"/>
              <w:rPr>
                <w:rFonts w:ascii="仿宋" w:hAnsi="仿宋" w:eastAsia="仿宋" w:cs="仿宋"/>
                <w:color w:val="auto"/>
                <w:szCs w:val="21"/>
                <w:highlight w:val="none"/>
              </w:rPr>
            </w:pPr>
          </w:p>
        </w:tc>
        <w:tc>
          <w:tcPr>
            <w:tcW w:w="1799" w:type="dxa"/>
            <w:tcBorders>
              <w:top w:val="single" w:color="auto" w:sz="4" w:space="0"/>
              <w:bottom w:val="single" w:color="auto" w:sz="4" w:space="0"/>
            </w:tcBorders>
            <w:vAlign w:val="center"/>
          </w:tcPr>
          <w:p w14:paraId="536B818B">
            <w:pPr>
              <w:widowControl/>
              <w:jc w:val="left"/>
              <w:rPr>
                <w:rFonts w:hint="eastAsia" w:ascii="仿宋" w:hAnsi="仿宋" w:eastAsia="仿宋" w:cs="仿宋"/>
                <w:b w:val="0"/>
                <w:bCs w:val="0"/>
                <w:color w:val="auto"/>
                <w:spacing w:val="0"/>
                <w:position w:val="0"/>
                <w:sz w:val="24"/>
                <w:szCs w:val="24"/>
                <w:shd w:val="clear" w:fill="auto"/>
              </w:rPr>
            </w:pPr>
            <w:r>
              <w:rPr>
                <w:rFonts w:hint="eastAsia" w:ascii="仿宋" w:hAnsi="仿宋" w:eastAsia="仿宋" w:cs="仿宋"/>
                <w:b w:val="0"/>
                <w:bCs w:val="0"/>
                <w:color w:val="auto"/>
                <w:spacing w:val="0"/>
                <w:position w:val="0"/>
                <w:sz w:val="24"/>
                <w:szCs w:val="24"/>
                <w:shd w:val="clear" w:color="auto" w:fill="auto"/>
              </w:rPr>
              <w:t>新鲜鸡肉</w:t>
            </w:r>
            <w:r>
              <w:rPr>
                <w:rFonts w:hint="eastAsia" w:ascii="仿宋" w:hAnsi="仿宋" w:eastAsia="仿宋" w:cs="仿宋"/>
                <w:b w:val="0"/>
                <w:bCs w:val="0"/>
                <w:color w:val="auto"/>
                <w:spacing w:val="0"/>
                <w:position w:val="0"/>
                <w:sz w:val="24"/>
                <w:szCs w:val="24"/>
                <w:shd w:val="clear" w:color="auto" w:fill="auto"/>
                <w:lang w:eastAsia="zh-CN"/>
              </w:rPr>
              <w:t>、</w:t>
            </w:r>
            <w:r>
              <w:rPr>
                <w:rFonts w:hint="eastAsia" w:ascii="仿宋" w:hAnsi="仿宋" w:eastAsia="仿宋" w:cs="仿宋"/>
                <w:b w:val="0"/>
                <w:bCs w:val="0"/>
                <w:color w:val="auto"/>
                <w:spacing w:val="0"/>
                <w:position w:val="0"/>
                <w:sz w:val="24"/>
                <w:szCs w:val="24"/>
                <w:shd w:val="clear" w:color="auto" w:fill="auto"/>
              </w:rPr>
              <w:t>新鲜鸡蛋</w:t>
            </w:r>
          </w:p>
        </w:tc>
        <w:tc>
          <w:tcPr>
            <w:tcW w:w="5360" w:type="dxa"/>
            <w:vAlign w:val="center"/>
          </w:tcPr>
          <w:p w14:paraId="6EF0D57F">
            <w:pPr>
              <w:jc w:val="center"/>
              <w:rPr>
                <w:rFonts w:ascii="仿宋" w:hAnsi="仿宋" w:eastAsia="仿宋" w:cs="仿宋"/>
                <w:color w:val="auto"/>
                <w:szCs w:val="21"/>
                <w:highlight w:val="none"/>
              </w:rPr>
            </w:pPr>
          </w:p>
        </w:tc>
      </w:tr>
      <w:tr w14:paraId="65DD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3420" w:type="dxa"/>
            <w:gridSpan w:val="2"/>
            <w:vAlign w:val="center"/>
          </w:tcPr>
          <w:p w14:paraId="221C2A6C">
            <w:pPr>
              <w:widowControl/>
              <w:jc w:val="center"/>
              <w:rPr>
                <w:rFonts w:hint="default" w:ascii="仿宋" w:hAnsi="仿宋" w:eastAsia="仿宋" w:cs="仿宋"/>
                <w:b w:val="0"/>
                <w:bCs w:val="0"/>
                <w:color w:val="auto"/>
                <w:spacing w:val="0"/>
                <w:position w:val="0"/>
                <w:sz w:val="24"/>
                <w:szCs w:val="24"/>
                <w:shd w:val="clear" w:color="auto" w:fill="auto"/>
                <w:lang w:val="en-US" w:eastAsia="zh-CN"/>
              </w:rPr>
            </w:pPr>
            <w:r>
              <w:rPr>
                <w:rFonts w:hint="eastAsia" w:ascii="仿宋" w:hAnsi="仿宋" w:eastAsia="仿宋" w:cs="仿宋"/>
                <w:b w:val="0"/>
                <w:bCs w:val="0"/>
                <w:color w:val="auto"/>
                <w:spacing w:val="0"/>
                <w:position w:val="0"/>
                <w:sz w:val="24"/>
                <w:szCs w:val="24"/>
                <w:shd w:val="clear" w:color="auto" w:fill="auto"/>
                <w:lang w:val="en-US" w:eastAsia="zh-CN"/>
              </w:rPr>
              <w:t>合计（%）</w:t>
            </w:r>
          </w:p>
        </w:tc>
        <w:tc>
          <w:tcPr>
            <w:tcW w:w="5360" w:type="dxa"/>
            <w:vAlign w:val="center"/>
          </w:tcPr>
          <w:p w14:paraId="62F643C9">
            <w:pPr>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小写：</w:t>
            </w:r>
          </w:p>
          <w:p w14:paraId="53E3F5C6">
            <w:pPr>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大写：</w:t>
            </w:r>
          </w:p>
        </w:tc>
      </w:tr>
    </w:tbl>
    <w:p w14:paraId="320F37F2">
      <w:pPr>
        <w:spacing w:line="500" w:lineRule="exact"/>
        <w:ind w:firstLine="475"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填写说明：</w:t>
      </w:r>
    </w:p>
    <w:p w14:paraId="4EDF028D">
      <w:pPr>
        <w:spacing w:line="500" w:lineRule="exact"/>
        <w:ind w:firstLine="475" w:firstLineChars="196"/>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auto"/>
          <w:highlight w:val="none"/>
          <w:lang w:eastAsia="zh-CN"/>
        </w:rPr>
        <w:t>。</w:t>
      </w:r>
    </w:p>
    <w:p w14:paraId="1956CCE6">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10B3C213">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3.投标总价为招标范围所列全部招标项目的报价总和，并应与投标报价明细表及分项价格表保持一致。</w:t>
      </w:r>
    </w:p>
    <w:p w14:paraId="55BDD4EC">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4.必须在投标文件中装订。</w:t>
      </w:r>
    </w:p>
    <w:p w14:paraId="22C3612A">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5.投标报价不得填报选择性报价。</w:t>
      </w:r>
    </w:p>
    <w:p w14:paraId="32C9E20A">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供应商名称：</w:t>
      </w:r>
      <w:r>
        <w:rPr>
          <w:rFonts w:hint="eastAsia" w:ascii="仿宋" w:hAnsi="仿宋" w:eastAsia="仿宋" w:cs="仿宋"/>
          <w:color w:val="auto"/>
          <w:szCs w:val="21"/>
          <w:highlight w:val="none"/>
          <w:u w:val="single"/>
          <w:lang w:eastAsia="zh-CN"/>
        </w:rPr>
        <w:t xml:space="preserve">    （加盖公章）     </w:t>
      </w:r>
      <w:r>
        <w:rPr>
          <w:rFonts w:hint="eastAsia" w:ascii="仿宋" w:hAnsi="仿宋" w:eastAsia="仿宋" w:cs="仿宋"/>
          <w:color w:val="auto"/>
          <w:szCs w:val="21"/>
          <w:highlight w:val="none"/>
          <w:lang w:eastAsia="zh-CN"/>
        </w:rPr>
        <w:t xml:space="preserve">       </w:t>
      </w:r>
    </w:p>
    <w:p w14:paraId="016770F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法定代表人签字或盖章：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30AD11C2">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授权代表签字或盖章：</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w:t>
      </w:r>
    </w:p>
    <w:p w14:paraId="3FC8A3EE">
      <w:pPr>
        <w:spacing w:line="500" w:lineRule="exact"/>
        <w:ind w:firstLine="486" w:firstLineChars="200"/>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签署日期：</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 年</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 xml:space="preserve">月 </w:t>
      </w:r>
      <w:r>
        <w:rPr>
          <w:rFonts w:hint="eastAsia" w:ascii="仿宋" w:hAnsi="仿宋" w:eastAsia="仿宋" w:cs="仿宋"/>
          <w:color w:val="auto"/>
          <w:szCs w:val="21"/>
          <w:highlight w:val="none"/>
          <w:u w:val="single"/>
          <w:lang w:eastAsia="zh-CN"/>
        </w:rPr>
        <w:t xml:space="preserve">    </w:t>
      </w:r>
      <w:r>
        <w:rPr>
          <w:rFonts w:hint="eastAsia" w:ascii="仿宋" w:hAnsi="仿宋" w:eastAsia="仿宋" w:cs="仿宋"/>
          <w:color w:val="auto"/>
          <w:szCs w:val="21"/>
          <w:highlight w:val="none"/>
          <w:lang w:eastAsia="zh-CN"/>
        </w:rPr>
        <w:t>日</w:t>
      </w:r>
    </w:p>
    <w:p w14:paraId="4CE61608">
      <w:pPr>
        <w:pStyle w:val="3"/>
        <w:spacing w:line="240" w:lineRule="atLeast"/>
        <w:rPr>
          <w:rFonts w:ascii="宋体" w:hAnsi="宋体" w:eastAsia="宋体" w:cs="宋体"/>
          <w:bCs/>
          <w:color w:val="auto"/>
          <w:sz w:val="24"/>
          <w:highlight w:val="none"/>
          <w:lang w:eastAsia="zh-CN"/>
        </w:rPr>
      </w:pPr>
    </w:p>
    <w:p w14:paraId="0073A92E">
      <w:pPr>
        <w:rPr>
          <w:color w:val="auto"/>
          <w:lang w:eastAsia="zh-CN"/>
        </w:rPr>
      </w:pPr>
    </w:p>
    <w:p w14:paraId="1564655F">
      <w:pPr>
        <w:rPr>
          <w:rFonts w:hint="eastAsia"/>
          <w:color w:val="auto"/>
          <w:lang w:val="en-US" w:eastAsia="zh-CN"/>
        </w:rPr>
      </w:pPr>
    </w:p>
    <w:p w14:paraId="76C472BD">
      <w:pPr>
        <w:rPr>
          <w:rFonts w:hint="eastAsia"/>
          <w:color w:val="auto"/>
          <w:lang w:val="en-US" w:eastAsia="zh-CN"/>
        </w:rPr>
      </w:pPr>
    </w:p>
    <w:p w14:paraId="48D4FB9A">
      <w:pPr>
        <w:rPr>
          <w:rFonts w:hint="eastAsia"/>
          <w:color w:val="auto"/>
          <w:lang w:val="en-US" w:eastAsia="zh-CN"/>
        </w:rPr>
      </w:pPr>
    </w:p>
    <w:p w14:paraId="6381D9B5">
      <w:pPr>
        <w:rPr>
          <w:rFonts w:hint="eastAsia"/>
          <w:color w:val="auto"/>
          <w:lang w:val="en-US" w:eastAsia="zh-CN"/>
        </w:rPr>
      </w:pPr>
    </w:p>
    <w:p w14:paraId="0145A708">
      <w:pPr>
        <w:rPr>
          <w:rFonts w:hint="eastAsia"/>
          <w:color w:val="auto"/>
          <w:lang w:val="en-US" w:eastAsia="zh-CN"/>
        </w:rPr>
      </w:pPr>
    </w:p>
    <w:p w14:paraId="1FD1792C">
      <w:pPr>
        <w:rPr>
          <w:rFonts w:hint="eastAsia"/>
          <w:color w:val="auto"/>
          <w:lang w:val="en-US" w:eastAsia="zh-CN"/>
        </w:rPr>
      </w:pPr>
    </w:p>
    <w:p w14:paraId="3B8C93F7">
      <w:pPr>
        <w:rPr>
          <w:rFonts w:hint="eastAsia"/>
          <w:color w:val="auto"/>
          <w:lang w:val="en-US" w:eastAsia="zh-CN"/>
        </w:rPr>
      </w:pPr>
    </w:p>
    <w:p w14:paraId="785D5D8A">
      <w:pPr>
        <w:rPr>
          <w:rFonts w:hint="eastAsia"/>
          <w:color w:val="auto"/>
          <w:lang w:val="en-US" w:eastAsia="zh-CN"/>
        </w:rPr>
      </w:pPr>
    </w:p>
    <w:p w14:paraId="00014D66">
      <w:pPr>
        <w:rPr>
          <w:rFonts w:hint="eastAsia"/>
          <w:color w:val="auto"/>
          <w:lang w:val="en-US" w:eastAsia="zh-CN"/>
        </w:rPr>
      </w:pPr>
    </w:p>
    <w:p w14:paraId="10C0E894">
      <w:pPr>
        <w:rPr>
          <w:rFonts w:hint="eastAsia"/>
          <w:color w:val="auto"/>
          <w:lang w:val="en-US" w:eastAsia="zh-CN"/>
        </w:rPr>
      </w:pPr>
    </w:p>
    <w:p w14:paraId="05A92EFE">
      <w:pPr>
        <w:rPr>
          <w:rFonts w:hint="eastAsia"/>
          <w:color w:val="auto"/>
          <w:lang w:val="en-US" w:eastAsia="zh-CN"/>
        </w:rPr>
      </w:pPr>
    </w:p>
    <w:p w14:paraId="3C4C4F7B">
      <w:pPr>
        <w:rPr>
          <w:rFonts w:hint="eastAsia"/>
          <w:color w:val="auto"/>
          <w:lang w:val="en-US" w:eastAsia="zh-CN"/>
        </w:rPr>
      </w:pPr>
    </w:p>
    <w:p w14:paraId="68178DEF">
      <w:pPr>
        <w:rPr>
          <w:rFonts w:hint="eastAsia"/>
          <w:color w:val="auto"/>
          <w:lang w:val="en-US" w:eastAsia="zh-CN"/>
        </w:rPr>
      </w:pPr>
    </w:p>
    <w:p w14:paraId="018BEA50">
      <w:pPr>
        <w:rPr>
          <w:rFonts w:hint="eastAsia"/>
          <w:color w:val="auto"/>
          <w:lang w:val="en-US" w:eastAsia="zh-CN"/>
        </w:rPr>
      </w:pPr>
    </w:p>
    <w:p w14:paraId="065FD78F">
      <w:pPr>
        <w:rPr>
          <w:rFonts w:hint="eastAsia"/>
          <w:color w:val="auto"/>
          <w:lang w:val="en-US" w:eastAsia="zh-CN"/>
        </w:rPr>
      </w:pPr>
    </w:p>
    <w:p w14:paraId="6E4272D1">
      <w:pPr>
        <w:rPr>
          <w:rFonts w:hint="eastAsia"/>
          <w:color w:val="auto"/>
          <w:lang w:val="en-US" w:eastAsia="zh-CN"/>
        </w:rPr>
      </w:pPr>
    </w:p>
    <w:p w14:paraId="3A34119C">
      <w:pPr>
        <w:rPr>
          <w:rFonts w:hint="eastAsia"/>
          <w:color w:val="auto"/>
          <w:lang w:val="en-US" w:eastAsia="zh-CN"/>
        </w:rPr>
      </w:pPr>
    </w:p>
    <w:p w14:paraId="28F64F22">
      <w:pPr>
        <w:rPr>
          <w:rFonts w:hint="eastAsia"/>
          <w:color w:val="auto"/>
          <w:lang w:val="en-US" w:eastAsia="zh-CN"/>
        </w:rPr>
      </w:pPr>
    </w:p>
    <w:p w14:paraId="6FA2B970">
      <w:pPr>
        <w:rPr>
          <w:rFonts w:hint="eastAsia"/>
          <w:color w:val="auto"/>
          <w:lang w:val="en-US" w:eastAsia="zh-CN"/>
        </w:rPr>
      </w:pPr>
    </w:p>
    <w:p w14:paraId="68260139">
      <w:pPr>
        <w:rPr>
          <w:rFonts w:hint="eastAsia"/>
          <w:color w:val="auto"/>
          <w:lang w:val="en-US" w:eastAsia="zh-CN"/>
        </w:rPr>
      </w:pPr>
    </w:p>
    <w:p w14:paraId="3AC5FF42">
      <w:pPr>
        <w:rPr>
          <w:rFonts w:hint="eastAsia"/>
          <w:color w:val="auto"/>
          <w:lang w:val="en-US" w:eastAsia="zh-CN"/>
        </w:rPr>
      </w:pPr>
    </w:p>
    <w:p w14:paraId="12EBD445">
      <w:pPr>
        <w:rPr>
          <w:rFonts w:hint="eastAsia"/>
          <w:color w:val="auto"/>
          <w:lang w:val="en-US" w:eastAsia="zh-CN"/>
        </w:rPr>
      </w:pPr>
    </w:p>
    <w:p w14:paraId="23B81C75">
      <w:pPr>
        <w:rPr>
          <w:rFonts w:hint="eastAsia"/>
          <w:color w:val="auto"/>
          <w:lang w:val="en-US" w:eastAsia="zh-CN"/>
        </w:rPr>
      </w:pPr>
    </w:p>
    <w:p w14:paraId="780C0382">
      <w:pPr>
        <w:rPr>
          <w:rFonts w:hint="eastAsia"/>
          <w:color w:val="auto"/>
          <w:lang w:val="en-US" w:eastAsia="zh-CN"/>
        </w:rPr>
      </w:pPr>
    </w:p>
    <w:p w14:paraId="7EDC985C">
      <w:pPr>
        <w:pStyle w:val="35"/>
        <w:keepNext/>
        <w:keepLines/>
        <w:spacing w:before="0" w:after="220"/>
        <w:rPr>
          <w:rFonts w:hint="eastAsia" w:ascii="仿宋" w:hAnsi="仿宋" w:eastAsia="仿宋" w:cs="仿宋"/>
          <w:color w:val="auto"/>
          <w:highlight w:val="none"/>
          <w:lang w:val="en-US" w:eastAsia="zh-CN"/>
        </w:rPr>
      </w:pPr>
    </w:p>
    <w:p w14:paraId="551629C5">
      <w:pPr>
        <w:pStyle w:val="35"/>
        <w:keepNext/>
        <w:keepLines/>
        <w:spacing w:before="0" w:after="220"/>
        <w:rPr>
          <w:rFonts w:hint="eastAsia" w:ascii="仿宋" w:hAnsi="仿宋" w:eastAsia="仿宋" w:cs="仿宋"/>
          <w:color w:val="auto"/>
          <w:highlight w:val="none"/>
          <w:lang w:val="en-US" w:eastAsia="zh-CN"/>
        </w:rPr>
      </w:pPr>
    </w:p>
    <w:p w14:paraId="3DE0C93F">
      <w:pPr>
        <w:pStyle w:val="35"/>
        <w:keepNext/>
        <w:keepLines/>
        <w:spacing w:before="0" w:after="220"/>
        <w:rPr>
          <w:rFonts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3、货物说明一览表</w:t>
      </w:r>
    </w:p>
    <w:p w14:paraId="09D2AA32">
      <w:pPr>
        <w:pStyle w:val="10"/>
        <w:spacing w:line="240" w:lineRule="atLeast"/>
        <w:ind w:left="1164" w:leftChars="257" w:hanging="540"/>
        <w:rPr>
          <w:rFonts w:ascii="仿宋" w:hAnsi="仿宋" w:eastAsia="仿宋" w:cs="仿宋"/>
          <w:color w:val="auto"/>
          <w:highlight w:val="none"/>
          <w:lang w:eastAsia="zh-CN"/>
        </w:rPr>
      </w:pPr>
    </w:p>
    <w:p w14:paraId="626EBE9D">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项目名称：                          </w:t>
      </w:r>
    </w:p>
    <w:p w14:paraId="62EC9FB1">
      <w:pPr>
        <w:pStyle w:val="10"/>
        <w:spacing w:line="240" w:lineRule="atLeast"/>
        <w:ind w:left="1164" w:leftChars="257" w:hanging="54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招标编号：                      包号：                     </w:t>
      </w:r>
    </w:p>
    <w:p w14:paraId="3C8EF5A9">
      <w:pPr>
        <w:pStyle w:val="10"/>
        <w:spacing w:line="240" w:lineRule="atLeast"/>
        <w:ind w:left="1164" w:leftChars="257" w:hanging="540"/>
        <w:rPr>
          <w:rFonts w:ascii="仿宋" w:hAnsi="仿宋" w:eastAsia="仿宋" w:cs="仿宋"/>
          <w:color w:val="auto"/>
          <w:highlight w:val="none"/>
          <w:lang w:eastAsia="zh-CN"/>
        </w:rPr>
      </w:pPr>
    </w:p>
    <w:tbl>
      <w:tblPr>
        <w:tblStyle w:val="22"/>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14:paraId="5C45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jc w:val="center"/>
        </w:trPr>
        <w:tc>
          <w:tcPr>
            <w:tcW w:w="961" w:type="dxa"/>
            <w:vAlign w:val="center"/>
          </w:tcPr>
          <w:p w14:paraId="541BBFD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序号</w:t>
            </w:r>
          </w:p>
        </w:tc>
        <w:tc>
          <w:tcPr>
            <w:tcW w:w="1400" w:type="dxa"/>
            <w:vAlign w:val="center"/>
          </w:tcPr>
          <w:p w14:paraId="60E71AB0">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货物名称</w:t>
            </w:r>
          </w:p>
        </w:tc>
        <w:tc>
          <w:tcPr>
            <w:tcW w:w="1410" w:type="dxa"/>
            <w:vAlign w:val="center"/>
          </w:tcPr>
          <w:p w14:paraId="67C51CE7">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主要规格</w:t>
            </w:r>
          </w:p>
        </w:tc>
        <w:tc>
          <w:tcPr>
            <w:tcW w:w="1040" w:type="dxa"/>
            <w:vAlign w:val="center"/>
          </w:tcPr>
          <w:p w14:paraId="41EAC76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数量</w:t>
            </w:r>
          </w:p>
        </w:tc>
        <w:tc>
          <w:tcPr>
            <w:tcW w:w="1370" w:type="dxa"/>
            <w:vAlign w:val="center"/>
          </w:tcPr>
          <w:p w14:paraId="395C029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供货期</w:t>
            </w:r>
          </w:p>
        </w:tc>
        <w:tc>
          <w:tcPr>
            <w:tcW w:w="1420" w:type="dxa"/>
            <w:vAlign w:val="center"/>
          </w:tcPr>
          <w:p w14:paraId="204A99B8">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交货地点</w:t>
            </w:r>
          </w:p>
        </w:tc>
        <w:tc>
          <w:tcPr>
            <w:tcW w:w="1101" w:type="dxa"/>
            <w:vAlign w:val="center"/>
          </w:tcPr>
          <w:p w14:paraId="2A2C2DC2">
            <w:pPr>
              <w:jc w:val="center"/>
              <w:rPr>
                <w:rFonts w:ascii="仿宋" w:hAnsi="仿宋" w:eastAsia="仿宋" w:cs="仿宋"/>
                <w:color w:val="auto"/>
                <w:kern w:val="2"/>
                <w:szCs w:val="20"/>
                <w:highlight w:val="none"/>
                <w:u w:color="000000"/>
                <w:lang w:eastAsia="zh-CN" w:bidi="ar-SA"/>
              </w:rPr>
            </w:pPr>
            <w:r>
              <w:rPr>
                <w:rFonts w:hint="eastAsia" w:ascii="仿宋" w:hAnsi="仿宋" w:eastAsia="仿宋" w:cs="仿宋"/>
                <w:color w:val="auto"/>
                <w:kern w:val="2"/>
                <w:szCs w:val="20"/>
                <w:highlight w:val="none"/>
                <w:u w:color="000000"/>
                <w:lang w:eastAsia="zh-CN" w:bidi="ar-SA"/>
              </w:rPr>
              <w:t>其它</w:t>
            </w:r>
          </w:p>
        </w:tc>
      </w:tr>
      <w:tr w14:paraId="196F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5F237F4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17AFCB63">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E2B4324">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68B01C5D">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ED82103">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E3003C9">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66ACA8E">
            <w:pPr>
              <w:pStyle w:val="10"/>
              <w:spacing w:line="240" w:lineRule="atLeast"/>
              <w:ind w:left="1164" w:leftChars="257" w:hanging="540"/>
              <w:rPr>
                <w:rFonts w:ascii="仿宋" w:hAnsi="仿宋" w:eastAsia="仿宋" w:cs="仿宋"/>
                <w:color w:val="auto"/>
                <w:highlight w:val="none"/>
                <w:lang w:eastAsia="zh-CN"/>
              </w:rPr>
            </w:pPr>
          </w:p>
        </w:tc>
      </w:tr>
      <w:tr w14:paraId="2A3D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1C0255CE">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0AD4433C">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2F800A6E">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621ECA16">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03231D76">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7C985B9">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5748BF58">
            <w:pPr>
              <w:pStyle w:val="10"/>
              <w:spacing w:line="240" w:lineRule="atLeast"/>
              <w:ind w:left="1164" w:leftChars="257" w:hanging="540"/>
              <w:rPr>
                <w:rFonts w:ascii="仿宋" w:hAnsi="仿宋" w:eastAsia="仿宋" w:cs="仿宋"/>
                <w:color w:val="auto"/>
                <w:highlight w:val="none"/>
                <w:lang w:eastAsia="zh-CN"/>
              </w:rPr>
            </w:pPr>
          </w:p>
        </w:tc>
      </w:tr>
      <w:tr w14:paraId="78B2F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14:paraId="7035B398">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25CF2980">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7E65BFDA">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69934C4">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019B57C9">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77CA581">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1D39020F">
            <w:pPr>
              <w:pStyle w:val="10"/>
              <w:spacing w:line="240" w:lineRule="atLeast"/>
              <w:ind w:left="1164" w:leftChars="257" w:hanging="540"/>
              <w:rPr>
                <w:rFonts w:ascii="仿宋" w:hAnsi="仿宋" w:eastAsia="仿宋" w:cs="仿宋"/>
                <w:color w:val="auto"/>
                <w:highlight w:val="none"/>
                <w:lang w:eastAsia="zh-CN"/>
              </w:rPr>
            </w:pPr>
          </w:p>
        </w:tc>
      </w:tr>
      <w:tr w14:paraId="41EA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14:paraId="00F98A44">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376EF676">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395B809">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3D4B0C3A">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98CCB55">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4F69A65">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3AD69E1">
            <w:pPr>
              <w:pStyle w:val="10"/>
              <w:spacing w:line="240" w:lineRule="atLeast"/>
              <w:ind w:left="1164" w:leftChars="257" w:hanging="540"/>
              <w:rPr>
                <w:rFonts w:ascii="仿宋" w:hAnsi="仿宋" w:eastAsia="仿宋" w:cs="仿宋"/>
                <w:color w:val="auto"/>
                <w:highlight w:val="none"/>
                <w:lang w:eastAsia="zh-CN"/>
              </w:rPr>
            </w:pPr>
          </w:p>
        </w:tc>
      </w:tr>
      <w:tr w14:paraId="769A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14:paraId="7C7F5DD5">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202EE10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1626A89F">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2284BF0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6CD05F14">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65E9BC6">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36A75283">
            <w:pPr>
              <w:pStyle w:val="10"/>
              <w:spacing w:line="240" w:lineRule="atLeast"/>
              <w:ind w:left="1164" w:leftChars="257" w:hanging="540"/>
              <w:rPr>
                <w:rFonts w:ascii="仿宋" w:hAnsi="仿宋" w:eastAsia="仿宋" w:cs="仿宋"/>
                <w:color w:val="auto"/>
                <w:highlight w:val="none"/>
                <w:lang w:eastAsia="zh-CN"/>
              </w:rPr>
            </w:pPr>
          </w:p>
        </w:tc>
      </w:tr>
      <w:tr w14:paraId="7D5D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14:paraId="2074DCD9">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508924BC">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5AED8FA">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55F97576">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1272E004">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4CEBC4F9">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6FC8C52C">
            <w:pPr>
              <w:pStyle w:val="10"/>
              <w:spacing w:line="240" w:lineRule="atLeast"/>
              <w:ind w:left="1164" w:leftChars="257" w:hanging="540"/>
              <w:rPr>
                <w:rFonts w:ascii="仿宋" w:hAnsi="仿宋" w:eastAsia="仿宋" w:cs="仿宋"/>
                <w:color w:val="auto"/>
                <w:highlight w:val="none"/>
                <w:lang w:eastAsia="zh-CN"/>
              </w:rPr>
            </w:pPr>
          </w:p>
        </w:tc>
      </w:tr>
      <w:tr w14:paraId="37D2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14:paraId="65B23867">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3F532841">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649E94E4">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1BB3B8A5">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5CC149D2">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761BC8D4">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761AC1B8">
            <w:pPr>
              <w:pStyle w:val="10"/>
              <w:spacing w:line="240" w:lineRule="atLeast"/>
              <w:ind w:left="1164" w:leftChars="257" w:hanging="540"/>
              <w:rPr>
                <w:rFonts w:ascii="仿宋" w:hAnsi="仿宋" w:eastAsia="仿宋" w:cs="仿宋"/>
                <w:color w:val="auto"/>
                <w:highlight w:val="none"/>
                <w:lang w:eastAsia="zh-CN"/>
              </w:rPr>
            </w:pPr>
          </w:p>
        </w:tc>
      </w:tr>
      <w:tr w14:paraId="3407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14:paraId="6126B44D">
            <w:pPr>
              <w:pStyle w:val="10"/>
              <w:spacing w:line="240" w:lineRule="atLeast"/>
              <w:ind w:left="1164" w:leftChars="257" w:hanging="540"/>
              <w:rPr>
                <w:rFonts w:ascii="仿宋" w:hAnsi="仿宋" w:eastAsia="仿宋" w:cs="仿宋"/>
                <w:color w:val="auto"/>
                <w:highlight w:val="none"/>
                <w:lang w:eastAsia="zh-CN"/>
              </w:rPr>
            </w:pPr>
          </w:p>
        </w:tc>
        <w:tc>
          <w:tcPr>
            <w:tcW w:w="1400" w:type="dxa"/>
          </w:tcPr>
          <w:p w14:paraId="4E44E21A">
            <w:pPr>
              <w:pStyle w:val="10"/>
              <w:spacing w:line="240" w:lineRule="atLeast"/>
              <w:ind w:left="1164" w:leftChars="257" w:hanging="540"/>
              <w:rPr>
                <w:rFonts w:ascii="仿宋" w:hAnsi="仿宋" w:eastAsia="仿宋" w:cs="仿宋"/>
                <w:color w:val="auto"/>
                <w:highlight w:val="none"/>
                <w:lang w:eastAsia="zh-CN"/>
              </w:rPr>
            </w:pPr>
          </w:p>
        </w:tc>
        <w:tc>
          <w:tcPr>
            <w:tcW w:w="1410" w:type="dxa"/>
          </w:tcPr>
          <w:p w14:paraId="09CB6DB1">
            <w:pPr>
              <w:pStyle w:val="10"/>
              <w:spacing w:line="240" w:lineRule="atLeast"/>
              <w:ind w:left="1164" w:leftChars="257" w:hanging="540"/>
              <w:rPr>
                <w:rFonts w:ascii="仿宋" w:hAnsi="仿宋" w:eastAsia="仿宋" w:cs="仿宋"/>
                <w:color w:val="auto"/>
                <w:highlight w:val="none"/>
                <w:lang w:eastAsia="zh-CN"/>
              </w:rPr>
            </w:pPr>
          </w:p>
        </w:tc>
        <w:tc>
          <w:tcPr>
            <w:tcW w:w="1040" w:type="dxa"/>
          </w:tcPr>
          <w:p w14:paraId="26CE77ED">
            <w:pPr>
              <w:pStyle w:val="10"/>
              <w:spacing w:line="240" w:lineRule="atLeast"/>
              <w:ind w:left="1164" w:leftChars="257" w:hanging="540"/>
              <w:rPr>
                <w:rFonts w:ascii="仿宋" w:hAnsi="仿宋" w:eastAsia="仿宋" w:cs="仿宋"/>
                <w:color w:val="auto"/>
                <w:highlight w:val="none"/>
                <w:lang w:eastAsia="zh-CN"/>
              </w:rPr>
            </w:pPr>
          </w:p>
        </w:tc>
        <w:tc>
          <w:tcPr>
            <w:tcW w:w="1370" w:type="dxa"/>
          </w:tcPr>
          <w:p w14:paraId="06D5F6C8">
            <w:pPr>
              <w:pStyle w:val="10"/>
              <w:spacing w:line="240" w:lineRule="atLeast"/>
              <w:ind w:left="1164" w:leftChars="257" w:hanging="540"/>
              <w:rPr>
                <w:rFonts w:ascii="仿宋" w:hAnsi="仿宋" w:eastAsia="仿宋" w:cs="仿宋"/>
                <w:color w:val="auto"/>
                <w:highlight w:val="none"/>
                <w:lang w:eastAsia="zh-CN"/>
              </w:rPr>
            </w:pPr>
          </w:p>
        </w:tc>
        <w:tc>
          <w:tcPr>
            <w:tcW w:w="1420" w:type="dxa"/>
          </w:tcPr>
          <w:p w14:paraId="69CCDB45">
            <w:pPr>
              <w:pStyle w:val="10"/>
              <w:spacing w:line="240" w:lineRule="atLeast"/>
              <w:ind w:left="1164" w:leftChars="257" w:hanging="540"/>
              <w:rPr>
                <w:rFonts w:ascii="仿宋" w:hAnsi="仿宋" w:eastAsia="仿宋" w:cs="仿宋"/>
                <w:color w:val="auto"/>
                <w:highlight w:val="none"/>
                <w:lang w:eastAsia="zh-CN"/>
              </w:rPr>
            </w:pPr>
          </w:p>
        </w:tc>
        <w:tc>
          <w:tcPr>
            <w:tcW w:w="1101" w:type="dxa"/>
          </w:tcPr>
          <w:p w14:paraId="0C60F2D7">
            <w:pPr>
              <w:pStyle w:val="10"/>
              <w:spacing w:line="240" w:lineRule="atLeast"/>
              <w:ind w:left="1164" w:leftChars="257" w:hanging="540"/>
              <w:rPr>
                <w:rFonts w:ascii="仿宋" w:hAnsi="仿宋" w:eastAsia="仿宋" w:cs="仿宋"/>
                <w:color w:val="auto"/>
                <w:highlight w:val="none"/>
                <w:lang w:eastAsia="zh-CN"/>
              </w:rPr>
            </w:pPr>
          </w:p>
        </w:tc>
      </w:tr>
    </w:tbl>
    <w:p w14:paraId="1E323597">
      <w:pPr>
        <w:pStyle w:val="10"/>
        <w:spacing w:line="240" w:lineRule="atLeast"/>
        <w:ind w:left="1164" w:leftChars="257" w:hanging="540"/>
        <w:rPr>
          <w:rFonts w:ascii="仿宋" w:hAnsi="仿宋" w:eastAsia="仿宋" w:cs="仿宋"/>
          <w:color w:val="auto"/>
          <w:highlight w:val="none"/>
        </w:rPr>
      </w:pPr>
    </w:p>
    <w:p w14:paraId="6F964242">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法定代表人或其委托代理人签字：</w:t>
      </w:r>
      <w:r>
        <w:rPr>
          <w:rFonts w:hint="eastAsia" w:ascii="仿宋" w:hAnsi="仿宋" w:eastAsia="仿宋" w:cs="仿宋"/>
          <w:color w:val="auto"/>
          <w:highlight w:val="none"/>
          <w:u w:val="single"/>
          <w:lang w:eastAsia="zh-CN"/>
        </w:rPr>
        <w:tab/>
      </w:r>
      <w:r>
        <w:rPr>
          <w:rFonts w:hint="eastAsia" w:ascii="仿宋" w:hAnsi="仿宋" w:eastAsia="仿宋" w:cs="仿宋"/>
          <w:color w:val="auto"/>
          <w:highlight w:val="none"/>
          <w:u w:val="single"/>
          <w:lang w:eastAsia="zh-CN"/>
        </w:rPr>
        <w:t xml:space="preserve">        </w:t>
      </w:r>
      <w:r>
        <w:rPr>
          <w:rFonts w:hint="eastAsia" w:hAnsi="宋体" w:eastAsia="宋体" w:cs="宋体"/>
          <w:color w:val="auto"/>
          <w:highlight w:val="none"/>
          <w:u w:val="single"/>
          <w:lang w:eastAsia="zh-CN"/>
        </w:rPr>
        <w:t xml:space="preserve">         </w:t>
      </w:r>
    </w:p>
    <w:p w14:paraId="25847C7D">
      <w:pPr>
        <w:pStyle w:val="10"/>
        <w:tabs>
          <w:tab w:val="left" w:pos="5370"/>
        </w:tabs>
        <w:spacing w:line="240" w:lineRule="atLeast"/>
        <w:ind w:left="1164" w:leftChars="257" w:hanging="540"/>
        <w:rPr>
          <w:rFonts w:ascii="仿宋" w:hAnsi="仿宋" w:eastAsia="仿宋" w:cs="仿宋"/>
          <w:color w:val="auto"/>
          <w:highlight w:val="none"/>
          <w:lang w:eastAsia="zh-CN"/>
        </w:rPr>
      </w:pPr>
    </w:p>
    <w:p w14:paraId="3BF24995">
      <w:pPr>
        <w:pStyle w:val="10"/>
        <w:tabs>
          <w:tab w:val="left" w:pos="5370"/>
        </w:tabs>
        <w:spacing w:line="240" w:lineRule="atLeast"/>
        <w:ind w:left="1164" w:leftChars="257" w:hanging="540"/>
        <w:rPr>
          <w:rFonts w:ascii="仿宋" w:hAnsi="仿宋" w:eastAsia="仿宋" w:cs="仿宋"/>
          <w:color w:val="auto"/>
          <w:highlight w:val="none"/>
          <w:u w:val="single"/>
          <w:lang w:eastAsia="zh-CN"/>
        </w:rPr>
      </w:pPr>
      <w:r>
        <w:rPr>
          <w:rFonts w:hint="eastAsia" w:ascii="仿宋" w:hAnsi="仿宋" w:eastAsia="仿宋" w:cs="仿宋"/>
          <w:color w:val="auto"/>
          <w:highlight w:val="none"/>
          <w:lang w:eastAsia="zh-CN"/>
        </w:rPr>
        <w:t>供应商(盖单位章):</w:t>
      </w:r>
      <w:r>
        <w:rPr>
          <w:rFonts w:hint="eastAsia" w:ascii="仿宋" w:hAnsi="仿宋" w:eastAsia="仿宋" w:cs="仿宋"/>
          <w:color w:val="auto"/>
          <w:highlight w:val="none"/>
          <w:u w:val="single"/>
          <w:lang w:eastAsia="zh-CN"/>
        </w:rPr>
        <w:tab/>
      </w:r>
    </w:p>
    <w:p w14:paraId="55F6CDEF">
      <w:pPr>
        <w:pStyle w:val="10"/>
        <w:spacing w:line="240" w:lineRule="atLeast"/>
        <w:ind w:left="1164" w:leftChars="257" w:hanging="540"/>
        <w:rPr>
          <w:rFonts w:ascii="仿宋" w:hAnsi="仿宋" w:eastAsia="仿宋" w:cs="仿宋"/>
          <w:color w:val="auto"/>
          <w:highlight w:val="none"/>
          <w:lang w:eastAsia="zh-CN"/>
        </w:rPr>
      </w:pPr>
    </w:p>
    <w:p w14:paraId="21B8D165">
      <w:pPr>
        <w:pStyle w:val="10"/>
        <w:spacing w:line="240" w:lineRule="atLeast"/>
        <w:ind w:left="1164" w:leftChars="257" w:hanging="540"/>
        <w:rPr>
          <w:rFonts w:hAnsi="宋体" w:eastAsia="宋体" w:cs="宋体"/>
          <w:color w:val="auto"/>
          <w:highlight w:val="none"/>
          <w:lang w:eastAsia="zh-CN"/>
        </w:rPr>
      </w:pPr>
      <w:r>
        <w:rPr>
          <w:rFonts w:hint="eastAsia" w:ascii="仿宋" w:hAnsi="仿宋" w:eastAsia="仿宋" w:cs="仿宋"/>
          <w:color w:val="auto"/>
          <w:highlight w:val="none"/>
          <w:lang w:eastAsia="zh-CN"/>
        </w:rPr>
        <w:t>注：各项货物详细技术性能应另页描述</w:t>
      </w:r>
      <w:r>
        <w:rPr>
          <w:rFonts w:hint="eastAsia" w:hAnsi="宋体" w:eastAsia="宋体" w:cs="宋体"/>
          <w:color w:val="auto"/>
          <w:highlight w:val="none"/>
          <w:lang w:eastAsia="zh-CN"/>
        </w:rPr>
        <w:t>。</w:t>
      </w:r>
    </w:p>
    <w:p w14:paraId="504D5440">
      <w:pPr>
        <w:pStyle w:val="10"/>
        <w:spacing w:line="240" w:lineRule="atLeast"/>
        <w:ind w:left="1164" w:leftChars="257" w:hanging="540"/>
        <w:jc w:val="center"/>
        <w:rPr>
          <w:rFonts w:hAnsi="宋体" w:eastAsia="宋体" w:cs="宋体"/>
          <w:color w:val="auto"/>
          <w:highlight w:val="none"/>
          <w:lang w:eastAsia="zh-CN"/>
        </w:rPr>
      </w:pPr>
    </w:p>
    <w:p w14:paraId="7A70AB38">
      <w:pPr>
        <w:pStyle w:val="10"/>
        <w:spacing w:line="240" w:lineRule="atLeast"/>
        <w:ind w:left="1164" w:leftChars="257" w:hanging="540"/>
        <w:jc w:val="center"/>
        <w:rPr>
          <w:rFonts w:hAnsi="宋体" w:eastAsia="宋体" w:cs="宋体"/>
          <w:color w:val="auto"/>
          <w:highlight w:val="none"/>
          <w:lang w:eastAsia="zh-CN"/>
        </w:rPr>
        <w:sectPr>
          <w:footerReference r:id="rId8" w:type="default"/>
          <w:pgSz w:w="11905" w:h="16838"/>
          <w:pgMar w:top="1440" w:right="1797" w:bottom="1440" w:left="1797" w:header="850" w:footer="992" w:gutter="0"/>
          <w:pgNumType w:fmt="decimal"/>
          <w:cols w:space="720" w:num="1"/>
          <w:docGrid w:type="linesAndChars" w:linePitch="325" w:charSpace="635"/>
        </w:sectPr>
      </w:pPr>
    </w:p>
    <w:p w14:paraId="31553EB5">
      <w:pPr>
        <w:pStyle w:val="35"/>
        <w:keepNext/>
        <w:keepLines/>
        <w:spacing w:before="0" w:after="220"/>
        <w:rPr>
          <w:rFonts w:ascii="仿宋" w:hAnsi="仿宋" w:eastAsia="仿宋" w:cs="仿宋"/>
          <w:b/>
          <w:bCs/>
          <w:color w:val="auto"/>
          <w:highlight w:val="none"/>
        </w:rPr>
      </w:pPr>
      <w:r>
        <w:rPr>
          <w:rFonts w:hint="eastAsia" w:ascii="仿宋" w:hAnsi="仿宋" w:eastAsia="仿宋" w:cs="仿宋"/>
          <w:b/>
          <w:bCs/>
          <w:color w:val="auto"/>
          <w:highlight w:val="none"/>
          <w:lang w:val="en-US" w:eastAsia="zh-CN"/>
        </w:rPr>
        <w:t>4</w:t>
      </w: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rPr>
        <w:t>投标报价明细表</w:t>
      </w:r>
    </w:p>
    <w:p w14:paraId="3E723189">
      <w:pPr>
        <w:pStyle w:val="35"/>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1A9A3C0C">
      <w:pPr>
        <w:pStyle w:val="35"/>
        <w:keepNext/>
        <w:keepLines/>
        <w:spacing w:before="0" w:after="220"/>
        <w:jc w:val="both"/>
        <w:rPr>
          <w:rFonts w:ascii="仿宋" w:hAnsi="仿宋" w:eastAsia="仿宋" w:cs="仿宋"/>
          <w:color w:val="auto"/>
          <w:sz w:val="24"/>
          <w:highlight w:val="none"/>
        </w:rPr>
      </w:pPr>
      <w:r>
        <w:rPr>
          <w:rFonts w:hint="eastAsia" w:ascii="仿宋" w:hAnsi="仿宋" w:eastAsia="仿宋" w:cs="仿宋"/>
          <w:color w:val="auto"/>
          <w:sz w:val="24"/>
          <w:highlight w:val="none"/>
        </w:rPr>
        <w:t>招标编号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包号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w:t>
      </w:r>
    </w:p>
    <w:p w14:paraId="76BB1698">
      <w:pPr>
        <w:pStyle w:val="10"/>
        <w:spacing w:line="240" w:lineRule="atLeast"/>
        <w:ind w:left="1157" w:leftChars="257" w:hanging="540"/>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单位：</w:t>
      </w:r>
      <w:r>
        <w:rPr>
          <w:rFonts w:hint="eastAsia" w:ascii="仿宋" w:hAnsi="仿宋" w:eastAsia="仿宋" w:cs="仿宋"/>
          <w:color w:val="auto"/>
          <w:szCs w:val="21"/>
          <w:highlight w:val="none"/>
          <w:lang w:eastAsia="zh-CN"/>
        </w:rPr>
        <w:t>元（人民币）</w:t>
      </w:r>
    </w:p>
    <w:tbl>
      <w:tblPr>
        <w:tblStyle w:val="22"/>
        <w:tblW w:w="80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511"/>
        <w:gridCol w:w="1516"/>
        <w:gridCol w:w="1300"/>
        <w:gridCol w:w="1324"/>
        <w:gridCol w:w="1470"/>
      </w:tblGrid>
      <w:tr w14:paraId="5DA6C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5B392611">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511" w:type="dxa"/>
            <w:tcBorders>
              <w:top w:val="single" w:color="auto" w:sz="4" w:space="0"/>
              <w:left w:val="single" w:color="auto" w:sz="4" w:space="0"/>
              <w:bottom w:val="single" w:color="auto" w:sz="4" w:space="0"/>
              <w:right w:val="single" w:color="auto" w:sz="4" w:space="0"/>
            </w:tcBorders>
            <w:vAlign w:val="center"/>
          </w:tcPr>
          <w:p w14:paraId="4B619C7F">
            <w:pPr>
              <w:spacing w:line="50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产品名称</w:t>
            </w:r>
          </w:p>
        </w:tc>
        <w:tc>
          <w:tcPr>
            <w:tcW w:w="1516" w:type="dxa"/>
            <w:tcBorders>
              <w:top w:val="single" w:color="auto" w:sz="4" w:space="0"/>
              <w:left w:val="single" w:color="auto" w:sz="4" w:space="0"/>
              <w:bottom w:val="single" w:color="auto" w:sz="4" w:space="0"/>
              <w:right w:val="single" w:color="auto" w:sz="4" w:space="0"/>
            </w:tcBorders>
            <w:vAlign w:val="center"/>
          </w:tcPr>
          <w:p w14:paraId="549E805A">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品牌</w:t>
            </w:r>
          </w:p>
        </w:tc>
        <w:tc>
          <w:tcPr>
            <w:tcW w:w="1300" w:type="dxa"/>
            <w:tcBorders>
              <w:top w:val="single" w:color="auto" w:sz="4" w:space="0"/>
              <w:left w:val="single" w:color="auto" w:sz="4" w:space="0"/>
              <w:bottom w:val="single" w:color="auto" w:sz="4" w:space="0"/>
              <w:right w:val="single" w:color="auto" w:sz="4" w:space="0"/>
            </w:tcBorders>
            <w:vAlign w:val="center"/>
          </w:tcPr>
          <w:p w14:paraId="416BF23A">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rPr>
              <w:t>数量</w:t>
            </w:r>
          </w:p>
        </w:tc>
        <w:tc>
          <w:tcPr>
            <w:tcW w:w="1324" w:type="dxa"/>
            <w:tcBorders>
              <w:top w:val="single" w:color="auto" w:sz="4" w:space="0"/>
              <w:left w:val="single" w:color="auto" w:sz="4" w:space="0"/>
              <w:bottom w:val="single" w:color="auto" w:sz="4" w:space="0"/>
              <w:right w:val="single" w:color="auto" w:sz="4" w:space="0"/>
            </w:tcBorders>
            <w:vAlign w:val="center"/>
          </w:tcPr>
          <w:p w14:paraId="7FD9E2D5">
            <w:pPr>
              <w:spacing w:line="50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下浮率</w:t>
            </w:r>
          </w:p>
        </w:tc>
        <w:tc>
          <w:tcPr>
            <w:tcW w:w="1470" w:type="dxa"/>
            <w:tcBorders>
              <w:top w:val="single" w:color="auto" w:sz="4" w:space="0"/>
              <w:left w:val="single" w:color="auto" w:sz="4" w:space="0"/>
              <w:bottom w:val="single" w:color="auto" w:sz="4" w:space="0"/>
              <w:right w:val="single" w:color="auto" w:sz="4" w:space="0"/>
            </w:tcBorders>
            <w:vAlign w:val="center"/>
          </w:tcPr>
          <w:p w14:paraId="79441858">
            <w:pPr>
              <w:spacing w:line="500" w:lineRule="exact"/>
              <w:jc w:val="center"/>
              <w:rPr>
                <w:rFonts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备注</w:t>
            </w:r>
          </w:p>
        </w:tc>
      </w:tr>
      <w:tr w14:paraId="77ECCF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05A6595A">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3BAB8E0C">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DB6EB5">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0AB0EB99">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3CF68CDE">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F23E3BE">
            <w:pPr>
              <w:spacing w:line="500" w:lineRule="exact"/>
              <w:jc w:val="center"/>
              <w:rPr>
                <w:rFonts w:ascii="仿宋" w:hAnsi="仿宋" w:eastAsia="仿宋" w:cs="仿宋"/>
                <w:color w:val="auto"/>
                <w:szCs w:val="21"/>
                <w:highlight w:val="none"/>
              </w:rPr>
            </w:pPr>
          </w:p>
        </w:tc>
      </w:tr>
      <w:tr w14:paraId="169D3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27E717C9">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48CC75DB">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6378499">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0F16B33A">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47EC44E9">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522A6AA">
            <w:pPr>
              <w:spacing w:line="500" w:lineRule="exact"/>
              <w:jc w:val="center"/>
              <w:rPr>
                <w:rFonts w:ascii="仿宋" w:hAnsi="仿宋" w:eastAsia="仿宋" w:cs="仿宋"/>
                <w:color w:val="auto"/>
                <w:szCs w:val="21"/>
                <w:highlight w:val="none"/>
              </w:rPr>
            </w:pPr>
          </w:p>
        </w:tc>
      </w:tr>
      <w:tr w14:paraId="7F988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4481CBD1">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5B838479">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4A16ADA">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57103CC0">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486E6936">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0987F7F6">
            <w:pPr>
              <w:spacing w:line="500" w:lineRule="exact"/>
              <w:jc w:val="center"/>
              <w:rPr>
                <w:rFonts w:ascii="仿宋" w:hAnsi="仿宋" w:eastAsia="仿宋" w:cs="仿宋"/>
                <w:color w:val="auto"/>
                <w:szCs w:val="21"/>
                <w:highlight w:val="none"/>
              </w:rPr>
            </w:pPr>
          </w:p>
        </w:tc>
      </w:tr>
      <w:tr w14:paraId="7D820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1F5C9A2F">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7F55E5E9">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2B5B42D">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582B4926">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43A35E51">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1AC5D95">
            <w:pPr>
              <w:spacing w:line="500" w:lineRule="exact"/>
              <w:jc w:val="center"/>
              <w:rPr>
                <w:rFonts w:ascii="仿宋" w:hAnsi="仿宋" w:eastAsia="仿宋" w:cs="仿宋"/>
                <w:color w:val="auto"/>
                <w:szCs w:val="21"/>
                <w:highlight w:val="none"/>
              </w:rPr>
            </w:pPr>
          </w:p>
        </w:tc>
      </w:tr>
      <w:tr w14:paraId="6DB43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6B5E03DF">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4FB60237">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4D81F277">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61D90C0F">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4EF1DA4E">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14287FDC">
            <w:pPr>
              <w:spacing w:line="500" w:lineRule="exact"/>
              <w:jc w:val="center"/>
              <w:rPr>
                <w:rFonts w:ascii="仿宋" w:hAnsi="仿宋" w:eastAsia="仿宋" w:cs="仿宋"/>
                <w:color w:val="auto"/>
                <w:szCs w:val="21"/>
                <w:highlight w:val="none"/>
              </w:rPr>
            </w:pPr>
          </w:p>
        </w:tc>
      </w:tr>
      <w:tr w14:paraId="3F363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2796896D">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4DABBFFC">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C37201C">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CFA82B2">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02AC0C41">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3531DD1B">
            <w:pPr>
              <w:spacing w:line="500" w:lineRule="exact"/>
              <w:jc w:val="center"/>
              <w:rPr>
                <w:rFonts w:ascii="仿宋" w:hAnsi="仿宋" w:eastAsia="仿宋" w:cs="仿宋"/>
                <w:color w:val="auto"/>
                <w:szCs w:val="21"/>
                <w:highlight w:val="none"/>
              </w:rPr>
            </w:pPr>
          </w:p>
        </w:tc>
      </w:tr>
      <w:tr w14:paraId="74CDC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0B596C2D">
            <w:pPr>
              <w:spacing w:line="500" w:lineRule="exact"/>
              <w:jc w:val="center"/>
              <w:rPr>
                <w:rFonts w:ascii="仿宋" w:hAnsi="仿宋" w:eastAsia="仿宋" w:cs="仿宋"/>
                <w:color w:val="auto"/>
                <w:szCs w:val="21"/>
                <w:highlight w:val="none"/>
              </w:rPr>
            </w:pPr>
          </w:p>
        </w:tc>
        <w:tc>
          <w:tcPr>
            <w:tcW w:w="1511" w:type="dxa"/>
            <w:tcBorders>
              <w:top w:val="single" w:color="auto" w:sz="4" w:space="0"/>
              <w:left w:val="single" w:color="auto" w:sz="4" w:space="0"/>
              <w:bottom w:val="single" w:color="auto" w:sz="4" w:space="0"/>
              <w:right w:val="single" w:color="auto" w:sz="4" w:space="0"/>
            </w:tcBorders>
            <w:vAlign w:val="center"/>
          </w:tcPr>
          <w:p w14:paraId="3E37C05F">
            <w:pPr>
              <w:spacing w:line="500" w:lineRule="exact"/>
              <w:jc w:val="center"/>
              <w:rPr>
                <w:rFonts w:ascii="仿宋" w:hAnsi="仿宋" w:eastAsia="仿宋" w:cs="仿宋"/>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F857FBA">
            <w:pPr>
              <w:spacing w:line="500" w:lineRule="exact"/>
              <w:jc w:val="center"/>
              <w:rPr>
                <w:rFonts w:ascii="仿宋" w:hAnsi="仿宋" w:eastAsia="仿宋" w:cs="仿宋"/>
                <w:color w:val="auto"/>
                <w:szCs w:val="21"/>
                <w:highlight w:val="none"/>
              </w:rPr>
            </w:pPr>
          </w:p>
        </w:tc>
        <w:tc>
          <w:tcPr>
            <w:tcW w:w="1300" w:type="dxa"/>
            <w:tcBorders>
              <w:top w:val="single" w:color="auto" w:sz="4" w:space="0"/>
              <w:left w:val="single" w:color="auto" w:sz="4" w:space="0"/>
              <w:bottom w:val="single" w:color="auto" w:sz="4" w:space="0"/>
              <w:right w:val="single" w:color="auto" w:sz="4" w:space="0"/>
            </w:tcBorders>
            <w:vAlign w:val="center"/>
          </w:tcPr>
          <w:p w14:paraId="35980DD7">
            <w:pPr>
              <w:spacing w:line="500" w:lineRule="exact"/>
              <w:jc w:val="center"/>
              <w:rPr>
                <w:rFonts w:ascii="仿宋" w:hAnsi="仿宋" w:eastAsia="仿宋" w:cs="仿宋"/>
                <w:color w:val="auto"/>
                <w:szCs w:val="21"/>
                <w:highlight w:val="none"/>
              </w:rPr>
            </w:pPr>
          </w:p>
        </w:tc>
        <w:tc>
          <w:tcPr>
            <w:tcW w:w="1324" w:type="dxa"/>
            <w:tcBorders>
              <w:top w:val="single" w:color="auto" w:sz="4" w:space="0"/>
              <w:left w:val="single" w:color="auto" w:sz="4" w:space="0"/>
              <w:bottom w:val="single" w:color="auto" w:sz="4" w:space="0"/>
              <w:right w:val="single" w:color="auto" w:sz="4" w:space="0"/>
            </w:tcBorders>
            <w:vAlign w:val="center"/>
          </w:tcPr>
          <w:p w14:paraId="6763DBEB">
            <w:pPr>
              <w:spacing w:line="500" w:lineRule="exact"/>
              <w:jc w:val="center"/>
              <w:rPr>
                <w:rFonts w:ascii="仿宋" w:hAnsi="仿宋" w:eastAsia="仿宋" w:cs="仿宋"/>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vAlign w:val="center"/>
          </w:tcPr>
          <w:p w14:paraId="49712B7F">
            <w:pPr>
              <w:spacing w:line="500" w:lineRule="exact"/>
              <w:jc w:val="center"/>
              <w:rPr>
                <w:rFonts w:ascii="仿宋" w:hAnsi="仿宋" w:eastAsia="仿宋" w:cs="仿宋"/>
                <w:color w:val="auto"/>
                <w:szCs w:val="21"/>
                <w:highlight w:val="none"/>
              </w:rPr>
            </w:pPr>
          </w:p>
        </w:tc>
      </w:tr>
    </w:tbl>
    <w:p w14:paraId="63828EA8">
      <w:pPr>
        <w:pStyle w:val="39"/>
        <w:tabs>
          <w:tab w:val="left" w:pos="493"/>
        </w:tabs>
        <w:spacing w:line="317" w:lineRule="exact"/>
        <w:ind w:left="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说明：投标人应根据货物清单分项进行填报，表中表格行数可自行添加。招标文件中未列出的相关辅助材料和在实施过程中涉及到的其它一切费用应在报价时一并考虑，项目实施过程中不再单独结算。 </w:t>
      </w:r>
    </w:p>
    <w:p w14:paraId="3977D7CA">
      <w:pPr>
        <w:pStyle w:val="39"/>
        <w:tabs>
          <w:tab w:val="left" w:pos="493"/>
        </w:tabs>
        <w:spacing w:line="317" w:lineRule="exact"/>
        <w:ind w:left="176"/>
        <w:rPr>
          <w:rFonts w:hint="default" w:ascii="仿宋" w:hAnsi="仿宋" w:eastAsia="仿宋" w:cs="仿宋"/>
          <w:color w:val="auto"/>
          <w:sz w:val="24"/>
          <w:szCs w:val="24"/>
          <w:highlight w:val="none"/>
          <w:lang w:val="en-US" w:eastAsia="zh-CN"/>
        </w:rPr>
      </w:pPr>
    </w:p>
    <w:p w14:paraId="5C6012FD">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51BA0333">
      <w:pPr>
        <w:pStyle w:val="7"/>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7F11F25D">
      <w:pPr>
        <w:pStyle w:val="7"/>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日期：</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年</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月</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sz w:val="24"/>
          <w:highlight w:val="none"/>
          <w:lang w:eastAsia="zh-CN"/>
        </w:rPr>
        <w:t>日</w:t>
      </w:r>
    </w:p>
    <w:p w14:paraId="43574CCD">
      <w:pPr>
        <w:pStyle w:val="7"/>
        <w:numPr>
          <w:ilvl w:val="0"/>
          <w:numId w:val="0"/>
        </w:numPr>
        <w:kinsoku w:val="0"/>
        <w:overflowPunct w:val="0"/>
        <w:spacing w:before="34" w:line="357" w:lineRule="auto"/>
        <w:ind w:left="480" w:right="126"/>
        <w:jc w:val="center"/>
        <w:rPr>
          <w:rFonts w:ascii="仿宋" w:hAnsi="仿宋" w:eastAsia="仿宋" w:cs="仿宋"/>
          <w:b/>
          <w:bCs/>
          <w:color w:val="auto"/>
          <w:sz w:val="36"/>
          <w:szCs w:val="36"/>
          <w:highlight w:val="none"/>
          <w:lang w:eastAsia="zh-CN"/>
        </w:rPr>
      </w:pPr>
    </w:p>
    <w:p w14:paraId="43A41DA4">
      <w:pPr>
        <w:spacing w:line="360" w:lineRule="auto"/>
        <w:jc w:val="center"/>
        <w:rPr>
          <w:rFonts w:ascii="仿宋" w:hAnsi="仿宋" w:eastAsia="仿宋" w:cs="仿宋"/>
          <w:b/>
          <w:color w:val="auto"/>
          <w:sz w:val="36"/>
          <w:szCs w:val="36"/>
          <w:highlight w:val="none"/>
          <w:lang w:eastAsia="zh-CN"/>
        </w:rPr>
      </w:pPr>
    </w:p>
    <w:p w14:paraId="292834E1">
      <w:pPr>
        <w:spacing w:line="360" w:lineRule="auto"/>
        <w:jc w:val="center"/>
        <w:rPr>
          <w:rFonts w:ascii="仿宋" w:hAnsi="仿宋" w:eastAsia="仿宋" w:cs="仿宋"/>
          <w:b/>
          <w:color w:val="auto"/>
          <w:sz w:val="36"/>
          <w:szCs w:val="36"/>
          <w:highlight w:val="none"/>
          <w:lang w:eastAsia="zh-CN"/>
        </w:rPr>
      </w:pPr>
    </w:p>
    <w:p w14:paraId="26058EEA">
      <w:pPr>
        <w:spacing w:line="360" w:lineRule="auto"/>
        <w:jc w:val="center"/>
        <w:rPr>
          <w:rFonts w:ascii="仿宋" w:hAnsi="仿宋" w:eastAsia="仿宋" w:cs="仿宋"/>
          <w:b/>
          <w:color w:val="auto"/>
          <w:sz w:val="36"/>
          <w:szCs w:val="36"/>
          <w:highlight w:val="none"/>
          <w:lang w:eastAsia="zh-CN"/>
        </w:rPr>
      </w:pPr>
    </w:p>
    <w:p w14:paraId="42222156">
      <w:pPr>
        <w:spacing w:line="360" w:lineRule="auto"/>
        <w:jc w:val="center"/>
        <w:rPr>
          <w:rFonts w:ascii="仿宋" w:hAnsi="仿宋" w:eastAsia="仿宋" w:cs="仿宋"/>
          <w:b/>
          <w:bCs/>
          <w:color w:val="auto"/>
          <w:sz w:val="32"/>
          <w:szCs w:val="32"/>
          <w:highlight w:val="none"/>
          <w:lang w:eastAsia="zh-CN"/>
        </w:rPr>
      </w:pPr>
      <w:r>
        <w:rPr>
          <w:rFonts w:hint="eastAsia" w:ascii="仿宋" w:hAnsi="仿宋" w:eastAsia="仿宋" w:cs="仿宋"/>
          <w:b/>
          <w:color w:val="auto"/>
          <w:sz w:val="36"/>
          <w:szCs w:val="36"/>
          <w:highlight w:val="none"/>
          <w:lang w:eastAsia="zh-CN"/>
        </w:rPr>
        <w:t>5、</w:t>
      </w:r>
      <w:r>
        <w:rPr>
          <w:rFonts w:hint="eastAsia" w:ascii="仿宋" w:hAnsi="仿宋" w:eastAsia="仿宋" w:cs="仿宋"/>
          <w:b/>
          <w:bCs/>
          <w:color w:val="auto"/>
          <w:sz w:val="32"/>
          <w:szCs w:val="32"/>
          <w:highlight w:val="none"/>
          <w:lang w:eastAsia="zh-CN"/>
        </w:rPr>
        <w:t>技术条款偏离表</w:t>
      </w:r>
    </w:p>
    <w:tbl>
      <w:tblPr>
        <w:tblStyle w:val="22"/>
        <w:tblW w:w="83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5"/>
        <w:gridCol w:w="1617"/>
        <w:gridCol w:w="1326"/>
        <w:gridCol w:w="1326"/>
        <w:gridCol w:w="1327"/>
        <w:gridCol w:w="1848"/>
      </w:tblGrid>
      <w:tr w14:paraId="4E7D4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vAlign w:val="center"/>
          </w:tcPr>
          <w:p w14:paraId="06CF8C52">
            <w:pPr>
              <w:jc w:val="center"/>
              <w:rPr>
                <w:rFonts w:ascii="仿宋" w:hAnsi="仿宋" w:eastAsia="仿宋" w:cs="仿宋"/>
                <w:bCs/>
                <w:color w:val="auto"/>
                <w:highlight w:val="none"/>
              </w:rPr>
            </w:pPr>
            <w:r>
              <w:rPr>
                <w:rFonts w:hint="eastAsia" w:ascii="仿宋" w:hAnsi="仿宋" w:eastAsia="仿宋" w:cs="仿宋"/>
                <w:bCs/>
                <w:color w:val="auto"/>
                <w:highlight w:val="none"/>
              </w:rPr>
              <w:t>序号</w:t>
            </w:r>
          </w:p>
        </w:tc>
        <w:tc>
          <w:tcPr>
            <w:tcW w:w="1617" w:type="dxa"/>
            <w:vAlign w:val="center"/>
          </w:tcPr>
          <w:p w14:paraId="4332BCED">
            <w:pPr>
              <w:jc w:val="center"/>
              <w:rPr>
                <w:rFonts w:ascii="仿宋" w:hAnsi="仿宋" w:eastAsia="仿宋" w:cs="仿宋"/>
                <w:bCs/>
                <w:color w:val="auto"/>
                <w:highlight w:val="none"/>
              </w:rPr>
            </w:pPr>
            <w:r>
              <w:rPr>
                <w:rFonts w:hint="eastAsia" w:ascii="仿宋" w:hAnsi="仿宋" w:eastAsia="仿宋" w:cs="仿宋"/>
                <w:bCs/>
                <w:color w:val="auto"/>
                <w:highlight w:val="none"/>
              </w:rPr>
              <w:t>货物名称</w:t>
            </w:r>
          </w:p>
        </w:tc>
        <w:tc>
          <w:tcPr>
            <w:tcW w:w="1326" w:type="dxa"/>
            <w:vAlign w:val="center"/>
          </w:tcPr>
          <w:p w14:paraId="366D0EA8">
            <w:pPr>
              <w:jc w:val="center"/>
              <w:rPr>
                <w:rFonts w:ascii="仿宋" w:hAnsi="仿宋" w:eastAsia="仿宋" w:cs="仿宋"/>
                <w:bCs/>
                <w:color w:val="auto"/>
                <w:highlight w:val="none"/>
              </w:rPr>
            </w:pPr>
            <w:r>
              <w:rPr>
                <w:rFonts w:hint="eastAsia" w:ascii="仿宋" w:hAnsi="仿宋" w:eastAsia="仿宋" w:cs="仿宋"/>
                <w:bCs/>
                <w:color w:val="auto"/>
                <w:highlight w:val="none"/>
              </w:rPr>
              <w:t>招标文件要求规格</w:t>
            </w:r>
          </w:p>
        </w:tc>
        <w:tc>
          <w:tcPr>
            <w:tcW w:w="1326" w:type="dxa"/>
            <w:vAlign w:val="center"/>
          </w:tcPr>
          <w:p w14:paraId="01998027">
            <w:pPr>
              <w:jc w:val="center"/>
              <w:rPr>
                <w:rFonts w:ascii="仿宋" w:hAnsi="仿宋" w:eastAsia="仿宋" w:cs="仿宋"/>
                <w:bCs/>
                <w:color w:val="auto"/>
                <w:highlight w:val="none"/>
              </w:rPr>
            </w:pPr>
            <w:r>
              <w:rPr>
                <w:rFonts w:hint="eastAsia" w:ascii="仿宋" w:hAnsi="仿宋" w:eastAsia="仿宋" w:cs="仿宋"/>
                <w:bCs/>
                <w:color w:val="auto"/>
                <w:highlight w:val="none"/>
              </w:rPr>
              <w:t>投标规格</w:t>
            </w:r>
          </w:p>
        </w:tc>
        <w:tc>
          <w:tcPr>
            <w:tcW w:w="1327" w:type="dxa"/>
            <w:vAlign w:val="center"/>
          </w:tcPr>
          <w:p w14:paraId="5716CD98">
            <w:pPr>
              <w:jc w:val="center"/>
              <w:rPr>
                <w:rFonts w:ascii="仿宋" w:hAnsi="仿宋" w:eastAsia="仿宋" w:cs="仿宋"/>
                <w:bCs/>
                <w:color w:val="auto"/>
                <w:highlight w:val="none"/>
              </w:rPr>
            </w:pPr>
            <w:r>
              <w:rPr>
                <w:rFonts w:hint="eastAsia" w:ascii="仿宋" w:hAnsi="仿宋" w:eastAsia="仿宋" w:cs="仿宋"/>
                <w:bCs/>
                <w:color w:val="auto"/>
                <w:highlight w:val="none"/>
              </w:rPr>
              <w:t>偏离</w:t>
            </w:r>
          </w:p>
        </w:tc>
        <w:tc>
          <w:tcPr>
            <w:tcW w:w="1848" w:type="dxa"/>
            <w:vAlign w:val="center"/>
          </w:tcPr>
          <w:p w14:paraId="62A6EBD1">
            <w:pPr>
              <w:jc w:val="center"/>
              <w:rPr>
                <w:rFonts w:ascii="仿宋" w:hAnsi="仿宋" w:eastAsia="仿宋" w:cs="仿宋"/>
                <w:bCs/>
                <w:color w:val="auto"/>
                <w:highlight w:val="none"/>
              </w:rPr>
            </w:pPr>
            <w:r>
              <w:rPr>
                <w:rFonts w:hint="eastAsia" w:ascii="仿宋" w:hAnsi="仿宋" w:eastAsia="仿宋" w:cs="仿宋"/>
                <w:bCs/>
                <w:color w:val="auto"/>
                <w:highlight w:val="none"/>
              </w:rPr>
              <w:t>说明</w:t>
            </w:r>
          </w:p>
        </w:tc>
      </w:tr>
      <w:tr w14:paraId="50231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tcPr>
          <w:p w14:paraId="08FAEE85">
            <w:pPr>
              <w:jc w:val="center"/>
              <w:rPr>
                <w:rFonts w:ascii="仿宋" w:hAnsi="仿宋" w:eastAsia="仿宋" w:cs="仿宋"/>
                <w:b/>
                <w:bCs/>
                <w:color w:val="auto"/>
                <w:highlight w:val="none"/>
              </w:rPr>
            </w:pPr>
          </w:p>
        </w:tc>
        <w:tc>
          <w:tcPr>
            <w:tcW w:w="1617" w:type="dxa"/>
          </w:tcPr>
          <w:p w14:paraId="065CE525">
            <w:pPr>
              <w:jc w:val="center"/>
              <w:rPr>
                <w:rFonts w:ascii="仿宋" w:hAnsi="仿宋" w:eastAsia="仿宋" w:cs="仿宋"/>
                <w:b/>
                <w:bCs/>
                <w:color w:val="auto"/>
                <w:highlight w:val="none"/>
              </w:rPr>
            </w:pPr>
          </w:p>
        </w:tc>
        <w:tc>
          <w:tcPr>
            <w:tcW w:w="1326" w:type="dxa"/>
          </w:tcPr>
          <w:p w14:paraId="3EA396C3">
            <w:pPr>
              <w:jc w:val="center"/>
              <w:rPr>
                <w:rFonts w:ascii="仿宋" w:hAnsi="仿宋" w:eastAsia="仿宋" w:cs="仿宋"/>
                <w:b/>
                <w:bCs/>
                <w:color w:val="auto"/>
                <w:highlight w:val="none"/>
              </w:rPr>
            </w:pPr>
          </w:p>
        </w:tc>
        <w:tc>
          <w:tcPr>
            <w:tcW w:w="1326" w:type="dxa"/>
          </w:tcPr>
          <w:p w14:paraId="5DBDEA09">
            <w:pPr>
              <w:jc w:val="center"/>
              <w:rPr>
                <w:rFonts w:ascii="仿宋" w:hAnsi="仿宋" w:eastAsia="仿宋" w:cs="仿宋"/>
                <w:b/>
                <w:bCs/>
                <w:color w:val="auto"/>
                <w:highlight w:val="none"/>
              </w:rPr>
            </w:pPr>
          </w:p>
        </w:tc>
        <w:tc>
          <w:tcPr>
            <w:tcW w:w="1327" w:type="dxa"/>
          </w:tcPr>
          <w:p w14:paraId="29AC922C">
            <w:pPr>
              <w:jc w:val="center"/>
              <w:rPr>
                <w:rFonts w:ascii="仿宋" w:hAnsi="仿宋" w:eastAsia="仿宋" w:cs="仿宋"/>
                <w:b/>
                <w:bCs/>
                <w:color w:val="auto"/>
                <w:highlight w:val="none"/>
                <w:lang w:eastAsia="zh-CN"/>
              </w:rPr>
            </w:pPr>
            <w:r>
              <w:rPr>
                <w:rFonts w:hint="eastAsia" w:ascii="仿宋" w:hAnsi="仿宋" w:eastAsia="仿宋" w:cs="仿宋"/>
                <w:bCs/>
                <w:color w:val="auto"/>
                <w:highlight w:val="none"/>
                <w:lang w:eastAsia="zh-CN"/>
              </w:rPr>
              <w:t>如有正偏离需提供证明材料，证明材料附后(并注明页码)</w:t>
            </w:r>
          </w:p>
        </w:tc>
        <w:tc>
          <w:tcPr>
            <w:tcW w:w="1848" w:type="dxa"/>
          </w:tcPr>
          <w:p w14:paraId="0A0A3F91">
            <w:pPr>
              <w:jc w:val="center"/>
              <w:rPr>
                <w:rFonts w:ascii="仿宋" w:hAnsi="仿宋" w:eastAsia="仿宋" w:cs="仿宋"/>
                <w:b/>
                <w:bCs/>
                <w:color w:val="auto"/>
                <w:highlight w:val="none"/>
                <w:lang w:eastAsia="zh-CN"/>
              </w:rPr>
            </w:pPr>
          </w:p>
        </w:tc>
      </w:tr>
      <w:tr w14:paraId="7313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tcPr>
          <w:p w14:paraId="383A358E">
            <w:pPr>
              <w:jc w:val="center"/>
              <w:rPr>
                <w:rFonts w:ascii="仿宋" w:hAnsi="仿宋" w:eastAsia="仿宋" w:cs="仿宋"/>
                <w:b/>
                <w:bCs/>
                <w:color w:val="auto"/>
                <w:highlight w:val="none"/>
                <w:lang w:eastAsia="zh-CN"/>
              </w:rPr>
            </w:pPr>
          </w:p>
        </w:tc>
        <w:tc>
          <w:tcPr>
            <w:tcW w:w="1617" w:type="dxa"/>
          </w:tcPr>
          <w:p w14:paraId="6BBBCEB5">
            <w:pPr>
              <w:jc w:val="center"/>
              <w:rPr>
                <w:rFonts w:ascii="仿宋" w:hAnsi="仿宋" w:eastAsia="仿宋" w:cs="仿宋"/>
                <w:b/>
                <w:bCs/>
                <w:color w:val="auto"/>
                <w:highlight w:val="none"/>
                <w:lang w:eastAsia="zh-CN"/>
              </w:rPr>
            </w:pPr>
          </w:p>
        </w:tc>
        <w:tc>
          <w:tcPr>
            <w:tcW w:w="1326" w:type="dxa"/>
          </w:tcPr>
          <w:p w14:paraId="0A324300">
            <w:pPr>
              <w:jc w:val="center"/>
              <w:rPr>
                <w:rFonts w:ascii="仿宋" w:hAnsi="仿宋" w:eastAsia="仿宋" w:cs="仿宋"/>
                <w:b/>
                <w:bCs/>
                <w:color w:val="auto"/>
                <w:highlight w:val="none"/>
                <w:lang w:eastAsia="zh-CN"/>
              </w:rPr>
            </w:pPr>
          </w:p>
        </w:tc>
        <w:tc>
          <w:tcPr>
            <w:tcW w:w="1326" w:type="dxa"/>
          </w:tcPr>
          <w:p w14:paraId="41D56BC1">
            <w:pPr>
              <w:jc w:val="center"/>
              <w:rPr>
                <w:rFonts w:ascii="仿宋" w:hAnsi="仿宋" w:eastAsia="仿宋" w:cs="仿宋"/>
                <w:b/>
                <w:bCs/>
                <w:color w:val="auto"/>
                <w:highlight w:val="none"/>
                <w:lang w:eastAsia="zh-CN"/>
              </w:rPr>
            </w:pPr>
          </w:p>
        </w:tc>
        <w:tc>
          <w:tcPr>
            <w:tcW w:w="1327" w:type="dxa"/>
          </w:tcPr>
          <w:p w14:paraId="68B14B1D">
            <w:pPr>
              <w:jc w:val="center"/>
              <w:rPr>
                <w:rFonts w:ascii="仿宋" w:hAnsi="仿宋" w:eastAsia="仿宋" w:cs="仿宋"/>
                <w:b/>
                <w:bCs/>
                <w:color w:val="auto"/>
                <w:highlight w:val="none"/>
                <w:lang w:eastAsia="zh-CN"/>
              </w:rPr>
            </w:pPr>
          </w:p>
        </w:tc>
        <w:tc>
          <w:tcPr>
            <w:tcW w:w="1848" w:type="dxa"/>
          </w:tcPr>
          <w:p w14:paraId="05011FA1">
            <w:pPr>
              <w:jc w:val="center"/>
              <w:rPr>
                <w:rFonts w:ascii="仿宋" w:hAnsi="仿宋" w:eastAsia="仿宋" w:cs="仿宋"/>
                <w:b/>
                <w:bCs/>
                <w:color w:val="auto"/>
                <w:highlight w:val="none"/>
                <w:lang w:eastAsia="zh-CN"/>
              </w:rPr>
            </w:pPr>
          </w:p>
        </w:tc>
      </w:tr>
      <w:tr w14:paraId="59D6B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tcPr>
          <w:p w14:paraId="055378C9">
            <w:pPr>
              <w:jc w:val="center"/>
              <w:rPr>
                <w:rFonts w:ascii="仿宋" w:hAnsi="仿宋" w:eastAsia="仿宋" w:cs="仿宋"/>
                <w:b/>
                <w:bCs/>
                <w:color w:val="auto"/>
                <w:highlight w:val="none"/>
                <w:lang w:eastAsia="zh-CN"/>
              </w:rPr>
            </w:pPr>
          </w:p>
        </w:tc>
        <w:tc>
          <w:tcPr>
            <w:tcW w:w="1617" w:type="dxa"/>
          </w:tcPr>
          <w:p w14:paraId="46B8AEF7">
            <w:pPr>
              <w:jc w:val="center"/>
              <w:rPr>
                <w:rFonts w:ascii="仿宋" w:hAnsi="仿宋" w:eastAsia="仿宋" w:cs="仿宋"/>
                <w:b/>
                <w:bCs/>
                <w:color w:val="auto"/>
                <w:highlight w:val="none"/>
                <w:lang w:eastAsia="zh-CN"/>
              </w:rPr>
            </w:pPr>
          </w:p>
        </w:tc>
        <w:tc>
          <w:tcPr>
            <w:tcW w:w="1326" w:type="dxa"/>
          </w:tcPr>
          <w:p w14:paraId="4BFB6B0B">
            <w:pPr>
              <w:jc w:val="center"/>
              <w:rPr>
                <w:rFonts w:ascii="仿宋" w:hAnsi="仿宋" w:eastAsia="仿宋" w:cs="仿宋"/>
                <w:b/>
                <w:bCs/>
                <w:color w:val="auto"/>
                <w:highlight w:val="none"/>
                <w:lang w:eastAsia="zh-CN"/>
              </w:rPr>
            </w:pPr>
          </w:p>
        </w:tc>
        <w:tc>
          <w:tcPr>
            <w:tcW w:w="1326" w:type="dxa"/>
          </w:tcPr>
          <w:p w14:paraId="68AB70D0">
            <w:pPr>
              <w:jc w:val="center"/>
              <w:rPr>
                <w:rFonts w:ascii="仿宋" w:hAnsi="仿宋" w:eastAsia="仿宋" w:cs="仿宋"/>
                <w:b/>
                <w:bCs/>
                <w:color w:val="auto"/>
                <w:highlight w:val="none"/>
                <w:lang w:eastAsia="zh-CN"/>
              </w:rPr>
            </w:pPr>
          </w:p>
        </w:tc>
        <w:tc>
          <w:tcPr>
            <w:tcW w:w="1327" w:type="dxa"/>
          </w:tcPr>
          <w:p w14:paraId="489C6CEB">
            <w:pPr>
              <w:jc w:val="center"/>
              <w:rPr>
                <w:rFonts w:ascii="仿宋" w:hAnsi="仿宋" w:eastAsia="仿宋" w:cs="仿宋"/>
                <w:b/>
                <w:bCs/>
                <w:color w:val="auto"/>
                <w:highlight w:val="none"/>
                <w:lang w:eastAsia="zh-CN"/>
              </w:rPr>
            </w:pPr>
          </w:p>
        </w:tc>
        <w:tc>
          <w:tcPr>
            <w:tcW w:w="1848" w:type="dxa"/>
          </w:tcPr>
          <w:p w14:paraId="0BC4B5D9">
            <w:pPr>
              <w:jc w:val="center"/>
              <w:rPr>
                <w:rFonts w:ascii="仿宋" w:hAnsi="仿宋" w:eastAsia="仿宋" w:cs="仿宋"/>
                <w:b/>
                <w:bCs/>
                <w:color w:val="auto"/>
                <w:highlight w:val="none"/>
                <w:lang w:eastAsia="zh-CN"/>
              </w:rPr>
            </w:pPr>
          </w:p>
        </w:tc>
      </w:tr>
      <w:tr w14:paraId="056F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tcPr>
          <w:p w14:paraId="384C68AB">
            <w:pPr>
              <w:jc w:val="center"/>
              <w:rPr>
                <w:rFonts w:ascii="仿宋" w:hAnsi="仿宋" w:eastAsia="仿宋" w:cs="仿宋"/>
                <w:b/>
                <w:bCs/>
                <w:color w:val="auto"/>
                <w:highlight w:val="none"/>
                <w:lang w:eastAsia="zh-CN"/>
              </w:rPr>
            </w:pPr>
          </w:p>
        </w:tc>
        <w:tc>
          <w:tcPr>
            <w:tcW w:w="1617" w:type="dxa"/>
          </w:tcPr>
          <w:p w14:paraId="65DF292B">
            <w:pPr>
              <w:jc w:val="center"/>
              <w:rPr>
                <w:rFonts w:ascii="仿宋" w:hAnsi="仿宋" w:eastAsia="仿宋" w:cs="仿宋"/>
                <w:b/>
                <w:bCs/>
                <w:color w:val="auto"/>
                <w:highlight w:val="none"/>
                <w:lang w:eastAsia="zh-CN"/>
              </w:rPr>
            </w:pPr>
          </w:p>
        </w:tc>
        <w:tc>
          <w:tcPr>
            <w:tcW w:w="1326" w:type="dxa"/>
          </w:tcPr>
          <w:p w14:paraId="57BB6150">
            <w:pPr>
              <w:jc w:val="center"/>
              <w:rPr>
                <w:rFonts w:ascii="仿宋" w:hAnsi="仿宋" w:eastAsia="仿宋" w:cs="仿宋"/>
                <w:b/>
                <w:bCs/>
                <w:color w:val="auto"/>
                <w:highlight w:val="none"/>
                <w:lang w:eastAsia="zh-CN"/>
              </w:rPr>
            </w:pPr>
          </w:p>
        </w:tc>
        <w:tc>
          <w:tcPr>
            <w:tcW w:w="1326" w:type="dxa"/>
          </w:tcPr>
          <w:p w14:paraId="04AC0DEF">
            <w:pPr>
              <w:jc w:val="center"/>
              <w:rPr>
                <w:rFonts w:ascii="仿宋" w:hAnsi="仿宋" w:eastAsia="仿宋" w:cs="仿宋"/>
                <w:b/>
                <w:bCs/>
                <w:color w:val="auto"/>
                <w:highlight w:val="none"/>
                <w:lang w:eastAsia="zh-CN"/>
              </w:rPr>
            </w:pPr>
          </w:p>
        </w:tc>
        <w:tc>
          <w:tcPr>
            <w:tcW w:w="1327" w:type="dxa"/>
          </w:tcPr>
          <w:p w14:paraId="07CA01E8">
            <w:pPr>
              <w:jc w:val="center"/>
              <w:rPr>
                <w:rFonts w:ascii="仿宋" w:hAnsi="仿宋" w:eastAsia="仿宋" w:cs="仿宋"/>
                <w:b/>
                <w:bCs/>
                <w:color w:val="auto"/>
                <w:highlight w:val="none"/>
                <w:lang w:eastAsia="zh-CN"/>
              </w:rPr>
            </w:pPr>
          </w:p>
        </w:tc>
        <w:tc>
          <w:tcPr>
            <w:tcW w:w="1848" w:type="dxa"/>
          </w:tcPr>
          <w:p w14:paraId="7F30AED8">
            <w:pPr>
              <w:jc w:val="center"/>
              <w:rPr>
                <w:rFonts w:ascii="仿宋" w:hAnsi="仿宋" w:eastAsia="仿宋" w:cs="仿宋"/>
                <w:b/>
                <w:bCs/>
                <w:color w:val="auto"/>
                <w:highlight w:val="none"/>
                <w:lang w:eastAsia="zh-CN"/>
              </w:rPr>
            </w:pPr>
          </w:p>
        </w:tc>
      </w:tr>
      <w:tr w14:paraId="15509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5" w:type="dxa"/>
          </w:tcPr>
          <w:p w14:paraId="4935E1A8">
            <w:pPr>
              <w:jc w:val="center"/>
              <w:rPr>
                <w:rFonts w:ascii="仿宋" w:hAnsi="仿宋" w:eastAsia="仿宋" w:cs="仿宋"/>
                <w:b/>
                <w:bCs/>
                <w:color w:val="auto"/>
                <w:highlight w:val="none"/>
                <w:lang w:eastAsia="zh-CN"/>
              </w:rPr>
            </w:pPr>
          </w:p>
        </w:tc>
        <w:tc>
          <w:tcPr>
            <w:tcW w:w="1617" w:type="dxa"/>
          </w:tcPr>
          <w:p w14:paraId="66CB55D9">
            <w:pPr>
              <w:jc w:val="center"/>
              <w:rPr>
                <w:rFonts w:ascii="仿宋" w:hAnsi="仿宋" w:eastAsia="仿宋" w:cs="仿宋"/>
                <w:b/>
                <w:bCs/>
                <w:color w:val="auto"/>
                <w:highlight w:val="none"/>
                <w:lang w:eastAsia="zh-CN"/>
              </w:rPr>
            </w:pPr>
          </w:p>
        </w:tc>
        <w:tc>
          <w:tcPr>
            <w:tcW w:w="1326" w:type="dxa"/>
          </w:tcPr>
          <w:p w14:paraId="680A3972">
            <w:pPr>
              <w:jc w:val="center"/>
              <w:rPr>
                <w:rFonts w:ascii="仿宋" w:hAnsi="仿宋" w:eastAsia="仿宋" w:cs="仿宋"/>
                <w:b/>
                <w:bCs/>
                <w:color w:val="auto"/>
                <w:highlight w:val="none"/>
                <w:lang w:eastAsia="zh-CN"/>
              </w:rPr>
            </w:pPr>
          </w:p>
        </w:tc>
        <w:tc>
          <w:tcPr>
            <w:tcW w:w="1326" w:type="dxa"/>
          </w:tcPr>
          <w:p w14:paraId="4CD78DCC">
            <w:pPr>
              <w:jc w:val="center"/>
              <w:rPr>
                <w:rFonts w:ascii="仿宋" w:hAnsi="仿宋" w:eastAsia="仿宋" w:cs="仿宋"/>
                <w:b/>
                <w:bCs/>
                <w:color w:val="auto"/>
                <w:highlight w:val="none"/>
                <w:lang w:eastAsia="zh-CN"/>
              </w:rPr>
            </w:pPr>
          </w:p>
        </w:tc>
        <w:tc>
          <w:tcPr>
            <w:tcW w:w="1327" w:type="dxa"/>
          </w:tcPr>
          <w:p w14:paraId="731614ED">
            <w:pPr>
              <w:jc w:val="center"/>
              <w:rPr>
                <w:rFonts w:ascii="仿宋" w:hAnsi="仿宋" w:eastAsia="仿宋" w:cs="仿宋"/>
                <w:b/>
                <w:bCs/>
                <w:color w:val="auto"/>
                <w:highlight w:val="none"/>
                <w:lang w:eastAsia="zh-CN"/>
              </w:rPr>
            </w:pPr>
          </w:p>
        </w:tc>
        <w:tc>
          <w:tcPr>
            <w:tcW w:w="1848" w:type="dxa"/>
          </w:tcPr>
          <w:p w14:paraId="192686BA">
            <w:pPr>
              <w:jc w:val="center"/>
              <w:rPr>
                <w:rFonts w:ascii="仿宋" w:hAnsi="仿宋" w:eastAsia="仿宋" w:cs="仿宋"/>
                <w:b/>
                <w:bCs/>
                <w:color w:val="auto"/>
                <w:highlight w:val="none"/>
                <w:lang w:eastAsia="zh-CN"/>
              </w:rPr>
            </w:pPr>
          </w:p>
        </w:tc>
      </w:tr>
    </w:tbl>
    <w:p w14:paraId="74E893CC">
      <w:pPr>
        <w:spacing w:line="360" w:lineRule="auto"/>
        <w:ind w:firstLine="475" w:firstLineChars="198"/>
        <w:rPr>
          <w:rFonts w:ascii="仿宋" w:hAnsi="仿宋" w:eastAsia="仿宋" w:cs="仿宋"/>
          <w:color w:val="auto"/>
          <w:highlight w:val="none"/>
          <w:lang w:eastAsia="zh-CN"/>
        </w:rPr>
      </w:pPr>
      <w:r>
        <w:rPr>
          <w:rFonts w:hint="eastAsia" w:ascii="仿宋" w:hAnsi="仿宋" w:eastAsia="仿宋" w:cs="仿宋"/>
          <w:color w:val="auto"/>
          <w:highlight w:val="none"/>
          <w:lang w:eastAsia="zh-CN"/>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14:paraId="3AD64571">
      <w:pPr>
        <w:pStyle w:val="10"/>
        <w:tabs>
          <w:tab w:val="left" w:pos="5580"/>
        </w:tabs>
        <w:spacing w:line="360" w:lineRule="auto"/>
        <w:ind w:firstLine="3120" w:firstLineChars="1300"/>
        <w:rPr>
          <w:rFonts w:ascii="仿宋" w:hAnsi="仿宋" w:eastAsia="仿宋" w:cs="仿宋"/>
          <w:color w:val="auto"/>
          <w:highlight w:val="none"/>
          <w:lang w:eastAsia="zh-CN"/>
        </w:rPr>
      </w:pPr>
    </w:p>
    <w:p w14:paraId="54D6C760">
      <w:pPr>
        <w:pStyle w:val="10"/>
        <w:tabs>
          <w:tab w:val="left" w:pos="5580"/>
        </w:tabs>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供应商（盖章）：</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 xml:space="preserve">                    </w:t>
      </w:r>
    </w:p>
    <w:p w14:paraId="55409616">
      <w:pPr>
        <w:pStyle w:val="10"/>
        <w:tabs>
          <w:tab w:val="left" w:pos="5580"/>
        </w:tabs>
        <w:spacing w:line="360" w:lineRule="auto"/>
        <w:ind w:firstLine="3120" w:firstLineChars="1300"/>
        <w:rPr>
          <w:rFonts w:ascii="仿宋" w:hAnsi="仿宋" w:eastAsia="仿宋" w:cs="仿宋"/>
          <w:color w:val="auto"/>
          <w:szCs w:val="24"/>
          <w:highlight w:val="none"/>
          <w:u w:val="single"/>
          <w:lang w:eastAsia="zh-CN"/>
        </w:rPr>
      </w:pPr>
      <w:r>
        <w:rPr>
          <w:rFonts w:hint="eastAsia" w:ascii="仿宋" w:hAnsi="仿宋" w:eastAsia="仿宋" w:cs="仿宋"/>
          <w:color w:val="auto"/>
          <w:highlight w:val="none"/>
          <w:lang w:eastAsia="zh-CN"/>
        </w:rPr>
        <w:t>法定代表人或</w:t>
      </w:r>
      <w:r>
        <w:rPr>
          <w:rFonts w:hint="eastAsia" w:ascii="仿宋" w:hAnsi="仿宋" w:eastAsia="仿宋" w:cs="仿宋"/>
          <w:color w:val="auto"/>
          <w:szCs w:val="24"/>
          <w:highlight w:val="none"/>
          <w:lang w:eastAsia="zh-CN"/>
        </w:rPr>
        <w:t>委托代理人</w:t>
      </w:r>
      <w:r>
        <w:rPr>
          <w:rFonts w:hint="eastAsia" w:ascii="仿宋" w:hAnsi="仿宋" w:eastAsia="仿宋" w:cs="仿宋"/>
          <w:color w:val="auto"/>
          <w:highlight w:val="none"/>
          <w:lang w:eastAsia="zh-CN"/>
        </w:rPr>
        <w:t>（签章）</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u w:val="single"/>
          <w:lang w:eastAsia="zh-CN"/>
        </w:rPr>
        <w:t xml:space="preserve">             </w:t>
      </w:r>
    </w:p>
    <w:p w14:paraId="38AEB5AF">
      <w:pPr>
        <w:spacing w:line="360" w:lineRule="auto"/>
        <w:ind w:firstLine="3120" w:firstLineChars="1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日期：       年   月   日</w:t>
      </w:r>
    </w:p>
    <w:p w14:paraId="731723B4">
      <w:pPr>
        <w:pStyle w:val="4"/>
        <w:rPr>
          <w:rFonts w:ascii="仿宋" w:hAnsi="仿宋" w:eastAsia="仿宋" w:cs="仿宋"/>
          <w:color w:val="auto"/>
          <w:sz w:val="36"/>
          <w:szCs w:val="36"/>
          <w:highlight w:val="none"/>
          <w:lang w:eastAsia="zh-CN"/>
        </w:rPr>
      </w:pPr>
    </w:p>
    <w:p w14:paraId="50A5E500">
      <w:pPr>
        <w:rPr>
          <w:rFonts w:ascii="仿宋" w:hAnsi="仿宋" w:eastAsia="仿宋" w:cs="仿宋"/>
          <w:color w:val="auto"/>
          <w:highlight w:val="none"/>
          <w:lang w:eastAsia="zh-CN"/>
        </w:rPr>
      </w:pPr>
    </w:p>
    <w:p w14:paraId="4845E976">
      <w:pPr>
        <w:pStyle w:val="36"/>
        <w:spacing w:after="0"/>
        <w:ind w:firstLine="420"/>
        <w:jc w:val="center"/>
        <w:rPr>
          <w:rFonts w:ascii="仿宋" w:hAnsi="仿宋" w:eastAsia="仿宋" w:cs="仿宋"/>
          <w:color w:val="auto"/>
          <w:sz w:val="36"/>
          <w:szCs w:val="36"/>
          <w:highlight w:val="none"/>
          <w:lang w:eastAsia="zh-CN"/>
        </w:rPr>
      </w:pPr>
    </w:p>
    <w:p w14:paraId="4F94DF08">
      <w:pPr>
        <w:pStyle w:val="36"/>
        <w:spacing w:after="0"/>
        <w:ind w:firstLine="420"/>
        <w:jc w:val="center"/>
        <w:rPr>
          <w:rFonts w:ascii="仿宋" w:hAnsi="仿宋" w:eastAsia="仿宋" w:cs="仿宋"/>
          <w:color w:val="auto"/>
          <w:sz w:val="36"/>
          <w:szCs w:val="36"/>
          <w:highlight w:val="none"/>
          <w:lang w:eastAsia="zh-CN"/>
        </w:rPr>
      </w:pPr>
    </w:p>
    <w:p w14:paraId="3526F4AE">
      <w:pPr>
        <w:pStyle w:val="36"/>
        <w:spacing w:after="0"/>
        <w:ind w:firstLine="420"/>
        <w:jc w:val="center"/>
        <w:rPr>
          <w:rFonts w:ascii="仿宋" w:hAnsi="仿宋" w:eastAsia="仿宋" w:cs="仿宋"/>
          <w:color w:val="auto"/>
          <w:sz w:val="36"/>
          <w:szCs w:val="36"/>
          <w:highlight w:val="none"/>
          <w:lang w:eastAsia="zh-CN"/>
        </w:rPr>
      </w:pPr>
    </w:p>
    <w:p w14:paraId="456A24E6">
      <w:pPr>
        <w:pStyle w:val="36"/>
        <w:spacing w:after="0"/>
        <w:ind w:firstLine="420"/>
        <w:jc w:val="center"/>
        <w:rPr>
          <w:rFonts w:ascii="仿宋" w:hAnsi="仿宋" w:eastAsia="仿宋" w:cs="仿宋"/>
          <w:color w:val="auto"/>
          <w:sz w:val="36"/>
          <w:szCs w:val="36"/>
          <w:highlight w:val="none"/>
          <w:lang w:eastAsia="zh-CN"/>
        </w:rPr>
      </w:pPr>
    </w:p>
    <w:p w14:paraId="755E32DC">
      <w:pPr>
        <w:pStyle w:val="36"/>
        <w:spacing w:after="0"/>
        <w:ind w:firstLine="420"/>
        <w:jc w:val="center"/>
        <w:rPr>
          <w:rFonts w:ascii="仿宋" w:hAnsi="仿宋" w:eastAsia="仿宋" w:cs="仿宋"/>
          <w:color w:val="auto"/>
          <w:sz w:val="36"/>
          <w:szCs w:val="36"/>
          <w:highlight w:val="none"/>
          <w:lang w:eastAsia="zh-CN"/>
        </w:rPr>
      </w:pPr>
    </w:p>
    <w:p w14:paraId="58D5A992">
      <w:pPr>
        <w:pStyle w:val="36"/>
        <w:spacing w:after="0"/>
        <w:ind w:firstLine="420"/>
        <w:jc w:val="center"/>
        <w:rPr>
          <w:rFonts w:ascii="仿宋" w:hAnsi="仿宋" w:eastAsia="仿宋" w:cs="仿宋"/>
          <w:color w:val="auto"/>
          <w:sz w:val="36"/>
          <w:szCs w:val="36"/>
          <w:highlight w:val="none"/>
          <w:lang w:eastAsia="zh-CN"/>
        </w:rPr>
      </w:pPr>
    </w:p>
    <w:p w14:paraId="61953AEA">
      <w:pPr>
        <w:pStyle w:val="36"/>
        <w:spacing w:after="0"/>
        <w:ind w:firstLine="420"/>
        <w:jc w:val="center"/>
        <w:rPr>
          <w:rFonts w:ascii="仿宋" w:hAnsi="仿宋" w:eastAsia="仿宋" w:cs="仿宋"/>
          <w:color w:val="auto"/>
          <w:sz w:val="36"/>
          <w:szCs w:val="36"/>
          <w:highlight w:val="none"/>
          <w:lang w:eastAsia="zh-CN"/>
        </w:rPr>
      </w:pPr>
    </w:p>
    <w:p w14:paraId="72FD4CDE">
      <w:pPr>
        <w:jc w:val="center"/>
        <w:rPr>
          <w:rFonts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6、商务条款偏离表</w:t>
      </w:r>
    </w:p>
    <w:tbl>
      <w:tblPr>
        <w:tblStyle w:val="22"/>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14:paraId="246C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4F77841">
            <w:pPr>
              <w:rPr>
                <w:rFonts w:ascii="仿宋" w:hAnsi="仿宋" w:eastAsia="仿宋" w:cs="仿宋"/>
                <w:color w:val="auto"/>
                <w:spacing w:val="-1"/>
                <w:highlight w:val="none"/>
              </w:rPr>
            </w:pPr>
            <w:r>
              <w:rPr>
                <w:rFonts w:hint="eastAsia" w:ascii="仿宋" w:hAnsi="仿宋" w:eastAsia="仿宋" w:cs="仿宋"/>
                <w:color w:val="auto"/>
                <w:spacing w:val="-1"/>
                <w:highlight w:val="none"/>
              </w:rPr>
              <w:t>序号</w:t>
            </w:r>
          </w:p>
        </w:tc>
        <w:tc>
          <w:tcPr>
            <w:tcW w:w="2154" w:type="dxa"/>
          </w:tcPr>
          <w:p w14:paraId="1A2EE010">
            <w:pPr>
              <w:pStyle w:val="10"/>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招标文件条款号</w:t>
            </w:r>
          </w:p>
        </w:tc>
        <w:tc>
          <w:tcPr>
            <w:tcW w:w="2477" w:type="dxa"/>
          </w:tcPr>
          <w:p w14:paraId="6D040945">
            <w:pPr>
              <w:pStyle w:val="10"/>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招标文件的商务条款</w:t>
            </w:r>
          </w:p>
        </w:tc>
        <w:tc>
          <w:tcPr>
            <w:tcW w:w="2454" w:type="dxa"/>
          </w:tcPr>
          <w:p w14:paraId="4058F020">
            <w:pPr>
              <w:pStyle w:val="10"/>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投标文件的商务条款</w:t>
            </w:r>
          </w:p>
        </w:tc>
        <w:tc>
          <w:tcPr>
            <w:tcW w:w="1130" w:type="dxa"/>
          </w:tcPr>
          <w:p w14:paraId="3221D341">
            <w:pPr>
              <w:pStyle w:val="10"/>
              <w:spacing w:line="240" w:lineRule="atLeast"/>
              <w:jc w:val="center"/>
              <w:rPr>
                <w:rFonts w:ascii="仿宋" w:hAnsi="仿宋" w:eastAsia="仿宋" w:cs="仿宋"/>
                <w:color w:val="auto"/>
                <w:spacing w:val="-1"/>
                <w:highlight w:val="none"/>
              </w:rPr>
            </w:pPr>
            <w:r>
              <w:rPr>
                <w:rFonts w:hint="eastAsia" w:ascii="仿宋" w:hAnsi="仿宋" w:eastAsia="仿宋" w:cs="仿宋"/>
                <w:color w:val="auto"/>
                <w:highlight w:val="none"/>
                <w:lang w:eastAsia="zh-CN"/>
              </w:rPr>
              <w:t>说明</w:t>
            </w:r>
          </w:p>
        </w:tc>
      </w:tr>
      <w:tr w14:paraId="6900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BB37060">
            <w:pPr>
              <w:rPr>
                <w:rFonts w:ascii="仿宋" w:hAnsi="仿宋" w:eastAsia="仿宋" w:cs="仿宋"/>
                <w:color w:val="auto"/>
                <w:spacing w:val="-1"/>
                <w:highlight w:val="none"/>
              </w:rPr>
            </w:pPr>
            <w:r>
              <w:rPr>
                <w:rFonts w:hint="eastAsia" w:ascii="仿宋" w:hAnsi="仿宋" w:eastAsia="仿宋" w:cs="仿宋"/>
                <w:color w:val="auto"/>
                <w:spacing w:val="-1"/>
                <w:highlight w:val="none"/>
              </w:rPr>
              <w:t>1</w:t>
            </w:r>
          </w:p>
        </w:tc>
        <w:tc>
          <w:tcPr>
            <w:tcW w:w="2154" w:type="dxa"/>
            <w:vAlign w:val="center"/>
          </w:tcPr>
          <w:p w14:paraId="6979FD44">
            <w:pPr>
              <w:rPr>
                <w:rFonts w:ascii="仿宋" w:hAnsi="仿宋" w:eastAsia="仿宋" w:cs="仿宋"/>
                <w:color w:val="auto"/>
                <w:spacing w:val="-1"/>
                <w:highlight w:val="none"/>
              </w:rPr>
            </w:pPr>
          </w:p>
        </w:tc>
        <w:tc>
          <w:tcPr>
            <w:tcW w:w="2477" w:type="dxa"/>
            <w:vAlign w:val="center"/>
          </w:tcPr>
          <w:p w14:paraId="1C79FDB2">
            <w:pPr>
              <w:rPr>
                <w:rFonts w:ascii="仿宋" w:hAnsi="仿宋" w:eastAsia="仿宋" w:cs="仿宋"/>
                <w:color w:val="auto"/>
                <w:spacing w:val="-1"/>
                <w:highlight w:val="none"/>
              </w:rPr>
            </w:pPr>
          </w:p>
        </w:tc>
        <w:tc>
          <w:tcPr>
            <w:tcW w:w="2454" w:type="dxa"/>
            <w:vAlign w:val="center"/>
          </w:tcPr>
          <w:p w14:paraId="0E66A7FD">
            <w:pPr>
              <w:rPr>
                <w:rFonts w:ascii="仿宋" w:hAnsi="仿宋" w:eastAsia="仿宋" w:cs="仿宋"/>
                <w:color w:val="auto"/>
                <w:spacing w:val="-1"/>
                <w:highlight w:val="none"/>
              </w:rPr>
            </w:pPr>
          </w:p>
        </w:tc>
        <w:tc>
          <w:tcPr>
            <w:tcW w:w="1130" w:type="dxa"/>
            <w:vAlign w:val="center"/>
          </w:tcPr>
          <w:p w14:paraId="67783258">
            <w:pPr>
              <w:rPr>
                <w:rFonts w:ascii="仿宋" w:hAnsi="仿宋" w:eastAsia="仿宋" w:cs="仿宋"/>
                <w:color w:val="auto"/>
                <w:spacing w:val="-1"/>
                <w:highlight w:val="none"/>
              </w:rPr>
            </w:pPr>
          </w:p>
        </w:tc>
      </w:tr>
      <w:tr w14:paraId="56D1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A828AF9">
            <w:pPr>
              <w:rPr>
                <w:rFonts w:ascii="仿宋" w:hAnsi="仿宋" w:eastAsia="仿宋" w:cs="仿宋"/>
                <w:color w:val="auto"/>
                <w:spacing w:val="-1"/>
                <w:highlight w:val="none"/>
              </w:rPr>
            </w:pPr>
            <w:r>
              <w:rPr>
                <w:rFonts w:hint="eastAsia" w:ascii="仿宋" w:hAnsi="仿宋" w:eastAsia="仿宋" w:cs="仿宋"/>
                <w:color w:val="auto"/>
                <w:spacing w:val="-1"/>
                <w:highlight w:val="none"/>
              </w:rPr>
              <w:t>2</w:t>
            </w:r>
          </w:p>
        </w:tc>
        <w:tc>
          <w:tcPr>
            <w:tcW w:w="2154" w:type="dxa"/>
            <w:vAlign w:val="center"/>
          </w:tcPr>
          <w:p w14:paraId="546C6628">
            <w:pPr>
              <w:rPr>
                <w:rFonts w:ascii="仿宋" w:hAnsi="仿宋" w:eastAsia="仿宋" w:cs="仿宋"/>
                <w:color w:val="auto"/>
                <w:spacing w:val="-1"/>
                <w:highlight w:val="none"/>
              </w:rPr>
            </w:pPr>
          </w:p>
        </w:tc>
        <w:tc>
          <w:tcPr>
            <w:tcW w:w="2477" w:type="dxa"/>
            <w:vAlign w:val="center"/>
          </w:tcPr>
          <w:p w14:paraId="3D3DF641">
            <w:pPr>
              <w:rPr>
                <w:rFonts w:ascii="仿宋" w:hAnsi="仿宋" w:eastAsia="仿宋" w:cs="仿宋"/>
                <w:color w:val="auto"/>
                <w:spacing w:val="-1"/>
                <w:highlight w:val="none"/>
              </w:rPr>
            </w:pPr>
          </w:p>
        </w:tc>
        <w:tc>
          <w:tcPr>
            <w:tcW w:w="2454" w:type="dxa"/>
            <w:vAlign w:val="center"/>
          </w:tcPr>
          <w:p w14:paraId="45C49ED7">
            <w:pPr>
              <w:rPr>
                <w:rFonts w:ascii="仿宋" w:hAnsi="仿宋" w:eastAsia="仿宋" w:cs="仿宋"/>
                <w:color w:val="auto"/>
                <w:spacing w:val="-1"/>
                <w:highlight w:val="none"/>
              </w:rPr>
            </w:pPr>
          </w:p>
        </w:tc>
        <w:tc>
          <w:tcPr>
            <w:tcW w:w="1130" w:type="dxa"/>
            <w:vAlign w:val="center"/>
          </w:tcPr>
          <w:p w14:paraId="77322A36">
            <w:pPr>
              <w:rPr>
                <w:rFonts w:ascii="仿宋" w:hAnsi="仿宋" w:eastAsia="仿宋" w:cs="仿宋"/>
                <w:color w:val="auto"/>
                <w:spacing w:val="-1"/>
                <w:highlight w:val="none"/>
              </w:rPr>
            </w:pPr>
          </w:p>
        </w:tc>
      </w:tr>
      <w:tr w14:paraId="4077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0DD9AED1">
            <w:pPr>
              <w:rPr>
                <w:rFonts w:ascii="仿宋" w:hAnsi="仿宋" w:eastAsia="仿宋" w:cs="仿宋"/>
                <w:color w:val="auto"/>
                <w:spacing w:val="-1"/>
                <w:highlight w:val="none"/>
              </w:rPr>
            </w:pPr>
            <w:r>
              <w:rPr>
                <w:rFonts w:hint="eastAsia" w:ascii="仿宋" w:hAnsi="仿宋" w:eastAsia="仿宋" w:cs="仿宋"/>
                <w:color w:val="auto"/>
                <w:spacing w:val="-1"/>
                <w:highlight w:val="none"/>
              </w:rPr>
              <w:t>3</w:t>
            </w:r>
          </w:p>
        </w:tc>
        <w:tc>
          <w:tcPr>
            <w:tcW w:w="2154" w:type="dxa"/>
            <w:vAlign w:val="center"/>
          </w:tcPr>
          <w:p w14:paraId="58260C00">
            <w:pPr>
              <w:rPr>
                <w:rFonts w:ascii="仿宋" w:hAnsi="仿宋" w:eastAsia="仿宋" w:cs="仿宋"/>
                <w:color w:val="auto"/>
                <w:spacing w:val="-1"/>
                <w:highlight w:val="none"/>
              </w:rPr>
            </w:pPr>
          </w:p>
        </w:tc>
        <w:tc>
          <w:tcPr>
            <w:tcW w:w="2477" w:type="dxa"/>
            <w:vAlign w:val="center"/>
          </w:tcPr>
          <w:p w14:paraId="3324BD52">
            <w:pPr>
              <w:rPr>
                <w:rFonts w:ascii="仿宋" w:hAnsi="仿宋" w:eastAsia="仿宋" w:cs="仿宋"/>
                <w:color w:val="auto"/>
                <w:spacing w:val="-1"/>
                <w:highlight w:val="none"/>
              </w:rPr>
            </w:pPr>
          </w:p>
        </w:tc>
        <w:tc>
          <w:tcPr>
            <w:tcW w:w="2454" w:type="dxa"/>
            <w:vAlign w:val="center"/>
          </w:tcPr>
          <w:p w14:paraId="72F2E260">
            <w:pPr>
              <w:rPr>
                <w:rFonts w:ascii="仿宋" w:hAnsi="仿宋" w:eastAsia="仿宋" w:cs="仿宋"/>
                <w:color w:val="auto"/>
                <w:spacing w:val="-1"/>
                <w:highlight w:val="none"/>
              </w:rPr>
            </w:pPr>
          </w:p>
        </w:tc>
        <w:tc>
          <w:tcPr>
            <w:tcW w:w="1130" w:type="dxa"/>
            <w:vAlign w:val="center"/>
          </w:tcPr>
          <w:p w14:paraId="7B656B32">
            <w:pPr>
              <w:rPr>
                <w:rFonts w:ascii="仿宋" w:hAnsi="仿宋" w:eastAsia="仿宋" w:cs="仿宋"/>
                <w:color w:val="auto"/>
                <w:spacing w:val="-1"/>
                <w:highlight w:val="none"/>
              </w:rPr>
            </w:pPr>
          </w:p>
        </w:tc>
      </w:tr>
      <w:tr w14:paraId="3D1B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518A640">
            <w:pPr>
              <w:rPr>
                <w:rFonts w:ascii="仿宋" w:hAnsi="仿宋" w:eastAsia="仿宋" w:cs="仿宋"/>
                <w:color w:val="auto"/>
                <w:spacing w:val="-1"/>
                <w:highlight w:val="none"/>
              </w:rPr>
            </w:pPr>
            <w:r>
              <w:rPr>
                <w:rFonts w:hint="eastAsia" w:ascii="仿宋" w:hAnsi="仿宋" w:eastAsia="仿宋" w:cs="仿宋"/>
                <w:color w:val="auto"/>
                <w:spacing w:val="-1"/>
                <w:highlight w:val="none"/>
              </w:rPr>
              <w:t>4</w:t>
            </w:r>
          </w:p>
        </w:tc>
        <w:tc>
          <w:tcPr>
            <w:tcW w:w="2154" w:type="dxa"/>
            <w:vAlign w:val="center"/>
          </w:tcPr>
          <w:p w14:paraId="155C70C8">
            <w:pPr>
              <w:rPr>
                <w:rFonts w:ascii="仿宋" w:hAnsi="仿宋" w:eastAsia="仿宋" w:cs="仿宋"/>
                <w:color w:val="auto"/>
                <w:spacing w:val="-1"/>
                <w:highlight w:val="none"/>
              </w:rPr>
            </w:pPr>
          </w:p>
        </w:tc>
        <w:tc>
          <w:tcPr>
            <w:tcW w:w="2477" w:type="dxa"/>
            <w:vAlign w:val="center"/>
          </w:tcPr>
          <w:p w14:paraId="282F81FF">
            <w:pPr>
              <w:rPr>
                <w:rFonts w:ascii="仿宋" w:hAnsi="仿宋" w:eastAsia="仿宋" w:cs="仿宋"/>
                <w:color w:val="auto"/>
                <w:spacing w:val="-1"/>
                <w:highlight w:val="none"/>
              </w:rPr>
            </w:pPr>
          </w:p>
        </w:tc>
        <w:tc>
          <w:tcPr>
            <w:tcW w:w="2454" w:type="dxa"/>
            <w:vAlign w:val="center"/>
          </w:tcPr>
          <w:p w14:paraId="6536F931">
            <w:pPr>
              <w:rPr>
                <w:rFonts w:ascii="仿宋" w:hAnsi="仿宋" w:eastAsia="仿宋" w:cs="仿宋"/>
                <w:color w:val="auto"/>
                <w:spacing w:val="-1"/>
                <w:highlight w:val="none"/>
              </w:rPr>
            </w:pPr>
          </w:p>
        </w:tc>
        <w:tc>
          <w:tcPr>
            <w:tcW w:w="1130" w:type="dxa"/>
            <w:vAlign w:val="center"/>
          </w:tcPr>
          <w:p w14:paraId="6BC06CEE">
            <w:pPr>
              <w:rPr>
                <w:rFonts w:ascii="仿宋" w:hAnsi="仿宋" w:eastAsia="仿宋" w:cs="仿宋"/>
                <w:color w:val="auto"/>
                <w:spacing w:val="-1"/>
                <w:highlight w:val="none"/>
              </w:rPr>
            </w:pPr>
          </w:p>
        </w:tc>
      </w:tr>
      <w:tr w14:paraId="4CCE8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B4BCB23">
            <w:pPr>
              <w:rPr>
                <w:rFonts w:ascii="仿宋" w:hAnsi="仿宋" w:eastAsia="仿宋" w:cs="仿宋"/>
                <w:color w:val="auto"/>
                <w:spacing w:val="-1"/>
                <w:highlight w:val="none"/>
              </w:rPr>
            </w:pPr>
            <w:r>
              <w:rPr>
                <w:rFonts w:hint="eastAsia" w:ascii="仿宋" w:hAnsi="仿宋" w:eastAsia="仿宋" w:cs="仿宋"/>
                <w:color w:val="auto"/>
                <w:spacing w:val="-1"/>
                <w:highlight w:val="none"/>
              </w:rPr>
              <w:t>5</w:t>
            </w:r>
          </w:p>
        </w:tc>
        <w:tc>
          <w:tcPr>
            <w:tcW w:w="2154" w:type="dxa"/>
            <w:vAlign w:val="center"/>
          </w:tcPr>
          <w:p w14:paraId="689AA27A">
            <w:pPr>
              <w:rPr>
                <w:rFonts w:ascii="仿宋" w:hAnsi="仿宋" w:eastAsia="仿宋" w:cs="仿宋"/>
                <w:color w:val="auto"/>
                <w:spacing w:val="-1"/>
                <w:highlight w:val="none"/>
              </w:rPr>
            </w:pPr>
          </w:p>
        </w:tc>
        <w:tc>
          <w:tcPr>
            <w:tcW w:w="2477" w:type="dxa"/>
            <w:vAlign w:val="center"/>
          </w:tcPr>
          <w:p w14:paraId="485DE8CA">
            <w:pPr>
              <w:rPr>
                <w:rFonts w:ascii="仿宋" w:hAnsi="仿宋" w:eastAsia="仿宋" w:cs="仿宋"/>
                <w:color w:val="auto"/>
                <w:spacing w:val="-1"/>
                <w:highlight w:val="none"/>
              </w:rPr>
            </w:pPr>
          </w:p>
        </w:tc>
        <w:tc>
          <w:tcPr>
            <w:tcW w:w="2454" w:type="dxa"/>
            <w:vAlign w:val="center"/>
          </w:tcPr>
          <w:p w14:paraId="75E1B9AA">
            <w:pPr>
              <w:rPr>
                <w:rFonts w:ascii="仿宋" w:hAnsi="仿宋" w:eastAsia="仿宋" w:cs="仿宋"/>
                <w:color w:val="auto"/>
                <w:spacing w:val="-1"/>
                <w:highlight w:val="none"/>
              </w:rPr>
            </w:pPr>
          </w:p>
        </w:tc>
        <w:tc>
          <w:tcPr>
            <w:tcW w:w="1130" w:type="dxa"/>
            <w:vAlign w:val="center"/>
          </w:tcPr>
          <w:p w14:paraId="5F794DCC">
            <w:pPr>
              <w:rPr>
                <w:rFonts w:ascii="仿宋" w:hAnsi="仿宋" w:eastAsia="仿宋" w:cs="仿宋"/>
                <w:color w:val="auto"/>
                <w:spacing w:val="-1"/>
                <w:highlight w:val="none"/>
              </w:rPr>
            </w:pPr>
          </w:p>
        </w:tc>
      </w:tr>
      <w:tr w14:paraId="5E40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C9E8835">
            <w:pPr>
              <w:rPr>
                <w:rFonts w:ascii="仿宋" w:hAnsi="仿宋" w:eastAsia="仿宋" w:cs="仿宋"/>
                <w:color w:val="auto"/>
                <w:spacing w:val="-1"/>
                <w:highlight w:val="none"/>
              </w:rPr>
            </w:pPr>
            <w:r>
              <w:rPr>
                <w:rFonts w:hint="eastAsia" w:ascii="仿宋" w:hAnsi="仿宋" w:eastAsia="仿宋" w:cs="仿宋"/>
                <w:color w:val="auto"/>
                <w:spacing w:val="-1"/>
                <w:highlight w:val="none"/>
              </w:rPr>
              <w:t>6</w:t>
            </w:r>
          </w:p>
        </w:tc>
        <w:tc>
          <w:tcPr>
            <w:tcW w:w="2154" w:type="dxa"/>
            <w:vAlign w:val="center"/>
          </w:tcPr>
          <w:p w14:paraId="55845D8D">
            <w:pPr>
              <w:rPr>
                <w:rFonts w:ascii="仿宋" w:hAnsi="仿宋" w:eastAsia="仿宋" w:cs="仿宋"/>
                <w:color w:val="auto"/>
                <w:spacing w:val="-1"/>
                <w:highlight w:val="none"/>
              </w:rPr>
            </w:pPr>
          </w:p>
        </w:tc>
        <w:tc>
          <w:tcPr>
            <w:tcW w:w="2477" w:type="dxa"/>
            <w:vAlign w:val="center"/>
          </w:tcPr>
          <w:p w14:paraId="34B13950">
            <w:pPr>
              <w:rPr>
                <w:rFonts w:ascii="仿宋" w:hAnsi="仿宋" w:eastAsia="仿宋" w:cs="仿宋"/>
                <w:color w:val="auto"/>
                <w:spacing w:val="-1"/>
                <w:highlight w:val="none"/>
              </w:rPr>
            </w:pPr>
          </w:p>
        </w:tc>
        <w:tc>
          <w:tcPr>
            <w:tcW w:w="2454" w:type="dxa"/>
            <w:vAlign w:val="center"/>
          </w:tcPr>
          <w:p w14:paraId="6757295C">
            <w:pPr>
              <w:rPr>
                <w:rFonts w:ascii="仿宋" w:hAnsi="仿宋" w:eastAsia="仿宋" w:cs="仿宋"/>
                <w:color w:val="auto"/>
                <w:spacing w:val="-1"/>
                <w:highlight w:val="none"/>
              </w:rPr>
            </w:pPr>
          </w:p>
        </w:tc>
        <w:tc>
          <w:tcPr>
            <w:tcW w:w="1130" w:type="dxa"/>
            <w:vAlign w:val="center"/>
          </w:tcPr>
          <w:p w14:paraId="286618C6">
            <w:pPr>
              <w:rPr>
                <w:rFonts w:ascii="仿宋" w:hAnsi="仿宋" w:eastAsia="仿宋" w:cs="仿宋"/>
                <w:color w:val="auto"/>
                <w:spacing w:val="-1"/>
                <w:highlight w:val="none"/>
              </w:rPr>
            </w:pPr>
          </w:p>
        </w:tc>
      </w:tr>
      <w:tr w14:paraId="31D0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49388567">
            <w:pPr>
              <w:rPr>
                <w:rFonts w:ascii="仿宋" w:hAnsi="仿宋" w:eastAsia="仿宋" w:cs="仿宋"/>
                <w:color w:val="auto"/>
                <w:spacing w:val="-1"/>
                <w:highlight w:val="none"/>
              </w:rPr>
            </w:pPr>
            <w:r>
              <w:rPr>
                <w:rFonts w:hint="eastAsia" w:ascii="仿宋" w:hAnsi="仿宋" w:eastAsia="仿宋" w:cs="仿宋"/>
                <w:color w:val="auto"/>
                <w:spacing w:val="-1"/>
                <w:highlight w:val="none"/>
              </w:rPr>
              <w:t>7</w:t>
            </w:r>
          </w:p>
        </w:tc>
        <w:tc>
          <w:tcPr>
            <w:tcW w:w="2154" w:type="dxa"/>
            <w:vAlign w:val="center"/>
          </w:tcPr>
          <w:p w14:paraId="089DA85D">
            <w:pPr>
              <w:rPr>
                <w:rFonts w:ascii="仿宋" w:hAnsi="仿宋" w:eastAsia="仿宋" w:cs="仿宋"/>
                <w:color w:val="auto"/>
                <w:spacing w:val="-1"/>
                <w:highlight w:val="none"/>
              </w:rPr>
            </w:pPr>
          </w:p>
        </w:tc>
        <w:tc>
          <w:tcPr>
            <w:tcW w:w="2477" w:type="dxa"/>
            <w:vAlign w:val="center"/>
          </w:tcPr>
          <w:p w14:paraId="6E279936">
            <w:pPr>
              <w:rPr>
                <w:rFonts w:ascii="仿宋" w:hAnsi="仿宋" w:eastAsia="仿宋" w:cs="仿宋"/>
                <w:color w:val="auto"/>
                <w:spacing w:val="-1"/>
                <w:highlight w:val="none"/>
              </w:rPr>
            </w:pPr>
          </w:p>
        </w:tc>
        <w:tc>
          <w:tcPr>
            <w:tcW w:w="2454" w:type="dxa"/>
            <w:vAlign w:val="center"/>
          </w:tcPr>
          <w:p w14:paraId="009B1CA2">
            <w:pPr>
              <w:rPr>
                <w:rFonts w:ascii="仿宋" w:hAnsi="仿宋" w:eastAsia="仿宋" w:cs="仿宋"/>
                <w:color w:val="auto"/>
                <w:spacing w:val="-1"/>
                <w:highlight w:val="none"/>
              </w:rPr>
            </w:pPr>
          </w:p>
        </w:tc>
        <w:tc>
          <w:tcPr>
            <w:tcW w:w="1130" w:type="dxa"/>
            <w:vAlign w:val="center"/>
          </w:tcPr>
          <w:p w14:paraId="4E8EB755">
            <w:pPr>
              <w:rPr>
                <w:rFonts w:ascii="仿宋" w:hAnsi="仿宋" w:eastAsia="仿宋" w:cs="仿宋"/>
                <w:color w:val="auto"/>
                <w:spacing w:val="-1"/>
                <w:highlight w:val="none"/>
              </w:rPr>
            </w:pPr>
          </w:p>
        </w:tc>
      </w:tr>
      <w:tr w14:paraId="1850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1033A66">
            <w:pPr>
              <w:rPr>
                <w:rFonts w:ascii="仿宋" w:hAnsi="仿宋" w:eastAsia="仿宋" w:cs="仿宋"/>
                <w:color w:val="auto"/>
                <w:spacing w:val="-1"/>
                <w:highlight w:val="none"/>
              </w:rPr>
            </w:pPr>
            <w:r>
              <w:rPr>
                <w:rFonts w:hint="eastAsia" w:ascii="仿宋" w:hAnsi="仿宋" w:eastAsia="仿宋" w:cs="仿宋"/>
                <w:color w:val="auto"/>
                <w:spacing w:val="-1"/>
                <w:highlight w:val="none"/>
              </w:rPr>
              <w:t>8</w:t>
            </w:r>
          </w:p>
        </w:tc>
        <w:tc>
          <w:tcPr>
            <w:tcW w:w="2154" w:type="dxa"/>
            <w:vAlign w:val="center"/>
          </w:tcPr>
          <w:p w14:paraId="47FC065C">
            <w:pPr>
              <w:rPr>
                <w:rFonts w:ascii="仿宋" w:hAnsi="仿宋" w:eastAsia="仿宋" w:cs="仿宋"/>
                <w:color w:val="auto"/>
                <w:spacing w:val="-1"/>
                <w:highlight w:val="none"/>
              </w:rPr>
            </w:pPr>
          </w:p>
        </w:tc>
        <w:tc>
          <w:tcPr>
            <w:tcW w:w="2477" w:type="dxa"/>
            <w:vAlign w:val="center"/>
          </w:tcPr>
          <w:p w14:paraId="6CE1972C">
            <w:pPr>
              <w:rPr>
                <w:rFonts w:ascii="仿宋" w:hAnsi="仿宋" w:eastAsia="仿宋" w:cs="仿宋"/>
                <w:color w:val="auto"/>
                <w:spacing w:val="-1"/>
                <w:highlight w:val="none"/>
              </w:rPr>
            </w:pPr>
          </w:p>
        </w:tc>
        <w:tc>
          <w:tcPr>
            <w:tcW w:w="2454" w:type="dxa"/>
            <w:vAlign w:val="center"/>
          </w:tcPr>
          <w:p w14:paraId="271973A8">
            <w:pPr>
              <w:rPr>
                <w:rFonts w:ascii="仿宋" w:hAnsi="仿宋" w:eastAsia="仿宋" w:cs="仿宋"/>
                <w:color w:val="auto"/>
                <w:spacing w:val="-1"/>
                <w:highlight w:val="none"/>
              </w:rPr>
            </w:pPr>
          </w:p>
        </w:tc>
        <w:tc>
          <w:tcPr>
            <w:tcW w:w="1130" w:type="dxa"/>
            <w:vAlign w:val="center"/>
          </w:tcPr>
          <w:p w14:paraId="020C9D94">
            <w:pPr>
              <w:rPr>
                <w:rFonts w:ascii="仿宋" w:hAnsi="仿宋" w:eastAsia="仿宋" w:cs="仿宋"/>
                <w:color w:val="auto"/>
                <w:spacing w:val="-1"/>
                <w:highlight w:val="none"/>
              </w:rPr>
            </w:pPr>
          </w:p>
        </w:tc>
      </w:tr>
      <w:tr w14:paraId="4767D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793F4E4A">
            <w:pPr>
              <w:rPr>
                <w:rFonts w:ascii="仿宋" w:hAnsi="仿宋" w:eastAsia="仿宋" w:cs="仿宋"/>
                <w:color w:val="auto"/>
                <w:spacing w:val="-1"/>
                <w:highlight w:val="none"/>
              </w:rPr>
            </w:pPr>
            <w:r>
              <w:rPr>
                <w:rFonts w:hint="eastAsia" w:ascii="仿宋" w:hAnsi="仿宋" w:eastAsia="仿宋" w:cs="仿宋"/>
                <w:color w:val="auto"/>
                <w:spacing w:val="-1"/>
                <w:highlight w:val="none"/>
              </w:rPr>
              <w:t>9</w:t>
            </w:r>
          </w:p>
        </w:tc>
        <w:tc>
          <w:tcPr>
            <w:tcW w:w="2154" w:type="dxa"/>
            <w:vAlign w:val="center"/>
          </w:tcPr>
          <w:p w14:paraId="7F0F744A">
            <w:pPr>
              <w:rPr>
                <w:rFonts w:ascii="仿宋" w:hAnsi="仿宋" w:eastAsia="仿宋" w:cs="仿宋"/>
                <w:color w:val="auto"/>
                <w:spacing w:val="-1"/>
                <w:highlight w:val="none"/>
              </w:rPr>
            </w:pPr>
          </w:p>
        </w:tc>
        <w:tc>
          <w:tcPr>
            <w:tcW w:w="2477" w:type="dxa"/>
            <w:vAlign w:val="center"/>
          </w:tcPr>
          <w:p w14:paraId="0CB8DB10">
            <w:pPr>
              <w:rPr>
                <w:rFonts w:ascii="仿宋" w:hAnsi="仿宋" w:eastAsia="仿宋" w:cs="仿宋"/>
                <w:color w:val="auto"/>
                <w:spacing w:val="-1"/>
                <w:highlight w:val="none"/>
              </w:rPr>
            </w:pPr>
          </w:p>
        </w:tc>
        <w:tc>
          <w:tcPr>
            <w:tcW w:w="2454" w:type="dxa"/>
            <w:vAlign w:val="center"/>
          </w:tcPr>
          <w:p w14:paraId="28D423C4">
            <w:pPr>
              <w:rPr>
                <w:rFonts w:ascii="仿宋" w:hAnsi="仿宋" w:eastAsia="仿宋" w:cs="仿宋"/>
                <w:color w:val="auto"/>
                <w:spacing w:val="-1"/>
                <w:highlight w:val="none"/>
              </w:rPr>
            </w:pPr>
          </w:p>
        </w:tc>
        <w:tc>
          <w:tcPr>
            <w:tcW w:w="1130" w:type="dxa"/>
            <w:vAlign w:val="center"/>
          </w:tcPr>
          <w:p w14:paraId="7ECA90A5">
            <w:pPr>
              <w:rPr>
                <w:rFonts w:ascii="仿宋" w:hAnsi="仿宋" w:eastAsia="仿宋" w:cs="仿宋"/>
                <w:color w:val="auto"/>
                <w:spacing w:val="-1"/>
                <w:highlight w:val="none"/>
              </w:rPr>
            </w:pPr>
          </w:p>
        </w:tc>
      </w:tr>
      <w:tr w14:paraId="5AFB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5FF2F944">
            <w:pPr>
              <w:rPr>
                <w:rFonts w:ascii="仿宋" w:hAnsi="仿宋" w:eastAsia="仿宋" w:cs="仿宋"/>
                <w:color w:val="auto"/>
                <w:spacing w:val="-1"/>
                <w:highlight w:val="none"/>
              </w:rPr>
            </w:pPr>
            <w:r>
              <w:rPr>
                <w:rFonts w:hint="eastAsia" w:ascii="仿宋" w:hAnsi="仿宋" w:eastAsia="仿宋" w:cs="仿宋"/>
                <w:color w:val="auto"/>
                <w:spacing w:val="-1"/>
                <w:highlight w:val="none"/>
              </w:rPr>
              <w:t>10</w:t>
            </w:r>
          </w:p>
        </w:tc>
        <w:tc>
          <w:tcPr>
            <w:tcW w:w="2154" w:type="dxa"/>
            <w:vAlign w:val="center"/>
          </w:tcPr>
          <w:p w14:paraId="66ECFBF2">
            <w:pPr>
              <w:rPr>
                <w:rFonts w:ascii="仿宋" w:hAnsi="仿宋" w:eastAsia="仿宋" w:cs="仿宋"/>
                <w:color w:val="auto"/>
                <w:spacing w:val="-1"/>
                <w:highlight w:val="none"/>
              </w:rPr>
            </w:pPr>
          </w:p>
        </w:tc>
        <w:tc>
          <w:tcPr>
            <w:tcW w:w="2477" w:type="dxa"/>
            <w:vAlign w:val="center"/>
          </w:tcPr>
          <w:p w14:paraId="4F5E8B17">
            <w:pPr>
              <w:rPr>
                <w:rFonts w:ascii="仿宋" w:hAnsi="仿宋" w:eastAsia="仿宋" w:cs="仿宋"/>
                <w:color w:val="auto"/>
                <w:spacing w:val="-1"/>
                <w:highlight w:val="none"/>
              </w:rPr>
            </w:pPr>
          </w:p>
        </w:tc>
        <w:tc>
          <w:tcPr>
            <w:tcW w:w="2454" w:type="dxa"/>
            <w:vAlign w:val="center"/>
          </w:tcPr>
          <w:p w14:paraId="5F14B2DC">
            <w:pPr>
              <w:rPr>
                <w:rFonts w:ascii="仿宋" w:hAnsi="仿宋" w:eastAsia="仿宋" w:cs="仿宋"/>
                <w:color w:val="auto"/>
                <w:spacing w:val="-1"/>
                <w:highlight w:val="none"/>
              </w:rPr>
            </w:pPr>
          </w:p>
        </w:tc>
        <w:tc>
          <w:tcPr>
            <w:tcW w:w="1130" w:type="dxa"/>
            <w:vAlign w:val="center"/>
          </w:tcPr>
          <w:p w14:paraId="64BD4385">
            <w:pPr>
              <w:rPr>
                <w:rFonts w:ascii="仿宋" w:hAnsi="仿宋" w:eastAsia="仿宋" w:cs="仿宋"/>
                <w:color w:val="auto"/>
                <w:spacing w:val="-1"/>
                <w:highlight w:val="none"/>
              </w:rPr>
            </w:pPr>
          </w:p>
        </w:tc>
      </w:tr>
      <w:tr w14:paraId="0588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939B120">
            <w:pPr>
              <w:rPr>
                <w:rFonts w:ascii="仿宋" w:hAnsi="仿宋" w:eastAsia="仿宋" w:cs="仿宋"/>
                <w:color w:val="auto"/>
                <w:spacing w:val="-1"/>
                <w:highlight w:val="none"/>
              </w:rPr>
            </w:pPr>
            <w:r>
              <w:rPr>
                <w:rFonts w:hint="eastAsia" w:ascii="仿宋" w:hAnsi="仿宋" w:eastAsia="仿宋" w:cs="仿宋"/>
                <w:color w:val="auto"/>
                <w:spacing w:val="-1"/>
                <w:highlight w:val="none"/>
              </w:rPr>
              <w:t>11</w:t>
            </w:r>
          </w:p>
        </w:tc>
        <w:tc>
          <w:tcPr>
            <w:tcW w:w="2154" w:type="dxa"/>
            <w:vAlign w:val="center"/>
          </w:tcPr>
          <w:p w14:paraId="51E25955">
            <w:pPr>
              <w:rPr>
                <w:rFonts w:ascii="仿宋" w:hAnsi="仿宋" w:eastAsia="仿宋" w:cs="仿宋"/>
                <w:color w:val="auto"/>
                <w:spacing w:val="-1"/>
                <w:highlight w:val="none"/>
              </w:rPr>
            </w:pPr>
          </w:p>
        </w:tc>
        <w:tc>
          <w:tcPr>
            <w:tcW w:w="2477" w:type="dxa"/>
            <w:vAlign w:val="center"/>
          </w:tcPr>
          <w:p w14:paraId="4589D816">
            <w:pPr>
              <w:rPr>
                <w:rFonts w:ascii="仿宋" w:hAnsi="仿宋" w:eastAsia="仿宋" w:cs="仿宋"/>
                <w:color w:val="auto"/>
                <w:spacing w:val="-1"/>
                <w:highlight w:val="none"/>
              </w:rPr>
            </w:pPr>
          </w:p>
        </w:tc>
        <w:tc>
          <w:tcPr>
            <w:tcW w:w="2454" w:type="dxa"/>
            <w:vAlign w:val="center"/>
          </w:tcPr>
          <w:p w14:paraId="14A05335">
            <w:pPr>
              <w:rPr>
                <w:rFonts w:ascii="仿宋" w:hAnsi="仿宋" w:eastAsia="仿宋" w:cs="仿宋"/>
                <w:color w:val="auto"/>
                <w:spacing w:val="-1"/>
                <w:highlight w:val="none"/>
              </w:rPr>
            </w:pPr>
          </w:p>
        </w:tc>
        <w:tc>
          <w:tcPr>
            <w:tcW w:w="1130" w:type="dxa"/>
            <w:vAlign w:val="center"/>
          </w:tcPr>
          <w:p w14:paraId="2EAABB7E">
            <w:pPr>
              <w:rPr>
                <w:rFonts w:ascii="仿宋" w:hAnsi="仿宋" w:eastAsia="仿宋" w:cs="仿宋"/>
                <w:color w:val="auto"/>
                <w:spacing w:val="-1"/>
                <w:highlight w:val="none"/>
              </w:rPr>
            </w:pPr>
          </w:p>
        </w:tc>
      </w:tr>
      <w:tr w14:paraId="6033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6C335223">
            <w:pPr>
              <w:rPr>
                <w:rFonts w:ascii="仿宋" w:hAnsi="仿宋" w:eastAsia="仿宋" w:cs="仿宋"/>
                <w:color w:val="auto"/>
                <w:spacing w:val="-1"/>
                <w:highlight w:val="none"/>
              </w:rPr>
            </w:pPr>
            <w:r>
              <w:rPr>
                <w:rFonts w:hint="eastAsia" w:ascii="仿宋" w:hAnsi="仿宋" w:eastAsia="仿宋" w:cs="仿宋"/>
                <w:color w:val="auto"/>
                <w:spacing w:val="-1"/>
                <w:highlight w:val="none"/>
              </w:rPr>
              <w:t>12</w:t>
            </w:r>
          </w:p>
        </w:tc>
        <w:tc>
          <w:tcPr>
            <w:tcW w:w="2154" w:type="dxa"/>
            <w:vAlign w:val="center"/>
          </w:tcPr>
          <w:p w14:paraId="0CB78C17">
            <w:pPr>
              <w:rPr>
                <w:rFonts w:ascii="仿宋" w:hAnsi="仿宋" w:eastAsia="仿宋" w:cs="仿宋"/>
                <w:color w:val="auto"/>
                <w:spacing w:val="-1"/>
                <w:highlight w:val="none"/>
              </w:rPr>
            </w:pPr>
          </w:p>
        </w:tc>
        <w:tc>
          <w:tcPr>
            <w:tcW w:w="2477" w:type="dxa"/>
            <w:vAlign w:val="center"/>
          </w:tcPr>
          <w:p w14:paraId="367D6A6F">
            <w:pPr>
              <w:rPr>
                <w:rFonts w:ascii="仿宋" w:hAnsi="仿宋" w:eastAsia="仿宋" w:cs="仿宋"/>
                <w:color w:val="auto"/>
                <w:spacing w:val="-1"/>
                <w:highlight w:val="none"/>
              </w:rPr>
            </w:pPr>
          </w:p>
        </w:tc>
        <w:tc>
          <w:tcPr>
            <w:tcW w:w="2454" w:type="dxa"/>
            <w:vAlign w:val="center"/>
          </w:tcPr>
          <w:p w14:paraId="365F8C09">
            <w:pPr>
              <w:rPr>
                <w:rFonts w:ascii="仿宋" w:hAnsi="仿宋" w:eastAsia="仿宋" w:cs="仿宋"/>
                <w:color w:val="auto"/>
                <w:spacing w:val="-1"/>
                <w:highlight w:val="none"/>
              </w:rPr>
            </w:pPr>
          </w:p>
        </w:tc>
        <w:tc>
          <w:tcPr>
            <w:tcW w:w="1130" w:type="dxa"/>
            <w:vAlign w:val="center"/>
          </w:tcPr>
          <w:p w14:paraId="053413C8">
            <w:pPr>
              <w:rPr>
                <w:rFonts w:ascii="仿宋" w:hAnsi="仿宋" w:eastAsia="仿宋" w:cs="仿宋"/>
                <w:color w:val="auto"/>
                <w:spacing w:val="-1"/>
                <w:highlight w:val="none"/>
              </w:rPr>
            </w:pPr>
          </w:p>
        </w:tc>
      </w:tr>
      <w:tr w14:paraId="4B9E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200E9DBB">
            <w:pPr>
              <w:rPr>
                <w:rFonts w:ascii="仿宋" w:hAnsi="仿宋" w:eastAsia="仿宋" w:cs="仿宋"/>
                <w:color w:val="auto"/>
                <w:spacing w:val="-1"/>
                <w:highlight w:val="none"/>
              </w:rPr>
            </w:pPr>
            <w:r>
              <w:rPr>
                <w:rFonts w:hint="eastAsia" w:ascii="仿宋" w:hAnsi="仿宋" w:eastAsia="仿宋" w:cs="仿宋"/>
                <w:color w:val="auto"/>
                <w:spacing w:val="-1"/>
                <w:highlight w:val="none"/>
              </w:rPr>
              <w:t>13</w:t>
            </w:r>
          </w:p>
        </w:tc>
        <w:tc>
          <w:tcPr>
            <w:tcW w:w="2154" w:type="dxa"/>
            <w:vAlign w:val="center"/>
          </w:tcPr>
          <w:p w14:paraId="54C32F5B">
            <w:pPr>
              <w:rPr>
                <w:rFonts w:ascii="仿宋" w:hAnsi="仿宋" w:eastAsia="仿宋" w:cs="仿宋"/>
                <w:color w:val="auto"/>
                <w:spacing w:val="-1"/>
                <w:highlight w:val="none"/>
              </w:rPr>
            </w:pPr>
          </w:p>
        </w:tc>
        <w:tc>
          <w:tcPr>
            <w:tcW w:w="2477" w:type="dxa"/>
            <w:vAlign w:val="center"/>
          </w:tcPr>
          <w:p w14:paraId="690EEF69">
            <w:pPr>
              <w:rPr>
                <w:rFonts w:ascii="仿宋" w:hAnsi="仿宋" w:eastAsia="仿宋" w:cs="仿宋"/>
                <w:color w:val="auto"/>
                <w:spacing w:val="-1"/>
                <w:highlight w:val="none"/>
              </w:rPr>
            </w:pPr>
          </w:p>
        </w:tc>
        <w:tc>
          <w:tcPr>
            <w:tcW w:w="2454" w:type="dxa"/>
            <w:vAlign w:val="center"/>
          </w:tcPr>
          <w:p w14:paraId="3AD41C3E">
            <w:pPr>
              <w:rPr>
                <w:rFonts w:ascii="仿宋" w:hAnsi="仿宋" w:eastAsia="仿宋" w:cs="仿宋"/>
                <w:color w:val="auto"/>
                <w:spacing w:val="-1"/>
                <w:highlight w:val="none"/>
              </w:rPr>
            </w:pPr>
          </w:p>
        </w:tc>
        <w:tc>
          <w:tcPr>
            <w:tcW w:w="1130" w:type="dxa"/>
            <w:vAlign w:val="center"/>
          </w:tcPr>
          <w:p w14:paraId="4C5D990F">
            <w:pPr>
              <w:rPr>
                <w:rFonts w:ascii="仿宋" w:hAnsi="仿宋" w:eastAsia="仿宋" w:cs="仿宋"/>
                <w:color w:val="auto"/>
                <w:spacing w:val="-1"/>
                <w:highlight w:val="none"/>
              </w:rPr>
            </w:pPr>
          </w:p>
        </w:tc>
      </w:tr>
      <w:tr w14:paraId="5A60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3D55D376">
            <w:pPr>
              <w:rPr>
                <w:rFonts w:ascii="仿宋" w:hAnsi="仿宋" w:eastAsia="仿宋" w:cs="仿宋"/>
                <w:color w:val="auto"/>
                <w:spacing w:val="-1"/>
                <w:highlight w:val="none"/>
              </w:rPr>
            </w:pPr>
            <w:r>
              <w:rPr>
                <w:rFonts w:hint="eastAsia" w:ascii="仿宋" w:hAnsi="仿宋" w:eastAsia="仿宋" w:cs="仿宋"/>
                <w:color w:val="auto"/>
                <w:spacing w:val="-1"/>
                <w:highlight w:val="none"/>
              </w:rPr>
              <w:t>14</w:t>
            </w:r>
          </w:p>
        </w:tc>
        <w:tc>
          <w:tcPr>
            <w:tcW w:w="2154" w:type="dxa"/>
            <w:vAlign w:val="center"/>
          </w:tcPr>
          <w:p w14:paraId="4437C753">
            <w:pPr>
              <w:rPr>
                <w:rFonts w:ascii="仿宋" w:hAnsi="仿宋" w:eastAsia="仿宋" w:cs="仿宋"/>
                <w:color w:val="auto"/>
                <w:spacing w:val="-1"/>
                <w:highlight w:val="none"/>
              </w:rPr>
            </w:pPr>
          </w:p>
        </w:tc>
        <w:tc>
          <w:tcPr>
            <w:tcW w:w="2477" w:type="dxa"/>
            <w:vAlign w:val="center"/>
          </w:tcPr>
          <w:p w14:paraId="63826E97">
            <w:pPr>
              <w:rPr>
                <w:rFonts w:ascii="仿宋" w:hAnsi="仿宋" w:eastAsia="仿宋" w:cs="仿宋"/>
                <w:color w:val="auto"/>
                <w:spacing w:val="-1"/>
                <w:highlight w:val="none"/>
              </w:rPr>
            </w:pPr>
          </w:p>
        </w:tc>
        <w:tc>
          <w:tcPr>
            <w:tcW w:w="2454" w:type="dxa"/>
            <w:vAlign w:val="center"/>
          </w:tcPr>
          <w:p w14:paraId="0FE090CB">
            <w:pPr>
              <w:rPr>
                <w:rFonts w:ascii="仿宋" w:hAnsi="仿宋" w:eastAsia="仿宋" w:cs="仿宋"/>
                <w:color w:val="auto"/>
                <w:spacing w:val="-1"/>
                <w:highlight w:val="none"/>
              </w:rPr>
            </w:pPr>
          </w:p>
        </w:tc>
        <w:tc>
          <w:tcPr>
            <w:tcW w:w="1130" w:type="dxa"/>
            <w:vAlign w:val="center"/>
          </w:tcPr>
          <w:p w14:paraId="0C6DF34D">
            <w:pPr>
              <w:rPr>
                <w:rFonts w:ascii="仿宋" w:hAnsi="仿宋" w:eastAsia="仿宋" w:cs="仿宋"/>
                <w:color w:val="auto"/>
                <w:spacing w:val="-1"/>
                <w:highlight w:val="none"/>
              </w:rPr>
            </w:pPr>
          </w:p>
        </w:tc>
      </w:tr>
      <w:tr w14:paraId="138B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14:paraId="1AB87F6C">
            <w:pPr>
              <w:rPr>
                <w:rFonts w:ascii="仿宋" w:hAnsi="仿宋" w:eastAsia="仿宋" w:cs="仿宋"/>
                <w:color w:val="auto"/>
                <w:spacing w:val="-1"/>
                <w:highlight w:val="none"/>
              </w:rPr>
            </w:pPr>
            <w:r>
              <w:rPr>
                <w:rFonts w:hint="eastAsia" w:ascii="仿宋" w:hAnsi="仿宋" w:eastAsia="仿宋" w:cs="仿宋"/>
                <w:color w:val="auto"/>
                <w:spacing w:val="-1"/>
                <w:highlight w:val="none"/>
              </w:rPr>
              <w:t>15</w:t>
            </w:r>
          </w:p>
        </w:tc>
        <w:tc>
          <w:tcPr>
            <w:tcW w:w="2154" w:type="dxa"/>
            <w:vAlign w:val="center"/>
          </w:tcPr>
          <w:p w14:paraId="3B4F6A51">
            <w:pPr>
              <w:rPr>
                <w:rFonts w:ascii="仿宋" w:hAnsi="仿宋" w:eastAsia="仿宋" w:cs="仿宋"/>
                <w:color w:val="auto"/>
                <w:spacing w:val="-1"/>
                <w:highlight w:val="none"/>
              </w:rPr>
            </w:pPr>
          </w:p>
        </w:tc>
        <w:tc>
          <w:tcPr>
            <w:tcW w:w="2477" w:type="dxa"/>
            <w:vAlign w:val="center"/>
          </w:tcPr>
          <w:p w14:paraId="0271FC6B">
            <w:pPr>
              <w:rPr>
                <w:rFonts w:ascii="仿宋" w:hAnsi="仿宋" w:eastAsia="仿宋" w:cs="仿宋"/>
                <w:color w:val="auto"/>
                <w:spacing w:val="-1"/>
                <w:highlight w:val="none"/>
              </w:rPr>
            </w:pPr>
          </w:p>
        </w:tc>
        <w:tc>
          <w:tcPr>
            <w:tcW w:w="2454" w:type="dxa"/>
            <w:vAlign w:val="center"/>
          </w:tcPr>
          <w:p w14:paraId="7B9C3FA9">
            <w:pPr>
              <w:rPr>
                <w:rFonts w:ascii="仿宋" w:hAnsi="仿宋" w:eastAsia="仿宋" w:cs="仿宋"/>
                <w:color w:val="auto"/>
                <w:spacing w:val="-1"/>
                <w:highlight w:val="none"/>
              </w:rPr>
            </w:pPr>
          </w:p>
        </w:tc>
        <w:tc>
          <w:tcPr>
            <w:tcW w:w="1130" w:type="dxa"/>
            <w:vAlign w:val="center"/>
          </w:tcPr>
          <w:p w14:paraId="459572BE">
            <w:pPr>
              <w:rPr>
                <w:rFonts w:ascii="仿宋" w:hAnsi="仿宋" w:eastAsia="仿宋" w:cs="仿宋"/>
                <w:color w:val="auto"/>
                <w:spacing w:val="-1"/>
                <w:highlight w:val="none"/>
              </w:rPr>
            </w:pPr>
          </w:p>
        </w:tc>
      </w:tr>
    </w:tbl>
    <w:p w14:paraId="3FC562C8">
      <w:pPr>
        <w:rPr>
          <w:rFonts w:ascii="仿宋" w:hAnsi="仿宋" w:eastAsia="仿宋" w:cs="仿宋"/>
          <w:color w:val="auto"/>
          <w:spacing w:val="-1"/>
          <w:highlight w:val="none"/>
          <w:lang w:eastAsia="zh-CN"/>
        </w:rPr>
      </w:pPr>
      <w:r>
        <w:rPr>
          <w:rFonts w:hint="eastAsia" w:ascii="仿宋" w:hAnsi="仿宋" w:eastAsia="仿宋" w:cs="仿宋"/>
          <w:color w:val="auto"/>
          <w:spacing w:val="-1"/>
          <w:highlight w:val="none"/>
          <w:lang w:eastAsia="zh-CN"/>
        </w:rPr>
        <w:t>注：请在“偏离说明”栏内扼要说明偏离情况，如无偏离则不需列明。</w:t>
      </w:r>
    </w:p>
    <w:p w14:paraId="3C98903B">
      <w:pPr>
        <w:pStyle w:val="7"/>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6A66477D">
      <w:pPr>
        <w:pStyle w:val="7"/>
        <w:numPr>
          <w:ilvl w:val="0"/>
          <w:numId w:val="0"/>
        </w:numPr>
        <w:tabs>
          <w:tab w:val="left" w:pos="8227"/>
        </w:tabs>
        <w:kinsoku w:val="0"/>
        <w:overflowPunct w:val="0"/>
        <w:spacing w:line="381" w:lineRule="auto"/>
        <w:ind w:left="1680" w:right="118"/>
        <w:rPr>
          <w:rFonts w:ascii="仿宋" w:hAnsi="仿宋" w:eastAsia="仿宋" w:cs="仿宋"/>
          <w:color w:val="auto"/>
          <w:highlight w:val="none"/>
          <w:lang w:eastAsia="zh-CN"/>
        </w:rPr>
      </w:pPr>
    </w:p>
    <w:p w14:paraId="352F3239">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p>
    <w:p w14:paraId="5EC18587">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（盖章）</w:t>
      </w:r>
      <w:r>
        <w:rPr>
          <w:rFonts w:hint="eastAsia" w:ascii="仿宋" w:hAnsi="仿宋" w:eastAsia="仿宋" w:cs="仿宋"/>
          <w:color w:val="auto"/>
          <w:sz w:val="24"/>
          <w:highlight w:val="none"/>
          <w:lang w:eastAsia="zh-CN"/>
        </w:rPr>
        <w:t xml:space="preserve"> </w:t>
      </w:r>
    </w:p>
    <w:p w14:paraId="381ECE1C">
      <w:pPr>
        <w:pStyle w:val="7"/>
        <w:numPr>
          <w:ilvl w:val="0"/>
          <w:numId w:val="0"/>
        </w:numPr>
        <w:tabs>
          <w:tab w:val="left" w:pos="8227"/>
        </w:tabs>
        <w:kinsoku w:val="0"/>
        <w:overflowPunct w:val="0"/>
        <w:spacing w:line="381" w:lineRule="auto"/>
        <w:ind w:left="1680" w:right="118"/>
        <w:rPr>
          <w:rFonts w:ascii="仿宋" w:hAnsi="仿宋" w:eastAsia="仿宋" w:cs="仿宋"/>
          <w:color w:val="auto"/>
          <w:w w:val="95"/>
          <w:sz w:val="24"/>
          <w:highlight w:val="none"/>
          <w:lang w:eastAsia="zh-CN"/>
        </w:rPr>
      </w:pPr>
      <w:r>
        <w:rPr>
          <w:rFonts w:hint="eastAsia" w:ascii="仿宋" w:hAnsi="仿宋" w:eastAsia="仿宋" w:cs="仿宋"/>
          <w:color w:val="auto"/>
          <w:sz w:val="24"/>
          <w:highlight w:val="none"/>
          <w:lang w:eastAsia="zh-CN"/>
        </w:rPr>
        <w:t>法定代表人或被授权人：</w:t>
      </w:r>
      <w:r>
        <w:rPr>
          <w:rFonts w:hint="eastAsia" w:ascii="仿宋" w:hAnsi="仿宋" w:eastAsia="仿宋" w:cs="仿宋"/>
          <w:color w:val="auto"/>
          <w:sz w:val="24"/>
          <w:highlight w:val="none"/>
          <w:u w:val="single"/>
          <w:lang w:eastAsia="zh-CN"/>
        </w:rPr>
        <w:tab/>
      </w:r>
      <w:r>
        <w:rPr>
          <w:rFonts w:hint="eastAsia" w:ascii="仿宋" w:hAnsi="仿宋" w:eastAsia="仿宋" w:cs="仿宋"/>
          <w:color w:val="auto"/>
          <w:w w:val="95"/>
          <w:sz w:val="24"/>
          <w:highlight w:val="none"/>
          <w:lang w:eastAsia="zh-CN"/>
        </w:rPr>
        <w:t>（签章）</w:t>
      </w:r>
    </w:p>
    <w:p w14:paraId="3A239DBB">
      <w:pPr>
        <w:pStyle w:val="36"/>
        <w:spacing w:after="0"/>
        <w:ind w:firstLine="420"/>
        <w:jc w:val="center"/>
        <w:rPr>
          <w:rFonts w:ascii="仿宋" w:hAnsi="仿宋" w:eastAsia="仿宋" w:cs="仿宋"/>
          <w:color w:val="auto"/>
          <w:sz w:val="36"/>
          <w:szCs w:val="36"/>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日</w:t>
      </w:r>
    </w:p>
    <w:p w14:paraId="0BBD7A02">
      <w:pPr>
        <w:pStyle w:val="36"/>
        <w:spacing w:after="0"/>
        <w:ind w:firstLine="420"/>
        <w:jc w:val="center"/>
        <w:rPr>
          <w:rFonts w:ascii="仿宋" w:hAnsi="仿宋" w:eastAsia="仿宋" w:cs="仿宋"/>
          <w:color w:val="auto"/>
          <w:sz w:val="36"/>
          <w:szCs w:val="36"/>
          <w:highlight w:val="none"/>
        </w:rPr>
      </w:pPr>
    </w:p>
    <w:p w14:paraId="6D8E13C0">
      <w:pPr>
        <w:pStyle w:val="37"/>
        <w:tabs>
          <w:tab w:val="left" w:pos="826"/>
        </w:tabs>
        <w:spacing w:line="470" w:lineRule="exact"/>
        <w:ind w:firstLine="0"/>
        <w:jc w:val="center"/>
        <w:rPr>
          <w:rFonts w:ascii="仿宋" w:hAnsi="仿宋" w:eastAsia="仿宋" w:cs="仿宋"/>
          <w:color w:val="auto"/>
          <w:sz w:val="21"/>
          <w:szCs w:val="21"/>
          <w:highlight w:val="none"/>
        </w:rPr>
      </w:pPr>
    </w:p>
    <w:p w14:paraId="5E46B287">
      <w:pPr>
        <w:pStyle w:val="37"/>
        <w:tabs>
          <w:tab w:val="left" w:pos="826"/>
        </w:tabs>
        <w:spacing w:line="470" w:lineRule="exact"/>
        <w:ind w:firstLine="0"/>
        <w:jc w:val="center"/>
        <w:rPr>
          <w:rFonts w:ascii="仿宋" w:hAnsi="仿宋" w:eastAsia="仿宋" w:cs="仿宋"/>
          <w:color w:val="auto"/>
          <w:sz w:val="21"/>
          <w:szCs w:val="21"/>
          <w:highlight w:val="none"/>
        </w:rPr>
      </w:pPr>
    </w:p>
    <w:p w14:paraId="6A922E02">
      <w:pPr>
        <w:pStyle w:val="37"/>
        <w:tabs>
          <w:tab w:val="left" w:pos="826"/>
        </w:tabs>
        <w:spacing w:line="470" w:lineRule="exact"/>
        <w:ind w:firstLine="0"/>
        <w:jc w:val="center"/>
        <w:rPr>
          <w:rFonts w:ascii="仿宋" w:hAnsi="仿宋" w:eastAsia="仿宋" w:cs="仿宋"/>
          <w:color w:val="auto"/>
          <w:sz w:val="21"/>
          <w:szCs w:val="21"/>
          <w:highlight w:val="none"/>
        </w:rPr>
      </w:pPr>
    </w:p>
    <w:p w14:paraId="09880E60">
      <w:pPr>
        <w:pStyle w:val="37"/>
        <w:tabs>
          <w:tab w:val="left" w:pos="826"/>
        </w:tabs>
        <w:spacing w:line="470" w:lineRule="exact"/>
        <w:ind w:firstLine="0"/>
        <w:jc w:val="center"/>
        <w:rPr>
          <w:rFonts w:ascii="仿宋" w:hAnsi="仿宋" w:eastAsia="仿宋" w:cs="仿宋"/>
          <w:color w:val="auto"/>
          <w:sz w:val="21"/>
          <w:szCs w:val="21"/>
          <w:highlight w:val="none"/>
        </w:rPr>
      </w:pPr>
    </w:p>
    <w:p w14:paraId="29F2290E">
      <w:pPr>
        <w:pStyle w:val="37"/>
        <w:tabs>
          <w:tab w:val="left" w:pos="826"/>
        </w:tabs>
        <w:spacing w:line="470" w:lineRule="exact"/>
        <w:ind w:firstLine="0"/>
        <w:jc w:val="center"/>
        <w:rPr>
          <w:rFonts w:ascii="仿宋" w:hAnsi="仿宋" w:eastAsia="仿宋" w:cs="仿宋"/>
          <w:color w:val="auto"/>
          <w:sz w:val="21"/>
          <w:szCs w:val="21"/>
          <w:highlight w:val="none"/>
        </w:rPr>
      </w:pPr>
    </w:p>
    <w:p w14:paraId="07E6163B">
      <w:pPr>
        <w:pStyle w:val="37"/>
        <w:tabs>
          <w:tab w:val="left" w:pos="826"/>
        </w:tabs>
        <w:spacing w:line="470" w:lineRule="exact"/>
        <w:ind w:firstLine="0"/>
        <w:jc w:val="center"/>
        <w:rPr>
          <w:rFonts w:ascii="仿宋" w:hAnsi="仿宋" w:eastAsia="仿宋" w:cs="仿宋"/>
          <w:color w:val="auto"/>
          <w:sz w:val="21"/>
          <w:szCs w:val="21"/>
          <w:highlight w:val="none"/>
        </w:rPr>
      </w:pPr>
    </w:p>
    <w:p w14:paraId="7B087FC4">
      <w:pPr>
        <w:jc w:val="center"/>
        <w:rPr>
          <w:rFonts w:ascii="仿宋" w:hAnsi="仿宋" w:eastAsia="仿宋" w:cs="仿宋"/>
          <w:color w:val="auto"/>
          <w:sz w:val="30"/>
          <w:szCs w:val="30"/>
          <w:highlight w:val="none"/>
          <w:lang w:eastAsia="zh-CN"/>
        </w:rPr>
      </w:pPr>
      <w:r>
        <w:rPr>
          <w:rFonts w:hint="eastAsia" w:ascii="仿宋" w:hAnsi="仿宋" w:eastAsia="仿宋" w:cs="仿宋"/>
          <w:b/>
          <w:bCs/>
          <w:color w:val="auto"/>
          <w:sz w:val="30"/>
          <w:szCs w:val="30"/>
          <w:highlight w:val="none"/>
          <w:lang w:eastAsia="zh-CN"/>
        </w:rPr>
        <w:t>7、供应商基本情况表</w:t>
      </w:r>
    </w:p>
    <w:p w14:paraId="3CC32A67">
      <w:pPr>
        <w:pStyle w:val="7"/>
        <w:numPr>
          <w:ilvl w:val="0"/>
          <w:numId w:val="0"/>
        </w:numPr>
        <w:kinsoku w:val="0"/>
        <w:overflowPunct w:val="0"/>
        <w:spacing w:before="5"/>
        <w:rPr>
          <w:rFonts w:ascii="仿宋" w:hAnsi="仿宋" w:eastAsia="仿宋" w:cs="仿宋"/>
          <w:b/>
          <w:bCs/>
          <w:color w:val="auto"/>
          <w:sz w:val="6"/>
          <w:szCs w:val="6"/>
          <w:highlight w:val="none"/>
          <w:lang w:eastAsia="zh-CN"/>
        </w:rPr>
      </w:pPr>
    </w:p>
    <w:tbl>
      <w:tblPr>
        <w:tblStyle w:val="22"/>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14:paraId="7C7FC01D">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05AB543">
            <w:pPr>
              <w:pStyle w:val="40"/>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14:paraId="4B921B8A">
            <w:pPr>
              <w:rPr>
                <w:rFonts w:ascii="仿宋" w:hAnsi="仿宋" w:eastAsia="仿宋" w:cs="仿宋"/>
                <w:color w:val="auto"/>
                <w:highlight w:val="none"/>
              </w:rPr>
            </w:pPr>
          </w:p>
        </w:tc>
      </w:tr>
      <w:tr w14:paraId="335CAD5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3DFA6F2E">
            <w:pPr>
              <w:pStyle w:val="40"/>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14:paraId="7E9B3BBA">
            <w:pPr>
              <w:rPr>
                <w:rFonts w:ascii="仿宋" w:hAnsi="仿宋" w:eastAsia="仿宋" w:cs="仿宋"/>
                <w:color w:val="auto"/>
                <w:highlight w:val="none"/>
              </w:rPr>
            </w:pPr>
          </w:p>
        </w:tc>
      </w:tr>
      <w:tr w14:paraId="3A5EA01E">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0D824D2E">
            <w:pPr>
              <w:pStyle w:val="40"/>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14:paraId="40D6B360">
            <w:pPr>
              <w:rPr>
                <w:rFonts w:ascii="仿宋" w:hAnsi="仿宋" w:eastAsia="仿宋" w:cs="仿宋"/>
                <w:color w:val="auto"/>
                <w:highlight w:val="none"/>
              </w:rPr>
            </w:pPr>
          </w:p>
        </w:tc>
      </w:tr>
      <w:tr w14:paraId="5B6CF738">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4DD6D270">
            <w:pPr>
              <w:pStyle w:val="40"/>
              <w:kinsoku w:val="0"/>
              <w:overflowPunct w:val="0"/>
              <w:spacing w:before="145"/>
              <w:ind w:left="137"/>
              <w:rPr>
                <w:rFonts w:ascii="仿宋" w:hAnsi="仿宋" w:eastAsia="仿宋" w:cs="仿宋"/>
                <w:color w:val="auto"/>
                <w:highlight w:val="none"/>
              </w:rPr>
            </w:pPr>
            <w:r>
              <w:rPr>
                <w:rFonts w:hint="eastAsia" w:ascii="仿宋" w:hAnsi="仿宋" w:eastAsia="仿宋" w:cs="仿宋"/>
                <w:color w:val="auto"/>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14:paraId="02F84B3F">
            <w:pPr>
              <w:rPr>
                <w:rFonts w:ascii="仿宋" w:hAnsi="仿宋" w:eastAsia="仿宋" w:cs="仿宋"/>
                <w:color w:val="auto"/>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tcPr>
          <w:p w14:paraId="76598328">
            <w:pPr>
              <w:pStyle w:val="40"/>
              <w:kinsoku w:val="0"/>
              <w:overflowPunct w:val="0"/>
              <w:spacing w:before="145"/>
              <w:ind w:left="181"/>
              <w:rPr>
                <w:rFonts w:ascii="仿宋" w:hAnsi="仿宋" w:eastAsia="仿宋" w:cs="仿宋"/>
                <w:color w:val="auto"/>
                <w:highlight w:val="none"/>
              </w:rPr>
            </w:pPr>
            <w:r>
              <w:rPr>
                <w:rFonts w:hint="eastAsia" w:ascii="仿宋" w:hAnsi="仿宋" w:eastAsia="仿宋" w:cs="仿宋"/>
                <w:color w:val="auto"/>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14:paraId="203FF4B2">
            <w:pPr>
              <w:rPr>
                <w:rFonts w:ascii="仿宋" w:hAnsi="仿宋" w:eastAsia="仿宋" w:cs="仿宋"/>
                <w:color w:val="auto"/>
                <w:highlight w:val="none"/>
              </w:rPr>
            </w:pPr>
          </w:p>
        </w:tc>
      </w:tr>
      <w:tr w14:paraId="48E1B8A1">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14:paraId="23BB11B3">
            <w:pPr>
              <w:pStyle w:val="40"/>
              <w:kinsoku w:val="0"/>
              <w:overflowPunct w:val="0"/>
              <w:spacing w:before="146"/>
              <w:ind w:left="137"/>
              <w:rPr>
                <w:rFonts w:ascii="仿宋" w:hAnsi="仿宋" w:eastAsia="仿宋" w:cs="仿宋"/>
                <w:color w:val="auto"/>
                <w:highlight w:val="none"/>
              </w:rPr>
            </w:pPr>
            <w:r>
              <w:rPr>
                <w:rFonts w:hint="eastAsia" w:ascii="仿宋" w:hAnsi="仿宋" w:eastAsia="仿宋" w:cs="仿宋"/>
                <w:color w:val="auto"/>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14:paraId="4A0FB856">
            <w:pPr>
              <w:rPr>
                <w:rFonts w:ascii="仿宋" w:hAnsi="仿宋" w:eastAsia="仿宋" w:cs="仿宋"/>
                <w:color w:val="auto"/>
                <w:highlight w:val="none"/>
              </w:rPr>
            </w:pPr>
          </w:p>
        </w:tc>
      </w:tr>
      <w:tr w14:paraId="6CB0271F">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14:paraId="52F8A416">
            <w:pPr>
              <w:pStyle w:val="40"/>
              <w:kinsoku w:val="0"/>
              <w:overflowPunct w:val="0"/>
              <w:spacing w:before="141" w:line="312" w:lineRule="exact"/>
              <w:ind w:left="257" w:right="133" w:hanging="120"/>
              <w:rPr>
                <w:rFonts w:ascii="仿宋" w:hAnsi="仿宋" w:eastAsia="仿宋" w:cs="仿宋"/>
                <w:color w:val="auto"/>
                <w:highlight w:val="none"/>
              </w:rPr>
            </w:pPr>
            <w:r>
              <w:rPr>
                <w:rFonts w:hint="eastAsia" w:ascii="仿宋" w:hAnsi="仿宋" w:eastAsia="仿宋" w:cs="仿宋"/>
                <w:color w:val="auto"/>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14:paraId="0959C404">
            <w:pPr>
              <w:rPr>
                <w:rFonts w:ascii="仿宋" w:hAnsi="仿宋" w:eastAsia="仿宋" w:cs="仿宋"/>
                <w:color w:val="auto"/>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tcPr>
          <w:p w14:paraId="3B75A288">
            <w:pPr>
              <w:pStyle w:val="40"/>
              <w:kinsoku w:val="0"/>
              <w:overflowPunct w:val="0"/>
              <w:spacing w:before="4"/>
              <w:rPr>
                <w:rFonts w:ascii="仿宋" w:hAnsi="仿宋" w:eastAsia="仿宋" w:cs="仿宋"/>
                <w:b/>
                <w:bCs/>
                <w:color w:val="auto"/>
                <w:sz w:val="20"/>
                <w:szCs w:val="20"/>
                <w:highlight w:val="none"/>
              </w:rPr>
            </w:pPr>
          </w:p>
          <w:p w14:paraId="7D5348D9">
            <w:pPr>
              <w:pStyle w:val="40"/>
              <w:kinsoku w:val="0"/>
              <w:overflowPunct w:val="0"/>
              <w:ind w:left="366"/>
              <w:rPr>
                <w:rFonts w:ascii="仿宋" w:hAnsi="仿宋" w:eastAsia="仿宋" w:cs="仿宋"/>
                <w:color w:val="auto"/>
                <w:highlight w:val="none"/>
              </w:rPr>
            </w:pPr>
            <w:r>
              <w:rPr>
                <w:rFonts w:hint="eastAsia" w:ascii="仿宋" w:hAnsi="仿宋" w:eastAsia="仿宋" w:cs="仿宋"/>
                <w:color w:val="auto"/>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14:paraId="5575F1A8">
            <w:pPr>
              <w:rPr>
                <w:rFonts w:ascii="仿宋" w:hAnsi="仿宋" w:eastAsia="仿宋" w:cs="仿宋"/>
                <w:color w:val="auto"/>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tcPr>
          <w:p w14:paraId="1B93D8AD">
            <w:pPr>
              <w:pStyle w:val="40"/>
              <w:kinsoku w:val="0"/>
              <w:overflowPunct w:val="0"/>
              <w:spacing w:before="4"/>
              <w:rPr>
                <w:rFonts w:ascii="仿宋" w:hAnsi="仿宋" w:eastAsia="仿宋" w:cs="仿宋"/>
                <w:b/>
                <w:bCs/>
                <w:color w:val="auto"/>
                <w:sz w:val="20"/>
                <w:szCs w:val="20"/>
                <w:highlight w:val="none"/>
              </w:rPr>
            </w:pPr>
          </w:p>
          <w:p w14:paraId="10C73AE7">
            <w:pPr>
              <w:pStyle w:val="40"/>
              <w:kinsoku w:val="0"/>
              <w:overflowPunct w:val="0"/>
              <w:ind w:left="383"/>
              <w:rPr>
                <w:rFonts w:ascii="仿宋" w:hAnsi="仿宋" w:eastAsia="仿宋" w:cs="仿宋"/>
                <w:color w:val="auto"/>
                <w:highlight w:val="none"/>
              </w:rPr>
            </w:pPr>
            <w:r>
              <w:rPr>
                <w:rFonts w:hint="eastAsia" w:ascii="仿宋" w:hAnsi="仿宋" w:eastAsia="仿宋" w:cs="仿宋"/>
                <w:color w:val="auto"/>
                <w:highlight w:val="none"/>
              </w:rPr>
              <w:t>传 真</w:t>
            </w:r>
          </w:p>
        </w:tc>
        <w:tc>
          <w:tcPr>
            <w:tcW w:w="1965" w:type="dxa"/>
            <w:tcBorders>
              <w:top w:val="single" w:color="000000" w:sz="4" w:space="0"/>
              <w:left w:val="single" w:color="000000" w:sz="4" w:space="0"/>
              <w:bottom w:val="single" w:color="000000" w:sz="4" w:space="0"/>
              <w:right w:val="single" w:color="000000" w:sz="4" w:space="0"/>
            </w:tcBorders>
          </w:tcPr>
          <w:p w14:paraId="4E98DA31">
            <w:pPr>
              <w:rPr>
                <w:rFonts w:ascii="仿宋" w:hAnsi="仿宋" w:eastAsia="仿宋" w:cs="仿宋"/>
                <w:color w:val="auto"/>
                <w:highlight w:val="none"/>
              </w:rPr>
            </w:pPr>
          </w:p>
        </w:tc>
      </w:tr>
      <w:tr w14:paraId="5BAD1F8D">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14:paraId="16979370">
            <w:pPr>
              <w:pStyle w:val="40"/>
              <w:kinsoku w:val="0"/>
              <w:overflowPunct w:val="0"/>
              <w:rPr>
                <w:rFonts w:ascii="仿宋" w:hAnsi="仿宋" w:eastAsia="仿宋" w:cs="仿宋"/>
                <w:b/>
                <w:bCs/>
                <w:color w:val="auto"/>
                <w:highlight w:val="none"/>
              </w:rPr>
            </w:pPr>
          </w:p>
          <w:p w14:paraId="2E44DE87">
            <w:pPr>
              <w:pStyle w:val="40"/>
              <w:kinsoku w:val="0"/>
              <w:overflowPunct w:val="0"/>
              <w:rPr>
                <w:rFonts w:ascii="仿宋" w:hAnsi="仿宋" w:eastAsia="仿宋" w:cs="仿宋"/>
                <w:b/>
                <w:bCs/>
                <w:color w:val="auto"/>
                <w:highlight w:val="none"/>
              </w:rPr>
            </w:pPr>
          </w:p>
          <w:p w14:paraId="546219C4">
            <w:pPr>
              <w:pStyle w:val="40"/>
              <w:kinsoku w:val="0"/>
              <w:overflowPunct w:val="0"/>
              <w:rPr>
                <w:rFonts w:ascii="仿宋" w:hAnsi="仿宋" w:eastAsia="仿宋" w:cs="仿宋"/>
                <w:b/>
                <w:bCs/>
                <w:color w:val="auto"/>
                <w:highlight w:val="none"/>
              </w:rPr>
            </w:pPr>
          </w:p>
          <w:p w14:paraId="2FC85AAA">
            <w:pPr>
              <w:pStyle w:val="40"/>
              <w:kinsoku w:val="0"/>
              <w:overflowPunct w:val="0"/>
              <w:spacing w:line="475"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职 工 概 况</w:t>
            </w:r>
          </w:p>
        </w:tc>
        <w:tc>
          <w:tcPr>
            <w:tcW w:w="1445" w:type="dxa"/>
            <w:tcBorders>
              <w:top w:val="single" w:color="000000" w:sz="4" w:space="0"/>
              <w:left w:val="single" w:color="000000" w:sz="4" w:space="0"/>
              <w:bottom w:val="single" w:color="000000" w:sz="4" w:space="0"/>
              <w:right w:val="single" w:color="000000" w:sz="4" w:space="0"/>
            </w:tcBorders>
          </w:tcPr>
          <w:p w14:paraId="56EC2CD4">
            <w:pPr>
              <w:pStyle w:val="40"/>
              <w:kinsoku w:val="0"/>
              <w:overflowPunct w:val="0"/>
              <w:spacing w:before="144"/>
              <w:ind w:left="236"/>
              <w:rPr>
                <w:rFonts w:ascii="仿宋" w:hAnsi="仿宋" w:eastAsia="仿宋" w:cs="仿宋"/>
                <w:color w:val="auto"/>
                <w:highlight w:val="none"/>
              </w:rPr>
            </w:pPr>
            <w:r>
              <w:rPr>
                <w:rFonts w:hint="eastAsia" w:ascii="仿宋" w:hAnsi="仿宋" w:eastAsia="仿宋" w:cs="仿宋"/>
                <w:color w:val="auto"/>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14:paraId="32E22EF8">
            <w:pPr>
              <w:rPr>
                <w:rFonts w:ascii="仿宋" w:hAnsi="仿宋" w:eastAsia="仿宋" w:cs="仿宋"/>
                <w:color w:val="auto"/>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tcPr>
          <w:p w14:paraId="1564481E">
            <w:pPr>
              <w:pStyle w:val="40"/>
              <w:kinsoku w:val="0"/>
              <w:overflowPunct w:val="0"/>
              <w:spacing w:before="144"/>
              <w:ind w:left="118"/>
              <w:rPr>
                <w:rFonts w:ascii="仿宋" w:hAnsi="仿宋" w:eastAsia="仿宋" w:cs="仿宋"/>
                <w:color w:val="auto"/>
                <w:highlight w:val="none"/>
              </w:rPr>
            </w:pPr>
            <w:r>
              <w:rPr>
                <w:rFonts w:hint="eastAsia" w:ascii="仿宋" w:hAnsi="仿宋" w:eastAsia="仿宋" w:cs="仿宋"/>
                <w:color w:val="auto"/>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14:paraId="322AF5A3">
            <w:pPr>
              <w:rPr>
                <w:rFonts w:ascii="仿宋" w:hAnsi="仿宋" w:eastAsia="仿宋" w:cs="仿宋"/>
                <w:color w:val="auto"/>
                <w:highlight w:val="none"/>
              </w:rPr>
            </w:pPr>
          </w:p>
        </w:tc>
      </w:tr>
      <w:tr w14:paraId="00169D49">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3287D5D9">
            <w:pPr>
              <w:rPr>
                <w:rFonts w:ascii="仿宋" w:hAnsi="仿宋" w:eastAsia="仿宋" w:cs="仿宋"/>
                <w:color w:val="auto"/>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tcPr>
          <w:p w14:paraId="17CF3DD0">
            <w:pPr>
              <w:pStyle w:val="40"/>
              <w:kinsoku w:val="0"/>
              <w:overflowPunct w:val="0"/>
              <w:spacing w:before="145"/>
              <w:jc w:val="center"/>
              <w:rPr>
                <w:rFonts w:ascii="仿宋" w:hAnsi="仿宋" w:eastAsia="仿宋" w:cs="仿宋"/>
                <w:color w:val="auto"/>
                <w:highlight w:val="none"/>
                <w:lang w:eastAsia="zh-CN"/>
              </w:rPr>
            </w:pPr>
            <w:r>
              <w:rPr>
                <w:rFonts w:hint="eastAsia" w:ascii="仿宋" w:hAnsi="仿宋" w:eastAsia="仿宋" w:cs="仿宋"/>
                <w:color w:val="auto"/>
                <w:highlight w:val="none"/>
                <w:lang w:eastAsia="zh-CN"/>
              </w:rPr>
              <w:t>单位行政和技术负责人</w:t>
            </w:r>
          </w:p>
        </w:tc>
      </w:tr>
      <w:tr w14:paraId="59145DAE">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70A4A5FB">
            <w:pPr>
              <w:pStyle w:val="40"/>
              <w:kinsoku w:val="0"/>
              <w:overflowPunct w:val="0"/>
              <w:spacing w:before="145"/>
              <w:jc w:val="center"/>
              <w:rPr>
                <w:rFonts w:ascii="仿宋" w:hAnsi="仿宋" w:eastAsia="仿宋" w:cs="仿宋"/>
                <w:color w:val="auto"/>
                <w:highlight w:val="none"/>
                <w:lang w:eastAsia="zh-CN"/>
              </w:rPr>
            </w:pPr>
          </w:p>
        </w:tc>
        <w:tc>
          <w:tcPr>
            <w:tcW w:w="1445" w:type="dxa"/>
            <w:tcBorders>
              <w:top w:val="single" w:color="000000" w:sz="4" w:space="0"/>
              <w:left w:val="single" w:color="000000" w:sz="4" w:space="0"/>
              <w:bottom w:val="single" w:color="000000" w:sz="4" w:space="0"/>
              <w:right w:val="single" w:color="000000" w:sz="4" w:space="0"/>
            </w:tcBorders>
          </w:tcPr>
          <w:p w14:paraId="57881106">
            <w:pPr>
              <w:pStyle w:val="40"/>
              <w:kinsoku w:val="0"/>
              <w:overflowPunct w:val="0"/>
              <w:spacing w:before="145"/>
              <w:ind w:left="416"/>
              <w:rPr>
                <w:rFonts w:ascii="仿宋" w:hAnsi="仿宋" w:eastAsia="仿宋" w:cs="仿宋"/>
                <w:color w:val="auto"/>
                <w:highlight w:val="none"/>
              </w:rPr>
            </w:pPr>
            <w:r>
              <w:rPr>
                <w:rFonts w:hint="eastAsia" w:ascii="仿宋" w:hAnsi="仿宋" w:eastAsia="仿宋" w:cs="仿宋"/>
                <w:color w:val="auto"/>
                <w:highlight w:val="none"/>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14:paraId="52262B36">
            <w:pPr>
              <w:pStyle w:val="40"/>
              <w:kinsoku w:val="0"/>
              <w:overflowPunct w:val="0"/>
              <w:spacing w:before="145"/>
              <w:ind w:left="452"/>
              <w:rPr>
                <w:rFonts w:ascii="仿宋" w:hAnsi="仿宋" w:eastAsia="仿宋" w:cs="仿宋"/>
                <w:color w:val="auto"/>
                <w:highlight w:val="none"/>
              </w:rPr>
            </w:pPr>
            <w:r>
              <w:rPr>
                <w:rFonts w:hint="eastAsia" w:ascii="仿宋" w:hAnsi="仿宋" w:eastAsia="仿宋" w:cs="仿宋"/>
                <w:color w:val="auto"/>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14:paraId="382D9239">
            <w:pPr>
              <w:pStyle w:val="40"/>
              <w:kinsoku w:val="0"/>
              <w:overflowPunct w:val="0"/>
              <w:spacing w:before="145"/>
              <w:ind w:left="450"/>
              <w:rPr>
                <w:rFonts w:ascii="仿宋" w:hAnsi="仿宋" w:eastAsia="仿宋" w:cs="仿宋"/>
                <w:color w:val="auto"/>
                <w:highlight w:val="none"/>
              </w:rPr>
            </w:pPr>
            <w:r>
              <w:rPr>
                <w:rFonts w:hint="eastAsia" w:ascii="仿宋" w:hAnsi="仿宋" w:eastAsia="仿宋" w:cs="仿宋"/>
                <w:color w:val="auto"/>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14:paraId="20F2423A">
            <w:pPr>
              <w:pStyle w:val="40"/>
              <w:tabs>
                <w:tab w:val="left" w:pos="479"/>
              </w:tabs>
              <w:kinsoku w:val="0"/>
              <w:overflowPunct w:val="0"/>
              <w:spacing w:before="145"/>
              <w:ind w:right="1"/>
              <w:jc w:val="center"/>
              <w:rPr>
                <w:rFonts w:ascii="仿宋" w:hAnsi="仿宋" w:eastAsia="仿宋" w:cs="仿宋"/>
                <w:color w:val="auto"/>
                <w:highlight w:val="none"/>
              </w:rPr>
            </w:pPr>
            <w:r>
              <w:rPr>
                <w:rFonts w:hint="eastAsia" w:ascii="仿宋" w:hAnsi="仿宋" w:eastAsia="仿宋" w:cs="仿宋"/>
                <w:color w:val="auto"/>
                <w:highlight w:val="none"/>
              </w:rPr>
              <w:t>专</w:t>
            </w:r>
            <w:r>
              <w:rPr>
                <w:rFonts w:hint="eastAsia" w:ascii="仿宋" w:hAnsi="仿宋" w:eastAsia="仿宋" w:cs="仿宋"/>
                <w:color w:val="auto"/>
                <w:highlight w:val="none"/>
              </w:rPr>
              <w:tab/>
            </w:r>
            <w:r>
              <w:rPr>
                <w:rFonts w:hint="eastAsia" w:ascii="仿宋" w:hAnsi="仿宋" w:eastAsia="仿宋" w:cs="仿宋"/>
                <w:color w:val="auto"/>
                <w:highlight w:val="none"/>
              </w:rPr>
              <w:t>业</w:t>
            </w:r>
          </w:p>
        </w:tc>
      </w:tr>
      <w:tr w14:paraId="3BB3FEBF">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12E16F3">
            <w:pPr>
              <w:pStyle w:val="40"/>
              <w:tabs>
                <w:tab w:val="left" w:pos="479"/>
              </w:tabs>
              <w:kinsoku w:val="0"/>
              <w:overflowPunct w:val="0"/>
              <w:spacing w:before="145"/>
              <w:ind w:right="1"/>
              <w:jc w:val="cente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268BF05C">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562B116F">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69BDD0A6">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2CEDE8F4">
            <w:pPr>
              <w:rPr>
                <w:rFonts w:ascii="仿宋" w:hAnsi="仿宋" w:eastAsia="仿宋" w:cs="仿宋"/>
                <w:color w:val="auto"/>
                <w:highlight w:val="none"/>
              </w:rPr>
            </w:pPr>
          </w:p>
        </w:tc>
      </w:tr>
      <w:tr w14:paraId="70A85A85">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235F43C2">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64689059">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2A50F656">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03F44891">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24E6D128">
            <w:pPr>
              <w:rPr>
                <w:rFonts w:ascii="仿宋" w:hAnsi="仿宋" w:eastAsia="仿宋" w:cs="仿宋"/>
                <w:color w:val="auto"/>
                <w:highlight w:val="none"/>
              </w:rPr>
            </w:pPr>
          </w:p>
        </w:tc>
      </w:tr>
      <w:tr w14:paraId="70D96C76">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14:paraId="6D5903B5">
            <w:pPr>
              <w:rPr>
                <w:rFonts w:ascii="仿宋" w:hAnsi="仿宋" w:eastAsia="仿宋" w:cs="仿宋"/>
                <w:color w:val="auto"/>
                <w:highlight w:val="none"/>
              </w:rPr>
            </w:pPr>
          </w:p>
        </w:tc>
        <w:tc>
          <w:tcPr>
            <w:tcW w:w="1445" w:type="dxa"/>
            <w:tcBorders>
              <w:top w:val="single" w:color="000000" w:sz="4" w:space="0"/>
              <w:left w:val="single" w:color="000000" w:sz="4" w:space="0"/>
              <w:bottom w:val="single" w:color="000000" w:sz="4" w:space="0"/>
              <w:right w:val="single" w:color="000000" w:sz="4" w:space="0"/>
            </w:tcBorders>
          </w:tcPr>
          <w:p w14:paraId="7E7C521B">
            <w:pPr>
              <w:rPr>
                <w:rFonts w:ascii="仿宋" w:hAnsi="仿宋" w:eastAsia="仿宋" w:cs="仿宋"/>
                <w:color w:val="auto"/>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tcPr>
          <w:p w14:paraId="187EF597">
            <w:pPr>
              <w:rPr>
                <w:rFonts w:ascii="仿宋" w:hAnsi="仿宋" w:eastAsia="仿宋" w:cs="仿宋"/>
                <w:color w:val="auto"/>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tcPr>
          <w:p w14:paraId="1255E61E">
            <w:pPr>
              <w:rPr>
                <w:rFonts w:ascii="仿宋" w:hAnsi="仿宋" w:eastAsia="仿宋" w:cs="仿宋"/>
                <w:color w:val="auto"/>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tcPr>
          <w:p w14:paraId="40918DC9">
            <w:pPr>
              <w:rPr>
                <w:rFonts w:ascii="仿宋" w:hAnsi="仿宋" w:eastAsia="仿宋" w:cs="仿宋"/>
                <w:color w:val="auto"/>
                <w:highlight w:val="none"/>
              </w:rPr>
            </w:pPr>
          </w:p>
        </w:tc>
      </w:tr>
      <w:tr w14:paraId="3CA93A43">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14:paraId="759D65E3">
            <w:pPr>
              <w:pStyle w:val="40"/>
              <w:kinsoku w:val="0"/>
              <w:overflowPunct w:val="0"/>
              <w:spacing w:before="1"/>
              <w:rPr>
                <w:rFonts w:ascii="仿宋" w:hAnsi="仿宋" w:eastAsia="仿宋" w:cs="仿宋"/>
                <w:b/>
                <w:bCs/>
                <w:color w:val="auto"/>
                <w:sz w:val="23"/>
                <w:szCs w:val="23"/>
                <w:highlight w:val="none"/>
              </w:rPr>
            </w:pPr>
          </w:p>
          <w:p w14:paraId="4B24F994">
            <w:pPr>
              <w:pStyle w:val="40"/>
              <w:kinsoku w:val="0"/>
              <w:overflowPunct w:val="0"/>
              <w:spacing w:line="237" w:lineRule="auto"/>
              <w:ind w:left="497" w:right="493"/>
              <w:jc w:val="both"/>
              <w:rPr>
                <w:rFonts w:ascii="仿宋" w:hAnsi="仿宋" w:eastAsia="仿宋" w:cs="仿宋"/>
                <w:color w:val="auto"/>
                <w:highlight w:val="none"/>
              </w:rPr>
            </w:pPr>
            <w:r>
              <w:rPr>
                <w:rFonts w:hint="eastAsia" w:ascii="仿宋" w:hAnsi="仿宋" w:eastAsia="仿宋" w:cs="仿宋"/>
                <w:color w:val="auto"/>
                <w:highlight w:val="none"/>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14:paraId="1695BF02">
            <w:pPr>
              <w:rPr>
                <w:rFonts w:ascii="仿宋" w:hAnsi="仿宋" w:eastAsia="仿宋" w:cs="仿宋"/>
                <w:color w:val="auto"/>
                <w:highlight w:val="none"/>
              </w:rPr>
            </w:pPr>
          </w:p>
        </w:tc>
      </w:tr>
    </w:tbl>
    <w:p w14:paraId="598162DA">
      <w:pPr>
        <w:pStyle w:val="37"/>
        <w:spacing w:line="440" w:lineRule="exact"/>
        <w:ind w:firstLine="0"/>
        <w:jc w:val="both"/>
        <w:rPr>
          <w:rFonts w:ascii="仿宋" w:hAnsi="仿宋" w:eastAsia="仿宋" w:cs="仿宋"/>
          <w:b/>
          <w:color w:val="auto"/>
          <w:sz w:val="30"/>
          <w:szCs w:val="30"/>
          <w:highlight w:val="none"/>
        </w:rPr>
      </w:pPr>
    </w:p>
    <w:p w14:paraId="4BCFA1DC">
      <w:pPr>
        <w:pStyle w:val="37"/>
        <w:spacing w:line="440" w:lineRule="exact"/>
        <w:ind w:firstLine="0"/>
        <w:jc w:val="both"/>
        <w:rPr>
          <w:rFonts w:ascii="仿宋" w:hAnsi="仿宋" w:eastAsia="仿宋" w:cs="仿宋"/>
          <w:b/>
          <w:color w:val="auto"/>
          <w:sz w:val="30"/>
          <w:szCs w:val="30"/>
          <w:highlight w:val="none"/>
        </w:rPr>
      </w:pPr>
    </w:p>
    <w:p w14:paraId="1612C261">
      <w:pPr>
        <w:pStyle w:val="37"/>
        <w:spacing w:line="440" w:lineRule="exact"/>
        <w:ind w:firstLine="0"/>
        <w:jc w:val="both"/>
        <w:rPr>
          <w:rFonts w:ascii="仿宋" w:hAnsi="仿宋" w:eastAsia="仿宋" w:cs="仿宋"/>
          <w:b/>
          <w:color w:val="auto"/>
          <w:sz w:val="30"/>
          <w:szCs w:val="30"/>
          <w:highlight w:val="none"/>
        </w:rPr>
      </w:pPr>
    </w:p>
    <w:p w14:paraId="6E32986C">
      <w:pPr>
        <w:pStyle w:val="37"/>
        <w:spacing w:line="440" w:lineRule="exact"/>
        <w:ind w:firstLine="0"/>
        <w:jc w:val="both"/>
        <w:rPr>
          <w:rFonts w:ascii="仿宋" w:hAnsi="仿宋" w:eastAsia="仿宋" w:cs="仿宋"/>
          <w:b/>
          <w:color w:val="auto"/>
          <w:sz w:val="30"/>
          <w:szCs w:val="30"/>
          <w:highlight w:val="none"/>
        </w:rPr>
      </w:pPr>
    </w:p>
    <w:p w14:paraId="3BC5DE7D">
      <w:pPr>
        <w:pStyle w:val="37"/>
        <w:spacing w:line="440" w:lineRule="exact"/>
        <w:ind w:firstLine="0"/>
        <w:jc w:val="both"/>
        <w:rPr>
          <w:rFonts w:ascii="仿宋" w:hAnsi="仿宋" w:eastAsia="仿宋" w:cs="仿宋"/>
          <w:b/>
          <w:color w:val="auto"/>
          <w:sz w:val="30"/>
          <w:szCs w:val="30"/>
          <w:highlight w:val="none"/>
        </w:rPr>
      </w:pPr>
    </w:p>
    <w:p w14:paraId="7883829E">
      <w:pPr>
        <w:pStyle w:val="37"/>
        <w:spacing w:line="440" w:lineRule="exact"/>
        <w:ind w:firstLine="0"/>
        <w:jc w:val="both"/>
        <w:rPr>
          <w:rFonts w:ascii="仿宋" w:hAnsi="仿宋" w:eastAsia="仿宋" w:cs="仿宋"/>
          <w:b/>
          <w:color w:val="auto"/>
          <w:sz w:val="30"/>
          <w:szCs w:val="30"/>
          <w:highlight w:val="none"/>
        </w:rPr>
      </w:pPr>
    </w:p>
    <w:p w14:paraId="648DD8D8">
      <w:pPr>
        <w:pStyle w:val="7"/>
        <w:numPr>
          <w:ilvl w:val="0"/>
          <w:numId w:val="0"/>
        </w:numPr>
        <w:kinsoku w:val="0"/>
        <w:overflowPunct w:val="0"/>
        <w:spacing w:before="34" w:line="357" w:lineRule="auto"/>
        <w:ind w:left="480" w:right="126"/>
        <w:jc w:val="center"/>
        <w:rPr>
          <w:rFonts w:ascii="仿宋" w:hAnsi="仿宋" w:eastAsia="仿宋" w:cs="仿宋"/>
          <w:bCs/>
          <w:color w:val="auto"/>
          <w:sz w:val="36"/>
          <w:szCs w:val="36"/>
          <w:highlight w:val="none"/>
          <w:lang w:eastAsia="zh-CN"/>
        </w:rPr>
      </w:pPr>
    </w:p>
    <w:p w14:paraId="127F6382">
      <w:pPr>
        <w:pStyle w:val="16"/>
        <w:rPr>
          <w:color w:val="auto"/>
          <w:lang w:eastAsia="zh-CN"/>
        </w:rPr>
      </w:pPr>
    </w:p>
    <w:p w14:paraId="07CCA3FF">
      <w:pPr>
        <w:spacing w:line="360" w:lineRule="auto"/>
        <w:jc w:val="center"/>
        <w:rPr>
          <w:rFonts w:ascii="仿宋" w:hAnsi="仿宋" w:eastAsia="仿宋" w:cs="仿宋"/>
          <w:b/>
          <w:color w:val="auto"/>
          <w:sz w:val="32"/>
          <w:szCs w:val="32"/>
          <w:highlight w:val="none"/>
          <w:lang w:eastAsia="zh-CN"/>
        </w:rPr>
      </w:pPr>
      <w:r>
        <w:rPr>
          <w:rFonts w:hint="eastAsia" w:ascii="仿宋" w:hAnsi="仿宋" w:eastAsia="仿宋" w:cs="仿宋"/>
          <w:b/>
          <w:color w:val="auto"/>
          <w:sz w:val="36"/>
          <w:szCs w:val="36"/>
          <w:highlight w:val="none"/>
          <w:lang w:val="en-US" w:eastAsia="zh-CN"/>
        </w:rPr>
        <w:t>8</w:t>
      </w:r>
      <w:r>
        <w:rPr>
          <w:rFonts w:hint="eastAsia" w:ascii="仿宋" w:hAnsi="仿宋" w:eastAsia="仿宋" w:cs="仿宋"/>
          <w:b/>
          <w:color w:val="auto"/>
          <w:sz w:val="36"/>
          <w:szCs w:val="36"/>
          <w:highlight w:val="none"/>
          <w:lang w:eastAsia="zh-CN"/>
        </w:rPr>
        <w:t>、中小企业声明函(货物)</w:t>
      </w:r>
    </w:p>
    <w:p w14:paraId="63A3FCB3">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19B58C38">
      <w:pPr>
        <w:numPr>
          <w:ilvl w:val="0"/>
          <w:numId w:val="13"/>
        </w:num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 xml:space="preserve"> （采购文件中明确的所属行业）</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38D4A9EB">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2. </w:t>
      </w:r>
      <w:r>
        <w:rPr>
          <w:rFonts w:hint="eastAsia" w:ascii="仿宋" w:hAnsi="仿宋" w:eastAsia="仿宋" w:cs="仿宋"/>
          <w:color w:val="auto"/>
          <w:highlight w:val="none"/>
          <w:u w:val="single"/>
          <w:lang w:eastAsia="zh-CN"/>
        </w:rPr>
        <w:t xml:space="preserve">     （标的名称）</w:t>
      </w:r>
      <w:r>
        <w:rPr>
          <w:rFonts w:hint="eastAsia" w:ascii="仿宋" w:hAnsi="仿宋" w:eastAsia="仿宋" w:cs="仿宋"/>
          <w:color w:val="auto"/>
          <w:highlight w:val="none"/>
          <w:lang w:eastAsia="zh-CN"/>
        </w:rPr>
        <w:t>，属于</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（采购文件</w:t>
      </w:r>
      <w:r>
        <w:rPr>
          <w:rFonts w:hint="eastAsia" w:ascii="仿宋" w:hAnsi="仿宋" w:eastAsia="仿宋" w:cs="仿宋"/>
          <w:color w:val="auto"/>
          <w:highlight w:val="none"/>
          <w:u w:val="single"/>
          <w:lang w:val="en-US" w:eastAsia="zh-CN"/>
        </w:rPr>
        <w:t>中</w:t>
      </w:r>
      <w:r>
        <w:rPr>
          <w:rFonts w:hint="eastAsia" w:ascii="仿宋" w:hAnsi="仿宋" w:eastAsia="仿宋" w:cs="仿宋"/>
          <w:color w:val="auto"/>
          <w:highlight w:val="none"/>
          <w:u w:val="single"/>
          <w:lang w:eastAsia="zh-CN"/>
        </w:rPr>
        <w:t xml:space="preserve">明确的所属行业） </w:t>
      </w:r>
      <w:r>
        <w:rPr>
          <w:rFonts w:hint="eastAsia" w:ascii="仿宋" w:hAnsi="仿宋" w:eastAsia="仿宋" w:cs="仿宋"/>
          <w:color w:val="auto"/>
          <w:highlight w:val="none"/>
          <w:lang w:eastAsia="zh-CN"/>
        </w:rPr>
        <w:t>；制造商为</w:t>
      </w:r>
      <w:r>
        <w:rPr>
          <w:rFonts w:hint="eastAsia" w:ascii="仿宋" w:hAnsi="仿宋" w:eastAsia="仿宋" w:cs="仿宋"/>
          <w:color w:val="auto"/>
          <w:highlight w:val="none"/>
          <w:u w:val="single"/>
          <w:lang w:eastAsia="zh-CN"/>
        </w:rPr>
        <w:t xml:space="preserve">    （企业名称）</w:t>
      </w:r>
      <w:r>
        <w:rPr>
          <w:rFonts w:hint="eastAsia" w:ascii="仿宋" w:hAnsi="仿宋" w:eastAsia="仿宋" w:cs="仿宋"/>
          <w:color w:val="auto"/>
          <w:highlight w:val="none"/>
          <w:lang w:eastAsia="zh-CN"/>
        </w:rPr>
        <w:t>，从业人员</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人，营业收入为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万元，资产总额为</w:t>
      </w:r>
      <w:r>
        <w:rPr>
          <w:rFonts w:hint="eastAsia" w:ascii="仿宋" w:hAnsi="仿宋" w:eastAsia="仿宋" w:cs="仿宋"/>
          <w:color w:val="auto"/>
          <w:highlight w:val="none"/>
          <w:u w:val="single"/>
          <w:lang w:eastAsia="zh-CN"/>
        </w:rPr>
        <w:t xml:space="preserve">    </w:t>
      </w:r>
      <w:r>
        <w:rPr>
          <w:rFonts w:hint="eastAsia" w:ascii="仿宋" w:hAnsi="仿宋" w:eastAsia="仿宋" w:cs="仿宋"/>
          <w:color w:val="auto"/>
          <w:highlight w:val="none"/>
          <w:lang w:eastAsia="zh-CN"/>
        </w:rPr>
        <w:t>万元，属于</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lang w:eastAsia="zh-CN"/>
        </w:rPr>
        <w:t>（中型企业、小型企业、微型企业）</w:t>
      </w:r>
      <w:r>
        <w:rPr>
          <w:rFonts w:hint="eastAsia" w:ascii="仿宋" w:hAnsi="仿宋" w:eastAsia="仿宋" w:cs="仿宋"/>
          <w:color w:val="auto"/>
          <w:highlight w:val="none"/>
          <w:lang w:eastAsia="zh-CN"/>
        </w:rPr>
        <w:t>；</w:t>
      </w:r>
    </w:p>
    <w:p w14:paraId="57D0B724">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w:t>
      </w:r>
    </w:p>
    <w:p w14:paraId="2C97B708">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以上企业，不属于大企业的分支机构，不存在控股股东为大企业的情形，也不存在与大企业的负责人为同一人的情形。</w:t>
      </w:r>
    </w:p>
    <w:p w14:paraId="246E9977">
      <w:pPr>
        <w:spacing w:line="360" w:lineRule="auto"/>
        <w:ind w:firstLine="480" w:firstLineChars="200"/>
        <w:rPr>
          <w:rFonts w:ascii="仿宋" w:hAnsi="仿宋" w:eastAsia="仿宋" w:cs="仿宋"/>
          <w:color w:val="auto"/>
          <w:highlight w:val="none"/>
          <w:lang w:eastAsia="zh-CN"/>
        </w:rPr>
      </w:pPr>
    </w:p>
    <w:p w14:paraId="08807D39">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本企业对上述声明内容的真实性负责。如有虚假，将依法承担相应责任。</w:t>
      </w:r>
    </w:p>
    <w:p w14:paraId="217CF875">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w:t>
      </w:r>
    </w:p>
    <w:p w14:paraId="0455C415">
      <w:pPr>
        <w:spacing w:line="360" w:lineRule="auto"/>
        <w:ind w:firstLine="480" w:firstLineChars="200"/>
        <w:rPr>
          <w:rFonts w:ascii="仿宋" w:hAnsi="仿宋" w:eastAsia="仿宋" w:cs="仿宋"/>
          <w:color w:val="auto"/>
          <w:highlight w:val="none"/>
          <w:lang w:eastAsia="zh-CN"/>
        </w:rPr>
      </w:pPr>
    </w:p>
    <w:p w14:paraId="42EB659D">
      <w:pPr>
        <w:spacing w:line="360" w:lineRule="auto"/>
        <w:ind w:firstLine="4560" w:firstLineChars="19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企业名称（盖章）：</w:t>
      </w:r>
    </w:p>
    <w:p w14:paraId="34521CDD">
      <w:pPr>
        <w:spacing w:line="360" w:lineRule="auto"/>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 xml:space="preserve">                                               日期：</w:t>
      </w:r>
    </w:p>
    <w:p w14:paraId="39EC87FB">
      <w:pPr>
        <w:pStyle w:val="17"/>
        <w:rPr>
          <w:rFonts w:ascii="仿宋" w:hAnsi="仿宋" w:eastAsia="仿宋" w:cs="仿宋"/>
          <w:color w:val="auto"/>
          <w:highlight w:val="none"/>
          <w:lang w:eastAsia="zh-CN"/>
        </w:rPr>
      </w:pPr>
    </w:p>
    <w:p w14:paraId="0774A46A">
      <w:pPr>
        <w:pStyle w:val="17"/>
        <w:rPr>
          <w:rFonts w:ascii="仿宋" w:hAnsi="仿宋" w:eastAsia="仿宋" w:cs="仿宋"/>
          <w:color w:val="auto"/>
          <w:highlight w:val="none"/>
          <w:lang w:eastAsia="zh-CN"/>
        </w:rPr>
      </w:pPr>
    </w:p>
    <w:p w14:paraId="6B8B17F5">
      <w:pPr>
        <w:pStyle w:val="17"/>
        <w:rPr>
          <w:rFonts w:ascii="仿宋" w:hAnsi="仿宋" w:eastAsia="仿宋" w:cs="仿宋"/>
          <w:color w:val="auto"/>
          <w:highlight w:val="none"/>
          <w:lang w:eastAsia="zh-CN"/>
        </w:rPr>
      </w:pPr>
    </w:p>
    <w:p w14:paraId="02CAA72F">
      <w:pPr>
        <w:pStyle w:val="17"/>
        <w:rPr>
          <w:rFonts w:ascii="仿宋" w:hAnsi="仿宋" w:eastAsia="仿宋" w:cs="仿宋"/>
          <w:color w:val="auto"/>
          <w:highlight w:val="none"/>
          <w:lang w:eastAsia="zh-CN"/>
        </w:rPr>
      </w:pPr>
    </w:p>
    <w:p w14:paraId="35582750">
      <w:pPr>
        <w:pStyle w:val="17"/>
        <w:rPr>
          <w:rFonts w:ascii="仿宋" w:hAnsi="仿宋" w:eastAsia="仿宋" w:cs="仿宋"/>
          <w:color w:val="auto"/>
          <w:highlight w:val="none"/>
          <w:lang w:eastAsia="zh-CN"/>
        </w:rPr>
      </w:pPr>
    </w:p>
    <w:p w14:paraId="48794713">
      <w:pPr>
        <w:pStyle w:val="17"/>
        <w:rPr>
          <w:rFonts w:ascii="仿宋" w:hAnsi="仿宋" w:eastAsia="仿宋" w:cs="仿宋"/>
          <w:color w:val="auto"/>
          <w:highlight w:val="none"/>
          <w:lang w:eastAsia="zh-CN"/>
        </w:rPr>
      </w:pPr>
    </w:p>
    <w:p w14:paraId="1ABE6B27">
      <w:pPr>
        <w:pStyle w:val="17"/>
        <w:rPr>
          <w:rFonts w:ascii="仿宋" w:hAnsi="仿宋" w:eastAsia="仿宋" w:cs="仿宋"/>
          <w:color w:val="auto"/>
          <w:highlight w:val="none"/>
          <w:lang w:eastAsia="zh-CN"/>
        </w:rPr>
      </w:pPr>
    </w:p>
    <w:p w14:paraId="743AC28E">
      <w:pPr>
        <w:pStyle w:val="17"/>
        <w:rPr>
          <w:rFonts w:ascii="仿宋" w:hAnsi="仿宋" w:eastAsia="仿宋" w:cs="仿宋"/>
          <w:color w:val="auto"/>
          <w:highlight w:val="none"/>
          <w:lang w:eastAsia="zh-CN"/>
        </w:rPr>
      </w:pPr>
    </w:p>
    <w:p w14:paraId="774A7013">
      <w:pPr>
        <w:pStyle w:val="17"/>
        <w:rPr>
          <w:rFonts w:ascii="仿宋" w:hAnsi="仿宋" w:eastAsia="仿宋" w:cs="仿宋"/>
          <w:color w:val="auto"/>
          <w:highlight w:val="none"/>
          <w:lang w:eastAsia="zh-CN"/>
        </w:rPr>
      </w:pPr>
    </w:p>
    <w:p w14:paraId="1CE56C03">
      <w:pPr>
        <w:pStyle w:val="17"/>
        <w:rPr>
          <w:rFonts w:ascii="仿宋" w:hAnsi="仿宋" w:eastAsia="仿宋" w:cs="仿宋"/>
          <w:color w:val="auto"/>
          <w:highlight w:val="none"/>
          <w:lang w:eastAsia="zh-CN"/>
        </w:rPr>
      </w:pPr>
    </w:p>
    <w:p w14:paraId="53D47D62">
      <w:pPr>
        <w:pStyle w:val="17"/>
        <w:rPr>
          <w:rFonts w:ascii="仿宋" w:hAnsi="仿宋" w:eastAsia="仿宋" w:cs="仿宋"/>
          <w:color w:val="auto"/>
          <w:highlight w:val="none"/>
          <w:lang w:eastAsia="zh-CN"/>
        </w:rPr>
      </w:pPr>
    </w:p>
    <w:p w14:paraId="711F2500">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17089A3B">
      <w:pPr>
        <w:pStyle w:val="32"/>
        <w:rPr>
          <w:color w:val="auto"/>
          <w:highlight w:val="none"/>
          <w:lang w:eastAsia="zh-CN"/>
        </w:rPr>
      </w:pPr>
    </w:p>
    <w:p w14:paraId="27C9227F">
      <w:pPr>
        <w:pStyle w:val="32"/>
        <w:rPr>
          <w:color w:val="auto"/>
          <w:highlight w:val="none"/>
          <w:lang w:eastAsia="zh-CN"/>
        </w:rPr>
      </w:pPr>
    </w:p>
    <w:p w14:paraId="6FCF0EC8">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p>
    <w:p w14:paraId="5734F294">
      <w:pPr>
        <w:tabs>
          <w:tab w:val="left" w:pos="3600"/>
        </w:tabs>
        <w:adjustRightInd w:val="0"/>
        <w:snapToGrid w:val="0"/>
        <w:spacing w:line="440" w:lineRule="exact"/>
        <w:jc w:val="center"/>
        <w:rPr>
          <w:rFonts w:ascii="仿宋" w:hAnsi="仿宋" w:eastAsia="仿宋" w:cs="仿宋"/>
          <w:b/>
          <w:bCs/>
          <w:color w:val="auto"/>
          <w:spacing w:val="6"/>
          <w:sz w:val="36"/>
          <w:szCs w:val="36"/>
          <w:highlight w:val="none"/>
          <w:lang w:eastAsia="zh-CN"/>
        </w:rPr>
      </w:pPr>
      <w:r>
        <w:rPr>
          <w:rFonts w:hint="eastAsia" w:ascii="仿宋" w:hAnsi="仿宋" w:eastAsia="仿宋" w:cs="仿宋"/>
          <w:color w:val="auto"/>
          <w:sz w:val="36"/>
          <w:szCs w:val="36"/>
          <w:highlight w:val="none"/>
          <w:lang w:val="en-US" w:eastAsia="zh-CN"/>
        </w:rPr>
        <w:t>9</w:t>
      </w:r>
      <w:r>
        <w:rPr>
          <w:rFonts w:hint="eastAsia" w:ascii="仿宋" w:hAnsi="仿宋" w:eastAsia="仿宋" w:cs="仿宋"/>
          <w:color w:val="auto"/>
          <w:sz w:val="36"/>
          <w:szCs w:val="36"/>
          <w:highlight w:val="none"/>
          <w:lang w:eastAsia="zh-CN"/>
        </w:rPr>
        <w:t>、</w:t>
      </w:r>
      <w:r>
        <w:rPr>
          <w:rFonts w:hint="eastAsia" w:ascii="仿宋" w:hAnsi="仿宋" w:eastAsia="仿宋" w:cs="仿宋"/>
          <w:b/>
          <w:bCs/>
          <w:color w:val="auto"/>
          <w:spacing w:val="6"/>
          <w:sz w:val="36"/>
          <w:szCs w:val="36"/>
          <w:highlight w:val="none"/>
          <w:lang w:eastAsia="zh-CN"/>
        </w:rPr>
        <w:t>残疾人福利性单位声明函</w:t>
      </w:r>
    </w:p>
    <w:p w14:paraId="4F3CD024">
      <w:pPr>
        <w:widowControl/>
        <w:adjustRightInd w:val="0"/>
        <w:snapToGrid w:val="0"/>
        <w:spacing w:line="440" w:lineRule="exact"/>
        <w:ind w:firstLine="504" w:firstLineChars="200"/>
        <w:rPr>
          <w:rFonts w:ascii="仿宋" w:hAnsi="仿宋" w:eastAsia="仿宋" w:cs="仿宋"/>
          <w:color w:val="auto"/>
          <w:spacing w:val="6"/>
          <w:highlight w:val="none"/>
          <w:lang w:eastAsia="zh-CN"/>
        </w:rPr>
      </w:pPr>
    </w:p>
    <w:p w14:paraId="5ABA7773">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单位的</w:t>
      </w:r>
      <w:r>
        <w:rPr>
          <w:rFonts w:hint="eastAsia" w:ascii="仿宋" w:hAnsi="仿宋" w:eastAsia="仿宋" w:cs="仿宋"/>
          <w:color w:val="auto"/>
          <w:spacing w:val="6"/>
          <w:highlight w:val="none"/>
          <w:u w:val="single"/>
          <w:lang w:eastAsia="zh-CN"/>
        </w:rPr>
        <w:t xml:space="preserve">     </w:t>
      </w:r>
      <w:r>
        <w:rPr>
          <w:rFonts w:hint="eastAsia" w:ascii="仿宋" w:hAnsi="仿宋" w:eastAsia="仿宋" w:cs="仿宋"/>
          <w:color w:val="auto"/>
          <w:spacing w:val="6"/>
          <w:highlight w:val="none"/>
          <w:lang w:eastAsia="zh-CN"/>
        </w:rPr>
        <w:t>项目采购活动提供本单位制造的货物（由本单位承担工程/提供服务），或者提供其他残疾人福利性单位制造的货物（不包括使用非残疾人福利性单位注册商标的货物）。</w:t>
      </w:r>
    </w:p>
    <w:p w14:paraId="453B3910">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本单位对上述声明的真实性负责。如有虚假，将依法承担相应责任。</w:t>
      </w:r>
    </w:p>
    <w:p w14:paraId="10828E15">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w:t>
      </w:r>
    </w:p>
    <w:p w14:paraId="4F520F2F">
      <w:pPr>
        <w:widowControl/>
        <w:adjustRightInd w:val="0"/>
        <w:snapToGrid w:val="0"/>
        <w:spacing w:line="440" w:lineRule="exact"/>
        <w:ind w:firstLine="5544" w:firstLineChars="2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单位名称（盖章）：</w:t>
      </w:r>
    </w:p>
    <w:p w14:paraId="0DEDFD95">
      <w:pPr>
        <w:widowControl/>
        <w:adjustRightInd w:val="0"/>
        <w:snapToGrid w:val="0"/>
        <w:spacing w:line="440" w:lineRule="exact"/>
        <w:ind w:firstLine="504" w:firstLineChars="200"/>
        <w:rPr>
          <w:rFonts w:ascii="仿宋" w:hAnsi="仿宋" w:eastAsia="仿宋" w:cs="仿宋"/>
          <w:color w:val="auto"/>
          <w:spacing w:val="6"/>
          <w:highlight w:val="none"/>
          <w:lang w:eastAsia="zh-CN"/>
        </w:rPr>
      </w:pPr>
      <w:r>
        <w:rPr>
          <w:rFonts w:hint="eastAsia" w:ascii="仿宋" w:hAnsi="仿宋" w:eastAsia="仿宋" w:cs="仿宋"/>
          <w:color w:val="auto"/>
          <w:spacing w:val="6"/>
          <w:highlight w:val="none"/>
          <w:lang w:eastAsia="zh-CN"/>
        </w:rPr>
        <w:t xml:space="preserve">                                      日  期：</w:t>
      </w:r>
    </w:p>
    <w:p w14:paraId="0A66ADD0">
      <w:pPr>
        <w:pStyle w:val="3"/>
        <w:numPr>
          <w:ilvl w:val="1"/>
          <w:numId w:val="0"/>
        </w:numPr>
        <w:spacing w:line="240" w:lineRule="atLeast"/>
        <w:jc w:val="left"/>
        <w:rPr>
          <w:rFonts w:ascii="仿宋" w:hAnsi="仿宋" w:eastAsia="仿宋" w:cs="仿宋"/>
          <w:bCs/>
          <w:color w:val="auto"/>
          <w:sz w:val="24"/>
          <w:highlight w:val="none"/>
          <w:lang w:eastAsia="zh-CN"/>
        </w:rPr>
      </w:pPr>
    </w:p>
    <w:p w14:paraId="7C4682D1">
      <w:pPr>
        <w:pStyle w:val="3"/>
        <w:numPr>
          <w:ilvl w:val="1"/>
          <w:numId w:val="0"/>
        </w:numPr>
        <w:spacing w:line="240" w:lineRule="atLeast"/>
        <w:jc w:val="left"/>
        <w:rPr>
          <w:rFonts w:ascii="仿宋" w:hAnsi="仿宋" w:eastAsia="仿宋" w:cs="仿宋"/>
          <w:bCs/>
          <w:color w:val="auto"/>
          <w:sz w:val="24"/>
          <w:highlight w:val="none"/>
          <w:lang w:eastAsia="zh-CN"/>
        </w:rPr>
      </w:pPr>
    </w:p>
    <w:p w14:paraId="24A1D3FB">
      <w:pPr>
        <w:pStyle w:val="3"/>
        <w:numPr>
          <w:ilvl w:val="1"/>
          <w:numId w:val="0"/>
        </w:numPr>
        <w:spacing w:line="240" w:lineRule="atLeast"/>
        <w:jc w:val="left"/>
        <w:rPr>
          <w:rFonts w:ascii="仿宋" w:hAnsi="仿宋" w:eastAsia="仿宋" w:cs="仿宋"/>
          <w:bCs/>
          <w:color w:val="auto"/>
          <w:sz w:val="24"/>
          <w:highlight w:val="none"/>
          <w:lang w:eastAsia="zh-CN"/>
        </w:rPr>
      </w:pPr>
    </w:p>
    <w:p w14:paraId="61CA10D1">
      <w:pPr>
        <w:rPr>
          <w:rFonts w:ascii="仿宋" w:hAnsi="仿宋" w:eastAsia="仿宋" w:cs="仿宋"/>
          <w:b/>
          <w:bCs/>
          <w:color w:val="auto"/>
          <w:highlight w:val="none"/>
          <w:lang w:eastAsia="zh-CN"/>
        </w:rPr>
      </w:pPr>
    </w:p>
    <w:p w14:paraId="1BE97646">
      <w:pPr>
        <w:pStyle w:val="32"/>
        <w:rPr>
          <w:rFonts w:ascii="仿宋" w:hAnsi="仿宋" w:eastAsia="仿宋" w:cs="仿宋"/>
          <w:b/>
          <w:bCs/>
          <w:color w:val="auto"/>
          <w:highlight w:val="none"/>
          <w:lang w:eastAsia="zh-CN"/>
        </w:rPr>
      </w:pPr>
    </w:p>
    <w:p w14:paraId="1D839C39">
      <w:pPr>
        <w:pStyle w:val="32"/>
        <w:rPr>
          <w:rFonts w:ascii="仿宋" w:hAnsi="仿宋" w:eastAsia="仿宋" w:cs="仿宋"/>
          <w:b/>
          <w:bCs/>
          <w:color w:val="auto"/>
          <w:highlight w:val="none"/>
          <w:lang w:eastAsia="zh-CN"/>
        </w:rPr>
      </w:pPr>
    </w:p>
    <w:p w14:paraId="5D7ECAFF">
      <w:pPr>
        <w:pStyle w:val="32"/>
        <w:rPr>
          <w:rFonts w:ascii="仿宋" w:hAnsi="仿宋" w:eastAsia="仿宋" w:cs="仿宋"/>
          <w:b/>
          <w:bCs/>
          <w:color w:val="auto"/>
          <w:highlight w:val="none"/>
          <w:lang w:eastAsia="zh-CN"/>
        </w:rPr>
      </w:pPr>
    </w:p>
    <w:p w14:paraId="128BFBCD">
      <w:pPr>
        <w:pStyle w:val="32"/>
        <w:rPr>
          <w:rFonts w:ascii="仿宋" w:hAnsi="仿宋" w:eastAsia="仿宋" w:cs="仿宋"/>
          <w:b/>
          <w:bCs/>
          <w:color w:val="auto"/>
          <w:highlight w:val="none"/>
          <w:lang w:eastAsia="zh-CN"/>
        </w:rPr>
      </w:pPr>
    </w:p>
    <w:p w14:paraId="35A0DB57">
      <w:pPr>
        <w:pStyle w:val="32"/>
        <w:rPr>
          <w:rFonts w:ascii="仿宋" w:hAnsi="仿宋" w:eastAsia="仿宋" w:cs="仿宋"/>
          <w:b/>
          <w:bCs/>
          <w:color w:val="auto"/>
          <w:highlight w:val="none"/>
          <w:lang w:eastAsia="zh-CN"/>
        </w:rPr>
      </w:pPr>
    </w:p>
    <w:p w14:paraId="4AC0B8D1">
      <w:pPr>
        <w:pStyle w:val="32"/>
        <w:rPr>
          <w:rFonts w:ascii="仿宋" w:hAnsi="仿宋" w:eastAsia="仿宋" w:cs="仿宋"/>
          <w:b/>
          <w:bCs/>
          <w:color w:val="auto"/>
          <w:highlight w:val="none"/>
          <w:lang w:eastAsia="zh-CN"/>
        </w:rPr>
      </w:pPr>
    </w:p>
    <w:p w14:paraId="30EB2FA3">
      <w:pPr>
        <w:pStyle w:val="32"/>
        <w:rPr>
          <w:rFonts w:ascii="仿宋" w:hAnsi="仿宋" w:eastAsia="仿宋" w:cs="仿宋"/>
          <w:b/>
          <w:bCs/>
          <w:color w:val="auto"/>
          <w:highlight w:val="none"/>
          <w:lang w:eastAsia="zh-CN"/>
        </w:rPr>
      </w:pPr>
    </w:p>
    <w:p w14:paraId="04D0AB30">
      <w:pPr>
        <w:pStyle w:val="32"/>
        <w:rPr>
          <w:rFonts w:ascii="仿宋" w:hAnsi="仿宋" w:eastAsia="仿宋" w:cs="仿宋"/>
          <w:b/>
          <w:bCs/>
          <w:color w:val="auto"/>
          <w:highlight w:val="none"/>
          <w:lang w:eastAsia="zh-CN"/>
        </w:rPr>
      </w:pPr>
    </w:p>
    <w:p w14:paraId="4CD71B49">
      <w:pPr>
        <w:pStyle w:val="32"/>
        <w:rPr>
          <w:rFonts w:ascii="仿宋" w:hAnsi="仿宋" w:eastAsia="仿宋" w:cs="仿宋"/>
          <w:b/>
          <w:bCs/>
          <w:color w:val="auto"/>
          <w:highlight w:val="none"/>
          <w:lang w:eastAsia="zh-CN"/>
        </w:rPr>
      </w:pPr>
    </w:p>
    <w:p w14:paraId="34A33B31">
      <w:pPr>
        <w:pStyle w:val="32"/>
        <w:rPr>
          <w:rFonts w:ascii="仿宋" w:hAnsi="仿宋" w:eastAsia="仿宋" w:cs="仿宋"/>
          <w:b/>
          <w:bCs/>
          <w:color w:val="auto"/>
          <w:highlight w:val="none"/>
          <w:lang w:eastAsia="zh-CN"/>
        </w:rPr>
      </w:pPr>
    </w:p>
    <w:p w14:paraId="6C82F784">
      <w:pPr>
        <w:pStyle w:val="32"/>
        <w:rPr>
          <w:rFonts w:ascii="仿宋" w:hAnsi="仿宋" w:eastAsia="仿宋" w:cs="仿宋"/>
          <w:b/>
          <w:bCs/>
          <w:color w:val="auto"/>
          <w:highlight w:val="none"/>
          <w:lang w:eastAsia="zh-CN"/>
        </w:rPr>
      </w:pPr>
    </w:p>
    <w:p w14:paraId="208E54B9">
      <w:pPr>
        <w:pStyle w:val="32"/>
        <w:rPr>
          <w:rFonts w:ascii="仿宋" w:hAnsi="仿宋" w:eastAsia="仿宋" w:cs="仿宋"/>
          <w:b/>
          <w:bCs/>
          <w:color w:val="auto"/>
          <w:highlight w:val="none"/>
          <w:lang w:eastAsia="zh-CN"/>
        </w:rPr>
      </w:pPr>
    </w:p>
    <w:p w14:paraId="5254919B">
      <w:pPr>
        <w:pStyle w:val="32"/>
        <w:rPr>
          <w:rFonts w:ascii="仿宋" w:hAnsi="仿宋" w:eastAsia="仿宋" w:cs="仿宋"/>
          <w:b/>
          <w:bCs/>
          <w:color w:val="auto"/>
          <w:highlight w:val="none"/>
          <w:lang w:eastAsia="zh-CN"/>
        </w:rPr>
      </w:pPr>
    </w:p>
    <w:p w14:paraId="481E9D6A">
      <w:pPr>
        <w:pStyle w:val="32"/>
        <w:rPr>
          <w:rFonts w:ascii="仿宋" w:hAnsi="仿宋" w:eastAsia="仿宋" w:cs="仿宋"/>
          <w:b/>
          <w:bCs/>
          <w:color w:val="auto"/>
          <w:highlight w:val="none"/>
          <w:lang w:eastAsia="zh-CN"/>
        </w:rPr>
      </w:pPr>
    </w:p>
    <w:p w14:paraId="5D1E6649">
      <w:pPr>
        <w:pStyle w:val="32"/>
        <w:rPr>
          <w:rFonts w:ascii="仿宋" w:hAnsi="仿宋" w:eastAsia="仿宋" w:cs="仿宋"/>
          <w:b/>
          <w:bCs/>
          <w:color w:val="auto"/>
          <w:highlight w:val="none"/>
          <w:lang w:eastAsia="zh-CN"/>
        </w:rPr>
      </w:pPr>
    </w:p>
    <w:p w14:paraId="0B318A08">
      <w:pPr>
        <w:pStyle w:val="32"/>
        <w:rPr>
          <w:rFonts w:ascii="仿宋" w:hAnsi="仿宋" w:eastAsia="仿宋" w:cs="仿宋"/>
          <w:b/>
          <w:bCs/>
          <w:color w:val="auto"/>
          <w:highlight w:val="none"/>
          <w:lang w:eastAsia="zh-CN"/>
        </w:rPr>
      </w:pPr>
    </w:p>
    <w:p w14:paraId="6345532E">
      <w:pPr>
        <w:pStyle w:val="32"/>
        <w:rPr>
          <w:rFonts w:ascii="仿宋" w:hAnsi="仿宋" w:eastAsia="仿宋" w:cs="仿宋"/>
          <w:b/>
          <w:bCs/>
          <w:color w:val="auto"/>
          <w:highlight w:val="none"/>
          <w:lang w:eastAsia="zh-CN"/>
        </w:rPr>
      </w:pPr>
    </w:p>
    <w:p w14:paraId="4121DADD">
      <w:pPr>
        <w:pStyle w:val="3"/>
        <w:numPr>
          <w:ilvl w:val="1"/>
          <w:numId w:val="0"/>
        </w:numPr>
        <w:spacing w:line="240" w:lineRule="atLeast"/>
        <w:jc w:val="left"/>
        <w:rPr>
          <w:rFonts w:ascii="仿宋" w:hAnsi="仿宋" w:eastAsia="仿宋" w:cs="仿宋"/>
          <w:bCs/>
          <w:color w:val="auto"/>
          <w:sz w:val="24"/>
          <w:highlight w:val="none"/>
          <w:lang w:eastAsia="zh-CN"/>
        </w:rPr>
      </w:pPr>
    </w:p>
    <w:p w14:paraId="6382B3D8">
      <w:pPr>
        <w:tabs>
          <w:tab w:val="left" w:pos="3600"/>
        </w:tabs>
        <w:adjustRightInd w:val="0"/>
        <w:snapToGrid w:val="0"/>
        <w:spacing w:line="440" w:lineRule="exact"/>
        <w:jc w:val="center"/>
        <w:rPr>
          <w:rFonts w:ascii="仿宋" w:hAnsi="仿宋" w:eastAsia="仿宋" w:cs="仿宋"/>
          <w:color w:val="auto"/>
          <w:sz w:val="36"/>
          <w:szCs w:val="36"/>
          <w:highlight w:val="none"/>
          <w:lang w:eastAsia="zh-CN"/>
        </w:rPr>
      </w:pPr>
      <w:r>
        <w:rPr>
          <w:rFonts w:hint="eastAsia" w:ascii="仿宋" w:hAnsi="仿宋" w:eastAsia="仿宋" w:cs="仿宋"/>
          <w:b/>
          <w:bCs/>
          <w:color w:val="auto"/>
          <w:sz w:val="36"/>
          <w:szCs w:val="36"/>
          <w:highlight w:val="none"/>
          <w:lang w:val="en-US" w:eastAsia="zh-CN"/>
        </w:rPr>
        <w:t>10</w:t>
      </w:r>
      <w:r>
        <w:rPr>
          <w:rFonts w:hint="eastAsia" w:ascii="仿宋" w:hAnsi="仿宋" w:eastAsia="仿宋" w:cs="仿宋"/>
          <w:b/>
          <w:bCs/>
          <w:color w:val="auto"/>
          <w:sz w:val="36"/>
          <w:szCs w:val="36"/>
          <w:highlight w:val="none"/>
          <w:lang w:eastAsia="zh-CN"/>
        </w:rPr>
        <w:t>、评分标准和细则中技术部分证明材料（格式自拟</w:t>
      </w:r>
      <w:r>
        <w:rPr>
          <w:rFonts w:hint="eastAsia" w:ascii="仿宋" w:hAnsi="仿宋" w:eastAsia="仿宋" w:cs="仿宋"/>
          <w:color w:val="auto"/>
          <w:sz w:val="36"/>
          <w:szCs w:val="36"/>
          <w:highlight w:val="none"/>
          <w:lang w:eastAsia="zh-CN"/>
        </w:rPr>
        <w:t>）</w:t>
      </w:r>
    </w:p>
    <w:p w14:paraId="33FDB516">
      <w:pPr>
        <w:pStyle w:val="3"/>
        <w:numPr>
          <w:ilvl w:val="1"/>
          <w:numId w:val="0"/>
        </w:numPr>
        <w:spacing w:line="240" w:lineRule="atLeast"/>
        <w:ind w:left="617" w:leftChars="257"/>
        <w:rPr>
          <w:rFonts w:ascii="仿宋" w:hAnsi="仿宋" w:eastAsia="仿宋" w:cs="仿宋"/>
          <w:color w:val="auto"/>
          <w:sz w:val="24"/>
          <w:highlight w:val="none"/>
          <w:lang w:eastAsia="zh-CN"/>
        </w:rPr>
      </w:pPr>
    </w:p>
    <w:p w14:paraId="1C38E600">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val="en-US" w:eastAsia="zh-CN"/>
        </w:rPr>
        <w:t>商务</w:t>
      </w:r>
      <w:r>
        <w:rPr>
          <w:rFonts w:hint="eastAsia" w:ascii="仿宋" w:hAnsi="仿宋" w:eastAsia="仿宋" w:cs="仿宋"/>
          <w:color w:val="auto"/>
          <w:highlight w:val="none"/>
          <w:u w:val="single"/>
          <w:lang w:eastAsia="zh-CN"/>
        </w:rPr>
        <w:t>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14:paraId="1087EF46">
      <w:pPr>
        <w:pStyle w:val="10"/>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553E7CA5">
      <w:pPr>
        <w:pStyle w:val="4"/>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 xml:space="preserve">   </w:t>
      </w:r>
    </w:p>
    <w:p w14:paraId="4F6A24C3">
      <w:pPr>
        <w:rPr>
          <w:rFonts w:ascii="仿宋" w:hAnsi="仿宋" w:eastAsia="仿宋" w:cs="仿宋"/>
          <w:color w:val="auto"/>
          <w:highlight w:val="none"/>
          <w:lang w:eastAsia="zh-CN"/>
        </w:rPr>
      </w:pPr>
    </w:p>
    <w:p w14:paraId="45F3D38E">
      <w:pPr>
        <w:pStyle w:val="3"/>
        <w:numPr>
          <w:ilvl w:val="1"/>
          <w:numId w:val="0"/>
        </w:numPr>
        <w:spacing w:line="240" w:lineRule="atLeast"/>
        <w:ind w:left="617" w:leftChars="257"/>
        <w:rPr>
          <w:rFonts w:ascii="仿宋" w:hAnsi="仿宋" w:eastAsia="仿宋" w:cs="仿宋"/>
          <w:color w:val="auto"/>
          <w:sz w:val="24"/>
          <w:highlight w:val="none"/>
          <w:lang w:eastAsia="zh-CN"/>
        </w:rPr>
      </w:pPr>
    </w:p>
    <w:p w14:paraId="7BAA31FF">
      <w:pPr>
        <w:tabs>
          <w:tab w:val="left" w:pos="3600"/>
        </w:tabs>
        <w:adjustRightInd w:val="0"/>
        <w:snapToGrid w:val="0"/>
        <w:spacing w:line="440" w:lineRule="exact"/>
        <w:jc w:val="center"/>
        <w:rPr>
          <w:rFonts w:ascii="仿宋" w:hAnsi="仿宋" w:eastAsia="仿宋" w:cs="仿宋"/>
          <w:b/>
          <w:bCs/>
          <w:color w:val="auto"/>
          <w:sz w:val="36"/>
          <w:szCs w:val="36"/>
          <w:highlight w:val="none"/>
          <w:lang w:eastAsia="zh-CN"/>
        </w:rPr>
      </w:pPr>
      <w:r>
        <w:rPr>
          <w:rFonts w:hint="eastAsia" w:ascii="仿宋" w:hAnsi="仿宋" w:eastAsia="仿宋" w:cs="仿宋"/>
          <w:b/>
          <w:bCs/>
          <w:color w:val="auto"/>
          <w:sz w:val="36"/>
          <w:szCs w:val="36"/>
          <w:highlight w:val="none"/>
          <w:lang w:eastAsia="zh-CN"/>
        </w:rPr>
        <w:t>1</w:t>
      </w:r>
      <w:r>
        <w:rPr>
          <w:rFonts w:hint="eastAsia" w:ascii="仿宋" w:hAnsi="仿宋" w:eastAsia="仿宋" w:cs="仿宋"/>
          <w:b/>
          <w:bCs/>
          <w:color w:val="auto"/>
          <w:sz w:val="36"/>
          <w:szCs w:val="36"/>
          <w:highlight w:val="none"/>
          <w:lang w:val="en-US" w:eastAsia="zh-CN"/>
        </w:rPr>
        <w:t>1</w:t>
      </w:r>
      <w:r>
        <w:rPr>
          <w:rFonts w:hint="eastAsia" w:ascii="仿宋" w:hAnsi="仿宋" w:eastAsia="仿宋" w:cs="仿宋"/>
          <w:b/>
          <w:bCs/>
          <w:color w:val="auto"/>
          <w:sz w:val="36"/>
          <w:szCs w:val="36"/>
          <w:highlight w:val="none"/>
          <w:lang w:eastAsia="zh-CN"/>
        </w:rPr>
        <w:t>、评分标准和细则中商务部分证明材料（格式自拟）</w:t>
      </w:r>
    </w:p>
    <w:p w14:paraId="09FCDB5A">
      <w:pPr>
        <w:pStyle w:val="10"/>
        <w:tabs>
          <w:tab w:val="left" w:pos="5580"/>
        </w:tabs>
        <w:spacing w:line="240" w:lineRule="atLeast"/>
        <w:rPr>
          <w:rFonts w:ascii="仿宋" w:hAnsi="仿宋" w:eastAsia="仿宋" w:cs="仿宋"/>
          <w:color w:val="auto"/>
          <w:highlight w:val="none"/>
          <w:lang w:eastAsia="zh-CN"/>
        </w:rPr>
      </w:pPr>
    </w:p>
    <w:p w14:paraId="778B14D1">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要求的其他资格证明文件（主要包括：</w:t>
      </w:r>
      <w:r>
        <w:rPr>
          <w:rFonts w:hint="eastAsia" w:ascii="仿宋" w:hAnsi="仿宋" w:eastAsia="仿宋" w:cs="仿宋"/>
          <w:color w:val="auto"/>
          <w:highlight w:val="none"/>
          <w:lang w:val="en-US" w:eastAsia="zh-CN"/>
        </w:rPr>
        <w:t>商务要求响应情况等</w:t>
      </w:r>
      <w:r>
        <w:rPr>
          <w:rFonts w:hint="eastAsia" w:ascii="仿宋" w:hAnsi="仿宋" w:eastAsia="仿宋" w:cs="仿宋"/>
          <w:color w:val="auto"/>
          <w:highlight w:val="none"/>
          <w:lang w:eastAsia="zh-CN"/>
        </w:rPr>
        <w:t>）。</w:t>
      </w:r>
    </w:p>
    <w:p w14:paraId="12DB317E">
      <w:pPr>
        <w:pStyle w:val="10"/>
        <w:tabs>
          <w:tab w:val="left" w:pos="5580"/>
        </w:tabs>
        <w:spacing w:line="240" w:lineRule="atLeast"/>
        <w:ind w:firstLine="720" w:firstLineChars="300"/>
        <w:rPr>
          <w:rFonts w:ascii="仿宋" w:hAnsi="仿宋" w:eastAsia="仿宋" w:cs="仿宋"/>
          <w:color w:val="auto"/>
          <w:highlight w:val="none"/>
          <w:lang w:eastAsia="zh-CN"/>
        </w:rPr>
      </w:pPr>
      <w:r>
        <w:rPr>
          <w:rFonts w:hint="eastAsia" w:ascii="仿宋" w:hAnsi="仿宋" w:eastAsia="仿宋" w:cs="仿宋"/>
          <w:color w:val="auto"/>
          <w:highlight w:val="none"/>
          <w:lang w:eastAsia="zh-CN"/>
        </w:rPr>
        <w:t>2.复印件上应加盖本单位章（自然人投标的无需盖章，需要签字）。</w:t>
      </w:r>
    </w:p>
    <w:p w14:paraId="14C7A7E6">
      <w:pPr>
        <w:pStyle w:val="3"/>
        <w:numPr>
          <w:ilvl w:val="1"/>
          <w:numId w:val="0"/>
        </w:numPr>
        <w:spacing w:line="240" w:lineRule="atLeast"/>
        <w:jc w:val="left"/>
        <w:rPr>
          <w:rFonts w:ascii="仿宋" w:hAnsi="仿宋" w:eastAsia="仿宋" w:cs="仿宋"/>
          <w:bCs/>
          <w:color w:val="auto"/>
          <w:sz w:val="24"/>
          <w:highlight w:val="none"/>
          <w:lang w:eastAsia="zh-CN"/>
        </w:rPr>
      </w:pPr>
      <w:r>
        <w:rPr>
          <w:rFonts w:hint="eastAsia" w:ascii="仿宋" w:hAnsi="仿宋" w:eastAsia="仿宋" w:cs="仿宋"/>
          <w:color w:val="auto"/>
          <w:sz w:val="24"/>
          <w:highlight w:val="none"/>
          <w:lang w:eastAsia="zh-CN"/>
        </w:rPr>
        <w:t xml:space="preserve">    </w:t>
      </w:r>
    </w:p>
    <w:p w14:paraId="2D30FD6F">
      <w:pPr>
        <w:pStyle w:val="3"/>
        <w:numPr>
          <w:ilvl w:val="1"/>
          <w:numId w:val="0"/>
        </w:numPr>
        <w:spacing w:line="240" w:lineRule="atLeast"/>
        <w:jc w:val="left"/>
        <w:rPr>
          <w:rFonts w:ascii="仿宋" w:hAnsi="仿宋" w:eastAsia="仿宋" w:cs="仿宋"/>
          <w:bCs/>
          <w:color w:val="auto"/>
          <w:sz w:val="24"/>
          <w:highlight w:val="none"/>
          <w:lang w:eastAsia="zh-CN"/>
        </w:rPr>
      </w:pPr>
    </w:p>
    <w:p w14:paraId="02D9329A">
      <w:pPr>
        <w:pStyle w:val="3"/>
        <w:numPr>
          <w:ilvl w:val="1"/>
          <w:numId w:val="0"/>
        </w:numPr>
        <w:spacing w:line="240" w:lineRule="atLeast"/>
        <w:jc w:val="left"/>
        <w:rPr>
          <w:rFonts w:ascii="仿宋" w:hAnsi="仿宋" w:eastAsia="仿宋" w:cs="仿宋"/>
          <w:bCs/>
          <w:color w:val="auto"/>
          <w:sz w:val="24"/>
          <w:highlight w:val="none"/>
          <w:lang w:eastAsia="zh-CN"/>
        </w:rPr>
      </w:pPr>
    </w:p>
    <w:p w14:paraId="46DA9860">
      <w:pPr>
        <w:rPr>
          <w:rFonts w:ascii="仿宋" w:hAnsi="仿宋" w:eastAsia="仿宋" w:cs="仿宋"/>
          <w:color w:val="auto"/>
          <w:highlight w:val="none"/>
          <w:lang w:eastAsia="zh-CN"/>
        </w:rPr>
      </w:pPr>
    </w:p>
    <w:p w14:paraId="00B0094A">
      <w:pPr>
        <w:pStyle w:val="3"/>
        <w:numPr>
          <w:ilvl w:val="1"/>
          <w:numId w:val="0"/>
        </w:numPr>
        <w:spacing w:line="240" w:lineRule="atLeast"/>
        <w:jc w:val="left"/>
        <w:rPr>
          <w:rFonts w:ascii="仿宋" w:hAnsi="仿宋" w:eastAsia="仿宋" w:cs="仿宋"/>
          <w:bCs/>
          <w:color w:val="auto"/>
          <w:sz w:val="24"/>
          <w:highlight w:val="none"/>
          <w:lang w:eastAsia="zh-CN"/>
        </w:rPr>
      </w:pPr>
    </w:p>
    <w:p w14:paraId="26C1E7DA">
      <w:pPr>
        <w:pStyle w:val="3"/>
        <w:numPr>
          <w:ilvl w:val="1"/>
          <w:numId w:val="0"/>
        </w:numPr>
        <w:spacing w:line="240" w:lineRule="atLeast"/>
        <w:jc w:val="left"/>
        <w:rPr>
          <w:rFonts w:ascii="仿宋" w:hAnsi="仿宋" w:eastAsia="仿宋" w:cs="仿宋"/>
          <w:bCs/>
          <w:color w:val="auto"/>
          <w:sz w:val="24"/>
          <w:highlight w:val="none"/>
          <w:lang w:eastAsia="zh-CN"/>
        </w:rPr>
      </w:pPr>
    </w:p>
    <w:p w14:paraId="2A6CFB38">
      <w:pPr>
        <w:tabs>
          <w:tab w:val="left" w:pos="3600"/>
        </w:tabs>
        <w:adjustRightInd w:val="0"/>
        <w:snapToGrid w:val="0"/>
        <w:spacing w:line="440" w:lineRule="exact"/>
        <w:jc w:val="center"/>
        <w:rPr>
          <w:rFonts w:ascii="仿宋" w:hAnsi="仿宋" w:eastAsia="仿宋" w:cs="仿宋"/>
          <w:b/>
          <w:bCs/>
          <w:color w:val="auto"/>
          <w:w w:val="90"/>
          <w:sz w:val="36"/>
          <w:szCs w:val="36"/>
          <w:highlight w:val="none"/>
          <w:lang w:eastAsia="zh-CN"/>
        </w:rPr>
      </w:pPr>
      <w:r>
        <w:rPr>
          <w:rFonts w:hint="eastAsia" w:ascii="仿宋" w:hAnsi="仿宋" w:eastAsia="仿宋" w:cs="仿宋"/>
          <w:b/>
          <w:bCs/>
          <w:color w:val="auto"/>
          <w:sz w:val="36"/>
          <w:szCs w:val="36"/>
          <w:highlight w:val="none"/>
          <w:lang w:eastAsia="zh-CN"/>
        </w:rPr>
        <w:t>1</w:t>
      </w:r>
      <w:r>
        <w:rPr>
          <w:rFonts w:hint="eastAsia" w:ascii="仿宋" w:hAnsi="仿宋" w:eastAsia="仿宋" w:cs="仿宋"/>
          <w:b/>
          <w:bCs/>
          <w:color w:val="auto"/>
          <w:sz w:val="36"/>
          <w:szCs w:val="36"/>
          <w:highlight w:val="none"/>
          <w:lang w:val="en-US" w:eastAsia="zh-CN"/>
        </w:rPr>
        <w:t>2</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w w:val="90"/>
          <w:sz w:val="36"/>
          <w:szCs w:val="36"/>
          <w:highlight w:val="none"/>
          <w:lang w:eastAsia="zh-CN"/>
        </w:rPr>
        <w:t>供应商认为有必要提供的其他证明材料（格式自拟）</w:t>
      </w:r>
    </w:p>
    <w:p w14:paraId="3E2586E9">
      <w:pPr>
        <w:pStyle w:val="10"/>
        <w:tabs>
          <w:tab w:val="left" w:pos="5580"/>
        </w:tabs>
        <w:spacing w:line="240" w:lineRule="atLeast"/>
        <w:ind w:firstLine="480" w:firstLineChars="200"/>
        <w:rPr>
          <w:rFonts w:ascii="仿宋" w:hAnsi="仿宋" w:eastAsia="仿宋" w:cs="仿宋"/>
          <w:color w:val="auto"/>
          <w:highlight w:val="none"/>
          <w:lang w:eastAsia="zh-CN"/>
        </w:rPr>
      </w:pPr>
    </w:p>
    <w:p w14:paraId="4C118080">
      <w:pPr>
        <w:pStyle w:val="10"/>
        <w:tabs>
          <w:tab w:val="left" w:pos="5580"/>
        </w:tabs>
        <w:spacing w:line="240" w:lineRule="atLeast"/>
        <w:ind w:firstLine="480" w:firstLineChars="200"/>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说明：复印件上应加盖本单位章（自然人投标的无需盖章，需要签字）。</w:t>
      </w:r>
    </w:p>
    <w:p w14:paraId="56D68F84">
      <w:pPr>
        <w:pStyle w:val="11"/>
        <w:ind w:left="2880"/>
        <w:rPr>
          <w:color w:val="auto"/>
          <w:highlight w:val="none"/>
          <w:lang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Courier New"/>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15CC">
    <w:pPr>
      <w:pStyle w:val="14"/>
      <w:ind w:right="360"/>
      <w:jc w:val="both"/>
    </w:pPr>
    <w:r>
      <w:rPr>
        <w:sz w:val="16"/>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22B0B7"/>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14:paraId="5F22B0B7"/>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198A">
    <w:pPr>
      <w:pStyle w:val="14"/>
      <w:ind w:right="360"/>
      <w:jc w:val="both"/>
    </w:pPr>
    <w:r>
      <w:rPr>
        <w:sz w:val="16"/>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0400FA">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14:paraId="480400FA">
                    <w:pPr>
                      <w:pStyle w:val="14"/>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AB03">
    <w:pPr>
      <w:pStyle w:val="14"/>
      <w:ind w:right="360"/>
      <w:jc w:val="both"/>
    </w:pPr>
    <w:r>
      <w:rPr>
        <w:sz w:val="1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076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5CB0760">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r>
      <w:rPr>
        <w:rFonts w:hint="eastAsia"/>
        <w:sz w:val="13"/>
        <w:szCs w:val="13"/>
      </w:rPr>
      <w:t xml:space="preserve"> </w:t>
    </w:r>
    <w:r>
      <w:rPr>
        <w:rFonts w:hint="eastAsia"/>
      </w:rPr>
      <w:t xml:space="preserve">  </w:t>
    </w:r>
  </w:p>
  <w:p w14:paraId="2A4DC11B">
    <w:pPr>
      <w:pStyle w:val="14"/>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2BC3A">
    <w:pPr>
      <w:pStyle w:val="14"/>
      <w:ind w:right="360"/>
      <w:jc w:val="both"/>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2CD52">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EF2CD52">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97</w:t>
                    </w:r>
                    <w:r>
                      <w:rPr>
                        <w:rFonts w:hint="eastAsia" w:eastAsia="宋体"/>
                        <w:lang w:eastAsia="zh-CN"/>
                      </w:rP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14:paraId="4B19D9DB">
    <w:pPr>
      <w:pStyle w:val="14"/>
      <w:autoSpaceDE w:val="0"/>
      <w:autoSpaceDN w:val="0"/>
      <w:adjustRightInd w:val="0"/>
      <w:ind w:left="7200" w:hanging="7200" w:hangingChars="4000"/>
      <w:jc w:val="both"/>
    </w:pPr>
  </w:p>
  <w:p w14:paraId="1489D60C">
    <w:pPr>
      <w:pStyle w:val="14"/>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5D387">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74E3A">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6074E3A">
                    <w:pPr>
                      <w:pStyle w:val="1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102</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3FBA">
    <w:pPr>
      <w:pStyle w:val="15"/>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E05D">
    <w:pPr>
      <w:pStyle w:val="15"/>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667E1">
    <w:pPr>
      <w:pStyle w:val="15"/>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1DAE7"/>
    <w:multiLevelType w:val="singleLevel"/>
    <w:tmpl w:val="91A1DAE7"/>
    <w:lvl w:ilvl="0" w:tentative="0">
      <w:start w:val="1"/>
      <w:numFmt w:val="chineseCounting"/>
      <w:suff w:val="space"/>
      <w:lvlText w:val="第%1部分"/>
      <w:lvlJc w:val="left"/>
      <w:rPr>
        <w:rFonts w:hint="eastAsia"/>
      </w:rPr>
    </w:lvl>
  </w:abstractNum>
  <w:abstractNum w:abstractNumId="1">
    <w:nsid w:val="9362B7D0"/>
    <w:multiLevelType w:val="singleLevel"/>
    <w:tmpl w:val="9362B7D0"/>
    <w:lvl w:ilvl="0" w:tentative="0">
      <w:start w:val="1"/>
      <w:numFmt w:val="chineseCounting"/>
      <w:suff w:val="nothing"/>
      <w:lvlText w:val="（%1）"/>
      <w:lvlJc w:val="left"/>
      <w:rPr>
        <w:rFonts w:hint="eastAsia"/>
      </w:rPr>
    </w:lvl>
  </w:abstractNum>
  <w:abstractNum w:abstractNumId="2">
    <w:nsid w:val="C153F7BC"/>
    <w:multiLevelType w:val="singleLevel"/>
    <w:tmpl w:val="C153F7BC"/>
    <w:lvl w:ilvl="0" w:tentative="0">
      <w:start w:val="1"/>
      <w:numFmt w:val="decimal"/>
      <w:suff w:val="nothing"/>
      <w:lvlText w:val="%1、"/>
      <w:lvlJc w:val="left"/>
    </w:lvl>
  </w:abstractNum>
  <w:abstractNum w:abstractNumId="3">
    <w:nsid w:val="C246495E"/>
    <w:multiLevelType w:val="singleLevel"/>
    <w:tmpl w:val="C246495E"/>
    <w:lvl w:ilvl="0" w:tentative="0">
      <w:start w:val="1"/>
      <w:numFmt w:val="decimal"/>
      <w:suff w:val="nothing"/>
      <w:lvlText w:val="%1、"/>
      <w:lvlJc w:val="left"/>
    </w:lvl>
  </w:abstractNum>
  <w:abstractNum w:abstractNumId="4">
    <w:nsid w:val="CF0DAD01"/>
    <w:multiLevelType w:val="singleLevel"/>
    <w:tmpl w:val="CF0DAD01"/>
    <w:lvl w:ilvl="0" w:tentative="0">
      <w:start w:val="1"/>
      <w:numFmt w:val="decimal"/>
      <w:suff w:val="space"/>
      <w:lvlText w:val="%1."/>
      <w:lvlJc w:val="left"/>
    </w:lvl>
  </w:abstractNum>
  <w:abstractNum w:abstractNumId="5">
    <w:nsid w:val="F007BB60"/>
    <w:multiLevelType w:val="singleLevel"/>
    <w:tmpl w:val="F007BB60"/>
    <w:lvl w:ilvl="0" w:tentative="0">
      <w:start w:val="2"/>
      <w:numFmt w:val="decimal"/>
      <w:suff w:val="nothing"/>
      <w:lvlText w:val="（%1）"/>
      <w:lvlJc w:val="left"/>
    </w:lvl>
  </w:abstractNum>
  <w:abstractNum w:abstractNumId="6">
    <w:nsid w:val="F8215444"/>
    <w:multiLevelType w:val="singleLevel"/>
    <w:tmpl w:val="F8215444"/>
    <w:lvl w:ilvl="0" w:tentative="0">
      <w:start w:val="7"/>
      <w:numFmt w:val="decimal"/>
      <w:suff w:val="nothing"/>
      <w:lvlText w:val="%1、"/>
      <w:lvlJc w:val="left"/>
    </w:lvl>
  </w:abstractNum>
  <w:abstractNum w:abstractNumId="7">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8">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0">
    <w:nsid w:val="21BC14CE"/>
    <w:multiLevelType w:val="singleLevel"/>
    <w:tmpl w:val="21BC14CE"/>
    <w:lvl w:ilvl="0" w:tentative="0">
      <w:start w:val="6"/>
      <w:numFmt w:val="chineseCounting"/>
      <w:suff w:val="nothing"/>
      <w:lvlText w:val="%1、"/>
      <w:lvlJc w:val="left"/>
      <w:rPr>
        <w:rFonts w:hint="eastAsia"/>
      </w:rPr>
    </w:lvl>
  </w:abstractNum>
  <w:abstractNum w:abstractNumId="11">
    <w:nsid w:val="55CD4C99"/>
    <w:multiLevelType w:val="singleLevel"/>
    <w:tmpl w:val="55CD4C99"/>
    <w:lvl w:ilvl="0" w:tentative="0">
      <w:start w:val="1"/>
      <w:numFmt w:val="chineseCounting"/>
      <w:suff w:val="nothing"/>
      <w:lvlText w:val="%1、"/>
      <w:lvlJc w:val="left"/>
    </w:lvl>
  </w:abstractNum>
  <w:abstractNum w:abstractNumId="12">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7"/>
  </w:num>
  <w:num w:numId="2">
    <w:abstractNumId w:val="0"/>
  </w:num>
  <w:num w:numId="3">
    <w:abstractNumId w:val="10"/>
  </w:num>
  <w:num w:numId="4">
    <w:abstractNumId w:val="3"/>
  </w:num>
  <w:num w:numId="5">
    <w:abstractNumId w:val="5"/>
  </w:num>
  <w:num w:numId="6">
    <w:abstractNumId w:val="11"/>
  </w:num>
  <w:num w:numId="7">
    <w:abstractNumId w:val="9"/>
  </w:num>
  <w:num w:numId="8">
    <w:abstractNumId w:val="12"/>
  </w:num>
  <w:num w:numId="9">
    <w:abstractNumId w:val="2"/>
  </w:num>
  <w:num w:numId="10">
    <w:abstractNumId w:val="1"/>
  </w:num>
  <w:num w:numId="11">
    <w:abstractNumId w:val="8"/>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NGJkMjkxZDQzMGFhNzBiMDk4ODQyOWJmZDE3YzIifQ=="/>
  </w:docVars>
  <w:rsids>
    <w:rsidRoot w:val="430832B2"/>
    <w:rsid w:val="00036274"/>
    <w:rsid w:val="000E7277"/>
    <w:rsid w:val="00153D08"/>
    <w:rsid w:val="001909B2"/>
    <w:rsid w:val="00232484"/>
    <w:rsid w:val="004259D8"/>
    <w:rsid w:val="00461E17"/>
    <w:rsid w:val="00464AB6"/>
    <w:rsid w:val="00471CA4"/>
    <w:rsid w:val="00562077"/>
    <w:rsid w:val="00597163"/>
    <w:rsid w:val="005D4E0B"/>
    <w:rsid w:val="005E0AA6"/>
    <w:rsid w:val="00643BE3"/>
    <w:rsid w:val="006761BB"/>
    <w:rsid w:val="006D00E3"/>
    <w:rsid w:val="0076445C"/>
    <w:rsid w:val="008276FA"/>
    <w:rsid w:val="008849F7"/>
    <w:rsid w:val="008D1783"/>
    <w:rsid w:val="008D4A14"/>
    <w:rsid w:val="009143D6"/>
    <w:rsid w:val="00A329DF"/>
    <w:rsid w:val="00A75CA8"/>
    <w:rsid w:val="00AA277B"/>
    <w:rsid w:val="00AB0B74"/>
    <w:rsid w:val="00AF420A"/>
    <w:rsid w:val="00BA4013"/>
    <w:rsid w:val="00C26A7F"/>
    <w:rsid w:val="00C377E4"/>
    <w:rsid w:val="00C57AF5"/>
    <w:rsid w:val="00C74FD6"/>
    <w:rsid w:val="00D00791"/>
    <w:rsid w:val="00D00D67"/>
    <w:rsid w:val="00D03DFD"/>
    <w:rsid w:val="00D84377"/>
    <w:rsid w:val="00DE0124"/>
    <w:rsid w:val="00E52F76"/>
    <w:rsid w:val="00E56748"/>
    <w:rsid w:val="00EB29FB"/>
    <w:rsid w:val="00ED05CA"/>
    <w:rsid w:val="00F050C2"/>
    <w:rsid w:val="00F70359"/>
    <w:rsid w:val="00FB6C7A"/>
    <w:rsid w:val="011C441A"/>
    <w:rsid w:val="0123584C"/>
    <w:rsid w:val="014631E4"/>
    <w:rsid w:val="014F6266"/>
    <w:rsid w:val="01577813"/>
    <w:rsid w:val="016C709F"/>
    <w:rsid w:val="019F0F2F"/>
    <w:rsid w:val="01BA3FA8"/>
    <w:rsid w:val="01E44B68"/>
    <w:rsid w:val="01EF3980"/>
    <w:rsid w:val="02113BC2"/>
    <w:rsid w:val="021A6F6E"/>
    <w:rsid w:val="025A5133"/>
    <w:rsid w:val="02614ACA"/>
    <w:rsid w:val="027D687D"/>
    <w:rsid w:val="0298074F"/>
    <w:rsid w:val="029B6DF8"/>
    <w:rsid w:val="02D33214"/>
    <w:rsid w:val="02E7054D"/>
    <w:rsid w:val="03120DC1"/>
    <w:rsid w:val="03152839"/>
    <w:rsid w:val="03531E23"/>
    <w:rsid w:val="035508BA"/>
    <w:rsid w:val="03D270B5"/>
    <w:rsid w:val="03DF7ECE"/>
    <w:rsid w:val="042A106A"/>
    <w:rsid w:val="04700DA8"/>
    <w:rsid w:val="04763067"/>
    <w:rsid w:val="04770389"/>
    <w:rsid w:val="04A5170B"/>
    <w:rsid w:val="04C64537"/>
    <w:rsid w:val="04E11CA6"/>
    <w:rsid w:val="050F221F"/>
    <w:rsid w:val="051E7B81"/>
    <w:rsid w:val="052B11CF"/>
    <w:rsid w:val="0591547A"/>
    <w:rsid w:val="05B43558"/>
    <w:rsid w:val="05BA5A3D"/>
    <w:rsid w:val="05BD6F2F"/>
    <w:rsid w:val="05CE725F"/>
    <w:rsid w:val="05D26519"/>
    <w:rsid w:val="05E43238"/>
    <w:rsid w:val="06141E47"/>
    <w:rsid w:val="062E44A1"/>
    <w:rsid w:val="06385AA9"/>
    <w:rsid w:val="063B7194"/>
    <w:rsid w:val="067376C2"/>
    <w:rsid w:val="068F23C3"/>
    <w:rsid w:val="06A20D46"/>
    <w:rsid w:val="06C96786"/>
    <w:rsid w:val="072C60C0"/>
    <w:rsid w:val="073826E5"/>
    <w:rsid w:val="074F6B51"/>
    <w:rsid w:val="076242BA"/>
    <w:rsid w:val="07E54CE8"/>
    <w:rsid w:val="08253C96"/>
    <w:rsid w:val="082F2D28"/>
    <w:rsid w:val="08323FEC"/>
    <w:rsid w:val="085D5AE7"/>
    <w:rsid w:val="086504F8"/>
    <w:rsid w:val="088C7521"/>
    <w:rsid w:val="08986B20"/>
    <w:rsid w:val="091D420B"/>
    <w:rsid w:val="09231976"/>
    <w:rsid w:val="093F2ABC"/>
    <w:rsid w:val="095073FA"/>
    <w:rsid w:val="098032F7"/>
    <w:rsid w:val="099723FA"/>
    <w:rsid w:val="099B238B"/>
    <w:rsid w:val="09B17236"/>
    <w:rsid w:val="09BB7723"/>
    <w:rsid w:val="09E92566"/>
    <w:rsid w:val="0A007485"/>
    <w:rsid w:val="0A226110"/>
    <w:rsid w:val="0A271261"/>
    <w:rsid w:val="0A495E4D"/>
    <w:rsid w:val="0A622E54"/>
    <w:rsid w:val="0A9357F1"/>
    <w:rsid w:val="0A982D0F"/>
    <w:rsid w:val="0AA82B31"/>
    <w:rsid w:val="0AEC1713"/>
    <w:rsid w:val="0AFE7394"/>
    <w:rsid w:val="0B181063"/>
    <w:rsid w:val="0B213EE8"/>
    <w:rsid w:val="0B2F3756"/>
    <w:rsid w:val="0B3D750A"/>
    <w:rsid w:val="0B440899"/>
    <w:rsid w:val="0B472137"/>
    <w:rsid w:val="0B641CFB"/>
    <w:rsid w:val="0B642CE9"/>
    <w:rsid w:val="0B81389B"/>
    <w:rsid w:val="0B941400"/>
    <w:rsid w:val="0B9E39F1"/>
    <w:rsid w:val="0BB54396"/>
    <w:rsid w:val="0BF26C44"/>
    <w:rsid w:val="0BF7590B"/>
    <w:rsid w:val="0C1429D4"/>
    <w:rsid w:val="0C844FE0"/>
    <w:rsid w:val="0CC0289C"/>
    <w:rsid w:val="0CF364CE"/>
    <w:rsid w:val="0D533015"/>
    <w:rsid w:val="0D625AD8"/>
    <w:rsid w:val="0D9030DE"/>
    <w:rsid w:val="0D9378B6"/>
    <w:rsid w:val="0DC43F13"/>
    <w:rsid w:val="0DF71E4A"/>
    <w:rsid w:val="0E3E1813"/>
    <w:rsid w:val="0E58693D"/>
    <w:rsid w:val="0E6F651D"/>
    <w:rsid w:val="0E8C1181"/>
    <w:rsid w:val="0EBE2D47"/>
    <w:rsid w:val="0F152C78"/>
    <w:rsid w:val="0F356E0A"/>
    <w:rsid w:val="0F5025E4"/>
    <w:rsid w:val="0F8110A9"/>
    <w:rsid w:val="0FA22205"/>
    <w:rsid w:val="0FDC276E"/>
    <w:rsid w:val="0FFE0D46"/>
    <w:rsid w:val="10015291"/>
    <w:rsid w:val="1030763E"/>
    <w:rsid w:val="10685029"/>
    <w:rsid w:val="1084479B"/>
    <w:rsid w:val="10DF6D44"/>
    <w:rsid w:val="111821AF"/>
    <w:rsid w:val="11352510"/>
    <w:rsid w:val="114227C7"/>
    <w:rsid w:val="114535BD"/>
    <w:rsid w:val="116457F1"/>
    <w:rsid w:val="11790B97"/>
    <w:rsid w:val="11A43746"/>
    <w:rsid w:val="11E12A09"/>
    <w:rsid w:val="12326DC2"/>
    <w:rsid w:val="127D570A"/>
    <w:rsid w:val="12891287"/>
    <w:rsid w:val="1291653A"/>
    <w:rsid w:val="129526FC"/>
    <w:rsid w:val="12E23A01"/>
    <w:rsid w:val="13015F66"/>
    <w:rsid w:val="130308CA"/>
    <w:rsid w:val="1312560D"/>
    <w:rsid w:val="1326612C"/>
    <w:rsid w:val="132C218A"/>
    <w:rsid w:val="13651CF4"/>
    <w:rsid w:val="13A60FAF"/>
    <w:rsid w:val="13D55805"/>
    <w:rsid w:val="13F84D28"/>
    <w:rsid w:val="1419582D"/>
    <w:rsid w:val="142B46CE"/>
    <w:rsid w:val="14602089"/>
    <w:rsid w:val="14841E5F"/>
    <w:rsid w:val="14953EB8"/>
    <w:rsid w:val="14B46A8F"/>
    <w:rsid w:val="14CD6092"/>
    <w:rsid w:val="14DD6D28"/>
    <w:rsid w:val="15200D24"/>
    <w:rsid w:val="1525173B"/>
    <w:rsid w:val="153C6A85"/>
    <w:rsid w:val="156D1711"/>
    <w:rsid w:val="159F732A"/>
    <w:rsid w:val="15A00DC2"/>
    <w:rsid w:val="15B8610B"/>
    <w:rsid w:val="15C31338"/>
    <w:rsid w:val="15DE4373"/>
    <w:rsid w:val="15E839EB"/>
    <w:rsid w:val="16010E59"/>
    <w:rsid w:val="16105F47"/>
    <w:rsid w:val="16250E07"/>
    <w:rsid w:val="16533BFB"/>
    <w:rsid w:val="167B61DA"/>
    <w:rsid w:val="1694258C"/>
    <w:rsid w:val="169D2B08"/>
    <w:rsid w:val="16C61301"/>
    <w:rsid w:val="16DD57C1"/>
    <w:rsid w:val="16E300D6"/>
    <w:rsid w:val="16EA2C3C"/>
    <w:rsid w:val="170E4BCF"/>
    <w:rsid w:val="17150407"/>
    <w:rsid w:val="171F0B4E"/>
    <w:rsid w:val="172577D0"/>
    <w:rsid w:val="173C4B1A"/>
    <w:rsid w:val="174A3FF4"/>
    <w:rsid w:val="1756362C"/>
    <w:rsid w:val="176A250F"/>
    <w:rsid w:val="177D34DC"/>
    <w:rsid w:val="178644DD"/>
    <w:rsid w:val="17881C02"/>
    <w:rsid w:val="178E694D"/>
    <w:rsid w:val="17A34B99"/>
    <w:rsid w:val="17E9335B"/>
    <w:rsid w:val="17EB3771"/>
    <w:rsid w:val="17F24A94"/>
    <w:rsid w:val="18890233"/>
    <w:rsid w:val="1890511D"/>
    <w:rsid w:val="18BD5FDF"/>
    <w:rsid w:val="18CC2463"/>
    <w:rsid w:val="18DF7E53"/>
    <w:rsid w:val="18FE29CF"/>
    <w:rsid w:val="1910625E"/>
    <w:rsid w:val="19445F08"/>
    <w:rsid w:val="19524AC9"/>
    <w:rsid w:val="196547FC"/>
    <w:rsid w:val="19791440"/>
    <w:rsid w:val="197E766C"/>
    <w:rsid w:val="198D3D53"/>
    <w:rsid w:val="19BD0194"/>
    <w:rsid w:val="19D24BCD"/>
    <w:rsid w:val="19EC2827"/>
    <w:rsid w:val="1A6A7BF0"/>
    <w:rsid w:val="1A6C043C"/>
    <w:rsid w:val="1AA14F3E"/>
    <w:rsid w:val="1ABB2559"/>
    <w:rsid w:val="1ACD57BB"/>
    <w:rsid w:val="1AFF3BAB"/>
    <w:rsid w:val="1B2938B4"/>
    <w:rsid w:val="1B3867B7"/>
    <w:rsid w:val="1B3917D2"/>
    <w:rsid w:val="1B526E30"/>
    <w:rsid w:val="1B5A42F2"/>
    <w:rsid w:val="1B8F4956"/>
    <w:rsid w:val="1B9F4C44"/>
    <w:rsid w:val="1BA46EB4"/>
    <w:rsid w:val="1BE65325"/>
    <w:rsid w:val="1BF54431"/>
    <w:rsid w:val="1C770BAC"/>
    <w:rsid w:val="1C8812E8"/>
    <w:rsid w:val="1CA13D9D"/>
    <w:rsid w:val="1CAB78D6"/>
    <w:rsid w:val="1CBF4223"/>
    <w:rsid w:val="1CC048D1"/>
    <w:rsid w:val="1CFF3DC8"/>
    <w:rsid w:val="1D28001A"/>
    <w:rsid w:val="1D6F5759"/>
    <w:rsid w:val="1DDE4B7D"/>
    <w:rsid w:val="1E122A78"/>
    <w:rsid w:val="1E435DE1"/>
    <w:rsid w:val="1E4F61D8"/>
    <w:rsid w:val="1E6813A9"/>
    <w:rsid w:val="1E6D1634"/>
    <w:rsid w:val="1E812ED1"/>
    <w:rsid w:val="1ECE4F82"/>
    <w:rsid w:val="1EE5064C"/>
    <w:rsid w:val="1F0321C6"/>
    <w:rsid w:val="1F0664F1"/>
    <w:rsid w:val="1F0E3240"/>
    <w:rsid w:val="1F3B545E"/>
    <w:rsid w:val="1F5B26D6"/>
    <w:rsid w:val="1F6007D8"/>
    <w:rsid w:val="1F6C3F34"/>
    <w:rsid w:val="1FA922C3"/>
    <w:rsid w:val="1FB748C5"/>
    <w:rsid w:val="1FC3402A"/>
    <w:rsid w:val="1FCE03C0"/>
    <w:rsid w:val="202A6722"/>
    <w:rsid w:val="203828DD"/>
    <w:rsid w:val="20497A92"/>
    <w:rsid w:val="205D3B15"/>
    <w:rsid w:val="205D4216"/>
    <w:rsid w:val="20746CEC"/>
    <w:rsid w:val="20993FA1"/>
    <w:rsid w:val="209D4381"/>
    <w:rsid w:val="20A33CCB"/>
    <w:rsid w:val="20BE129F"/>
    <w:rsid w:val="20E00C0C"/>
    <w:rsid w:val="211A31D2"/>
    <w:rsid w:val="218454A5"/>
    <w:rsid w:val="21903D8A"/>
    <w:rsid w:val="21F7470F"/>
    <w:rsid w:val="22086693"/>
    <w:rsid w:val="22486A69"/>
    <w:rsid w:val="22561186"/>
    <w:rsid w:val="22965E6B"/>
    <w:rsid w:val="22AE28BF"/>
    <w:rsid w:val="22D64075"/>
    <w:rsid w:val="22D700DE"/>
    <w:rsid w:val="22F917C9"/>
    <w:rsid w:val="23226B91"/>
    <w:rsid w:val="23463622"/>
    <w:rsid w:val="235B1AD6"/>
    <w:rsid w:val="235B27CC"/>
    <w:rsid w:val="23866C6B"/>
    <w:rsid w:val="23874BA3"/>
    <w:rsid w:val="238D7E59"/>
    <w:rsid w:val="23A52724"/>
    <w:rsid w:val="23E07E45"/>
    <w:rsid w:val="2426737F"/>
    <w:rsid w:val="242C7FB7"/>
    <w:rsid w:val="24532B5A"/>
    <w:rsid w:val="245B2E54"/>
    <w:rsid w:val="24833D88"/>
    <w:rsid w:val="24F24E35"/>
    <w:rsid w:val="25002F8D"/>
    <w:rsid w:val="250A091E"/>
    <w:rsid w:val="25546BA5"/>
    <w:rsid w:val="25550156"/>
    <w:rsid w:val="255F6E8A"/>
    <w:rsid w:val="256D43FD"/>
    <w:rsid w:val="258D4BC1"/>
    <w:rsid w:val="258E522C"/>
    <w:rsid w:val="25FB512C"/>
    <w:rsid w:val="262B2929"/>
    <w:rsid w:val="266B40F4"/>
    <w:rsid w:val="267D2FA7"/>
    <w:rsid w:val="267F67D1"/>
    <w:rsid w:val="268B6833"/>
    <w:rsid w:val="26B733C2"/>
    <w:rsid w:val="26D37563"/>
    <w:rsid w:val="26DC54DA"/>
    <w:rsid w:val="26F471BF"/>
    <w:rsid w:val="274B4345"/>
    <w:rsid w:val="2759752E"/>
    <w:rsid w:val="27641FEC"/>
    <w:rsid w:val="27870033"/>
    <w:rsid w:val="280B0E9D"/>
    <w:rsid w:val="280B656E"/>
    <w:rsid w:val="28195D94"/>
    <w:rsid w:val="283D072F"/>
    <w:rsid w:val="286536CA"/>
    <w:rsid w:val="286B44D3"/>
    <w:rsid w:val="290F6532"/>
    <w:rsid w:val="291C049E"/>
    <w:rsid w:val="291F0973"/>
    <w:rsid w:val="29384AB9"/>
    <w:rsid w:val="293A037F"/>
    <w:rsid w:val="293D4896"/>
    <w:rsid w:val="294E1863"/>
    <w:rsid w:val="29556C6B"/>
    <w:rsid w:val="299249BD"/>
    <w:rsid w:val="29DB685D"/>
    <w:rsid w:val="29EC3DAC"/>
    <w:rsid w:val="29F20F87"/>
    <w:rsid w:val="2A0140CD"/>
    <w:rsid w:val="2A015314"/>
    <w:rsid w:val="2A2644A5"/>
    <w:rsid w:val="2A2953D2"/>
    <w:rsid w:val="2A5E151F"/>
    <w:rsid w:val="2A6F2C28"/>
    <w:rsid w:val="2AB303AA"/>
    <w:rsid w:val="2AC375D4"/>
    <w:rsid w:val="2ACD0275"/>
    <w:rsid w:val="2ADC5AFD"/>
    <w:rsid w:val="2AE56C24"/>
    <w:rsid w:val="2AF23A16"/>
    <w:rsid w:val="2AF552B4"/>
    <w:rsid w:val="2AF9470D"/>
    <w:rsid w:val="2B2A724C"/>
    <w:rsid w:val="2B3330A0"/>
    <w:rsid w:val="2B396545"/>
    <w:rsid w:val="2B762634"/>
    <w:rsid w:val="2B973B3C"/>
    <w:rsid w:val="2B97636B"/>
    <w:rsid w:val="2BC74505"/>
    <w:rsid w:val="2BF043F9"/>
    <w:rsid w:val="2C302A48"/>
    <w:rsid w:val="2C650DA2"/>
    <w:rsid w:val="2C6A7F5A"/>
    <w:rsid w:val="2CC52881"/>
    <w:rsid w:val="2CD70408"/>
    <w:rsid w:val="2CFB5024"/>
    <w:rsid w:val="2D1B0C53"/>
    <w:rsid w:val="2D261D28"/>
    <w:rsid w:val="2D380A40"/>
    <w:rsid w:val="2D7E66F1"/>
    <w:rsid w:val="2D95546D"/>
    <w:rsid w:val="2DA570F4"/>
    <w:rsid w:val="2DB43A1E"/>
    <w:rsid w:val="2DB85DC1"/>
    <w:rsid w:val="2DDB2F86"/>
    <w:rsid w:val="2DF1140A"/>
    <w:rsid w:val="2E1B0C2F"/>
    <w:rsid w:val="2E2D19AE"/>
    <w:rsid w:val="2E3662A3"/>
    <w:rsid w:val="2E4F43FC"/>
    <w:rsid w:val="2E764B34"/>
    <w:rsid w:val="2EB85F02"/>
    <w:rsid w:val="2ECB148D"/>
    <w:rsid w:val="2ED0014B"/>
    <w:rsid w:val="2ED161A3"/>
    <w:rsid w:val="2F265E4E"/>
    <w:rsid w:val="2F2820FC"/>
    <w:rsid w:val="2FA50B1C"/>
    <w:rsid w:val="2FAD33C2"/>
    <w:rsid w:val="2FB86C3C"/>
    <w:rsid w:val="2FD815CC"/>
    <w:rsid w:val="301A16BC"/>
    <w:rsid w:val="301B400C"/>
    <w:rsid w:val="30486A4B"/>
    <w:rsid w:val="309E3029"/>
    <w:rsid w:val="30B013AF"/>
    <w:rsid w:val="30CA6CB2"/>
    <w:rsid w:val="310E0297"/>
    <w:rsid w:val="313A1B8F"/>
    <w:rsid w:val="31AF60BD"/>
    <w:rsid w:val="31C54436"/>
    <w:rsid w:val="31DE4CF4"/>
    <w:rsid w:val="32140CAC"/>
    <w:rsid w:val="32387E25"/>
    <w:rsid w:val="325141C6"/>
    <w:rsid w:val="32786B14"/>
    <w:rsid w:val="32792DB7"/>
    <w:rsid w:val="32AD108D"/>
    <w:rsid w:val="32B435BE"/>
    <w:rsid w:val="32F67E2E"/>
    <w:rsid w:val="32F819B1"/>
    <w:rsid w:val="335B1D88"/>
    <w:rsid w:val="335C76C1"/>
    <w:rsid w:val="33711F29"/>
    <w:rsid w:val="337B3536"/>
    <w:rsid w:val="3464452F"/>
    <w:rsid w:val="3469771D"/>
    <w:rsid w:val="34755008"/>
    <w:rsid w:val="34976726"/>
    <w:rsid w:val="34AC63E7"/>
    <w:rsid w:val="34F903B8"/>
    <w:rsid w:val="351A6043"/>
    <w:rsid w:val="35414648"/>
    <w:rsid w:val="35427B0F"/>
    <w:rsid w:val="356B5D1D"/>
    <w:rsid w:val="357F49FA"/>
    <w:rsid w:val="35DF407C"/>
    <w:rsid w:val="36394B26"/>
    <w:rsid w:val="36A4475E"/>
    <w:rsid w:val="36A56C68"/>
    <w:rsid w:val="36AA5E0A"/>
    <w:rsid w:val="36CA0C5E"/>
    <w:rsid w:val="36D05553"/>
    <w:rsid w:val="36E45212"/>
    <w:rsid w:val="36F91182"/>
    <w:rsid w:val="37066C5A"/>
    <w:rsid w:val="371C74DF"/>
    <w:rsid w:val="37217B5C"/>
    <w:rsid w:val="372E04CB"/>
    <w:rsid w:val="374E6478"/>
    <w:rsid w:val="37520F41"/>
    <w:rsid w:val="37597C5C"/>
    <w:rsid w:val="3762161D"/>
    <w:rsid w:val="378679C0"/>
    <w:rsid w:val="378F65A8"/>
    <w:rsid w:val="37A05DB8"/>
    <w:rsid w:val="37A12630"/>
    <w:rsid w:val="37AC319E"/>
    <w:rsid w:val="37C329C2"/>
    <w:rsid w:val="37CD1A92"/>
    <w:rsid w:val="37D44BCF"/>
    <w:rsid w:val="37DE58F5"/>
    <w:rsid w:val="38083993"/>
    <w:rsid w:val="38376F0C"/>
    <w:rsid w:val="38715716"/>
    <w:rsid w:val="38895400"/>
    <w:rsid w:val="38BD4DB8"/>
    <w:rsid w:val="38C13A06"/>
    <w:rsid w:val="38C56C0D"/>
    <w:rsid w:val="38DE52AC"/>
    <w:rsid w:val="38E3090A"/>
    <w:rsid w:val="38E53BA7"/>
    <w:rsid w:val="390C7ED6"/>
    <w:rsid w:val="393042D6"/>
    <w:rsid w:val="39A77BA6"/>
    <w:rsid w:val="39C07B4A"/>
    <w:rsid w:val="3A0473C9"/>
    <w:rsid w:val="3A1273C6"/>
    <w:rsid w:val="3A4F49E1"/>
    <w:rsid w:val="3A5E2E76"/>
    <w:rsid w:val="3A6D6A80"/>
    <w:rsid w:val="3AE06945"/>
    <w:rsid w:val="3AFA401D"/>
    <w:rsid w:val="3AFF2602"/>
    <w:rsid w:val="3B1339F6"/>
    <w:rsid w:val="3B2A146C"/>
    <w:rsid w:val="3B3E1CA2"/>
    <w:rsid w:val="3B7F7C46"/>
    <w:rsid w:val="3B805D44"/>
    <w:rsid w:val="3B871F58"/>
    <w:rsid w:val="3B941E1F"/>
    <w:rsid w:val="3BA119E0"/>
    <w:rsid w:val="3BB05953"/>
    <w:rsid w:val="3BCC2061"/>
    <w:rsid w:val="3BDE19D1"/>
    <w:rsid w:val="3C5950AB"/>
    <w:rsid w:val="3C851CFB"/>
    <w:rsid w:val="3C893FAF"/>
    <w:rsid w:val="3C946E63"/>
    <w:rsid w:val="3CA827C1"/>
    <w:rsid w:val="3CAD59EE"/>
    <w:rsid w:val="3CC5567F"/>
    <w:rsid w:val="3CDA4418"/>
    <w:rsid w:val="3D38095E"/>
    <w:rsid w:val="3D643600"/>
    <w:rsid w:val="3D723DD3"/>
    <w:rsid w:val="3D751F42"/>
    <w:rsid w:val="3D820B0E"/>
    <w:rsid w:val="3D992E0C"/>
    <w:rsid w:val="3DA87F4F"/>
    <w:rsid w:val="3DC2196D"/>
    <w:rsid w:val="3E015FF2"/>
    <w:rsid w:val="3E3300C3"/>
    <w:rsid w:val="3E7B6B0A"/>
    <w:rsid w:val="3E7C7D6E"/>
    <w:rsid w:val="3E80503E"/>
    <w:rsid w:val="3F385E8A"/>
    <w:rsid w:val="3F6A3151"/>
    <w:rsid w:val="3F874C1D"/>
    <w:rsid w:val="3F917849"/>
    <w:rsid w:val="3F973103"/>
    <w:rsid w:val="3F9B2645"/>
    <w:rsid w:val="3FD64258"/>
    <w:rsid w:val="403F2E01"/>
    <w:rsid w:val="405B3EA5"/>
    <w:rsid w:val="40814B23"/>
    <w:rsid w:val="408E72C3"/>
    <w:rsid w:val="408E7BCF"/>
    <w:rsid w:val="40AB15B8"/>
    <w:rsid w:val="40B26236"/>
    <w:rsid w:val="40B82BB4"/>
    <w:rsid w:val="40C14C05"/>
    <w:rsid w:val="40C764D4"/>
    <w:rsid w:val="40D95381"/>
    <w:rsid w:val="41042A54"/>
    <w:rsid w:val="413B181B"/>
    <w:rsid w:val="414A5F02"/>
    <w:rsid w:val="416359C8"/>
    <w:rsid w:val="41681350"/>
    <w:rsid w:val="416F668A"/>
    <w:rsid w:val="41713E9C"/>
    <w:rsid w:val="419378A9"/>
    <w:rsid w:val="419F6662"/>
    <w:rsid w:val="41A72D03"/>
    <w:rsid w:val="41B63597"/>
    <w:rsid w:val="41BC55E0"/>
    <w:rsid w:val="41BF069E"/>
    <w:rsid w:val="420B7389"/>
    <w:rsid w:val="423563C7"/>
    <w:rsid w:val="4235789C"/>
    <w:rsid w:val="42724BE8"/>
    <w:rsid w:val="42786A9F"/>
    <w:rsid w:val="42C57370"/>
    <w:rsid w:val="42DD6902"/>
    <w:rsid w:val="42FF450A"/>
    <w:rsid w:val="430832B2"/>
    <w:rsid w:val="43144276"/>
    <w:rsid w:val="43264088"/>
    <w:rsid w:val="43333AFF"/>
    <w:rsid w:val="434966C0"/>
    <w:rsid w:val="43603D96"/>
    <w:rsid w:val="437C4518"/>
    <w:rsid w:val="43866F99"/>
    <w:rsid w:val="43900453"/>
    <w:rsid w:val="43AA4B1B"/>
    <w:rsid w:val="43AD25D6"/>
    <w:rsid w:val="43C42B78"/>
    <w:rsid w:val="43CB7C06"/>
    <w:rsid w:val="43CE514A"/>
    <w:rsid w:val="43D2785E"/>
    <w:rsid w:val="43EB0B8A"/>
    <w:rsid w:val="43F26816"/>
    <w:rsid w:val="441E0010"/>
    <w:rsid w:val="44352E99"/>
    <w:rsid w:val="445769C9"/>
    <w:rsid w:val="44637696"/>
    <w:rsid w:val="44740DA7"/>
    <w:rsid w:val="44881E95"/>
    <w:rsid w:val="44C7578F"/>
    <w:rsid w:val="44D31AB8"/>
    <w:rsid w:val="44D33BE7"/>
    <w:rsid w:val="45111167"/>
    <w:rsid w:val="4517597F"/>
    <w:rsid w:val="45442C68"/>
    <w:rsid w:val="4545793E"/>
    <w:rsid w:val="454815E5"/>
    <w:rsid w:val="455D72FE"/>
    <w:rsid w:val="457C2033"/>
    <w:rsid w:val="45CF47E4"/>
    <w:rsid w:val="45F70027"/>
    <w:rsid w:val="46084EB5"/>
    <w:rsid w:val="4609638B"/>
    <w:rsid w:val="466A125B"/>
    <w:rsid w:val="46994235"/>
    <w:rsid w:val="46A2549B"/>
    <w:rsid w:val="46A95479"/>
    <w:rsid w:val="46B856BC"/>
    <w:rsid w:val="46F77B89"/>
    <w:rsid w:val="4743767B"/>
    <w:rsid w:val="4757256C"/>
    <w:rsid w:val="478A4765"/>
    <w:rsid w:val="47BD4669"/>
    <w:rsid w:val="47E90CDF"/>
    <w:rsid w:val="47F15329"/>
    <w:rsid w:val="481728B6"/>
    <w:rsid w:val="482657E1"/>
    <w:rsid w:val="486A0BB4"/>
    <w:rsid w:val="487B3318"/>
    <w:rsid w:val="48A3643A"/>
    <w:rsid w:val="48B93029"/>
    <w:rsid w:val="48DA45E2"/>
    <w:rsid w:val="48DB1915"/>
    <w:rsid w:val="496D1745"/>
    <w:rsid w:val="49726A4B"/>
    <w:rsid w:val="498868D5"/>
    <w:rsid w:val="49984EFD"/>
    <w:rsid w:val="49B0569C"/>
    <w:rsid w:val="49C469F4"/>
    <w:rsid w:val="4A076C56"/>
    <w:rsid w:val="4A431F7F"/>
    <w:rsid w:val="4A6242BC"/>
    <w:rsid w:val="4A711501"/>
    <w:rsid w:val="4AA659FB"/>
    <w:rsid w:val="4AAF0341"/>
    <w:rsid w:val="4AC40AD3"/>
    <w:rsid w:val="4ADB07DF"/>
    <w:rsid w:val="4ADE5F63"/>
    <w:rsid w:val="4AE253FD"/>
    <w:rsid w:val="4B097E96"/>
    <w:rsid w:val="4B105AC6"/>
    <w:rsid w:val="4B140ACE"/>
    <w:rsid w:val="4B54430C"/>
    <w:rsid w:val="4B7B64DF"/>
    <w:rsid w:val="4BA10E14"/>
    <w:rsid w:val="4BB73B85"/>
    <w:rsid w:val="4BD411EA"/>
    <w:rsid w:val="4BF478AD"/>
    <w:rsid w:val="4C17384D"/>
    <w:rsid w:val="4C257A37"/>
    <w:rsid w:val="4C552A37"/>
    <w:rsid w:val="4C64712B"/>
    <w:rsid w:val="4C700EF1"/>
    <w:rsid w:val="4C760354"/>
    <w:rsid w:val="4C891B35"/>
    <w:rsid w:val="4CD4494E"/>
    <w:rsid w:val="4CE216E4"/>
    <w:rsid w:val="4D20222E"/>
    <w:rsid w:val="4D48432B"/>
    <w:rsid w:val="4D7F6F33"/>
    <w:rsid w:val="4DA62A1D"/>
    <w:rsid w:val="4DDE31B9"/>
    <w:rsid w:val="4DF50B78"/>
    <w:rsid w:val="4E11030D"/>
    <w:rsid w:val="4E6938E7"/>
    <w:rsid w:val="4E6A5759"/>
    <w:rsid w:val="4E6F0D56"/>
    <w:rsid w:val="4E701DC0"/>
    <w:rsid w:val="4E7E543D"/>
    <w:rsid w:val="4E93713A"/>
    <w:rsid w:val="4EA26BC8"/>
    <w:rsid w:val="4EBB21ED"/>
    <w:rsid w:val="4ECA741E"/>
    <w:rsid w:val="4ED00A5B"/>
    <w:rsid w:val="4EFE07F8"/>
    <w:rsid w:val="4F006719"/>
    <w:rsid w:val="4F2E489B"/>
    <w:rsid w:val="4F4C72E9"/>
    <w:rsid w:val="4F5166AD"/>
    <w:rsid w:val="4F5D25FD"/>
    <w:rsid w:val="4F643265"/>
    <w:rsid w:val="4F741231"/>
    <w:rsid w:val="4FB41D44"/>
    <w:rsid w:val="4FB93303"/>
    <w:rsid w:val="4FBC32D6"/>
    <w:rsid w:val="4FCE7CFE"/>
    <w:rsid w:val="50101C63"/>
    <w:rsid w:val="50105D76"/>
    <w:rsid w:val="502B5E6D"/>
    <w:rsid w:val="50A576C5"/>
    <w:rsid w:val="50BB3EFC"/>
    <w:rsid w:val="50BF6E81"/>
    <w:rsid w:val="50FF0870"/>
    <w:rsid w:val="511C3DE5"/>
    <w:rsid w:val="51312C3A"/>
    <w:rsid w:val="513D513B"/>
    <w:rsid w:val="513F080C"/>
    <w:rsid w:val="5142015D"/>
    <w:rsid w:val="518E2B89"/>
    <w:rsid w:val="51A206CC"/>
    <w:rsid w:val="51A86022"/>
    <w:rsid w:val="51FE3FDB"/>
    <w:rsid w:val="52224331"/>
    <w:rsid w:val="52285DEB"/>
    <w:rsid w:val="52654DCD"/>
    <w:rsid w:val="527E1EAF"/>
    <w:rsid w:val="52D719EE"/>
    <w:rsid w:val="52DA541F"/>
    <w:rsid w:val="52E23E17"/>
    <w:rsid w:val="5306542C"/>
    <w:rsid w:val="530A15C8"/>
    <w:rsid w:val="533662E6"/>
    <w:rsid w:val="53390376"/>
    <w:rsid w:val="533C1C56"/>
    <w:rsid w:val="534A52A6"/>
    <w:rsid w:val="53796D79"/>
    <w:rsid w:val="53842532"/>
    <w:rsid w:val="53914B2C"/>
    <w:rsid w:val="53DC38BE"/>
    <w:rsid w:val="53F65A75"/>
    <w:rsid w:val="540A24A6"/>
    <w:rsid w:val="541D6439"/>
    <w:rsid w:val="542C1497"/>
    <w:rsid w:val="546A09A4"/>
    <w:rsid w:val="54843081"/>
    <w:rsid w:val="549E4143"/>
    <w:rsid w:val="54A77BD0"/>
    <w:rsid w:val="54DE52B7"/>
    <w:rsid w:val="54E87AB4"/>
    <w:rsid w:val="552535BC"/>
    <w:rsid w:val="553813F1"/>
    <w:rsid w:val="557E3F74"/>
    <w:rsid w:val="55821076"/>
    <w:rsid w:val="55A25EB5"/>
    <w:rsid w:val="55EB6513"/>
    <w:rsid w:val="55F926AC"/>
    <w:rsid w:val="56020031"/>
    <w:rsid w:val="561B7A15"/>
    <w:rsid w:val="56292132"/>
    <w:rsid w:val="56493792"/>
    <w:rsid w:val="56562A21"/>
    <w:rsid w:val="56777341"/>
    <w:rsid w:val="56D402F0"/>
    <w:rsid w:val="572F4B71"/>
    <w:rsid w:val="575329D5"/>
    <w:rsid w:val="57601BE6"/>
    <w:rsid w:val="576959DB"/>
    <w:rsid w:val="57790E97"/>
    <w:rsid w:val="57B4461F"/>
    <w:rsid w:val="583F5C3D"/>
    <w:rsid w:val="58490869"/>
    <w:rsid w:val="5849381E"/>
    <w:rsid w:val="589A5311"/>
    <w:rsid w:val="589F66DB"/>
    <w:rsid w:val="590E0796"/>
    <w:rsid w:val="59147ABA"/>
    <w:rsid w:val="5918680C"/>
    <w:rsid w:val="594015B1"/>
    <w:rsid w:val="59554FEC"/>
    <w:rsid w:val="595A0DC1"/>
    <w:rsid w:val="59617E35"/>
    <w:rsid w:val="596D4A2C"/>
    <w:rsid w:val="599B0EFC"/>
    <w:rsid w:val="599C2C1B"/>
    <w:rsid w:val="599C7120"/>
    <w:rsid w:val="59BD150F"/>
    <w:rsid w:val="59BD511F"/>
    <w:rsid w:val="59E7658C"/>
    <w:rsid w:val="59F2174F"/>
    <w:rsid w:val="5A130C2C"/>
    <w:rsid w:val="5A392A01"/>
    <w:rsid w:val="5A39563D"/>
    <w:rsid w:val="5A44578C"/>
    <w:rsid w:val="5ADF2A17"/>
    <w:rsid w:val="5AE0581C"/>
    <w:rsid w:val="5AE96334"/>
    <w:rsid w:val="5AF13737"/>
    <w:rsid w:val="5B073D10"/>
    <w:rsid w:val="5B2F3729"/>
    <w:rsid w:val="5B31213F"/>
    <w:rsid w:val="5B5F738D"/>
    <w:rsid w:val="5B735943"/>
    <w:rsid w:val="5B9E3940"/>
    <w:rsid w:val="5BA54009"/>
    <w:rsid w:val="5BC11E3D"/>
    <w:rsid w:val="5BC27B41"/>
    <w:rsid w:val="5BE43388"/>
    <w:rsid w:val="5C142F3C"/>
    <w:rsid w:val="5C167E2B"/>
    <w:rsid w:val="5C313040"/>
    <w:rsid w:val="5C643EC4"/>
    <w:rsid w:val="5C857737"/>
    <w:rsid w:val="5CCF1148"/>
    <w:rsid w:val="5CD53D28"/>
    <w:rsid w:val="5CE9389A"/>
    <w:rsid w:val="5CF718B7"/>
    <w:rsid w:val="5D0460DC"/>
    <w:rsid w:val="5D2366CB"/>
    <w:rsid w:val="5D3331A6"/>
    <w:rsid w:val="5D7E0FB5"/>
    <w:rsid w:val="5D8A153C"/>
    <w:rsid w:val="5DDC1EC7"/>
    <w:rsid w:val="5DE1497B"/>
    <w:rsid w:val="5E135BA1"/>
    <w:rsid w:val="5E1D1079"/>
    <w:rsid w:val="5E211941"/>
    <w:rsid w:val="5E6D59C3"/>
    <w:rsid w:val="5E8537C2"/>
    <w:rsid w:val="5E9341CF"/>
    <w:rsid w:val="5E9C0CBE"/>
    <w:rsid w:val="5EDA6373"/>
    <w:rsid w:val="5EF46D8B"/>
    <w:rsid w:val="5F182D44"/>
    <w:rsid w:val="5F1A6ABC"/>
    <w:rsid w:val="5F5A15AE"/>
    <w:rsid w:val="5F9C1BC7"/>
    <w:rsid w:val="5FC4513D"/>
    <w:rsid w:val="5FFB68ED"/>
    <w:rsid w:val="601F4136"/>
    <w:rsid w:val="6022031E"/>
    <w:rsid w:val="606F1089"/>
    <w:rsid w:val="60AA69DE"/>
    <w:rsid w:val="60DC7024"/>
    <w:rsid w:val="61183C2B"/>
    <w:rsid w:val="614150DB"/>
    <w:rsid w:val="6151078F"/>
    <w:rsid w:val="61695AD8"/>
    <w:rsid w:val="617D1400"/>
    <w:rsid w:val="61903A3C"/>
    <w:rsid w:val="61C24BFD"/>
    <w:rsid w:val="61E3018A"/>
    <w:rsid w:val="620D46B6"/>
    <w:rsid w:val="62145A44"/>
    <w:rsid w:val="623770E9"/>
    <w:rsid w:val="62595B4D"/>
    <w:rsid w:val="626004E0"/>
    <w:rsid w:val="634A483E"/>
    <w:rsid w:val="637A3FCD"/>
    <w:rsid w:val="6386335A"/>
    <w:rsid w:val="63A236A6"/>
    <w:rsid w:val="63BB0870"/>
    <w:rsid w:val="63C51B85"/>
    <w:rsid w:val="641A2E6C"/>
    <w:rsid w:val="642B45E0"/>
    <w:rsid w:val="64366989"/>
    <w:rsid w:val="64604EAC"/>
    <w:rsid w:val="64740A1C"/>
    <w:rsid w:val="64805FF8"/>
    <w:rsid w:val="64C1262D"/>
    <w:rsid w:val="64D7429C"/>
    <w:rsid w:val="650F3891"/>
    <w:rsid w:val="652E63B1"/>
    <w:rsid w:val="65384140"/>
    <w:rsid w:val="653D443F"/>
    <w:rsid w:val="65434447"/>
    <w:rsid w:val="65677A9C"/>
    <w:rsid w:val="656F7113"/>
    <w:rsid w:val="65D200F0"/>
    <w:rsid w:val="65F73581"/>
    <w:rsid w:val="65FA31A3"/>
    <w:rsid w:val="6604604E"/>
    <w:rsid w:val="66457796"/>
    <w:rsid w:val="66A5387A"/>
    <w:rsid w:val="66A575B3"/>
    <w:rsid w:val="66B544CC"/>
    <w:rsid w:val="66C25C39"/>
    <w:rsid w:val="66C2621A"/>
    <w:rsid w:val="66FE060F"/>
    <w:rsid w:val="67573E7B"/>
    <w:rsid w:val="6764746E"/>
    <w:rsid w:val="67656B1B"/>
    <w:rsid w:val="679542C8"/>
    <w:rsid w:val="67AE419D"/>
    <w:rsid w:val="67AF209E"/>
    <w:rsid w:val="67B22635"/>
    <w:rsid w:val="67B60664"/>
    <w:rsid w:val="67BE74C9"/>
    <w:rsid w:val="67CB3049"/>
    <w:rsid w:val="68227E19"/>
    <w:rsid w:val="683769EB"/>
    <w:rsid w:val="683C6122"/>
    <w:rsid w:val="684F37DE"/>
    <w:rsid w:val="686D1E60"/>
    <w:rsid w:val="6870620A"/>
    <w:rsid w:val="68745672"/>
    <w:rsid w:val="688A1EA1"/>
    <w:rsid w:val="68AE714D"/>
    <w:rsid w:val="68B056ED"/>
    <w:rsid w:val="68B2669E"/>
    <w:rsid w:val="68CB6160"/>
    <w:rsid w:val="68E22B52"/>
    <w:rsid w:val="68E415E7"/>
    <w:rsid w:val="68EB131E"/>
    <w:rsid w:val="68F3373D"/>
    <w:rsid w:val="69182A19"/>
    <w:rsid w:val="69277887"/>
    <w:rsid w:val="69764EE6"/>
    <w:rsid w:val="698C50B9"/>
    <w:rsid w:val="698E1753"/>
    <w:rsid w:val="69B642C0"/>
    <w:rsid w:val="69D47128"/>
    <w:rsid w:val="69E55F18"/>
    <w:rsid w:val="69F07ED0"/>
    <w:rsid w:val="69FE3890"/>
    <w:rsid w:val="6A10379F"/>
    <w:rsid w:val="6A4F72AA"/>
    <w:rsid w:val="6A636242"/>
    <w:rsid w:val="6A7A0A2B"/>
    <w:rsid w:val="6A7F636D"/>
    <w:rsid w:val="6AB161D5"/>
    <w:rsid w:val="6AC344AB"/>
    <w:rsid w:val="6AC67AF8"/>
    <w:rsid w:val="6ADE7537"/>
    <w:rsid w:val="6AF26B3F"/>
    <w:rsid w:val="6B0A0356"/>
    <w:rsid w:val="6B133F99"/>
    <w:rsid w:val="6B171379"/>
    <w:rsid w:val="6B221B0E"/>
    <w:rsid w:val="6B426B13"/>
    <w:rsid w:val="6B8816F8"/>
    <w:rsid w:val="6B9419A4"/>
    <w:rsid w:val="6BC4672D"/>
    <w:rsid w:val="6C122EBF"/>
    <w:rsid w:val="6C364F34"/>
    <w:rsid w:val="6C3A4520"/>
    <w:rsid w:val="6C6204DD"/>
    <w:rsid w:val="6C6B60B5"/>
    <w:rsid w:val="6C7543E1"/>
    <w:rsid w:val="6C7D42B4"/>
    <w:rsid w:val="6C8A3E98"/>
    <w:rsid w:val="6C963B87"/>
    <w:rsid w:val="6CA96079"/>
    <w:rsid w:val="6CAC1F8A"/>
    <w:rsid w:val="6CAD0F6F"/>
    <w:rsid w:val="6CAE4CE7"/>
    <w:rsid w:val="6CC81EA4"/>
    <w:rsid w:val="6CE17B08"/>
    <w:rsid w:val="6CEB1759"/>
    <w:rsid w:val="6CF42792"/>
    <w:rsid w:val="6D0668D1"/>
    <w:rsid w:val="6D171F4F"/>
    <w:rsid w:val="6D37776E"/>
    <w:rsid w:val="6D69517B"/>
    <w:rsid w:val="6D895E36"/>
    <w:rsid w:val="6DD644F6"/>
    <w:rsid w:val="6E030F65"/>
    <w:rsid w:val="6EC8214A"/>
    <w:rsid w:val="6F1976C8"/>
    <w:rsid w:val="6F1D055D"/>
    <w:rsid w:val="6F4A0A27"/>
    <w:rsid w:val="6F634051"/>
    <w:rsid w:val="6F926779"/>
    <w:rsid w:val="6F9B1553"/>
    <w:rsid w:val="6FFC5967"/>
    <w:rsid w:val="70021CEB"/>
    <w:rsid w:val="703412AA"/>
    <w:rsid w:val="704838FD"/>
    <w:rsid w:val="7066454C"/>
    <w:rsid w:val="707F6878"/>
    <w:rsid w:val="709119F6"/>
    <w:rsid w:val="70AF7F0C"/>
    <w:rsid w:val="70BC644D"/>
    <w:rsid w:val="70D16063"/>
    <w:rsid w:val="70F562D7"/>
    <w:rsid w:val="713D64DC"/>
    <w:rsid w:val="713F6856"/>
    <w:rsid w:val="714A1292"/>
    <w:rsid w:val="718720E0"/>
    <w:rsid w:val="71941D4C"/>
    <w:rsid w:val="71F7318A"/>
    <w:rsid w:val="720634E7"/>
    <w:rsid w:val="72094B9E"/>
    <w:rsid w:val="721A3870"/>
    <w:rsid w:val="722B3B02"/>
    <w:rsid w:val="724A31D9"/>
    <w:rsid w:val="724F3AC4"/>
    <w:rsid w:val="72567E7E"/>
    <w:rsid w:val="72873F22"/>
    <w:rsid w:val="728E35F1"/>
    <w:rsid w:val="72A03324"/>
    <w:rsid w:val="72DB435C"/>
    <w:rsid w:val="731750C1"/>
    <w:rsid w:val="73734595"/>
    <w:rsid w:val="737C6513"/>
    <w:rsid w:val="739641CD"/>
    <w:rsid w:val="73F76C73"/>
    <w:rsid w:val="740C0054"/>
    <w:rsid w:val="746135D3"/>
    <w:rsid w:val="74825670"/>
    <w:rsid w:val="7493410F"/>
    <w:rsid w:val="74C104FD"/>
    <w:rsid w:val="74CC297A"/>
    <w:rsid w:val="75231908"/>
    <w:rsid w:val="753541F8"/>
    <w:rsid w:val="7544268D"/>
    <w:rsid w:val="755B467D"/>
    <w:rsid w:val="75781DD0"/>
    <w:rsid w:val="757C3A15"/>
    <w:rsid w:val="75824D9D"/>
    <w:rsid w:val="75AB1C93"/>
    <w:rsid w:val="75B258B6"/>
    <w:rsid w:val="761B163F"/>
    <w:rsid w:val="761F3505"/>
    <w:rsid w:val="76486327"/>
    <w:rsid w:val="76695DFA"/>
    <w:rsid w:val="767303DF"/>
    <w:rsid w:val="76766876"/>
    <w:rsid w:val="76810114"/>
    <w:rsid w:val="76C23869"/>
    <w:rsid w:val="76DB492B"/>
    <w:rsid w:val="76E41762"/>
    <w:rsid w:val="76E46ECE"/>
    <w:rsid w:val="7717316E"/>
    <w:rsid w:val="77603777"/>
    <w:rsid w:val="77786406"/>
    <w:rsid w:val="77901BB9"/>
    <w:rsid w:val="77925931"/>
    <w:rsid w:val="779B3C6B"/>
    <w:rsid w:val="77AB5706"/>
    <w:rsid w:val="77BD3D54"/>
    <w:rsid w:val="77C7479C"/>
    <w:rsid w:val="786D6438"/>
    <w:rsid w:val="787B3EF7"/>
    <w:rsid w:val="787D26D8"/>
    <w:rsid w:val="788E3223"/>
    <w:rsid w:val="789569D7"/>
    <w:rsid w:val="78E06AB0"/>
    <w:rsid w:val="792B7DEB"/>
    <w:rsid w:val="798E0318"/>
    <w:rsid w:val="79AF62F8"/>
    <w:rsid w:val="7A0D2DBC"/>
    <w:rsid w:val="7A1F0FD2"/>
    <w:rsid w:val="7A326EC1"/>
    <w:rsid w:val="7A721678"/>
    <w:rsid w:val="7A752F65"/>
    <w:rsid w:val="7A951295"/>
    <w:rsid w:val="7AA3205E"/>
    <w:rsid w:val="7AC415A1"/>
    <w:rsid w:val="7AC57DCC"/>
    <w:rsid w:val="7AD93877"/>
    <w:rsid w:val="7ADB3C24"/>
    <w:rsid w:val="7B192E57"/>
    <w:rsid w:val="7B2F7570"/>
    <w:rsid w:val="7B7D62B0"/>
    <w:rsid w:val="7BE52342"/>
    <w:rsid w:val="7BF53DED"/>
    <w:rsid w:val="7BFC0690"/>
    <w:rsid w:val="7C042B76"/>
    <w:rsid w:val="7C10112E"/>
    <w:rsid w:val="7C1D50F5"/>
    <w:rsid w:val="7C4756F7"/>
    <w:rsid w:val="7C6070F8"/>
    <w:rsid w:val="7C6106D5"/>
    <w:rsid w:val="7C6151AF"/>
    <w:rsid w:val="7C867CD4"/>
    <w:rsid w:val="7CBD556F"/>
    <w:rsid w:val="7CC540BD"/>
    <w:rsid w:val="7CF806FC"/>
    <w:rsid w:val="7D1E37C3"/>
    <w:rsid w:val="7D3B0F76"/>
    <w:rsid w:val="7D423759"/>
    <w:rsid w:val="7D5E4872"/>
    <w:rsid w:val="7D695F1A"/>
    <w:rsid w:val="7D712C70"/>
    <w:rsid w:val="7D816BD7"/>
    <w:rsid w:val="7D925508"/>
    <w:rsid w:val="7DD956AA"/>
    <w:rsid w:val="7E214310"/>
    <w:rsid w:val="7E224C88"/>
    <w:rsid w:val="7E2D5B39"/>
    <w:rsid w:val="7E42351F"/>
    <w:rsid w:val="7E7E6C0F"/>
    <w:rsid w:val="7ED160D1"/>
    <w:rsid w:val="7EDB5E10"/>
    <w:rsid w:val="7EEE3521"/>
    <w:rsid w:val="7F1A34C9"/>
    <w:rsid w:val="7F2B4D67"/>
    <w:rsid w:val="7F9F5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line="360" w:lineRule="auto"/>
      <w:jc w:val="center"/>
      <w:outlineLvl w:val="0"/>
    </w:pPr>
    <w:rPr>
      <w:b/>
      <w:bCs/>
      <w:kern w:val="44"/>
      <w:sz w:val="44"/>
      <w:szCs w:val="44"/>
    </w:rPr>
  </w:style>
  <w:style w:type="paragraph" w:styleId="3">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pPr>
    <w:rPr>
      <w:rFonts w:ascii="宋体"/>
      <w:szCs w:val="20"/>
    </w:rPr>
  </w:style>
  <w:style w:type="paragraph" w:styleId="6">
    <w:name w:val="toa heading"/>
    <w:basedOn w:val="1"/>
    <w:next w:val="1"/>
    <w:qFormat/>
    <w:uiPriority w:val="0"/>
    <w:pPr>
      <w:spacing w:before="120"/>
    </w:pPr>
    <w:rPr>
      <w:rFonts w:ascii="Cambria" w:hAnsi="Cambria"/>
      <w:szCs w:val="20"/>
    </w:rPr>
  </w:style>
  <w:style w:type="paragraph" w:styleId="7">
    <w:name w:val="Body Text"/>
    <w:basedOn w:val="1"/>
    <w:next w:val="1"/>
    <w:qFormat/>
    <w:uiPriority w:val="99"/>
    <w:pPr>
      <w:numPr>
        <w:ilvl w:val="0"/>
        <w:numId w:val="1"/>
      </w:numPr>
      <w:tabs>
        <w:tab w:val="clear" w:pos="780"/>
      </w:tabs>
      <w:ind w:left="0" w:firstLine="0"/>
    </w:pPr>
    <w:rPr>
      <w:rFonts w:ascii="黑体" w:eastAsia="黑体"/>
      <w:sz w:val="22"/>
    </w:rPr>
  </w:style>
  <w:style w:type="paragraph" w:styleId="8">
    <w:name w:val="Body Text Indent"/>
    <w:basedOn w:val="1"/>
    <w:next w:val="9"/>
    <w:qFormat/>
    <w:uiPriority w:val="0"/>
    <w:pPr>
      <w:spacing w:after="120"/>
      <w:ind w:left="200" w:leftChars="200"/>
    </w:pPr>
  </w:style>
  <w:style w:type="paragraph" w:styleId="9">
    <w:name w:val="Body Text First Indent 2"/>
    <w:basedOn w:val="8"/>
    <w:next w:val="1"/>
    <w:qFormat/>
    <w:uiPriority w:val="0"/>
    <w:pPr>
      <w:ind w:firstLine="420" w:firstLineChars="200"/>
    </w:pPr>
  </w:style>
  <w:style w:type="paragraph" w:styleId="10">
    <w:name w:val="Plain Text"/>
    <w:basedOn w:val="1"/>
    <w:next w:val="11"/>
    <w:qFormat/>
    <w:uiPriority w:val="0"/>
    <w:rPr>
      <w:rFonts w:ascii="宋体"/>
      <w:szCs w:val="20"/>
      <w:u w:color="000000"/>
    </w:rPr>
  </w:style>
  <w:style w:type="paragraph" w:styleId="11">
    <w:name w:val="index 7"/>
    <w:basedOn w:val="1"/>
    <w:next w:val="1"/>
    <w:qFormat/>
    <w:uiPriority w:val="0"/>
    <w:pPr>
      <w:ind w:left="1200" w:leftChars="1200"/>
    </w:pPr>
    <w:rPr>
      <w:color w:val="auto"/>
      <w:kern w:val="2"/>
    </w:rPr>
  </w:style>
  <w:style w:type="paragraph" w:styleId="12">
    <w:name w:val="Date"/>
    <w:basedOn w:val="1"/>
    <w:next w:val="1"/>
    <w:qFormat/>
    <w:uiPriority w:val="0"/>
    <w:rPr>
      <w:rFonts w:ascii="Arial" w:hAnsi="Arial" w:eastAsia="仿宋_GB2312"/>
      <w:sz w:val="32"/>
      <w:szCs w:val="20"/>
      <w:u w:color="00000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6">
    <w:name w:val="toc 1"/>
    <w:basedOn w:val="1"/>
    <w:next w:val="1"/>
    <w:qFormat/>
    <w:uiPriority w:val="0"/>
    <w:pPr>
      <w:widowControl/>
      <w:spacing w:after="100" w:line="276" w:lineRule="auto"/>
      <w:jc w:val="left"/>
    </w:pPr>
    <w:rPr>
      <w:kern w:val="0"/>
      <w:sz w:val="22"/>
    </w:rPr>
  </w:style>
  <w:style w:type="paragraph" w:styleId="17">
    <w:name w:val="footnote text"/>
    <w:basedOn w:val="1"/>
    <w:semiHidden/>
    <w:unhideWhenUsed/>
    <w:qFormat/>
    <w:uiPriority w:val="99"/>
    <w:pPr>
      <w:snapToGrid w:val="0"/>
    </w:pPr>
    <w:rPr>
      <w:sz w:val="18"/>
      <w:szCs w:val="18"/>
    </w:rPr>
  </w:style>
  <w:style w:type="paragraph" w:styleId="18">
    <w:name w:val="Body Text 2"/>
    <w:basedOn w:val="1"/>
    <w:qFormat/>
    <w:uiPriority w:val="0"/>
    <w:pPr>
      <w:tabs>
        <w:tab w:val="left" w:pos="0"/>
      </w:tabs>
      <w:spacing w:line="400" w:lineRule="atLeast"/>
    </w:pPr>
    <w:rPr>
      <w:rFonts w:ascii="Arial" w:hAnsi="Arial"/>
    </w:rPr>
  </w:style>
  <w:style w:type="paragraph" w:styleId="19">
    <w:name w:val="Normal (Web)"/>
    <w:basedOn w:val="1"/>
    <w:qFormat/>
    <w:uiPriority w:val="99"/>
    <w:pPr>
      <w:widowControl/>
    </w:pPr>
    <w:rPr>
      <w:rFonts w:ascii="宋体" w:hAnsi="宋体" w:eastAsia="宋体" w:cs="宋体"/>
    </w:rPr>
  </w:style>
  <w:style w:type="paragraph" w:styleId="20">
    <w:name w:val="Title"/>
    <w:basedOn w:val="1"/>
    <w:next w:val="1"/>
    <w:qFormat/>
    <w:uiPriority w:val="0"/>
    <w:pPr>
      <w:spacing w:before="240" w:after="60"/>
      <w:jc w:val="center"/>
      <w:outlineLvl w:val="0"/>
    </w:pPr>
    <w:rPr>
      <w:rFonts w:ascii="Cambria" w:hAnsi="Cambria"/>
      <w:b/>
      <w:bCs/>
      <w:sz w:val="32"/>
      <w:szCs w:val="32"/>
    </w:rPr>
  </w:style>
  <w:style w:type="paragraph" w:styleId="21">
    <w:name w:val="Body Text First Indent"/>
    <w:basedOn w:val="7"/>
    <w:qFormat/>
    <w:uiPriority w:val="0"/>
    <w:pPr>
      <w:tabs>
        <w:tab w:val="left" w:pos="780"/>
      </w:tabs>
      <w:spacing w:after="220" w:afterLines="0" w:line="220" w:lineRule="atLeast"/>
      <w:ind w:firstLine="420"/>
    </w:pPr>
    <w:rPr>
      <w:rFonts w:ascii="Times New Roman" w:hAnsi="Times New Roman" w:eastAsia="宋体" w:cs="Times New Roman"/>
      <w:sz w:val="21"/>
      <w:szCs w:val="20"/>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Hyperlink"/>
    <w:qFormat/>
    <w:uiPriority w:val="99"/>
    <w:rPr>
      <w:color w:val="0000FF"/>
      <w:u w:val="single"/>
    </w:rPr>
  </w:style>
  <w:style w:type="character" w:styleId="27">
    <w:name w:val="footnote reference"/>
    <w:basedOn w:val="24"/>
    <w:semiHidden/>
    <w:unhideWhenUsed/>
    <w:qFormat/>
    <w:uiPriority w:val="99"/>
    <w:rPr>
      <w:vertAlign w:val="superscript"/>
    </w:rPr>
  </w:style>
  <w:style w:type="paragraph" w:customStyle="1" w:styleId="28">
    <w:name w:val="Default"/>
    <w:next w:val="2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大标题"/>
    <w:basedOn w:val="1"/>
    <w:next w:val="9"/>
    <w:qFormat/>
    <w:uiPriority w:val="0"/>
    <w:pPr>
      <w:jc w:val="center"/>
    </w:pPr>
    <w:rPr>
      <w:rFonts w:ascii="Arial" w:hAnsi="Arial" w:eastAsia="宋体" w:cs="Times New Roman"/>
      <w:b/>
      <w:sz w:val="28"/>
      <w:szCs w:val="24"/>
    </w:rPr>
  </w:style>
  <w:style w:type="paragraph" w:customStyle="1" w:styleId="30">
    <w:name w:val="样式 样式 左侧:  2 字符 + 左侧:  0.85 厘米 首行缩进:  2 字符1"/>
    <w:basedOn w:val="1"/>
    <w:qFormat/>
    <w:uiPriority w:val="0"/>
    <w:pPr>
      <w:ind w:left="482" w:firstLine="200" w:firstLineChars="200"/>
    </w:pPr>
    <w:rPr>
      <w:rFonts w:cs="宋体"/>
      <w:szCs w:val="20"/>
    </w:rPr>
  </w:style>
  <w:style w:type="paragraph" w:customStyle="1" w:styleId="31">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32">
    <w:name w:val="正文格式"/>
    <w:basedOn w:val="1"/>
    <w:qFormat/>
    <w:uiPriority w:val="99"/>
    <w:pPr>
      <w:widowControl/>
      <w:adjustRightInd w:val="0"/>
      <w:snapToGrid w:val="0"/>
      <w:spacing w:line="400" w:lineRule="atLeast"/>
      <w:ind w:firstLine="482"/>
      <w:textAlignment w:val="baseline"/>
    </w:pPr>
  </w:style>
  <w:style w:type="paragraph" w:customStyle="1" w:styleId="33">
    <w:name w:val="文档正文"/>
    <w:basedOn w:val="5"/>
    <w:qFormat/>
    <w:uiPriority w:val="0"/>
    <w:pPr>
      <w:spacing w:line="360" w:lineRule="auto"/>
    </w:pPr>
    <w:rPr>
      <w:rFonts w:hAnsi="宋体"/>
      <w:b/>
      <w:bCs/>
    </w:rPr>
  </w:style>
  <w:style w:type="paragraph" w:customStyle="1" w:styleId="34">
    <w:name w:val="_Style 2"/>
    <w:basedOn w:val="2"/>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customStyle="1" w:styleId="35">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36">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7">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8">
    <w:name w:val="Other|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39">
    <w:name w:val="Table caption|1"/>
    <w:basedOn w:val="1"/>
    <w:qFormat/>
    <w:uiPriority w:val="0"/>
    <w:rPr>
      <w:rFonts w:ascii="宋体" w:hAnsi="宋体" w:eastAsia="宋体" w:cs="宋体"/>
      <w:sz w:val="22"/>
      <w:szCs w:val="22"/>
      <w:lang w:val="zh-TW" w:eastAsia="zh-TW" w:bidi="zh-TW"/>
    </w:rPr>
  </w:style>
  <w:style w:type="paragraph" w:customStyle="1" w:styleId="40">
    <w:name w:val="Table Paragraph"/>
    <w:basedOn w:val="1"/>
    <w:qFormat/>
    <w:uiPriority w:val="1"/>
    <w:pPr>
      <w:autoSpaceDE w:val="0"/>
      <w:autoSpaceDN w:val="0"/>
      <w:adjustRightInd w:val="0"/>
    </w:pPr>
    <w:rPr>
      <w:rFonts w:eastAsia="宋体"/>
    </w:rPr>
  </w:style>
  <w:style w:type="paragraph" w:customStyle="1" w:styleId="41">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42">
    <w:name w:val="图例"/>
    <w:basedOn w:val="1"/>
    <w:qFormat/>
    <w:uiPriority w:val="0"/>
    <w:pPr>
      <w:spacing w:before="120" w:after="120" w:line="360" w:lineRule="auto"/>
      <w:jc w:val="center"/>
    </w:pPr>
    <w:rPr>
      <w:rFonts w:eastAsia="仿宋_GB2312"/>
      <w:b/>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样式 左侧:  0 厘米 悬挂缩进: 2.5 字符"/>
    <w:basedOn w:val="1"/>
    <w:qFormat/>
    <w:uiPriority w:val="0"/>
    <w:pPr>
      <w:ind w:left="525" w:hanging="525" w:hangingChars="250"/>
    </w:pPr>
    <w:rPr>
      <w:szCs w:val="20"/>
    </w:rPr>
  </w:style>
  <w:style w:type="character" w:customStyle="1" w:styleId="45">
    <w:name w:val="font11"/>
    <w:basedOn w:val="24"/>
    <w:qFormat/>
    <w:uiPriority w:val="0"/>
    <w:rPr>
      <w:rFonts w:ascii="Calibri" w:hAnsi="Calibri" w:cs="Calibri"/>
      <w:color w:val="000000"/>
      <w:sz w:val="20"/>
      <w:szCs w:val="20"/>
      <w:u w:val="none"/>
    </w:rPr>
  </w:style>
  <w:style w:type="paragraph" w:styleId="46">
    <w:name w:val="List Paragraph"/>
    <w:basedOn w:val="1"/>
    <w:qFormat/>
    <w:uiPriority w:val="0"/>
    <w:pPr>
      <w:widowControl/>
      <w:ind w:firstLine="420" w:firstLineChars="200"/>
    </w:pPr>
  </w:style>
  <w:style w:type="paragraph" w:customStyle="1" w:styleId="47">
    <w:name w:val="列出段落1"/>
    <w:basedOn w:val="1"/>
    <w:qFormat/>
    <w:uiPriority w:val="34"/>
    <w:pPr>
      <w:ind w:firstLine="420" w:firstLineChars="200"/>
    </w:pPr>
  </w:style>
  <w:style w:type="table" w:customStyle="1" w:styleId="48">
    <w:name w:val="Table Normal"/>
    <w:semiHidden/>
    <w:unhideWhenUsed/>
    <w:qFormat/>
    <w:uiPriority w:val="0"/>
    <w:tblPr>
      <w:tblCellMar>
        <w:top w:w="0" w:type="dxa"/>
        <w:left w:w="0" w:type="dxa"/>
        <w:bottom w:w="0" w:type="dxa"/>
        <w:right w:w="0" w:type="dxa"/>
      </w:tblCellMar>
    </w:tblPr>
  </w:style>
  <w:style w:type="paragraph" w:customStyle="1" w:styleId="49">
    <w:name w:val="p15"/>
    <w:basedOn w:val="1"/>
    <w:qFormat/>
    <w:uiPriority w:val="0"/>
    <w:pPr>
      <w:snapToGrid/>
      <w:spacing w:after="0"/>
    </w:pPr>
    <w:rPr>
      <w:rFonts w:ascii="Arial Unicode MS" w:hAnsi="Arial Unicode MS" w:eastAsia="宋体" w:cs="宋体"/>
      <w:color w:val="000000"/>
      <w:sz w:val="24"/>
      <w:szCs w:val="24"/>
    </w:rPr>
  </w:style>
  <w:style w:type="paragraph" w:customStyle="1" w:styleId="50">
    <w:name w:val="Body text|4"/>
    <w:basedOn w:val="1"/>
    <w:qFormat/>
    <w:uiPriority w:val="0"/>
    <w:pPr>
      <w:spacing w:after="580"/>
    </w:pPr>
    <w:rPr>
      <w:rFonts w:ascii="MingLiU" w:hAnsi="MingLiU" w:eastAsia="MingLiU" w:cs="MingLiU"/>
      <w:color w:val="00005D"/>
      <w:sz w:val="56"/>
      <w:szCs w:val="56"/>
      <w:lang w:val="zh-TW" w:eastAsia="zh-TW" w:bidi="zh-TW"/>
    </w:rPr>
  </w:style>
  <w:style w:type="character" w:customStyle="1" w:styleId="51">
    <w:name w:val="font61"/>
    <w:basedOn w:val="24"/>
    <w:qFormat/>
    <w:uiPriority w:val="0"/>
    <w:rPr>
      <w:rFonts w:hint="default" w:ascii="方正仿宋_GBK" w:hAnsi="方正仿宋_GBK" w:eastAsia="方正仿宋_GBK" w:cs="方正仿宋_GBK"/>
      <w:color w:val="000000"/>
      <w:sz w:val="18"/>
      <w:szCs w:val="18"/>
      <w:u w:val="none"/>
    </w:rPr>
  </w:style>
  <w:style w:type="character" w:customStyle="1" w:styleId="52">
    <w:name w:val="font121"/>
    <w:basedOn w:val="24"/>
    <w:qFormat/>
    <w:uiPriority w:val="0"/>
    <w:rPr>
      <w:rFonts w:hint="eastAsia" w:ascii="宋体" w:hAnsi="宋体" w:eastAsia="宋体" w:cs="宋体"/>
      <w:color w:val="000000"/>
      <w:sz w:val="18"/>
      <w:szCs w:val="18"/>
      <w:u w:val="none"/>
    </w:rPr>
  </w:style>
  <w:style w:type="character" w:customStyle="1" w:styleId="53">
    <w:name w:val="font51"/>
    <w:basedOn w:val="24"/>
    <w:qFormat/>
    <w:uiPriority w:val="0"/>
    <w:rPr>
      <w:rFonts w:hint="default" w:ascii="Arial" w:hAnsi="Arial" w:cs="Arial"/>
      <w:color w:val="000000"/>
      <w:sz w:val="18"/>
      <w:szCs w:val="18"/>
      <w:u w:val="none"/>
    </w:rPr>
  </w:style>
  <w:style w:type="character" w:customStyle="1" w:styleId="54">
    <w:name w:val="font31"/>
    <w:basedOn w:val="24"/>
    <w:qFormat/>
    <w:uiPriority w:val="0"/>
    <w:rPr>
      <w:rFonts w:hint="eastAsia" w:ascii="宋体" w:hAnsi="宋体" w:eastAsia="宋体" w:cs="宋体"/>
      <w:color w:val="000000"/>
      <w:sz w:val="22"/>
      <w:szCs w:val="22"/>
      <w:u w:val="none"/>
    </w:rPr>
  </w:style>
  <w:style w:type="character" w:customStyle="1" w:styleId="55">
    <w:name w:val="font41"/>
    <w:basedOn w:val="24"/>
    <w:qFormat/>
    <w:uiPriority w:val="0"/>
    <w:rPr>
      <w:rFonts w:hint="eastAsia" w:ascii="宋体" w:hAnsi="宋体" w:eastAsia="宋体" w:cs="宋体"/>
      <w:color w:val="000000"/>
      <w:sz w:val="18"/>
      <w:szCs w:val="18"/>
      <w:u w:val="none"/>
    </w:rPr>
  </w:style>
  <w:style w:type="character" w:customStyle="1" w:styleId="56">
    <w:name w:val="font01"/>
    <w:basedOn w:val="24"/>
    <w:qFormat/>
    <w:uiPriority w:val="0"/>
    <w:rPr>
      <w:rFonts w:hint="eastAsia" w:ascii="宋体" w:hAnsi="宋体" w:eastAsia="宋体" w:cs="宋体"/>
      <w:color w:val="000000"/>
      <w:sz w:val="22"/>
      <w:szCs w:val="22"/>
      <w:u w:val="none"/>
    </w:rPr>
  </w:style>
  <w:style w:type="character" w:customStyle="1" w:styleId="57">
    <w:name w:val="font21"/>
    <w:basedOn w:val="24"/>
    <w:qFormat/>
    <w:uiPriority w:val="0"/>
    <w:rPr>
      <w:rFonts w:hint="eastAsia" w:ascii="宋体" w:hAnsi="宋体" w:eastAsia="宋体" w:cs="宋体"/>
      <w:color w:val="00B050"/>
      <w:sz w:val="20"/>
      <w:szCs w:val="20"/>
      <w:u w:val="none"/>
    </w:rPr>
  </w:style>
  <w:style w:type="paragraph" w:customStyle="1" w:styleId="58">
    <w:name w:val="首行缩进"/>
    <w:basedOn w:val="1"/>
    <w:qFormat/>
    <w:uiPriority w:val="0"/>
    <w:pPr>
      <w:ind w:firstLine="480" w:firstLineChars="200"/>
    </w:pPr>
    <w:rPr>
      <w:lang w:val="zh-CN"/>
    </w:rPr>
  </w:style>
  <w:style w:type="paragraph" w:customStyle="1" w:styleId="59">
    <w:name w:val="NormalIndent"/>
    <w:basedOn w:val="1"/>
    <w:autoRedefine/>
    <w:qFormat/>
    <w:uiPriority w:val="0"/>
    <w:pPr>
      <w:ind w:firstLine="420"/>
      <w:jc w:val="left"/>
    </w:pPr>
    <w:rPr>
      <w:rFonts w:ascii="宋体" w:hAnsi="Calibri"/>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83</Pages>
  <Words>24034</Words>
  <Characters>25697</Characters>
  <Lines>389</Lines>
  <Paragraphs>109</Paragraphs>
  <TotalTime>3</TotalTime>
  <ScaleCrop>false</ScaleCrop>
  <LinksUpToDate>false</LinksUpToDate>
  <CharactersWithSpaces>26436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2021-12-16T05:31:00Z</dcterms:created>
  <dc:creator>梦花雨   甘安莉</dc:creator>
  <cp:lastModifiedBy>然</cp:lastModifiedBy>
  <cp:lastPrinted>2026-04-29T04:19:00Z</cp:lastPrinted>
  <dcterms:modified xsi:type="dcterms:W3CDTF">2026-05-05T10:38:57Z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8B9488B8A0BE486EB0EF035435A74AF9_13</vt:lpwstr>
  </property>
  <property fmtid="{D5CDD505-2E9C-101B-9397-08002B2CF9AE}" pid="4" name="KSOTemplateDocerSaveRecord">
    <vt:lpwstr>eyJoZGlkIjoiNGE5MmYzODgwZjM0MzMyYjQzZDE3ZmZmZWNmMTdkYjQiLCJ1c2VySWQiOiI4NTI2MzQ5NDAifQ==</vt:lpwstr>
  </property>
</Properties>
</file>