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702050">
      <w:pPr>
        <w:snapToGrid w:val="0"/>
        <w:spacing w:line="240" w:lineRule="exact"/>
        <w:jc w:val="both"/>
        <w:rPr>
          <w:rFonts w:hint="eastAsia" w:ascii="宋体" w:hAnsi="宋体" w:cs="宋体"/>
          <w:b/>
          <w:bCs/>
          <w:sz w:val="36"/>
          <w:szCs w:val="32"/>
          <w:highlight w:val="none"/>
        </w:rPr>
      </w:pPr>
      <w:bookmarkStart w:id="0" w:name="_Toc15141"/>
      <w:bookmarkStart w:id="1" w:name="_Toc1120"/>
    </w:p>
    <w:p w14:paraId="0D5BEDD6">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p>
    <w:p w14:paraId="1EE9ACFD">
      <w:pPr>
        <w:rPr>
          <w:rFonts w:hint="eastAsia" w:ascii="宋体" w:hAnsi="宋体" w:cs="宋体"/>
          <w:highlight w:val="none"/>
        </w:rPr>
      </w:pPr>
    </w:p>
    <w:p w14:paraId="1C6C75DC">
      <w:pPr>
        <w:jc w:val="center"/>
        <w:rPr>
          <w:rFonts w:hint="eastAsia" w:ascii="宋体" w:hAnsi="宋体" w:eastAsia="宋体" w:cs="宋体"/>
          <w:b/>
          <w:bCs/>
          <w:sz w:val="84"/>
          <w:highlight w:val="none"/>
          <w:lang w:val="en-US" w:eastAsia="zh-CN"/>
        </w:rPr>
      </w:pPr>
      <w:r>
        <w:rPr>
          <w:rFonts w:hint="eastAsia" w:ascii="宋体" w:hAnsi="宋体" w:eastAsia="宋体" w:cs="宋体"/>
          <w:b/>
          <w:bCs/>
          <w:sz w:val="84"/>
          <w:highlight w:val="none"/>
          <w:lang w:val="en-US" w:eastAsia="zh-CN"/>
        </w:rPr>
        <w:t>公开招标</w:t>
      </w:r>
    </w:p>
    <w:p w14:paraId="6F517D04">
      <w:pPr>
        <w:jc w:val="center"/>
        <w:rPr>
          <w:rFonts w:hint="eastAsia" w:ascii="宋体" w:hAnsi="宋体" w:cs="宋体"/>
          <w:b/>
          <w:bCs/>
          <w:sz w:val="84"/>
          <w:highlight w:val="none"/>
        </w:rPr>
      </w:pPr>
      <w:r>
        <w:rPr>
          <w:rFonts w:hint="eastAsia" w:ascii="宋体" w:hAnsi="宋体" w:cs="宋体"/>
          <w:b/>
          <w:bCs/>
          <w:sz w:val="84"/>
          <w:highlight w:val="none"/>
        </w:rPr>
        <w:t>采购文件</w:t>
      </w:r>
    </w:p>
    <w:p w14:paraId="4EE3F70E">
      <w:pPr>
        <w:pStyle w:val="19"/>
        <w:snapToGrid w:val="0"/>
        <w:spacing w:line="400" w:lineRule="exact"/>
        <w:jc w:val="center"/>
        <w:rPr>
          <w:rFonts w:hint="eastAsia" w:hAnsi="宋体" w:cs="宋体"/>
          <w:b/>
          <w:bCs/>
          <w:sz w:val="32"/>
          <w:szCs w:val="32"/>
          <w:highlight w:val="none"/>
        </w:rPr>
      </w:pPr>
    </w:p>
    <w:p w14:paraId="0FC70A15">
      <w:pPr>
        <w:pStyle w:val="19"/>
        <w:snapToGrid w:val="0"/>
        <w:spacing w:line="400" w:lineRule="exact"/>
        <w:jc w:val="center"/>
        <w:outlineLvl w:val="0"/>
        <w:rPr>
          <w:rFonts w:hint="default" w:hAnsi="宋体" w:eastAsia="宋体" w:cs="宋体"/>
          <w:b/>
          <w:sz w:val="32"/>
          <w:szCs w:val="32"/>
          <w:highlight w:val="none"/>
          <w:lang w:val="en-US" w:eastAsia="zh-CN"/>
        </w:rPr>
      </w:pPr>
      <w:bookmarkStart w:id="2" w:name="_Toc10658"/>
      <w:r>
        <w:rPr>
          <w:rFonts w:hint="eastAsia" w:hAnsi="宋体" w:cs="宋体"/>
          <w:b/>
          <w:bCs/>
          <w:sz w:val="32"/>
          <w:szCs w:val="32"/>
          <w:highlight w:val="none"/>
        </w:rPr>
        <w:t>项目编号：ZZ202</w:t>
      </w:r>
      <w:r>
        <w:rPr>
          <w:rFonts w:hint="eastAsia" w:hAnsi="宋体" w:cs="宋体"/>
          <w:b/>
          <w:bCs/>
          <w:sz w:val="32"/>
          <w:szCs w:val="32"/>
          <w:highlight w:val="none"/>
          <w:lang w:val="en-US" w:eastAsia="zh-CN"/>
        </w:rPr>
        <w:t>6</w:t>
      </w:r>
      <w:r>
        <w:rPr>
          <w:rFonts w:hint="eastAsia" w:hAnsi="宋体" w:cs="宋体"/>
          <w:b/>
          <w:bCs/>
          <w:sz w:val="32"/>
          <w:szCs w:val="32"/>
          <w:highlight w:val="none"/>
        </w:rPr>
        <w:t>-</w:t>
      </w:r>
      <w:bookmarkEnd w:id="2"/>
      <w:r>
        <w:rPr>
          <w:rFonts w:hint="eastAsia" w:hAnsi="宋体" w:cs="宋体"/>
          <w:b/>
          <w:bCs/>
          <w:sz w:val="32"/>
          <w:szCs w:val="32"/>
          <w:highlight w:val="none"/>
          <w:lang w:val="en-US" w:eastAsia="zh-CN"/>
        </w:rPr>
        <w:t>086</w:t>
      </w:r>
    </w:p>
    <w:p w14:paraId="43D804AE">
      <w:pPr>
        <w:pStyle w:val="19"/>
        <w:snapToGrid w:val="0"/>
        <w:spacing w:line="240" w:lineRule="exact"/>
        <w:jc w:val="center"/>
        <w:rPr>
          <w:rFonts w:hint="eastAsia" w:hAnsi="宋体" w:cs="宋体"/>
          <w:b/>
          <w:bCs/>
          <w:sz w:val="32"/>
          <w:szCs w:val="32"/>
          <w:highlight w:val="none"/>
          <w:u w:val="single"/>
        </w:rPr>
      </w:pPr>
    </w:p>
    <w:p w14:paraId="14CC3846">
      <w:pPr>
        <w:snapToGrid w:val="0"/>
        <w:spacing w:line="240" w:lineRule="exact"/>
        <w:jc w:val="center"/>
        <w:rPr>
          <w:rFonts w:hint="eastAsia" w:ascii="宋体" w:hAnsi="宋体" w:cs="宋体"/>
          <w:b/>
          <w:bCs/>
          <w:sz w:val="36"/>
          <w:szCs w:val="32"/>
          <w:highlight w:val="none"/>
        </w:rPr>
      </w:pPr>
    </w:p>
    <w:p w14:paraId="53969ABB">
      <w:pPr>
        <w:snapToGrid w:val="0"/>
        <w:spacing w:line="240" w:lineRule="exact"/>
        <w:jc w:val="center"/>
        <w:rPr>
          <w:rFonts w:hint="eastAsia" w:ascii="宋体" w:hAnsi="宋体" w:cs="宋体"/>
          <w:b/>
          <w:bCs/>
          <w:sz w:val="36"/>
          <w:szCs w:val="32"/>
          <w:highlight w:val="none"/>
        </w:rPr>
      </w:pPr>
    </w:p>
    <w:p w14:paraId="7CC684BC">
      <w:pPr>
        <w:snapToGrid w:val="0"/>
        <w:spacing w:line="240" w:lineRule="exact"/>
        <w:rPr>
          <w:rFonts w:hint="eastAsia" w:ascii="宋体" w:hAnsi="宋体" w:cs="宋体"/>
          <w:b/>
          <w:bCs/>
          <w:sz w:val="36"/>
          <w:szCs w:val="32"/>
          <w:highlight w:val="none"/>
        </w:rPr>
      </w:pPr>
    </w:p>
    <w:p w14:paraId="636E228F">
      <w:pPr>
        <w:snapToGrid w:val="0"/>
        <w:spacing w:line="240" w:lineRule="exact"/>
        <w:jc w:val="both"/>
        <w:rPr>
          <w:rFonts w:hint="eastAsia" w:ascii="宋体" w:hAnsi="宋体" w:cs="宋体"/>
          <w:b/>
          <w:bCs/>
          <w:sz w:val="36"/>
          <w:szCs w:val="32"/>
          <w:highlight w:val="none"/>
        </w:rPr>
      </w:pPr>
    </w:p>
    <w:p w14:paraId="293FD197">
      <w:pPr>
        <w:snapToGrid w:val="0"/>
        <w:spacing w:line="240" w:lineRule="exact"/>
        <w:jc w:val="center"/>
        <w:rPr>
          <w:rFonts w:hint="eastAsia" w:ascii="宋体" w:hAnsi="宋体" w:cs="宋体"/>
          <w:b/>
          <w:bCs/>
          <w:sz w:val="36"/>
          <w:szCs w:val="32"/>
          <w:highlight w:val="none"/>
        </w:rPr>
      </w:pPr>
    </w:p>
    <w:p w14:paraId="374381F5">
      <w:pPr>
        <w:snapToGrid w:val="0"/>
        <w:spacing w:line="240" w:lineRule="exact"/>
        <w:jc w:val="center"/>
        <w:rPr>
          <w:rFonts w:hint="eastAsia" w:ascii="宋体" w:hAnsi="宋体" w:cs="宋体"/>
          <w:b/>
          <w:bCs/>
          <w:sz w:val="36"/>
          <w:szCs w:val="32"/>
          <w:highlight w:val="none"/>
        </w:rPr>
      </w:pPr>
    </w:p>
    <w:p w14:paraId="16527838">
      <w:pPr>
        <w:snapToGrid w:val="0"/>
        <w:spacing w:line="240" w:lineRule="exact"/>
        <w:jc w:val="center"/>
        <w:rPr>
          <w:rFonts w:hint="eastAsia" w:ascii="宋体" w:hAnsi="宋体" w:cs="宋体"/>
          <w:b/>
          <w:bCs/>
          <w:sz w:val="36"/>
          <w:szCs w:val="32"/>
          <w:highlight w:val="none"/>
        </w:rPr>
      </w:pPr>
    </w:p>
    <w:p w14:paraId="67FFAFA9">
      <w:pPr>
        <w:snapToGrid w:val="0"/>
        <w:spacing w:line="240" w:lineRule="exact"/>
        <w:jc w:val="both"/>
        <w:rPr>
          <w:rFonts w:hint="eastAsia" w:ascii="宋体" w:hAnsi="宋体" w:cs="宋体"/>
          <w:b/>
          <w:bCs/>
          <w:sz w:val="36"/>
          <w:szCs w:val="32"/>
          <w:highlight w:val="none"/>
        </w:rPr>
      </w:pPr>
    </w:p>
    <w:p w14:paraId="00D28CA2">
      <w:pPr>
        <w:snapToGrid w:val="0"/>
        <w:spacing w:line="240" w:lineRule="exact"/>
        <w:jc w:val="center"/>
        <w:rPr>
          <w:rFonts w:hint="eastAsia" w:ascii="宋体" w:hAnsi="宋体" w:cs="宋体"/>
          <w:b/>
          <w:bCs/>
          <w:sz w:val="36"/>
          <w:szCs w:val="32"/>
          <w:highlight w:val="none"/>
        </w:rPr>
      </w:pPr>
    </w:p>
    <w:p w14:paraId="3ABAC3A6">
      <w:pPr>
        <w:widowControl w:val="0"/>
        <w:adjustRightInd w:val="0"/>
        <w:snapToGrid w:val="0"/>
        <w:spacing w:line="480" w:lineRule="auto"/>
        <w:ind w:right="-361" w:rightChars="-172"/>
        <w:rPr>
          <w:rFonts w:hint="eastAsia" w:ascii="宋体" w:hAnsi="宋体" w:cs="宋体"/>
          <w:b/>
          <w:bCs/>
          <w:sz w:val="24"/>
          <w:highlight w:val="none"/>
        </w:rPr>
      </w:pPr>
    </w:p>
    <w:p w14:paraId="5D550AEC">
      <w:pPr>
        <w:widowControl w:val="0"/>
        <w:adjustRightInd w:val="0"/>
        <w:snapToGrid w:val="0"/>
        <w:spacing w:line="480" w:lineRule="auto"/>
        <w:ind w:left="2405" w:leftChars="104" w:right="-361" w:rightChars="-172" w:hanging="2187" w:hangingChars="778"/>
        <w:outlineLvl w:val="0"/>
        <w:rPr>
          <w:rFonts w:hint="eastAsia" w:ascii="宋体" w:hAnsi="宋体" w:eastAsia="宋体" w:cs="宋体"/>
          <w:b/>
          <w:bCs/>
          <w:sz w:val="28"/>
          <w:szCs w:val="28"/>
          <w:highlight w:val="none"/>
          <w:lang w:val="en-US" w:eastAsia="zh-CN"/>
        </w:rPr>
      </w:pPr>
      <w:bookmarkStart w:id="3" w:name="_Toc5648"/>
      <w:r>
        <w:rPr>
          <w:rFonts w:hint="eastAsia" w:ascii="宋体" w:hAnsi="宋体" w:cs="宋体"/>
          <w:b/>
          <w:bCs/>
          <w:sz w:val="28"/>
          <w:szCs w:val="28"/>
          <w:highlight w:val="none"/>
        </w:rPr>
        <w:t>项目名称:</w:t>
      </w:r>
      <w:bookmarkEnd w:id="3"/>
      <w:r>
        <w:rPr>
          <w:rFonts w:hint="eastAsia" w:ascii="宋体" w:hAnsi="宋体" w:cs="宋体"/>
          <w:b/>
          <w:bCs/>
          <w:sz w:val="28"/>
          <w:szCs w:val="28"/>
          <w:highlight w:val="none"/>
          <w:lang w:val="en-US" w:eastAsia="zh-CN"/>
        </w:rPr>
        <w:t>乌鲁木齐市城南市政排水设施信息采集项目</w:t>
      </w:r>
    </w:p>
    <w:p w14:paraId="5530CAEC">
      <w:pPr>
        <w:widowControl w:val="0"/>
        <w:adjustRightInd w:val="0"/>
        <w:snapToGrid w:val="0"/>
        <w:spacing w:line="480" w:lineRule="auto"/>
        <w:ind w:left="2405" w:leftChars="104" w:right="-361" w:rightChars="-172" w:hanging="2187" w:hangingChars="778"/>
        <w:rPr>
          <w:rFonts w:hint="eastAsia" w:ascii="宋体" w:hAnsi="宋体" w:cs="宋体"/>
          <w:b/>
          <w:bCs/>
          <w:sz w:val="28"/>
          <w:szCs w:val="28"/>
          <w:highlight w:val="none"/>
        </w:rPr>
      </w:pPr>
      <w:r>
        <w:rPr>
          <w:rFonts w:hint="eastAsia" w:ascii="宋体" w:hAnsi="宋体" w:cs="宋体"/>
          <w:b/>
          <w:bCs/>
          <w:sz w:val="28"/>
          <w:szCs w:val="28"/>
          <w:highlight w:val="none"/>
        </w:rPr>
        <w:t>采 购 人（盖章）：</w:t>
      </w:r>
      <w:r>
        <w:rPr>
          <w:rFonts w:hint="eastAsia" w:ascii="宋体" w:hAnsi="宋体" w:cs="宋体"/>
          <w:b/>
          <w:bCs/>
          <w:sz w:val="28"/>
          <w:szCs w:val="28"/>
          <w:highlight w:val="none"/>
          <w:lang w:val="en-US" w:eastAsia="zh-CN"/>
        </w:rPr>
        <w:t>乌鲁木齐市城市勘察测绘院（乌鲁木齐市基础地理信息中心）</w:t>
      </w:r>
    </w:p>
    <w:p w14:paraId="35834829">
      <w:pPr>
        <w:widowControl w:val="0"/>
        <w:adjustRightInd w:val="0"/>
        <w:snapToGrid w:val="0"/>
        <w:spacing w:line="480" w:lineRule="auto"/>
        <w:ind w:left="2405" w:leftChars="104" w:right="-361" w:rightChars="-172" w:hanging="2187" w:hangingChars="778"/>
        <w:rPr>
          <w:rFonts w:hint="eastAsia" w:ascii="宋体" w:hAnsi="宋体" w:cs="宋体"/>
          <w:b/>
          <w:bCs/>
          <w:sz w:val="28"/>
          <w:szCs w:val="28"/>
          <w:highlight w:val="none"/>
          <w:u w:val="single"/>
        </w:rPr>
      </w:pPr>
      <w:r>
        <w:rPr>
          <w:rFonts w:hint="eastAsia" w:ascii="宋体" w:hAnsi="宋体" w:cs="宋体"/>
          <w:b/>
          <w:bCs/>
          <w:sz w:val="28"/>
          <w:szCs w:val="28"/>
          <w:highlight w:val="none"/>
        </w:rPr>
        <w:t>联 系 人：</w:t>
      </w:r>
      <w:r>
        <w:rPr>
          <w:rFonts w:hint="eastAsia" w:ascii="宋体" w:hAnsi="宋体" w:cs="宋体"/>
          <w:b/>
          <w:bCs/>
          <w:sz w:val="28"/>
          <w:szCs w:val="28"/>
          <w:highlight w:val="none"/>
          <w:lang w:val="en-US" w:eastAsia="zh-CN"/>
        </w:rPr>
        <w:t>刚</w:t>
      </w:r>
      <w:r>
        <w:rPr>
          <w:rFonts w:hint="eastAsia" w:ascii="宋体" w:hAnsi="宋体" w:cs="宋体"/>
          <w:b/>
          <w:bCs/>
          <w:color w:val="auto"/>
          <w:sz w:val="28"/>
          <w:szCs w:val="28"/>
          <w:highlight w:val="none"/>
          <w:lang w:val="en-US" w:eastAsia="zh-CN"/>
        </w:rPr>
        <w:t>慧</w:t>
      </w:r>
      <w:r>
        <w:rPr>
          <w:rFonts w:hint="eastAsia" w:ascii="宋体" w:hAnsi="宋体" w:cs="宋体"/>
          <w:b/>
          <w:bCs/>
          <w:sz w:val="28"/>
          <w:szCs w:val="28"/>
          <w:highlight w:val="none"/>
          <w:lang w:val="en-US" w:eastAsia="zh-CN"/>
        </w:rPr>
        <w:t xml:space="preserve">龙 </w:t>
      </w:r>
      <w:r>
        <w:rPr>
          <w:rFonts w:hint="eastAsia" w:ascii="宋体" w:hAnsi="宋体" w:cs="宋体"/>
          <w:b/>
          <w:bCs/>
          <w:sz w:val="28"/>
          <w:szCs w:val="28"/>
          <w:highlight w:val="none"/>
        </w:rPr>
        <w:t xml:space="preserve">                                         </w:t>
      </w:r>
    </w:p>
    <w:p w14:paraId="69CCAE43">
      <w:pPr>
        <w:widowControl w:val="0"/>
        <w:adjustRightInd w:val="0"/>
        <w:snapToGrid w:val="0"/>
        <w:spacing w:line="480" w:lineRule="auto"/>
        <w:ind w:left="2405" w:leftChars="104" w:hanging="2187" w:hangingChars="778"/>
        <w:rPr>
          <w:rFonts w:hint="eastAsia" w:ascii="宋体" w:hAnsi="宋体" w:cs="宋体"/>
          <w:b/>
          <w:bCs/>
          <w:sz w:val="28"/>
          <w:szCs w:val="28"/>
          <w:highlight w:val="none"/>
        </w:rPr>
      </w:pPr>
      <w:r>
        <w:rPr>
          <w:rFonts w:hint="eastAsia" w:ascii="宋体" w:hAnsi="宋体" w:cs="宋体"/>
          <w:b/>
          <w:bCs/>
          <w:sz w:val="28"/>
          <w:szCs w:val="28"/>
          <w:highlight w:val="none"/>
        </w:rPr>
        <w:t>电    话：</w:t>
      </w:r>
      <w:r>
        <w:rPr>
          <w:rFonts w:hint="eastAsia" w:ascii="宋体" w:hAnsi="宋体" w:cs="宋体"/>
          <w:b/>
          <w:bCs/>
          <w:sz w:val="28"/>
          <w:szCs w:val="28"/>
          <w:highlight w:val="none"/>
          <w:lang w:val="en-US" w:eastAsia="zh-CN"/>
        </w:rPr>
        <w:t>0991-4515763</w:t>
      </w:r>
    </w:p>
    <w:p w14:paraId="16A7141E">
      <w:pPr>
        <w:widowControl w:val="0"/>
        <w:adjustRightInd w:val="0"/>
        <w:snapToGrid w:val="0"/>
        <w:spacing w:line="480" w:lineRule="auto"/>
        <w:ind w:left="2405" w:leftChars="104" w:right="-361" w:rightChars="-172" w:hanging="2187" w:hangingChars="778"/>
        <w:rPr>
          <w:rFonts w:hint="eastAsia" w:ascii="宋体" w:hAnsi="宋体" w:cs="宋体"/>
          <w:b/>
          <w:bCs/>
          <w:sz w:val="28"/>
          <w:szCs w:val="28"/>
          <w:highlight w:val="none"/>
        </w:rPr>
      </w:pPr>
      <w:r>
        <w:rPr>
          <w:rFonts w:hint="eastAsia" w:ascii="宋体" w:hAnsi="宋体" w:cs="宋体"/>
          <w:b/>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5" name="直线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5" o:spid="_x0000_s1026" o:spt="20" style="position:absolute;left:0pt;margin-left:7.45pt;margin-top:7.35pt;height:0pt;width:443.05pt;z-index:251663360;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sDrwNMA&#10;AAAIAQAADwAAAAAAAAABACAAAAAiAAAAZHJzL2Rvd25yZXYueG1sUEsBAhQAFAAAAAgAh07iQEkH&#10;4frrAQAA3QMAAA4AAAAAAAAAAQAgAAAAIgEAAGRycy9lMm9Eb2MueG1sUEsFBgAAAAAGAAYAWQEA&#10;AH8FAAAAAA==&#10;">
                <v:fill on="f" focussize="0,0"/>
                <v:stroke weight="1pt" color="#000000" joinstyle="round" dashstyle="1 1"/>
                <v:imagedata o:title=""/>
                <o:lock v:ext="edit" aspectratio="f"/>
              </v:line>
            </w:pict>
          </mc:Fallback>
        </mc:AlternateContent>
      </w:r>
    </w:p>
    <w:p w14:paraId="1AC8D05C">
      <w:pPr>
        <w:widowControl w:val="0"/>
        <w:adjustRightInd w:val="0"/>
        <w:snapToGrid w:val="0"/>
        <w:spacing w:line="480" w:lineRule="auto"/>
        <w:ind w:left="2405" w:leftChars="104" w:right="-361" w:rightChars="-172" w:hanging="2187" w:hangingChars="778"/>
        <w:rPr>
          <w:rFonts w:hint="eastAsia" w:ascii="宋体" w:hAnsi="宋体" w:cs="宋体"/>
          <w:b/>
          <w:bCs/>
          <w:sz w:val="28"/>
          <w:szCs w:val="28"/>
          <w:highlight w:val="none"/>
        </w:rPr>
      </w:pPr>
      <w:r>
        <w:rPr>
          <w:rFonts w:hint="eastAsia" w:ascii="宋体" w:hAnsi="宋体" w:cs="宋体"/>
          <w:b/>
          <w:bCs/>
          <w:sz w:val="28"/>
          <w:szCs w:val="28"/>
          <w:highlight w:val="none"/>
        </w:rPr>
        <w:t>采购代理机构（盖章）：新疆中咨建设项目管理有限公司</w:t>
      </w:r>
    </w:p>
    <w:p w14:paraId="5D1A4F4F">
      <w:pPr>
        <w:widowControl w:val="0"/>
        <w:adjustRightInd w:val="0"/>
        <w:snapToGrid w:val="0"/>
        <w:spacing w:line="480" w:lineRule="auto"/>
        <w:ind w:left="2405" w:leftChars="104" w:right="-361" w:rightChars="-172" w:hanging="2187" w:hangingChars="778"/>
        <w:rPr>
          <w:rFonts w:hint="eastAsia" w:ascii="宋体" w:hAnsi="宋体" w:cs="宋体"/>
          <w:b/>
          <w:bCs/>
          <w:sz w:val="28"/>
          <w:szCs w:val="28"/>
          <w:highlight w:val="none"/>
          <w:lang w:val="en-US" w:eastAsia="zh-CN"/>
        </w:rPr>
      </w:pPr>
      <w:r>
        <w:rPr>
          <w:rFonts w:hint="eastAsia" w:ascii="宋体" w:hAnsi="宋体" w:cs="宋体"/>
          <w:b/>
          <w:bCs/>
          <w:sz w:val="28"/>
          <w:szCs w:val="28"/>
          <w:highlight w:val="none"/>
        </w:rPr>
        <w:t>联 系 人：</w:t>
      </w:r>
      <w:r>
        <w:rPr>
          <w:rFonts w:hint="eastAsia" w:ascii="宋体" w:hAnsi="宋体" w:cs="宋体"/>
          <w:b/>
          <w:bCs/>
          <w:sz w:val="28"/>
          <w:szCs w:val="28"/>
          <w:highlight w:val="none"/>
          <w:lang w:val="en-US" w:eastAsia="zh-CN"/>
        </w:rPr>
        <w:t>王亭懿、吴斌、乔浩峰</w:t>
      </w:r>
    </w:p>
    <w:p w14:paraId="675514C5">
      <w:pPr>
        <w:widowControl w:val="0"/>
        <w:adjustRightInd w:val="0"/>
        <w:snapToGrid w:val="0"/>
        <w:spacing w:line="480" w:lineRule="auto"/>
        <w:ind w:left="2405" w:leftChars="104" w:right="-361" w:rightChars="-172" w:hanging="2187" w:hangingChars="778"/>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电    话：0991-4603819</w:t>
      </w:r>
      <w:r>
        <w:rPr>
          <w:rFonts w:hint="eastAsia" w:ascii="宋体" w:hAnsi="宋体" w:cs="宋体"/>
          <w:b/>
          <w:bCs/>
          <w:sz w:val="28"/>
          <w:szCs w:val="28"/>
          <w:highlight w:val="none"/>
          <w:lang w:val="en-US" w:eastAsia="zh-CN"/>
        </w:rPr>
        <w:t xml:space="preserve"> /18599343155</w:t>
      </w:r>
    </w:p>
    <w:p w14:paraId="2B2C20F4">
      <w:pPr>
        <w:widowControl w:val="0"/>
        <w:adjustRightInd w:val="0"/>
        <w:snapToGrid w:val="0"/>
        <w:spacing w:line="480" w:lineRule="auto"/>
        <w:ind w:left="2405" w:leftChars="104" w:right="-361" w:rightChars="-172" w:hanging="2187" w:hangingChars="778"/>
        <w:outlineLvl w:val="0"/>
        <w:rPr>
          <w:rFonts w:hint="eastAsia" w:ascii="宋体" w:hAnsi="宋体" w:cs="宋体"/>
          <w:b/>
          <w:bCs/>
          <w:sz w:val="24"/>
          <w:highlight w:val="none"/>
        </w:rPr>
      </w:pPr>
      <w:bookmarkStart w:id="4" w:name="_Toc16261"/>
      <w:r>
        <w:rPr>
          <w:rFonts w:hint="eastAsia" w:ascii="宋体" w:hAnsi="宋体" w:cs="宋体"/>
          <w:b/>
          <w:bCs/>
          <w:sz w:val="28"/>
          <w:szCs w:val="28"/>
          <w:highlight w:val="none"/>
        </w:rPr>
        <w:t>详细地址：</w:t>
      </w:r>
      <w:bookmarkEnd w:id="4"/>
      <w:r>
        <w:rPr>
          <w:rFonts w:hint="eastAsia" w:ascii="宋体" w:hAnsi="宋体" w:cs="宋体"/>
          <w:b/>
          <w:bCs/>
          <w:sz w:val="28"/>
          <w:szCs w:val="28"/>
          <w:highlight w:val="none"/>
          <w:lang w:val="en-US" w:eastAsia="zh-CN"/>
        </w:rPr>
        <w:t>乌鲁木齐水磨沟区会展大道555号星耀天都4号楼B座403</w:t>
      </w:r>
    </w:p>
    <w:p w14:paraId="67F0BC7B">
      <w:pPr>
        <w:spacing w:line="360" w:lineRule="exact"/>
        <w:jc w:val="center"/>
        <w:rPr>
          <w:rFonts w:hint="eastAsia" w:ascii="宋体" w:hAnsi="宋体" w:cs="宋体"/>
          <w:b/>
          <w:sz w:val="36"/>
          <w:szCs w:val="36"/>
          <w:highlight w:val="none"/>
        </w:rPr>
        <w:sectPr>
          <w:footerReference r:id="rId3" w:type="default"/>
          <w:type w:val="nextColumn"/>
          <w:pgSz w:w="11850" w:h="16783"/>
          <w:pgMar w:top="1440" w:right="1080" w:bottom="1440" w:left="1080" w:header="720" w:footer="720" w:gutter="0"/>
          <w:cols w:space="720" w:num="1"/>
          <w:docGrid w:linePitch="323" w:charSpace="0"/>
        </w:sectPr>
      </w:pPr>
    </w:p>
    <w:p w14:paraId="0C5BFEE3">
      <w:pPr>
        <w:spacing w:line="360" w:lineRule="exact"/>
        <w:jc w:val="center"/>
        <w:rPr>
          <w:rFonts w:hint="eastAsia" w:ascii="宋体" w:hAnsi="宋体" w:cs="宋体"/>
          <w:b/>
          <w:szCs w:val="21"/>
          <w:highlight w:val="none"/>
        </w:rPr>
      </w:pPr>
    </w:p>
    <w:p w14:paraId="753F4284">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b/>
          <w:bCs/>
          <w:sz w:val="28"/>
          <w:szCs w:val="28"/>
          <w:highlight w:val="none"/>
        </w:rPr>
      </w:pPr>
      <w:r>
        <w:rPr>
          <w:rFonts w:ascii="宋体" w:hAnsi="宋体" w:eastAsia="宋体"/>
          <w:b/>
          <w:bCs/>
          <w:sz w:val="28"/>
          <w:szCs w:val="28"/>
          <w:highlight w:val="none"/>
        </w:rPr>
        <w:t>目</w:t>
      </w:r>
      <w:r>
        <w:rPr>
          <w:rFonts w:hint="eastAsia" w:ascii="宋体" w:hAnsi="宋体" w:eastAsia="宋体"/>
          <w:b/>
          <w:bCs/>
          <w:sz w:val="28"/>
          <w:szCs w:val="28"/>
          <w:highlight w:val="none"/>
          <w:lang w:val="en-US" w:eastAsia="zh-CN"/>
        </w:rPr>
        <w:t xml:space="preserve">  </w:t>
      </w:r>
      <w:r>
        <w:rPr>
          <w:rFonts w:ascii="宋体" w:hAnsi="宋体" w:eastAsia="宋体"/>
          <w:b/>
          <w:bCs/>
          <w:sz w:val="28"/>
          <w:szCs w:val="28"/>
          <w:highlight w:val="none"/>
        </w:rPr>
        <w:t>录</w:t>
      </w:r>
    </w:p>
    <w:p w14:paraId="7833741B">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b/>
          <w:sz w:val="28"/>
          <w:szCs w:val="28"/>
          <w:highlight w:val="none"/>
        </w:rPr>
        <w:fldChar w:fldCharType="begin"/>
      </w:r>
      <w:r>
        <w:rPr>
          <w:rFonts w:hint="eastAsia" w:ascii="宋体" w:hAnsi="宋体" w:cs="宋体"/>
          <w:b/>
          <w:sz w:val="28"/>
          <w:szCs w:val="28"/>
          <w:highlight w:val="none"/>
        </w:rPr>
        <w:instrText xml:space="preserve">TOC \o "1-1" \h \u </w:instrText>
      </w:r>
      <w:r>
        <w:rPr>
          <w:rFonts w:hint="eastAsia" w:ascii="宋体" w:hAnsi="宋体" w:cs="宋体"/>
          <w:b/>
          <w:sz w:val="28"/>
          <w:szCs w:val="28"/>
          <w:highlight w:val="none"/>
        </w:rPr>
        <w:fldChar w:fldCharType="separate"/>
      </w:r>
    </w:p>
    <w:p w14:paraId="173B0BE0">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_Toc13019 </w:instrText>
      </w:r>
      <w:r>
        <w:rPr>
          <w:rFonts w:hint="eastAsia" w:ascii="宋体" w:hAnsi="宋体" w:cs="宋体"/>
          <w:sz w:val="28"/>
          <w:szCs w:val="28"/>
          <w:highlight w:val="none"/>
        </w:rPr>
        <w:fldChar w:fldCharType="separate"/>
      </w:r>
      <w:r>
        <w:rPr>
          <w:rFonts w:hint="eastAsia" w:ascii="宋体" w:hAnsi="宋体" w:eastAsia="宋体" w:cs="宋体"/>
          <w:sz w:val="28"/>
          <w:szCs w:val="28"/>
          <w:highlight w:val="none"/>
          <w:lang w:val="en-US" w:eastAsia="zh-CN"/>
        </w:rPr>
        <w:t>第一章</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招标公告</w:t>
      </w:r>
      <w:r>
        <w:rPr>
          <w:sz w:val="28"/>
          <w:szCs w:val="28"/>
          <w:highlight w:val="none"/>
        </w:rPr>
        <w:tab/>
      </w:r>
      <w:r>
        <w:rPr>
          <w:sz w:val="28"/>
          <w:szCs w:val="28"/>
          <w:highlight w:val="none"/>
        </w:rPr>
        <w:fldChar w:fldCharType="begin"/>
      </w:r>
      <w:r>
        <w:rPr>
          <w:sz w:val="28"/>
          <w:szCs w:val="28"/>
          <w:highlight w:val="none"/>
        </w:rPr>
        <w:instrText xml:space="preserve"> PAGEREF _Toc13019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cs="宋体"/>
          <w:sz w:val="28"/>
          <w:szCs w:val="28"/>
          <w:highlight w:val="none"/>
        </w:rPr>
        <w:fldChar w:fldCharType="end"/>
      </w:r>
    </w:p>
    <w:p w14:paraId="470AB6C8">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_Toc27460 </w:instrText>
      </w:r>
      <w:r>
        <w:rPr>
          <w:rFonts w:hint="eastAsia" w:ascii="宋体" w:hAnsi="宋体" w:cs="宋体"/>
          <w:sz w:val="28"/>
          <w:szCs w:val="28"/>
          <w:highlight w:val="none"/>
        </w:rPr>
        <w:fldChar w:fldCharType="separate"/>
      </w:r>
      <w:r>
        <w:rPr>
          <w:rFonts w:hint="eastAsia" w:ascii="宋体" w:hAnsi="宋体" w:eastAsia="宋体" w:cs="宋体"/>
          <w:sz w:val="28"/>
          <w:szCs w:val="28"/>
          <w:highlight w:val="none"/>
          <w:lang w:val="en-US" w:eastAsia="zh-CN"/>
        </w:rPr>
        <w:t>第二章</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供应商须知</w:t>
      </w:r>
      <w:r>
        <w:rPr>
          <w:sz w:val="28"/>
          <w:szCs w:val="28"/>
          <w:highlight w:val="none"/>
        </w:rPr>
        <w:tab/>
      </w:r>
      <w:r>
        <w:rPr>
          <w:sz w:val="28"/>
          <w:szCs w:val="28"/>
          <w:highlight w:val="none"/>
        </w:rPr>
        <w:fldChar w:fldCharType="begin"/>
      </w:r>
      <w:r>
        <w:rPr>
          <w:sz w:val="28"/>
          <w:szCs w:val="28"/>
          <w:highlight w:val="none"/>
        </w:rPr>
        <w:instrText xml:space="preserve"> PAGEREF _Toc27460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宋体" w:hAnsi="宋体" w:cs="宋体"/>
          <w:sz w:val="28"/>
          <w:szCs w:val="28"/>
          <w:highlight w:val="none"/>
        </w:rPr>
        <w:fldChar w:fldCharType="end"/>
      </w:r>
    </w:p>
    <w:p w14:paraId="4A8FDBE5">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_Toc31011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第三章  评标办法</w:t>
      </w:r>
      <w:r>
        <w:rPr>
          <w:sz w:val="28"/>
          <w:szCs w:val="28"/>
          <w:highlight w:val="none"/>
        </w:rPr>
        <w:tab/>
      </w:r>
      <w:r>
        <w:rPr>
          <w:sz w:val="28"/>
          <w:szCs w:val="28"/>
          <w:highlight w:val="none"/>
        </w:rPr>
        <w:fldChar w:fldCharType="begin"/>
      </w:r>
      <w:r>
        <w:rPr>
          <w:sz w:val="28"/>
          <w:szCs w:val="28"/>
          <w:highlight w:val="none"/>
        </w:rPr>
        <w:instrText xml:space="preserve"> PAGEREF _Toc31011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宋体" w:hAnsi="宋体" w:cs="宋体"/>
          <w:sz w:val="28"/>
          <w:szCs w:val="28"/>
          <w:highlight w:val="none"/>
        </w:rPr>
        <w:fldChar w:fldCharType="end"/>
      </w:r>
    </w:p>
    <w:p w14:paraId="4C8DE327">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_Toc18671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 xml:space="preserve">第四章 </w:t>
      </w:r>
      <w:r>
        <w:rPr>
          <w:rFonts w:hint="eastAsia" w:ascii="宋体" w:hAnsi="宋体" w:cs="宋体"/>
          <w:sz w:val="28"/>
          <w:szCs w:val="28"/>
          <w:highlight w:val="none"/>
          <w:lang w:val="en-US" w:eastAsia="zh-CN"/>
        </w:rPr>
        <w:t xml:space="preserve"> </w:t>
      </w:r>
      <w:r>
        <w:rPr>
          <w:rFonts w:hint="eastAsia" w:ascii="宋体" w:hAnsi="宋体" w:cs="宋体"/>
          <w:bCs/>
          <w:kern w:val="36"/>
          <w:sz w:val="28"/>
          <w:szCs w:val="28"/>
          <w:highlight w:val="none"/>
        </w:rPr>
        <w:t>合同附件格式及条款</w:t>
      </w:r>
      <w:r>
        <w:rPr>
          <w:sz w:val="28"/>
          <w:szCs w:val="28"/>
          <w:highlight w:val="none"/>
        </w:rPr>
        <w:tab/>
      </w:r>
      <w:r>
        <w:rPr>
          <w:sz w:val="28"/>
          <w:szCs w:val="28"/>
          <w:highlight w:val="none"/>
        </w:rPr>
        <w:fldChar w:fldCharType="begin"/>
      </w:r>
      <w:r>
        <w:rPr>
          <w:sz w:val="28"/>
          <w:szCs w:val="28"/>
          <w:highlight w:val="none"/>
        </w:rPr>
        <w:instrText xml:space="preserve"> PAGEREF _Toc18671 \h </w:instrText>
      </w:r>
      <w:r>
        <w:rPr>
          <w:sz w:val="28"/>
          <w:szCs w:val="28"/>
          <w:highlight w:val="none"/>
        </w:rPr>
        <w:fldChar w:fldCharType="separate"/>
      </w:r>
      <w:r>
        <w:rPr>
          <w:sz w:val="28"/>
          <w:szCs w:val="28"/>
          <w:highlight w:val="none"/>
        </w:rPr>
        <w:t>26</w:t>
      </w:r>
      <w:r>
        <w:rPr>
          <w:sz w:val="28"/>
          <w:szCs w:val="28"/>
          <w:highlight w:val="none"/>
        </w:rPr>
        <w:fldChar w:fldCharType="end"/>
      </w:r>
      <w:r>
        <w:rPr>
          <w:rFonts w:hint="eastAsia" w:ascii="宋体" w:hAnsi="宋体" w:cs="宋体"/>
          <w:sz w:val="28"/>
          <w:szCs w:val="28"/>
          <w:highlight w:val="none"/>
        </w:rPr>
        <w:fldChar w:fldCharType="end"/>
      </w:r>
    </w:p>
    <w:p w14:paraId="2F6CD018">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_Toc4182 </w:instrText>
      </w:r>
      <w:r>
        <w:rPr>
          <w:rFonts w:hint="eastAsia" w:ascii="宋体" w:hAnsi="宋体" w:cs="宋体"/>
          <w:sz w:val="28"/>
          <w:szCs w:val="28"/>
          <w:highlight w:val="none"/>
        </w:rPr>
        <w:fldChar w:fldCharType="separate"/>
      </w:r>
      <w:r>
        <w:rPr>
          <w:rFonts w:hint="eastAsia" w:ascii="宋体" w:hAnsi="宋体" w:cs="宋体"/>
          <w:bCs/>
          <w:sz w:val="28"/>
          <w:szCs w:val="28"/>
          <w:highlight w:val="none"/>
        </w:rPr>
        <w:t xml:space="preserve">第五章  </w:t>
      </w:r>
      <w:r>
        <w:rPr>
          <w:rFonts w:hint="eastAsia" w:ascii="宋体" w:hAnsi="宋体" w:cs="宋体"/>
          <w:bCs/>
          <w:sz w:val="28"/>
          <w:szCs w:val="28"/>
          <w:highlight w:val="none"/>
          <w:lang w:val="en-US" w:eastAsia="zh-CN"/>
        </w:rPr>
        <w:t>采购需求</w:t>
      </w:r>
      <w:r>
        <w:rPr>
          <w:sz w:val="28"/>
          <w:szCs w:val="28"/>
          <w:highlight w:val="none"/>
        </w:rPr>
        <w:tab/>
      </w:r>
      <w:r>
        <w:rPr>
          <w:sz w:val="28"/>
          <w:szCs w:val="28"/>
          <w:highlight w:val="none"/>
        </w:rPr>
        <w:fldChar w:fldCharType="begin"/>
      </w:r>
      <w:r>
        <w:rPr>
          <w:sz w:val="28"/>
          <w:szCs w:val="28"/>
          <w:highlight w:val="none"/>
        </w:rPr>
        <w:instrText xml:space="preserve"> PAGEREF _Toc4182 \h </w:instrText>
      </w:r>
      <w:r>
        <w:rPr>
          <w:sz w:val="28"/>
          <w:szCs w:val="28"/>
          <w:highlight w:val="none"/>
        </w:rPr>
        <w:fldChar w:fldCharType="separate"/>
      </w:r>
      <w:r>
        <w:rPr>
          <w:sz w:val="28"/>
          <w:szCs w:val="28"/>
          <w:highlight w:val="none"/>
        </w:rPr>
        <w:t>31</w:t>
      </w:r>
      <w:r>
        <w:rPr>
          <w:sz w:val="28"/>
          <w:szCs w:val="28"/>
          <w:highlight w:val="none"/>
        </w:rPr>
        <w:fldChar w:fldCharType="end"/>
      </w:r>
      <w:r>
        <w:rPr>
          <w:rFonts w:hint="eastAsia" w:ascii="宋体" w:hAnsi="宋体" w:cs="宋体"/>
          <w:sz w:val="28"/>
          <w:szCs w:val="28"/>
          <w:highlight w:val="none"/>
        </w:rPr>
        <w:fldChar w:fldCharType="end"/>
      </w:r>
    </w:p>
    <w:p w14:paraId="5C187290">
      <w:pPr>
        <w:pStyle w:val="75"/>
        <w:keepNext w:val="0"/>
        <w:keepLines w:val="0"/>
        <w:pageBreakBefore w:val="0"/>
        <w:widowControl/>
        <w:tabs>
          <w:tab w:val="right" w:leader="dot" w:pos="8310"/>
        </w:tabs>
        <w:kinsoku/>
        <w:wordWrap/>
        <w:overflowPunct/>
        <w:topLinePunct w:val="0"/>
        <w:autoSpaceDE/>
        <w:autoSpaceDN/>
        <w:bidi w:val="0"/>
        <w:adjustRightInd/>
        <w:snapToGrid/>
        <w:spacing w:line="600" w:lineRule="exact"/>
        <w:textAlignment w:val="auto"/>
        <w:rPr>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_Toc18406 </w:instrText>
      </w:r>
      <w:r>
        <w:rPr>
          <w:rFonts w:hint="eastAsia" w:ascii="宋体" w:hAnsi="宋体" w:cs="宋体"/>
          <w:sz w:val="28"/>
          <w:szCs w:val="28"/>
          <w:highlight w:val="none"/>
        </w:rPr>
        <w:fldChar w:fldCharType="separate"/>
      </w:r>
      <w:r>
        <w:rPr>
          <w:rFonts w:hint="eastAsia" w:ascii="宋体" w:hAnsi="宋体" w:cs="仿宋"/>
          <w:sz w:val="28"/>
          <w:szCs w:val="28"/>
          <w:highlight w:val="none"/>
        </w:rPr>
        <w:t xml:space="preserve">第六章  </w:t>
      </w:r>
      <w:r>
        <w:rPr>
          <w:rFonts w:hint="eastAsia" w:ascii="宋体" w:hAnsi="宋体" w:cs="仿宋"/>
          <w:sz w:val="28"/>
          <w:szCs w:val="28"/>
          <w:highlight w:val="none"/>
          <w:lang w:val="en-US" w:eastAsia="zh-CN"/>
        </w:rPr>
        <w:t>响应</w:t>
      </w:r>
      <w:r>
        <w:rPr>
          <w:rFonts w:hint="eastAsia" w:ascii="宋体" w:hAnsi="宋体" w:cs="仿宋"/>
          <w:sz w:val="28"/>
          <w:szCs w:val="28"/>
          <w:highlight w:val="none"/>
        </w:rPr>
        <w:t>文件</w:t>
      </w:r>
      <w:r>
        <w:rPr>
          <w:rFonts w:hint="eastAsia" w:ascii="宋体" w:hAnsi="宋体" w:cs="仿宋"/>
          <w:sz w:val="28"/>
          <w:szCs w:val="28"/>
          <w:highlight w:val="none"/>
          <w:lang w:eastAsia="zh-CN"/>
        </w:rPr>
        <w:t>（</w:t>
      </w:r>
      <w:r>
        <w:rPr>
          <w:rFonts w:hint="eastAsia" w:ascii="宋体" w:hAnsi="宋体" w:cs="仿宋"/>
          <w:sz w:val="28"/>
          <w:szCs w:val="28"/>
          <w:highlight w:val="none"/>
          <w:lang w:val="en-US" w:eastAsia="zh-CN"/>
        </w:rPr>
        <w:t>格式</w:t>
      </w:r>
      <w:r>
        <w:rPr>
          <w:rFonts w:hint="eastAsia" w:ascii="宋体" w:hAnsi="宋体" w:cs="仿宋"/>
          <w:sz w:val="28"/>
          <w:szCs w:val="28"/>
          <w:highlight w:val="none"/>
          <w:lang w:eastAsia="zh-CN"/>
        </w:rPr>
        <w:t>）</w:t>
      </w:r>
      <w:r>
        <w:rPr>
          <w:sz w:val="28"/>
          <w:szCs w:val="28"/>
          <w:highlight w:val="none"/>
        </w:rPr>
        <w:tab/>
      </w:r>
      <w:r>
        <w:rPr>
          <w:sz w:val="28"/>
          <w:szCs w:val="28"/>
          <w:highlight w:val="none"/>
        </w:rPr>
        <w:fldChar w:fldCharType="begin"/>
      </w:r>
      <w:r>
        <w:rPr>
          <w:sz w:val="28"/>
          <w:szCs w:val="28"/>
          <w:highlight w:val="none"/>
        </w:rPr>
        <w:instrText xml:space="preserve"> PAGEREF _Toc18406 \h </w:instrText>
      </w:r>
      <w:r>
        <w:rPr>
          <w:sz w:val="28"/>
          <w:szCs w:val="28"/>
          <w:highlight w:val="none"/>
        </w:rPr>
        <w:fldChar w:fldCharType="separate"/>
      </w:r>
      <w:r>
        <w:rPr>
          <w:sz w:val="28"/>
          <w:szCs w:val="28"/>
          <w:highlight w:val="none"/>
        </w:rPr>
        <w:t>32</w:t>
      </w:r>
      <w:r>
        <w:rPr>
          <w:sz w:val="28"/>
          <w:szCs w:val="28"/>
          <w:highlight w:val="none"/>
        </w:rPr>
        <w:fldChar w:fldCharType="end"/>
      </w:r>
      <w:r>
        <w:rPr>
          <w:rFonts w:hint="eastAsia" w:ascii="宋体" w:hAnsi="宋体" w:cs="宋体"/>
          <w:sz w:val="28"/>
          <w:szCs w:val="28"/>
          <w:highlight w:val="none"/>
        </w:rPr>
        <w:fldChar w:fldCharType="end"/>
      </w:r>
    </w:p>
    <w:p w14:paraId="5974AC5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cs="宋体"/>
          <w:szCs w:val="21"/>
          <w:highlight w:val="none"/>
        </w:rPr>
      </w:pPr>
      <w:r>
        <w:rPr>
          <w:rFonts w:hint="eastAsia" w:ascii="宋体" w:hAnsi="宋体" w:cs="宋体"/>
          <w:sz w:val="28"/>
          <w:szCs w:val="28"/>
          <w:highlight w:val="none"/>
        </w:rPr>
        <w:fldChar w:fldCharType="end"/>
      </w:r>
    </w:p>
    <w:p w14:paraId="3B1E1240">
      <w:pPr>
        <w:spacing w:line="360" w:lineRule="exact"/>
        <w:jc w:val="center"/>
        <w:rPr>
          <w:rFonts w:hint="eastAsia" w:ascii="宋体" w:hAnsi="宋体" w:cs="宋体"/>
          <w:szCs w:val="21"/>
          <w:highlight w:val="none"/>
        </w:rPr>
      </w:pPr>
    </w:p>
    <w:p w14:paraId="6A2F5374">
      <w:pPr>
        <w:pStyle w:val="45"/>
        <w:ind w:firstLine="2520" w:firstLineChars="700"/>
        <w:outlineLvl w:val="9"/>
        <w:rPr>
          <w:rFonts w:hint="default" w:hAnsi="宋体" w:eastAsia="宋体" w:cs="宋体"/>
          <w:b w:val="0"/>
          <w:bCs w:val="0"/>
          <w:color w:val="auto"/>
          <w:sz w:val="36"/>
          <w:highlight w:val="none"/>
          <w:lang w:val="en-US" w:eastAsia="zh-CN"/>
        </w:rPr>
      </w:pPr>
    </w:p>
    <w:p w14:paraId="3609C730">
      <w:pPr>
        <w:pStyle w:val="45"/>
        <w:ind w:firstLine="2520" w:firstLineChars="700"/>
        <w:outlineLvl w:val="9"/>
        <w:rPr>
          <w:rFonts w:hint="eastAsia" w:hAnsi="宋体" w:cs="宋体"/>
          <w:b w:val="0"/>
          <w:bCs w:val="0"/>
          <w:color w:val="auto"/>
          <w:sz w:val="36"/>
          <w:highlight w:val="none"/>
        </w:rPr>
      </w:pPr>
    </w:p>
    <w:p w14:paraId="37CC9433">
      <w:pPr>
        <w:pStyle w:val="45"/>
        <w:spacing w:line="240" w:lineRule="exact"/>
        <w:ind w:firstLine="3080" w:firstLineChars="700"/>
        <w:outlineLvl w:val="9"/>
        <w:rPr>
          <w:rFonts w:hint="eastAsia" w:hAnsi="宋体" w:cs="宋体"/>
          <w:b w:val="0"/>
          <w:bCs w:val="0"/>
          <w:color w:val="auto"/>
          <w:sz w:val="44"/>
          <w:highlight w:val="none"/>
        </w:rPr>
      </w:pPr>
    </w:p>
    <w:p w14:paraId="6EC72EB2">
      <w:pPr>
        <w:pStyle w:val="45"/>
        <w:spacing w:line="240" w:lineRule="exact"/>
        <w:ind w:firstLine="3080" w:firstLineChars="700"/>
        <w:outlineLvl w:val="9"/>
        <w:rPr>
          <w:rFonts w:hint="eastAsia" w:hAnsi="宋体" w:cs="宋体"/>
          <w:b w:val="0"/>
          <w:bCs w:val="0"/>
          <w:color w:val="auto"/>
          <w:sz w:val="44"/>
          <w:highlight w:val="none"/>
        </w:rPr>
      </w:pPr>
    </w:p>
    <w:p w14:paraId="18069AA7">
      <w:pPr>
        <w:pStyle w:val="45"/>
        <w:spacing w:line="240" w:lineRule="exact"/>
        <w:ind w:firstLine="3080" w:firstLineChars="700"/>
        <w:outlineLvl w:val="9"/>
        <w:rPr>
          <w:rFonts w:hint="eastAsia" w:hAnsi="宋体" w:cs="宋体"/>
          <w:b w:val="0"/>
          <w:bCs w:val="0"/>
          <w:color w:val="auto"/>
          <w:sz w:val="44"/>
          <w:highlight w:val="none"/>
        </w:rPr>
      </w:pPr>
    </w:p>
    <w:p w14:paraId="2B3AAA35">
      <w:pPr>
        <w:pStyle w:val="45"/>
        <w:spacing w:line="240" w:lineRule="exact"/>
        <w:ind w:firstLine="3080" w:firstLineChars="700"/>
        <w:outlineLvl w:val="9"/>
        <w:rPr>
          <w:rFonts w:hint="eastAsia" w:hAnsi="宋体" w:cs="宋体"/>
          <w:b w:val="0"/>
          <w:bCs w:val="0"/>
          <w:color w:val="auto"/>
          <w:sz w:val="44"/>
          <w:highlight w:val="none"/>
        </w:rPr>
      </w:pPr>
    </w:p>
    <w:p w14:paraId="08E5842D">
      <w:pPr>
        <w:pStyle w:val="45"/>
        <w:spacing w:line="240" w:lineRule="exact"/>
        <w:outlineLvl w:val="9"/>
        <w:rPr>
          <w:rFonts w:hint="eastAsia" w:hAnsi="宋体" w:cs="宋体"/>
          <w:b w:val="0"/>
          <w:bCs w:val="0"/>
          <w:color w:val="auto"/>
          <w:sz w:val="44"/>
          <w:highlight w:val="none"/>
        </w:rPr>
      </w:pPr>
    </w:p>
    <w:p w14:paraId="34FBA083">
      <w:pPr>
        <w:pStyle w:val="45"/>
        <w:spacing w:line="240" w:lineRule="exact"/>
        <w:ind w:firstLine="3080" w:firstLineChars="700"/>
        <w:outlineLvl w:val="9"/>
        <w:rPr>
          <w:rFonts w:hint="eastAsia" w:hAnsi="宋体" w:cs="宋体"/>
          <w:b w:val="0"/>
          <w:bCs w:val="0"/>
          <w:color w:val="auto"/>
          <w:sz w:val="44"/>
          <w:highlight w:val="none"/>
        </w:rPr>
      </w:pPr>
    </w:p>
    <w:p w14:paraId="4669611C">
      <w:pPr>
        <w:pStyle w:val="45"/>
        <w:spacing w:line="240" w:lineRule="exact"/>
        <w:ind w:firstLine="3080" w:firstLineChars="700"/>
        <w:outlineLvl w:val="9"/>
        <w:rPr>
          <w:rFonts w:hint="eastAsia" w:hAnsi="宋体" w:cs="宋体"/>
          <w:b w:val="0"/>
          <w:bCs w:val="0"/>
          <w:color w:val="auto"/>
          <w:sz w:val="44"/>
          <w:highlight w:val="none"/>
        </w:rPr>
      </w:pPr>
    </w:p>
    <w:p w14:paraId="1BB73C05">
      <w:pPr>
        <w:pStyle w:val="45"/>
        <w:spacing w:line="240" w:lineRule="exact"/>
        <w:ind w:firstLine="3080" w:firstLineChars="700"/>
        <w:outlineLvl w:val="9"/>
        <w:rPr>
          <w:rFonts w:hint="eastAsia" w:hAnsi="宋体" w:cs="宋体"/>
          <w:b w:val="0"/>
          <w:bCs w:val="0"/>
          <w:color w:val="auto"/>
          <w:sz w:val="44"/>
          <w:highlight w:val="none"/>
        </w:rPr>
      </w:pPr>
    </w:p>
    <w:p w14:paraId="1A1CEBD5">
      <w:pPr>
        <w:pStyle w:val="45"/>
        <w:spacing w:line="240" w:lineRule="exact"/>
        <w:ind w:firstLine="3080" w:firstLineChars="700"/>
        <w:outlineLvl w:val="9"/>
        <w:rPr>
          <w:rFonts w:hint="eastAsia" w:hAnsi="宋体" w:cs="宋体"/>
          <w:b w:val="0"/>
          <w:bCs w:val="0"/>
          <w:color w:val="auto"/>
          <w:sz w:val="44"/>
          <w:highlight w:val="none"/>
        </w:rPr>
      </w:pPr>
    </w:p>
    <w:p w14:paraId="058C52FB">
      <w:pPr>
        <w:pStyle w:val="45"/>
        <w:spacing w:line="240" w:lineRule="exact"/>
        <w:ind w:firstLine="3080" w:firstLineChars="700"/>
        <w:outlineLvl w:val="9"/>
        <w:rPr>
          <w:rFonts w:hint="eastAsia" w:hAnsi="宋体" w:cs="宋体"/>
          <w:b w:val="0"/>
          <w:bCs w:val="0"/>
          <w:color w:val="auto"/>
          <w:sz w:val="44"/>
          <w:highlight w:val="none"/>
        </w:rPr>
      </w:pPr>
    </w:p>
    <w:p w14:paraId="11F60529">
      <w:pPr>
        <w:pStyle w:val="45"/>
        <w:spacing w:line="240" w:lineRule="exact"/>
        <w:ind w:firstLine="3080" w:firstLineChars="700"/>
        <w:outlineLvl w:val="9"/>
        <w:rPr>
          <w:rFonts w:hint="eastAsia" w:hAnsi="宋体" w:cs="宋体"/>
          <w:b w:val="0"/>
          <w:bCs w:val="0"/>
          <w:color w:val="auto"/>
          <w:sz w:val="44"/>
          <w:highlight w:val="none"/>
        </w:rPr>
      </w:pPr>
    </w:p>
    <w:p w14:paraId="5FF2902C">
      <w:pPr>
        <w:pStyle w:val="45"/>
        <w:spacing w:line="240" w:lineRule="exact"/>
        <w:ind w:firstLine="3080" w:firstLineChars="700"/>
        <w:outlineLvl w:val="9"/>
        <w:rPr>
          <w:rFonts w:hint="eastAsia" w:hAnsi="宋体" w:cs="宋体"/>
          <w:b w:val="0"/>
          <w:bCs w:val="0"/>
          <w:color w:val="auto"/>
          <w:sz w:val="44"/>
          <w:highlight w:val="none"/>
        </w:rPr>
      </w:pPr>
    </w:p>
    <w:p w14:paraId="5D402C23">
      <w:pPr>
        <w:pStyle w:val="45"/>
        <w:spacing w:line="240" w:lineRule="exact"/>
        <w:ind w:firstLine="3080" w:firstLineChars="700"/>
        <w:outlineLvl w:val="9"/>
        <w:rPr>
          <w:rFonts w:hint="eastAsia" w:hAnsi="宋体" w:cs="宋体"/>
          <w:b w:val="0"/>
          <w:bCs w:val="0"/>
          <w:color w:val="auto"/>
          <w:sz w:val="44"/>
          <w:highlight w:val="none"/>
        </w:rPr>
      </w:pPr>
    </w:p>
    <w:p w14:paraId="3A85717E">
      <w:pPr>
        <w:pStyle w:val="16"/>
        <w:spacing w:before="75" w:beforeAutospacing="0" w:after="75" w:afterAutospacing="0" w:line="360" w:lineRule="auto"/>
        <w:jc w:val="center"/>
        <w:outlineLvl w:val="9"/>
        <w:rPr>
          <w:rFonts w:hint="eastAsia" w:ascii="宋体" w:hAnsi="宋体" w:eastAsia="宋体" w:cs="宋体"/>
          <w:b/>
          <w:sz w:val="30"/>
          <w:szCs w:val="30"/>
          <w:highlight w:val="none"/>
          <w:lang w:val="en-US" w:eastAsia="zh-CN"/>
        </w:rPr>
        <w:sectPr>
          <w:headerReference r:id="rId4" w:type="default"/>
          <w:footerReference r:id="rId5" w:type="default"/>
          <w:type w:val="nextColumn"/>
          <w:pgSz w:w="11910" w:h="16850"/>
          <w:pgMar w:top="1440" w:right="1800" w:bottom="1440" w:left="1800" w:header="720" w:footer="720" w:gutter="0"/>
          <w:cols w:space="720" w:num="1"/>
        </w:sectPr>
      </w:pPr>
    </w:p>
    <w:p w14:paraId="61FCE421">
      <w:pPr>
        <w:pStyle w:val="16"/>
        <w:spacing w:before="75" w:beforeAutospacing="0" w:after="75" w:afterAutospacing="0" w:line="360" w:lineRule="auto"/>
        <w:jc w:val="center"/>
        <w:outlineLvl w:val="0"/>
        <w:rPr>
          <w:rFonts w:hint="default" w:eastAsia="宋体"/>
          <w:b/>
          <w:bCs/>
          <w:sz w:val="31"/>
          <w:highlight w:val="none"/>
          <w:lang w:val="en-US" w:eastAsia="zh-CN"/>
        </w:rPr>
      </w:pPr>
      <w:bookmarkStart w:id="5" w:name="_Toc13019"/>
      <w:r>
        <w:rPr>
          <w:rFonts w:hint="eastAsia" w:ascii="宋体" w:hAnsi="宋体" w:eastAsia="宋体" w:cs="宋体"/>
          <w:b/>
          <w:sz w:val="30"/>
          <w:szCs w:val="30"/>
          <w:highlight w:val="none"/>
          <w:lang w:val="en-US" w:eastAsia="zh-CN"/>
        </w:rPr>
        <w:t>第一章</w:t>
      </w:r>
      <w:r>
        <w:rPr>
          <w:rFonts w:hint="eastAsia" w:ascii="宋体" w:hAnsi="宋体" w:eastAsia="宋体" w:cs="宋体"/>
          <w:b/>
          <w:sz w:val="30"/>
          <w:szCs w:val="30"/>
          <w:highlight w:val="none"/>
        </w:rPr>
        <w:t xml:space="preserve"> </w:t>
      </w:r>
      <w:r>
        <w:rPr>
          <w:rFonts w:hint="eastAsia" w:ascii="宋体" w:hAnsi="宋体" w:eastAsia="宋体" w:cs="宋体"/>
          <w:b/>
          <w:sz w:val="30"/>
          <w:szCs w:val="30"/>
          <w:highlight w:val="none"/>
          <w:lang w:val="en-US" w:eastAsia="zh-CN"/>
        </w:rPr>
        <w:t xml:space="preserve"> 招标公告</w:t>
      </w:r>
      <w:bookmarkEnd w:id="5"/>
    </w:p>
    <w:tbl>
      <w:tblPr>
        <w:tblStyle w:val="31"/>
        <w:tblW w:w="8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6"/>
      </w:tblGrid>
      <w:tr w14:paraId="1899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06" w:type="dxa"/>
            <w:noWrap w:val="0"/>
            <w:vAlign w:val="top"/>
          </w:tcPr>
          <w:p w14:paraId="011379EE">
            <w:pPr>
              <w:widowControl w:val="0"/>
              <w:adjustRightInd w:val="0"/>
              <w:spacing w:line="440" w:lineRule="exact"/>
              <w:jc w:val="both"/>
              <w:textAlignment w:val="baseline"/>
              <w:rPr>
                <w:rFonts w:ascii="宋体" w:hAnsi="宋体" w:cs="宋体"/>
                <w:color w:val="000000"/>
                <w:sz w:val="24"/>
                <w:szCs w:val="24"/>
              </w:rPr>
            </w:pPr>
            <w:bookmarkStart w:id="6" w:name="_Toc1350"/>
            <w:r>
              <w:rPr>
                <w:rFonts w:hint="eastAsia" w:ascii="宋体" w:hAnsi="宋体" w:cs="宋体"/>
                <w:color w:val="000000"/>
                <w:sz w:val="24"/>
                <w:szCs w:val="24"/>
              </w:rPr>
              <w:t>项目概况</w:t>
            </w:r>
          </w:p>
          <w:p w14:paraId="3B5D6D25">
            <w:pPr>
              <w:widowControl w:val="0"/>
              <w:adjustRightInd w:val="0"/>
              <w:spacing w:line="440" w:lineRule="exact"/>
              <w:ind w:firstLine="482" w:firstLineChars="200"/>
              <w:jc w:val="both"/>
              <w:textAlignment w:val="baseline"/>
              <w:rPr>
                <w:rFonts w:cs="Times New Roman"/>
                <w:color w:val="000000"/>
              </w:rPr>
            </w:pPr>
            <w:r>
              <w:rPr>
                <w:rFonts w:hint="eastAsia" w:ascii="宋体" w:hAnsi="宋体" w:cs="宋体"/>
                <w:b/>
                <w:bCs/>
                <w:color w:val="000000"/>
                <w:sz w:val="24"/>
                <w:szCs w:val="24"/>
                <w:u w:val="single"/>
                <w:lang w:val="en-US" w:eastAsia="zh-CN"/>
              </w:rPr>
              <w:t>乌鲁木齐市城南市政排水设施信息采集项目</w:t>
            </w:r>
            <w:r>
              <w:rPr>
                <w:rFonts w:hint="eastAsia" w:ascii="宋体" w:hAnsi="宋体" w:cs="宋体"/>
                <w:color w:val="000000"/>
                <w:sz w:val="24"/>
                <w:szCs w:val="24"/>
              </w:rPr>
              <w:t>潜在供应商应在新疆政府采购网政采云平台（http://www.ccgp-xinjiang.gov.cn/）线上获取招标文件，并于</w:t>
            </w:r>
            <w:r>
              <w:rPr>
                <w:rFonts w:hint="eastAsia" w:ascii="宋体" w:hAnsi="宋体" w:cs="宋体"/>
                <w:b/>
                <w:bCs/>
                <w:color w:val="000000"/>
                <w:sz w:val="24"/>
                <w:szCs w:val="24"/>
                <w:highlight w:val="none"/>
              </w:rPr>
              <w:t>202</w:t>
            </w:r>
            <w:r>
              <w:rPr>
                <w:rFonts w:hint="eastAsia" w:ascii="宋体" w:hAnsi="宋体" w:cs="宋体"/>
                <w:b/>
                <w:bCs/>
                <w:color w:val="000000"/>
                <w:sz w:val="24"/>
                <w:szCs w:val="24"/>
                <w:highlight w:val="none"/>
                <w:lang w:val="en-US" w:eastAsia="zh-CN"/>
              </w:rPr>
              <w:t>6</w:t>
            </w:r>
            <w:r>
              <w:rPr>
                <w:rFonts w:hint="eastAsia" w:ascii="宋体" w:hAnsi="宋体" w:cs="宋体"/>
                <w:b/>
                <w:bCs/>
                <w:color w:val="000000"/>
                <w:sz w:val="24"/>
                <w:szCs w:val="24"/>
                <w:highlight w:val="none"/>
              </w:rPr>
              <w:t>年</w:t>
            </w:r>
            <w:r>
              <w:rPr>
                <w:rFonts w:hint="eastAsia" w:ascii="宋体" w:hAnsi="宋体" w:cs="宋体"/>
                <w:b/>
                <w:bCs/>
                <w:color w:val="000000"/>
                <w:sz w:val="24"/>
                <w:szCs w:val="24"/>
                <w:highlight w:val="none"/>
                <w:lang w:val="en-US" w:eastAsia="zh-CN"/>
              </w:rPr>
              <w:t>06</w:t>
            </w:r>
            <w:r>
              <w:rPr>
                <w:rFonts w:hint="eastAsia" w:ascii="宋体" w:hAnsi="宋体" w:cs="宋体"/>
                <w:b/>
                <w:bCs/>
                <w:color w:val="000000"/>
                <w:sz w:val="24"/>
                <w:szCs w:val="24"/>
                <w:highlight w:val="none"/>
              </w:rPr>
              <w:t>月</w:t>
            </w:r>
            <w:r>
              <w:rPr>
                <w:rFonts w:hint="eastAsia" w:ascii="宋体" w:hAnsi="宋体" w:cs="宋体"/>
                <w:b/>
                <w:bCs/>
                <w:color w:val="000000"/>
                <w:sz w:val="24"/>
                <w:szCs w:val="24"/>
                <w:highlight w:val="none"/>
                <w:lang w:val="en-US" w:eastAsia="zh-CN"/>
              </w:rPr>
              <w:t>02</w:t>
            </w:r>
            <w:r>
              <w:rPr>
                <w:rFonts w:hint="eastAsia" w:ascii="宋体" w:hAnsi="宋体" w:cs="宋体"/>
                <w:b/>
                <w:bCs/>
                <w:color w:val="000000"/>
                <w:sz w:val="24"/>
                <w:szCs w:val="24"/>
                <w:highlight w:val="none"/>
              </w:rPr>
              <w:t>日</w:t>
            </w:r>
            <w:r>
              <w:rPr>
                <w:rFonts w:hint="eastAsia" w:ascii="宋体" w:hAnsi="宋体" w:cs="宋体"/>
                <w:b/>
                <w:bCs/>
                <w:color w:val="000000"/>
                <w:sz w:val="24"/>
                <w:szCs w:val="24"/>
                <w:highlight w:val="none"/>
                <w:lang w:val="en-US" w:eastAsia="zh-CN"/>
              </w:rPr>
              <w:t>11</w:t>
            </w:r>
            <w:r>
              <w:rPr>
                <w:rFonts w:hint="eastAsia" w:ascii="宋体" w:hAnsi="宋体" w:cs="宋体"/>
                <w:b/>
                <w:bCs/>
                <w:color w:val="000000"/>
                <w:sz w:val="24"/>
                <w:szCs w:val="24"/>
                <w:highlight w:val="none"/>
              </w:rPr>
              <w:t>:00</w:t>
            </w:r>
            <w:r>
              <w:rPr>
                <w:rFonts w:hint="eastAsia" w:ascii="宋体" w:hAnsi="宋体" w:cs="宋体"/>
                <w:color w:val="000000"/>
                <w:sz w:val="24"/>
                <w:szCs w:val="24"/>
                <w:highlight w:val="none"/>
              </w:rPr>
              <w:t>（北京时间）</w:t>
            </w:r>
            <w:r>
              <w:rPr>
                <w:rFonts w:hint="eastAsia" w:ascii="宋体" w:hAnsi="宋体" w:cs="宋体"/>
                <w:color w:val="000000"/>
                <w:sz w:val="24"/>
                <w:szCs w:val="24"/>
              </w:rPr>
              <w:t>前提交投标文件。</w:t>
            </w:r>
          </w:p>
        </w:tc>
      </w:tr>
    </w:tbl>
    <w:p w14:paraId="50CA3AA4">
      <w:pPr>
        <w:rPr>
          <w:rFonts w:cs="Times New Roman"/>
          <w:color w:val="000000"/>
        </w:rPr>
      </w:pPr>
    </w:p>
    <w:p w14:paraId="2A9D04DC">
      <w:pPr>
        <w:widowControl/>
        <w:snapToGrid w:val="0"/>
        <w:spacing w:line="360" w:lineRule="auto"/>
        <w:ind w:firstLine="502" w:firstLineChars="200"/>
        <w:jc w:val="left"/>
        <w:outlineLvl w:val="0"/>
        <w:rPr>
          <w:rFonts w:ascii="宋体" w:hAnsi="宋体" w:cs="宋体"/>
          <w:b/>
          <w:bCs/>
          <w:color w:val="000000"/>
          <w:sz w:val="25"/>
        </w:rPr>
      </w:pPr>
      <w:bookmarkStart w:id="7" w:name="_Toc5363"/>
      <w:r>
        <w:rPr>
          <w:rFonts w:hint="eastAsia" w:ascii="宋体" w:hAnsi="宋体" w:cs="宋体"/>
          <w:b/>
          <w:bCs/>
          <w:color w:val="000000"/>
          <w:sz w:val="25"/>
        </w:rPr>
        <w:t>一、项目基本情况</w:t>
      </w:r>
      <w:bookmarkEnd w:id="7"/>
    </w:p>
    <w:p w14:paraId="1C08D124">
      <w:pPr>
        <w:spacing w:line="360" w:lineRule="auto"/>
        <w:ind w:firstLine="480" w:firstLineChars="200"/>
        <w:rPr>
          <w:rFonts w:hint="default" w:ascii="宋体" w:hAnsi="宋体" w:eastAsia="宋体" w:cs="Times New Roman"/>
          <w:color w:val="000000"/>
          <w:kern w:val="0"/>
          <w:sz w:val="24"/>
          <w:szCs w:val="24"/>
          <w:lang w:val="en-US" w:eastAsia="zh-CN"/>
        </w:rPr>
      </w:pPr>
      <w:r>
        <w:rPr>
          <w:rFonts w:hint="eastAsia" w:ascii="宋体" w:hAnsi="宋体" w:cs="Times New Roman"/>
          <w:color w:val="000000"/>
          <w:kern w:val="0"/>
          <w:sz w:val="24"/>
          <w:szCs w:val="24"/>
        </w:rPr>
        <w:t>项目编号：ZZ202</w:t>
      </w:r>
      <w:r>
        <w:rPr>
          <w:rFonts w:hint="eastAsia" w:ascii="宋体" w:hAnsi="宋体" w:cs="Times New Roman"/>
          <w:color w:val="000000"/>
          <w:kern w:val="0"/>
          <w:sz w:val="24"/>
          <w:szCs w:val="24"/>
          <w:lang w:val="en-US" w:eastAsia="zh-CN"/>
        </w:rPr>
        <w:t>6</w:t>
      </w:r>
      <w:r>
        <w:rPr>
          <w:rFonts w:hint="eastAsia" w:ascii="宋体" w:hAnsi="宋体" w:cs="Times New Roman"/>
          <w:color w:val="000000"/>
          <w:kern w:val="0"/>
          <w:sz w:val="24"/>
          <w:szCs w:val="24"/>
        </w:rPr>
        <w:t>-0</w:t>
      </w:r>
      <w:r>
        <w:rPr>
          <w:rFonts w:hint="eastAsia" w:ascii="宋体" w:hAnsi="宋体" w:cs="Times New Roman"/>
          <w:color w:val="000000"/>
          <w:kern w:val="0"/>
          <w:sz w:val="24"/>
          <w:szCs w:val="24"/>
          <w:lang w:val="en-US" w:eastAsia="zh-CN"/>
        </w:rPr>
        <w:t>86</w:t>
      </w:r>
    </w:p>
    <w:p w14:paraId="7A30F87A">
      <w:pPr>
        <w:spacing w:line="360" w:lineRule="auto"/>
        <w:ind w:firstLine="480" w:firstLineChars="200"/>
        <w:rPr>
          <w:rFonts w:ascii="宋体" w:hAnsi="宋体" w:cs="Times New Roman"/>
          <w:color w:val="000000"/>
          <w:kern w:val="0"/>
          <w:sz w:val="24"/>
          <w:szCs w:val="24"/>
        </w:rPr>
      </w:pPr>
      <w:r>
        <w:rPr>
          <w:rFonts w:ascii="宋体" w:hAnsi="宋体" w:cs="Times New Roman"/>
          <w:color w:val="000000"/>
          <w:kern w:val="0"/>
          <w:sz w:val="24"/>
          <w:szCs w:val="24"/>
        </w:rPr>
        <w:t>项目名称：</w:t>
      </w:r>
      <w:r>
        <w:rPr>
          <w:rFonts w:hint="eastAsia" w:ascii="宋体" w:hAnsi="宋体" w:cs="Times New Roman"/>
          <w:color w:val="000000"/>
          <w:kern w:val="0"/>
          <w:sz w:val="24"/>
          <w:szCs w:val="24"/>
          <w:lang w:val="en-US" w:eastAsia="zh-CN"/>
        </w:rPr>
        <w:t>乌鲁木齐市城南市政排水设施信息采集项目</w:t>
      </w:r>
    </w:p>
    <w:p w14:paraId="557B0ACB">
      <w:pPr>
        <w:spacing w:line="360" w:lineRule="auto"/>
        <w:ind w:firstLine="480" w:firstLineChars="200"/>
        <w:rPr>
          <w:rFonts w:ascii="宋体" w:hAnsi="宋体" w:cs="Times New Roman"/>
          <w:color w:val="000000"/>
          <w:kern w:val="0"/>
          <w:sz w:val="24"/>
          <w:szCs w:val="24"/>
        </w:rPr>
      </w:pPr>
      <w:r>
        <w:rPr>
          <w:rFonts w:ascii="宋体" w:hAnsi="宋体" w:cs="Times New Roman"/>
          <w:color w:val="000000"/>
          <w:kern w:val="0"/>
          <w:sz w:val="24"/>
          <w:szCs w:val="24"/>
        </w:rPr>
        <w:t>采购方式：</w:t>
      </w:r>
      <w:r>
        <w:rPr>
          <w:rFonts w:hint="eastAsia" w:ascii="宋体" w:hAnsi="宋体" w:cs="Times New Roman"/>
          <w:color w:val="000000"/>
          <w:kern w:val="0"/>
          <w:sz w:val="24"/>
          <w:szCs w:val="24"/>
        </w:rPr>
        <w:t>公开招标</w:t>
      </w:r>
    </w:p>
    <w:p w14:paraId="59CE004E">
      <w:pPr>
        <w:spacing w:line="360" w:lineRule="auto"/>
        <w:ind w:firstLine="480" w:firstLineChars="200"/>
        <w:rPr>
          <w:rFonts w:ascii="宋体" w:hAnsi="宋体" w:cs="Times New Roman"/>
          <w:color w:val="000000"/>
          <w:kern w:val="0"/>
          <w:sz w:val="24"/>
          <w:szCs w:val="24"/>
        </w:rPr>
      </w:pPr>
      <w:r>
        <w:rPr>
          <w:rFonts w:ascii="宋体" w:hAnsi="宋体" w:cs="Times New Roman"/>
          <w:color w:val="000000"/>
          <w:kern w:val="0"/>
          <w:sz w:val="24"/>
          <w:szCs w:val="24"/>
        </w:rPr>
        <w:t>预算金额（元）：</w:t>
      </w:r>
      <w:r>
        <w:rPr>
          <w:rFonts w:hint="eastAsia" w:ascii="宋体" w:hAnsi="宋体" w:cs="Times New Roman"/>
          <w:color w:val="000000"/>
          <w:kern w:val="0"/>
          <w:sz w:val="24"/>
          <w:szCs w:val="24"/>
          <w:lang w:val="en-US" w:eastAsia="zh-CN"/>
        </w:rPr>
        <w:t>2000000</w:t>
      </w:r>
      <w:r>
        <w:rPr>
          <w:rFonts w:hint="eastAsia" w:ascii="宋体" w:hAnsi="宋体" w:cs="Times New Roman"/>
          <w:color w:val="000000"/>
          <w:kern w:val="0"/>
          <w:sz w:val="24"/>
          <w:szCs w:val="24"/>
        </w:rPr>
        <w:t>.00</w:t>
      </w:r>
    </w:p>
    <w:p w14:paraId="3ED198B0">
      <w:pPr>
        <w:spacing w:line="360" w:lineRule="auto"/>
        <w:ind w:firstLine="480" w:firstLineChars="200"/>
        <w:rPr>
          <w:rFonts w:ascii="宋体" w:hAnsi="宋体" w:cs="Times New Roman"/>
          <w:color w:val="000000"/>
          <w:kern w:val="0"/>
          <w:sz w:val="24"/>
          <w:szCs w:val="24"/>
        </w:rPr>
      </w:pPr>
      <w:r>
        <w:rPr>
          <w:rFonts w:hint="eastAsia" w:ascii="宋体" w:hAnsi="宋体" w:cs="Times New Roman"/>
          <w:color w:val="000000"/>
          <w:kern w:val="0"/>
          <w:sz w:val="24"/>
          <w:szCs w:val="24"/>
        </w:rPr>
        <w:t>最高限价（元）：</w:t>
      </w:r>
      <w:r>
        <w:rPr>
          <w:rFonts w:hint="eastAsia" w:ascii="宋体" w:hAnsi="宋体" w:cs="Times New Roman"/>
          <w:color w:val="000000"/>
          <w:kern w:val="0"/>
          <w:sz w:val="24"/>
          <w:szCs w:val="24"/>
          <w:lang w:val="en-US" w:eastAsia="zh-CN"/>
        </w:rPr>
        <w:t>2000000</w:t>
      </w:r>
      <w:r>
        <w:rPr>
          <w:rFonts w:hint="eastAsia" w:ascii="宋体" w:hAnsi="宋体" w:cs="Times New Roman"/>
          <w:color w:val="000000"/>
          <w:kern w:val="0"/>
          <w:sz w:val="24"/>
          <w:szCs w:val="24"/>
        </w:rPr>
        <w:t>.00</w:t>
      </w:r>
    </w:p>
    <w:p w14:paraId="0E83274D">
      <w:pPr>
        <w:spacing w:line="360" w:lineRule="auto"/>
        <w:ind w:firstLine="480" w:firstLineChars="200"/>
        <w:rPr>
          <w:rFonts w:hint="eastAsia" w:ascii="宋体" w:hAnsi="宋体" w:eastAsia="宋体" w:cs="Times New Roman"/>
          <w:color w:val="000000"/>
          <w:kern w:val="0"/>
          <w:sz w:val="24"/>
          <w:szCs w:val="24"/>
          <w:highlight w:val="none"/>
          <w:lang w:eastAsia="zh-CN"/>
        </w:rPr>
      </w:pPr>
      <w:r>
        <w:rPr>
          <w:rFonts w:ascii="宋体" w:hAnsi="宋体" w:cs="Times New Roman"/>
          <w:color w:val="000000"/>
          <w:kern w:val="0"/>
          <w:sz w:val="24"/>
          <w:szCs w:val="24"/>
        </w:rPr>
        <w:t>采购需求：</w:t>
      </w:r>
      <w:r>
        <w:rPr>
          <w:rFonts w:hint="eastAsia" w:ascii="宋体" w:hAnsi="宋体" w:cs="Times New Roman"/>
          <w:color w:val="000000"/>
          <w:kern w:val="0"/>
          <w:sz w:val="24"/>
          <w:szCs w:val="24"/>
          <w:lang w:val="en-US" w:eastAsia="zh-CN"/>
        </w:rPr>
        <w:t>乌鲁木齐市城南市政排水设施信息采集</w:t>
      </w:r>
      <w:r>
        <w:rPr>
          <w:rFonts w:hint="eastAsia" w:ascii="宋体" w:hAnsi="宋体" w:cs="Times New Roman"/>
          <w:color w:val="000000"/>
          <w:kern w:val="0"/>
          <w:sz w:val="24"/>
          <w:szCs w:val="24"/>
          <w:highlight w:val="none"/>
          <w:lang w:eastAsia="zh-CN"/>
        </w:rPr>
        <w:t>；</w:t>
      </w:r>
      <w:r>
        <w:rPr>
          <w:rFonts w:hint="eastAsia" w:ascii="宋体" w:hAnsi="宋体" w:cs="Times New Roman"/>
          <w:color w:val="000000"/>
          <w:kern w:val="0"/>
          <w:sz w:val="24"/>
          <w:szCs w:val="24"/>
          <w:highlight w:val="none"/>
        </w:rPr>
        <w:t>具体详见</w:t>
      </w:r>
      <w:r>
        <w:rPr>
          <w:rFonts w:hint="eastAsia" w:ascii="宋体" w:hAnsi="宋体" w:cs="Times New Roman"/>
          <w:color w:val="000000"/>
          <w:kern w:val="0"/>
          <w:sz w:val="24"/>
          <w:szCs w:val="24"/>
          <w:highlight w:val="none"/>
          <w:lang w:val="en-US" w:eastAsia="zh-CN"/>
        </w:rPr>
        <w:t>采购</w:t>
      </w:r>
      <w:r>
        <w:rPr>
          <w:rFonts w:hint="eastAsia" w:ascii="宋体" w:hAnsi="宋体" w:cs="Times New Roman"/>
          <w:color w:val="000000"/>
          <w:kern w:val="0"/>
          <w:sz w:val="24"/>
          <w:szCs w:val="24"/>
          <w:highlight w:val="none"/>
        </w:rPr>
        <w:t>文件采购需求</w:t>
      </w:r>
      <w:r>
        <w:rPr>
          <w:rFonts w:hint="eastAsia" w:ascii="宋体" w:hAnsi="宋体" w:cs="Times New Roman"/>
          <w:color w:val="000000"/>
          <w:kern w:val="0"/>
          <w:sz w:val="24"/>
          <w:szCs w:val="24"/>
          <w:highlight w:val="none"/>
          <w:lang w:eastAsia="zh-CN"/>
        </w:rPr>
        <w:t>。</w:t>
      </w:r>
    </w:p>
    <w:p w14:paraId="1D0E121C">
      <w:pPr>
        <w:spacing w:line="360" w:lineRule="auto"/>
        <w:ind w:firstLine="480" w:firstLineChars="200"/>
        <w:rPr>
          <w:rFonts w:hint="eastAsia" w:ascii="宋体" w:hAnsi="宋体" w:cs="Times New Roman"/>
          <w:color w:val="000000"/>
          <w:kern w:val="0"/>
          <w:sz w:val="24"/>
          <w:szCs w:val="24"/>
          <w:highlight w:val="none"/>
          <w:lang w:val="en-US" w:eastAsia="zh-CN"/>
        </w:rPr>
      </w:pPr>
      <w:r>
        <w:rPr>
          <w:rFonts w:hint="eastAsia" w:ascii="宋体" w:hAnsi="宋体" w:cs="Times New Roman"/>
          <w:color w:val="000000"/>
          <w:kern w:val="0"/>
          <w:sz w:val="24"/>
          <w:szCs w:val="24"/>
          <w:highlight w:val="none"/>
          <w:lang w:val="en-US" w:eastAsia="zh-CN"/>
        </w:rPr>
        <w:t>服务</w:t>
      </w:r>
      <w:r>
        <w:rPr>
          <w:rFonts w:ascii="宋体" w:hAnsi="宋体" w:cs="Times New Roman"/>
          <w:color w:val="000000"/>
          <w:kern w:val="0"/>
          <w:sz w:val="24"/>
          <w:szCs w:val="24"/>
          <w:highlight w:val="none"/>
        </w:rPr>
        <w:t>期限：</w:t>
      </w:r>
      <w:r>
        <w:rPr>
          <w:rFonts w:hint="eastAsia" w:ascii="宋体" w:hAnsi="宋体" w:cs="Times New Roman"/>
          <w:color w:val="000000"/>
          <w:kern w:val="0"/>
          <w:sz w:val="24"/>
          <w:szCs w:val="24"/>
          <w:highlight w:val="none"/>
          <w:lang w:val="en-US" w:eastAsia="zh-CN"/>
        </w:rPr>
        <w:t>签订合同之日起120个日历日以内提交项目成果</w:t>
      </w:r>
    </w:p>
    <w:p w14:paraId="2D5C47B9">
      <w:pPr>
        <w:spacing w:line="360" w:lineRule="auto"/>
        <w:ind w:firstLine="480" w:firstLineChars="200"/>
        <w:rPr>
          <w:rFonts w:ascii="仿宋" w:hAnsi="仿宋" w:cs="宋体"/>
          <w:color w:val="000000"/>
          <w:kern w:val="0"/>
          <w:sz w:val="24"/>
          <w:szCs w:val="24"/>
        </w:rPr>
      </w:pPr>
      <w:r>
        <w:rPr>
          <w:rFonts w:ascii="宋体" w:hAnsi="宋体" w:cs="Times New Roman"/>
          <w:color w:val="000000"/>
          <w:kern w:val="0"/>
          <w:sz w:val="24"/>
          <w:szCs w:val="24"/>
        </w:rPr>
        <w:t>本项目（否）接受联合体投标。</w:t>
      </w:r>
    </w:p>
    <w:p w14:paraId="135E3103">
      <w:pPr>
        <w:widowControl/>
        <w:spacing w:line="360" w:lineRule="auto"/>
        <w:ind w:firstLine="502" w:firstLineChars="200"/>
        <w:jc w:val="left"/>
        <w:outlineLvl w:val="0"/>
        <w:rPr>
          <w:rFonts w:ascii="宋体" w:hAnsi="宋体" w:cs="宋体"/>
          <w:b/>
          <w:bCs/>
          <w:color w:val="000000"/>
          <w:sz w:val="25"/>
        </w:rPr>
      </w:pPr>
      <w:bookmarkStart w:id="8" w:name="_Toc24308"/>
      <w:r>
        <w:rPr>
          <w:rFonts w:hint="eastAsia" w:ascii="宋体" w:hAnsi="宋体" w:cs="宋体"/>
          <w:b/>
          <w:bCs/>
          <w:color w:val="000000"/>
          <w:sz w:val="25"/>
        </w:rPr>
        <w:t>二、申请人的资格要求：</w:t>
      </w:r>
      <w:bookmarkEnd w:id="8"/>
    </w:p>
    <w:p w14:paraId="005E7BD6">
      <w:pPr>
        <w:pStyle w:val="16"/>
        <w:keepNext w:val="0"/>
        <w:keepLines w:val="0"/>
        <w:pageBreakBefore w:val="0"/>
        <w:widowControl/>
        <w:kinsoku/>
        <w:wordWrap/>
        <w:overflowPunct/>
        <w:topLinePunct w:val="0"/>
        <w:autoSpaceDE/>
        <w:autoSpaceDN/>
        <w:bidi w:val="0"/>
        <w:adjustRightInd/>
        <w:snapToGrid/>
        <w:spacing w:before="255" w:after="255" w:line="400" w:lineRule="exact"/>
        <w:ind w:firstLine="240" w:firstLineChars="100"/>
        <w:textAlignment w:val="auto"/>
        <w:outlineLvl w:val="0"/>
        <w:rPr>
          <w:rFonts w:hint="eastAsia"/>
          <w:kern w:val="2"/>
          <w:szCs w:val="22"/>
          <w:highlight w:val="none"/>
        </w:rPr>
      </w:pPr>
      <w:bookmarkStart w:id="9" w:name="_Toc24743"/>
      <w:r>
        <w:rPr>
          <w:rFonts w:hint="eastAsia"/>
          <w:kern w:val="2"/>
          <w:szCs w:val="22"/>
          <w:highlight w:val="none"/>
        </w:rPr>
        <w:t>1.满足《中华人民共和国政府采购法》第二十二条规定</w:t>
      </w:r>
      <w:bookmarkEnd w:id="9"/>
    </w:p>
    <w:p w14:paraId="7FBB24AE">
      <w:pPr>
        <w:pStyle w:val="16"/>
        <w:keepNext w:val="0"/>
        <w:keepLines w:val="0"/>
        <w:pageBreakBefore w:val="0"/>
        <w:widowControl/>
        <w:kinsoku/>
        <w:wordWrap/>
        <w:overflowPunct/>
        <w:topLinePunct w:val="0"/>
        <w:autoSpaceDE/>
        <w:autoSpaceDN/>
        <w:bidi w:val="0"/>
        <w:adjustRightInd/>
        <w:snapToGrid/>
        <w:spacing w:before="255" w:after="255" w:line="400" w:lineRule="exact"/>
        <w:ind w:firstLine="240" w:firstLineChars="100"/>
        <w:jc w:val="both"/>
        <w:textAlignment w:val="auto"/>
        <w:outlineLvl w:val="0"/>
        <w:rPr>
          <w:rFonts w:hint="default" w:eastAsia="宋体"/>
          <w:kern w:val="2"/>
          <w:szCs w:val="22"/>
          <w:highlight w:val="none"/>
          <w:lang w:val="en-US" w:eastAsia="zh-CN"/>
        </w:rPr>
      </w:pPr>
      <w:bookmarkStart w:id="10" w:name="_Toc26067"/>
      <w:r>
        <w:rPr>
          <w:rFonts w:hint="eastAsia"/>
          <w:kern w:val="2"/>
          <w:szCs w:val="22"/>
          <w:highlight w:val="none"/>
        </w:rPr>
        <w:t>2.落实政府采购政策需满足的资格要求：</w:t>
      </w:r>
      <w:bookmarkEnd w:id="10"/>
      <w:r>
        <w:rPr>
          <w:rFonts w:hint="eastAsia"/>
        </w:rPr>
        <w:t>本项目为非专门面向中小企业采购项目</w:t>
      </w:r>
    </w:p>
    <w:p w14:paraId="54A92EAC">
      <w:pPr>
        <w:pStyle w:val="16"/>
        <w:keepNext w:val="0"/>
        <w:keepLines w:val="0"/>
        <w:pageBreakBefore w:val="0"/>
        <w:widowControl/>
        <w:kinsoku/>
        <w:wordWrap/>
        <w:overflowPunct/>
        <w:topLinePunct w:val="0"/>
        <w:autoSpaceDE/>
        <w:autoSpaceDN/>
        <w:bidi w:val="0"/>
        <w:adjustRightInd/>
        <w:snapToGrid/>
        <w:spacing w:before="255" w:after="255" w:line="400" w:lineRule="exact"/>
        <w:ind w:firstLine="240" w:firstLineChars="100"/>
        <w:jc w:val="both"/>
        <w:textAlignment w:val="auto"/>
        <w:outlineLvl w:val="0"/>
        <w:rPr>
          <w:rFonts w:hint="eastAsia"/>
          <w:kern w:val="2"/>
          <w:szCs w:val="22"/>
          <w:highlight w:val="none"/>
        </w:rPr>
      </w:pPr>
      <w:bookmarkStart w:id="11" w:name="_Toc5414"/>
      <w:r>
        <w:rPr>
          <w:rFonts w:hint="eastAsia"/>
          <w:kern w:val="2"/>
          <w:szCs w:val="22"/>
          <w:highlight w:val="none"/>
        </w:rPr>
        <w:t>3.本项目的特定资格要求：</w:t>
      </w:r>
      <w:bookmarkEnd w:id="11"/>
    </w:p>
    <w:p w14:paraId="5A4D8031">
      <w:pPr>
        <w:pStyle w:val="16"/>
        <w:keepNext w:val="0"/>
        <w:keepLines w:val="0"/>
        <w:pageBreakBefore w:val="0"/>
        <w:widowControl/>
        <w:kinsoku/>
        <w:wordWrap/>
        <w:overflowPunct/>
        <w:topLinePunct w:val="0"/>
        <w:autoSpaceDE/>
        <w:autoSpaceDN/>
        <w:bidi w:val="0"/>
        <w:adjustRightInd/>
        <w:snapToGrid/>
        <w:spacing w:before="255" w:after="255" w:line="400" w:lineRule="exact"/>
        <w:jc w:val="both"/>
        <w:textAlignment w:val="auto"/>
        <w:outlineLvl w:val="0"/>
        <w:rPr>
          <w:rFonts w:hint="eastAsia"/>
          <w:color w:val="000000"/>
          <w:sz w:val="24"/>
          <w:szCs w:val="24"/>
          <w:highlight w:val="none"/>
          <w:lang w:eastAsia="zh-CN"/>
        </w:rPr>
      </w:pPr>
      <w:bookmarkStart w:id="12" w:name="_Toc30996"/>
      <w:r>
        <w:rPr>
          <w:rFonts w:hint="eastAsia"/>
          <w:kern w:val="2"/>
          <w:szCs w:val="22"/>
          <w:highlight w:val="none"/>
        </w:rPr>
        <w:t>（1）</w:t>
      </w:r>
      <w:r>
        <w:rPr>
          <w:rFonts w:hint="eastAsia"/>
          <w:color w:val="000000"/>
          <w:sz w:val="24"/>
          <w:szCs w:val="24"/>
          <w:highlight w:val="none"/>
          <w:lang w:eastAsia="zh-CN"/>
        </w:rPr>
        <w:t>投标</w:t>
      </w:r>
      <w:r>
        <w:rPr>
          <w:rFonts w:hint="eastAsia" w:ascii="宋体" w:hAnsi="宋体" w:eastAsia="宋体" w:cs="宋体"/>
          <w:b w:val="0"/>
          <w:bCs w:val="0"/>
          <w:kern w:val="2"/>
          <w:sz w:val="24"/>
          <w:szCs w:val="24"/>
          <w:highlight w:val="none"/>
          <w:lang w:val="en-US" w:eastAsia="zh-CN" w:bidi="ar-SA"/>
        </w:rPr>
        <w:t>供应商</w:t>
      </w:r>
      <w:r>
        <w:rPr>
          <w:rFonts w:hint="eastAsia"/>
          <w:color w:val="000000"/>
          <w:sz w:val="24"/>
          <w:szCs w:val="24"/>
          <w:highlight w:val="none"/>
        </w:rPr>
        <w:t>须具备有效的乙级及以上测绘资质证书</w:t>
      </w:r>
      <w:r>
        <w:rPr>
          <w:rFonts w:hint="eastAsia"/>
          <w:color w:val="000000"/>
          <w:sz w:val="24"/>
          <w:szCs w:val="24"/>
          <w:highlight w:val="none"/>
          <w:lang w:eastAsia="zh-CN"/>
        </w:rPr>
        <w:t>（包含工程</w:t>
      </w:r>
      <w:r>
        <w:rPr>
          <w:rFonts w:hint="eastAsia" w:ascii="宋体" w:hAnsi="宋体" w:cs="Arial"/>
          <w:color w:val="000000"/>
          <w:kern w:val="0"/>
          <w:sz w:val="24"/>
          <w:szCs w:val="24"/>
          <w:highlight w:val="none"/>
        </w:rPr>
        <w:t>测量</w:t>
      </w:r>
      <w:r>
        <w:rPr>
          <w:rFonts w:hint="eastAsia"/>
          <w:color w:val="000000"/>
          <w:sz w:val="24"/>
          <w:szCs w:val="24"/>
          <w:highlight w:val="none"/>
          <w:lang w:eastAsia="zh-CN"/>
        </w:rPr>
        <w:t>）；</w:t>
      </w:r>
      <w:bookmarkEnd w:id="12"/>
    </w:p>
    <w:p w14:paraId="633EA758">
      <w:pPr>
        <w:pStyle w:val="16"/>
        <w:keepNext w:val="0"/>
        <w:keepLines w:val="0"/>
        <w:pageBreakBefore w:val="0"/>
        <w:widowControl/>
        <w:kinsoku/>
        <w:wordWrap/>
        <w:overflowPunct/>
        <w:topLinePunct w:val="0"/>
        <w:autoSpaceDE/>
        <w:autoSpaceDN/>
        <w:bidi w:val="0"/>
        <w:adjustRightInd/>
        <w:snapToGrid/>
        <w:spacing w:before="255" w:after="255" w:line="400" w:lineRule="exact"/>
        <w:jc w:val="both"/>
        <w:textAlignment w:val="auto"/>
        <w:outlineLvl w:val="0"/>
        <w:rPr>
          <w:rFonts w:hint="eastAsia"/>
          <w:kern w:val="2"/>
          <w:szCs w:val="22"/>
          <w:highlight w:val="none"/>
        </w:rPr>
      </w:pPr>
      <w:bookmarkStart w:id="13" w:name="_Toc6041"/>
      <w:r>
        <w:rPr>
          <w:rFonts w:hint="eastAsia"/>
          <w:kern w:val="2"/>
          <w:szCs w:val="22"/>
          <w:highlight w:val="none"/>
          <w:lang w:val="en-US" w:eastAsia="zh-CN"/>
        </w:rPr>
        <w:t>（2）</w:t>
      </w:r>
      <w:r>
        <w:rPr>
          <w:rFonts w:hint="eastAsia"/>
          <w:highlight w:val="none"/>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kern w:val="2"/>
          <w:szCs w:val="22"/>
          <w:highlight w:val="none"/>
        </w:rPr>
        <w:t>；</w:t>
      </w:r>
      <w:bookmarkEnd w:id="13"/>
    </w:p>
    <w:p w14:paraId="37E3953A">
      <w:pPr>
        <w:pStyle w:val="16"/>
        <w:keepNext w:val="0"/>
        <w:keepLines w:val="0"/>
        <w:pageBreakBefore w:val="0"/>
        <w:widowControl/>
        <w:kinsoku/>
        <w:wordWrap/>
        <w:overflowPunct/>
        <w:topLinePunct w:val="0"/>
        <w:autoSpaceDE/>
        <w:autoSpaceDN/>
        <w:bidi w:val="0"/>
        <w:adjustRightInd/>
        <w:snapToGrid/>
        <w:spacing w:before="255" w:after="255" w:line="400" w:lineRule="exact"/>
        <w:jc w:val="both"/>
        <w:textAlignment w:val="auto"/>
        <w:outlineLvl w:val="0"/>
        <w:rPr>
          <w:rFonts w:hint="eastAsia" w:ascii="宋体" w:hAnsi="宋体" w:cs="宋体"/>
          <w:color w:val="000000"/>
          <w:kern w:val="0"/>
          <w:sz w:val="24"/>
          <w:szCs w:val="24"/>
        </w:rPr>
      </w:pPr>
      <w:bookmarkStart w:id="14" w:name="_Toc8458"/>
      <w:r>
        <w:rPr>
          <w:rFonts w:hint="eastAsia"/>
          <w:kern w:val="2"/>
          <w:szCs w:val="22"/>
          <w:highlight w:val="none"/>
        </w:rPr>
        <w:t>（</w:t>
      </w:r>
      <w:r>
        <w:rPr>
          <w:rFonts w:hint="eastAsia"/>
          <w:kern w:val="2"/>
          <w:szCs w:val="22"/>
          <w:highlight w:val="none"/>
          <w:lang w:val="en-US" w:eastAsia="zh-CN"/>
        </w:rPr>
        <w:t>3</w:t>
      </w:r>
      <w:r>
        <w:rPr>
          <w:rFonts w:hint="eastAsia"/>
          <w:kern w:val="2"/>
          <w:szCs w:val="22"/>
          <w:highlight w:val="none"/>
        </w:rPr>
        <w:t>）其他说明：</w:t>
      </w:r>
      <w:bookmarkEnd w:id="14"/>
      <w:r>
        <w:rPr>
          <w:rFonts w:hint="eastAsia"/>
          <w:kern w:val="2"/>
          <w:szCs w:val="22"/>
          <w:highlight w:val="none"/>
          <w:lang w:val="en-US" w:eastAsia="zh-CN"/>
        </w:rPr>
        <w:t>(</w:t>
      </w:r>
      <w:r>
        <w:rPr>
          <w:rFonts w:hint="eastAsia"/>
          <w:kern w:val="2"/>
          <w:szCs w:val="22"/>
          <w:highlight w:val="none"/>
        </w:rPr>
        <w:t>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71570A4">
      <w:pPr>
        <w:spacing w:line="360" w:lineRule="auto"/>
        <w:ind w:firstLine="482" w:firstLineChars="200"/>
        <w:outlineLvl w:val="0"/>
        <w:rPr>
          <w:rFonts w:ascii="宋体" w:hAnsi="宋体" w:cs="Arial"/>
          <w:b/>
          <w:bCs/>
          <w:color w:val="000000"/>
          <w:kern w:val="0"/>
          <w:sz w:val="24"/>
          <w:szCs w:val="24"/>
        </w:rPr>
      </w:pPr>
      <w:bookmarkStart w:id="15" w:name="_Toc19999"/>
      <w:r>
        <w:rPr>
          <w:rFonts w:hint="eastAsia" w:ascii="宋体" w:hAnsi="宋体" w:cs="Arial"/>
          <w:b/>
          <w:bCs/>
          <w:color w:val="000000"/>
          <w:kern w:val="0"/>
          <w:sz w:val="24"/>
          <w:szCs w:val="24"/>
        </w:rPr>
        <w:t>三、获取招标文件</w:t>
      </w:r>
      <w:bookmarkEnd w:id="15"/>
    </w:p>
    <w:p w14:paraId="6326CEFB">
      <w:pPr>
        <w:widowControl/>
        <w:spacing w:line="360" w:lineRule="auto"/>
        <w:ind w:firstLine="480" w:firstLineChars="200"/>
        <w:jc w:val="left"/>
        <w:rPr>
          <w:rFonts w:ascii="宋体" w:hAnsi="宋体" w:cs="Courier New"/>
          <w:color w:val="000000"/>
          <w:sz w:val="24"/>
          <w:szCs w:val="24"/>
        </w:rPr>
      </w:pPr>
      <w:r>
        <w:rPr>
          <w:rFonts w:hint="eastAsia" w:ascii="宋体" w:hAnsi="宋体" w:cs="Courier New"/>
          <w:color w:val="000000"/>
          <w:sz w:val="24"/>
          <w:szCs w:val="24"/>
        </w:rPr>
        <w:t>获取</w:t>
      </w:r>
      <w:r>
        <w:rPr>
          <w:rFonts w:ascii="宋体" w:hAnsi="宋体" w:cs="Courier New"/>
          <w:color w:val="000000"/>
          <w:sz w:val="24"/>
          <w:szCs w:val="24"/>
        </w:rPr>
        <w:t>时间</w:t>
      </w:r>
      <w:r>
        <w:rPr>
          <w:rFonts w:ascii="宋体" w:hAnsi="宋体" w:cs="Courier New"/>
          <w:color w:val="000000"/>
          <w:sz w:val="24"/>
          <w:szCs w:val="24"/>
          <w:highlight w:val="none"/>
        </w:rPr>
        <w:t>：</w:t>
      </w:r>
      <w:r>
        <w:rPr>
          <w:rFonts w:hint="eastAsia" w:ascii="宋体" w:hAnsi="宋体" w:cs="Courier New"/>
          <w:color w:val="000000"/>
          <w:sz w:val="24"/>
          <w:szCs w:val="24"/>
          <w:highlight w:val="none"/>
        </w:rPr>
        <w:t>202</w:t>
      </w:r>
      <w:r>
        <w:rPr>
          <w:rFonts w:hint="eastAsia" w:ascii="宋体" w:hAnsi="宋体" w:cs="Courier New"/>
          <w:color w:val="000000"/>
          <w:sz w:val="24"/>
          <w:szCs w:val="24"/>
          <w:highlight w:val="none"/>
          <w:lang w:val="en-US" w:eastAsia="zh-CN"/>
        </w:rPr>
        <w:t>6</w:t>
      </w:r>
      <w:r>
        <w:rPr>
          <w:rFonts w:ascii="宋体" w:hAnsi="宋体" w:cs="Courier New"/>
          <w:color w:val="000000"/>
          <w:sz w:val="24"/>
          <w:szCs w:val="24"/>
          <w:highlight w:val="none"/>
        </w:rPr>
        <w:t>年</w:t>
      </w:r>
      <w:r>
        <w:rPr>
          <w:rFonts w:hint="eastAsia" w:ascii="宋体" w:hAnsi="宋体" w:cs="Courier New"/>
          <w:color w:val="000000"/>
          <w:sz w:val="24"/>
          <w:szCs w:val="24"/>
          <w:highlight w:val="none"/>
          <w:lang w:val="en-US" w:eastAsia="zh-CN"/>
        </w:rPr>
        <w:t>05</w:t>
      </w:r>
      <w:r>
        <w:rPr>
          <w:rFonts w:ascii="宋体" w:hAnsi="宋体" w:cs="Courier New"/>
          <w:color w:val="000000"/>
          <w:sz w:val="24"/>
          <w:szCs w:val="24"/>
          <w:highlight w:val="none"/>
        </w:rPr>
        <w:t>月</w:t>
      </w:r>
      <w:r>
        <w:rPr>
          <w:rFonts w:hint="eastAsia" w:ascii="宋体" w:hAnsi="宋体" w:cs="Courier New"/>
          <w:color w:val="000000"/>
          <w:sz w:val="24"/>
          <w:szCs w:val="24"/>
          <w:highlight w:val="none"/>
          <w:lang w:val="en-US" w:eastAsia="zh-CN"/>
        </w:rPr>
        <w:t>11</w:t>
      </w:r>
      <w:r>
        <w:rPr>
          <w:rFonts w:ascii="宋体" w:hAnsi="宋体" w:cs="Courier New"/>
          <w:color w:val="000000"/>
          <w:sz w:val="24"/>
          <w:szCs w:val="24"/>
          <w:highlight w:val="none"/>
        </w:rPr>
        <w:t>日至</w:t>
      </w:r>
      <w:r>
        <w:rPr>
          <w:rFonts w:hint="eastAsia" w:ascii="宋体" w:hAnsi="宋体" w:cs="Courier New"/>
          <w:color w:val="000000"/>
          <w:sz w:val="24"/>
          <w:szCs w:val="24"/>
          <w:highlight w:val="none"/>
        </w:rPr>
        <w:t>202</w:t>
      </w:r>
      <w:r>
        <w:rPr>
          <w:rFonts w:hint="eastAsia" w:ascii="宋体" w:hAnsi="宋体" w:cs="Courier New"/>
          <w:color w:val="000000"/>
          <w:sz w:val="24"/>
          <w:szCs w:val="24"/>
          <w:highlight w:val="none"/>
          <w:lang w:val="en-US" w:eastAsia="zh-CN"/>
        </w:rPr>
        <w:t>6</w:t>
      </w:r>
      <w:r>
        <w:rPr>
          <w:rFonts w:ascii="宋体" w:hAnsi="宋体" w:cs="Courier New"/>
          <w:color w:val="000000"/>
          <w:sz w:val="24"/>
          <w:szCs w:val="24"/>
          <w:highlight w:val="none"/>
        </w:rPr>
        <w:t>年</w:t>
      </w:r>
      <w:r>
        <w:rPr>
          <w:rFonts w:hint="eastAsia" w:ascii="宋体" w:hAnsi="宋体" w:cs="Courier New"/>
          <w:color w:val="000000"/>
          <w:sz w:val="24"/>
          <w:szCs w:val="24"/>
          <w:highlight w:val="none"/>
          <w:lang w:val="en-US" w:eastAsia="zh-CN"/>
        </w:rPr>
        <w:t>05</w:t>
      </w:r>
      <w:r>
        <w:rPr>
          <w:rFonts w:ascii="宋体" w:hAnsi="宋体" w:cs="Courier New"/>
          <w:color w:val="000000"/>
          <w:sz w:val="24"/>
          <w:szCs w:val="24"/>
          <w:highlight w:val="none"/>
        </w:rPr>
        <w:t>月</w:t>
      </w:r>
      <w:r>
        <w:rPr>
          <w:rFonts w:hint="eastAsia" w:ascii="宋体" w:hAnsi="宋体" w:cs="Courier New"/>
          <w:color w:val="000000"/>
          <w:sz w:val="24"/>
          <w:szCs w:val="24"/>
          <w:highlight w:val="none"/>
          <w:lang w:val="en-US" w:eastAsia="zh-CN"/>
        </w:rPr>
        <w:t>18</w:t>
      </w:r>
      <w:r>
        <w:rPr>
          <w:rFonts w:ascii="宋体" w:hAnsi="宋体" w:cs="Courier New"/>
          <w:color w:val="000000"/>
          <w:sz w:val="24"/>
          <w:szCs w:val="24"/>
          <w:highlight w:val="none"/>
        </w:rPr>
        <w:t>日，</w:t>
      </w:r>
      <w:r>
        <w:rPr>
          <w:rFonts w:hint="eastAsia" w:ascii="宋体" w:hAnsi="宋体" w:cs="Courier New"/>
          <w:color w:val="000000"/>
          <w:sz w:val="24"/>
          <w:szCs w:val="24"/>
        </w:rPr>
        <w:t>每天上午00:00至12:00，下午12:00至23:59（北京时间）</w:t>
      </w:r>
    </w:p>
    <w:p w14:paraId="3345747B">
      <w:pPr>
        <w:widowControl/>
        <w:spacing w:line="360" w:lineRule="auto"/>
        <w:ind w:firstLine="480" w:firstLineChars="200"/>
        <w:jc w:val="left"/>
        <w:rPr>
          <w:rFonts w:ascii="宋体" w:hAnsi="宋体" w:cs="Courier New"/>
          <w:color w:val="000000"/>
          <w:sz w:val="24"/>
          <w:szCs w:val="24"/>
        </w:rPr>
      </w:pPr>
      <w:r>
        <w:rPr>
          <w:rFonts w:hint="eastAsia" w:ascii="宋体" w:hAnsi="宋体" w:cs="Courier New"/>
          <w:color w:val="000000"/>
          <w:sz w:val="24"/>
          <w:szCs w:val="24"/>
        </w:rPr>
        <w:t>获取</w:t>
      </w:r>
      <w:r>
        <w:rPr>
          <w:rFonts w:ascii="宋体" w:hAnsi="宋体" w:cs="Courier New"/>
          <w:color w:val="000000"/>
          <w:sz w:val="24"/>
          <w:szCs w:val="24"/>
        </w:rPr>
        <w:t>地点：</w:t>
      </w:r>
      <w:r>
        <w:rPr>
          <w:rFonts w:hint="eastAsia" w:ascii="宋体" w:hAnsi="宋体" w:cs="Courier New"/>
          <w:color w:val="000000"/>
          <w:sz w:val="24"/>
          <w:szCs w:val="24"/>
        </w:rPr>
        <w:t>新疆政府采购网政采云平台：（http://www.ccgp-xinjiang.gov.cn/）</w:t>
      </w:r>
    </w:p>
    <w:p w14:paraId="4CC00623">
      <w:pPr>
        <w:widowControl/>
        <w:spacing w:line="360" w:lineRule="auto"/>
        <w:ind w:firstLine="480" w:firstLineChars="200"/>
        <w:jc w:val="left"/>
        <w:rPr>
          <w:rFonts w:ascii="宋体" w:hAnsi="宋体" w:cs="Courier New"/>
          <w:color w:val="000000"/>
          <w:sz w:val="24"/>
          <w:szCs w:val="24"/>
        </w:rPr>
      </w:pPr>
      <w:r>
        <w:rPr>
          <w:rFonts w:hint="eastAsia" w:ascii="宋体" w:hAnsi="宋体" w:cs="Courier New"/>
          <w:color w:val="000000"/>
          <w:sz w:val="24"/>
          <w:szCs w:val="24"/>
        </w:rPr>
        <w:t>获取</w:t>
      </w:r>
      <w:r>
        <w:rPr>
          <w:rFonts w:ascii="宋体" w:hAnsi="宋体" w:cs="Courier New"/>
          <w:color w:val="000000"/>
          <w:sz w:val="24"/>
          <w:szCs w:val="24"/>
        </w:rPr>
        <w:t>方式：</w:t>
      </w:r>
      <w:r>
        <w:rPr>
          <w:rFonts w:hint="eastAsia" w:ascii="宋体" w:hAnsi="宋体" w:cs="Courier New"/>
          <w:color w:val="000000"/>
          <w:sz w:val="24"/>
          <w:szCs w:val="24"/>
        </w:rPr>
        <w:t xml:space="preserve">供应商登录新疆政府采购网政采云平台（http://www.ccgp-xinjiang.gov.cn/）在线申请获取招标文件（进入“项目采购”应用，在获取招标文件菜单中选择项目，申请获取招标文件） </w:t>
      </w:r>
    </w:p>
    <w:p w14:paraId="011F66A9">
      <w:pPr>
        <w:widowControl/>
        <w:spacing w:line="360" w:lineRule="auto"/>
        <w:ind w:firstLine="480" w:firstLineChars="200"/>
        <w:jc w:val="left"/>
        <w:rPr>
          <w:rFonts w:ascii="黑体" w:hAnsi="黑体" w:eastAsia="黑体" w:cs="Times New Roman"/>
          <w:b/>
          <w:bCs/>
          <w:color w:val="000000"/>
          <w:sz w:val="25"/>
        </w:rPr>
      </w:pPr>
      <w:r>
        <w:rPr>
          <w:rFonts w:ascii="宋体" w:hAnsi="宋体" w:cs="Courier New"/>
          <w:color w:val="000000"/>
          <w:sz w:val="24"/>
          <w:szCs w:val="24"/>
        </w:rPr>
        <w:t>售价（元）：</w:t>
      </w:r>
      <w:r>
        <w:rPr>
          <w:rFonts w:hint="eastAsia" w:ascii="宋体" w:hAnsi="宋体" w:cs="Courier New"/>
          <w:color w:val="000000"/>
          <w:sz w:val="24"/>
          <w:szCs w:val="24"/>
        </w:rPr>
        <w:t>0</w:t>
      </w:r>
    </w:p>
    <w:p w14:paraId="23C96E1A">
      <w:pPr>
        <w:spacing w:line="360" w:lineRule="auto"/>
        <w:ind w:firstLine="482" w:firstLineChars="200"/>
        <w:outlineLvl w:val="0"/>
        <w:rPr>
          <w:rFonts w:ascii="宋体" w:hAnsi="宋体" w:cs="Arial"/>
          <w:b/>
          <w:bCs/>
          <w:color w:val="000000"/>
          <w:kern w:val="0"/>
          <w:sz w:val="24"/>
          <w:szCs w:val="24"/>
          <w:highlight w:val="none"/>
        </w:rPr>
      </w:pPr>
      <w:bookmarkStart w:id="16" w:name="_Toc28101"/>
      <w:r>
        <w:rPr>
          <w:rFonts w:hint="eastAsia" w:ascii="宋体" w:hAnsi="宋体" w:cs="Arial"/>
          <w:b/>
          <w:bCs/>
          <w:color w:val="000000"/>
          <w:kern w:val="0"/>
          <w:sz w:val="24"/>
          <w:szCs w:val="24"/>
        </w:rPr>
        <w:t>四、提交投标文件截</w:t>
      </w:r>
      <w:r>
        <w:rPr>
          <w:rFonts w:hint="eastAsia" w:ascii="宋体" w:hAnsi="宋体" w:cs="Arial"/>
          <w:b/>
          <w:bCs/>
          <w:color w:val="000000"/>
          <w:kern w:val="0"/>
          <w:sz w:val="24"/>
          <w:szCs w:val="24"/>
          <w:highlight w:val="none"/>
        </w:rPr>
        <w:t>止时间、开标时间和地</w:t>
      </w:r>
      <w:bookmarkStart w:id="154" w:name="_GoBack"/>
      <w:bookmarkEnd w:id="154"/>
      <w:r>
        <w:rPr>
          <w:rFonts w:hint="eastAsia" w:ascii="宋体" w:hAnsi="宋体" w:cs="Arial"/>
          <w:b/>
          <w:bCs/>
          <w:color w:val="000000"/>
          <w:kern w:val="0"/>
          <w:sz w:val="24"/>
          <w:szCs w:val="24"/>
          <w:highlight w:val="none"/>
        </w:rPr>
        <w:t>点</w:t>
      </w:r>
      <w:bookmarkEnd w:id="16"/>
    </w:p>
    <w:p w14:paraId="70466251">
      <w:pPr>
        <w:spacing w:line="360" w:lineRule="auto"/>
        <w:ind w:firstLine="480" w:firstLineChars="200"/>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截止时间</w:t>
      </w:r>
      <w:r>
        <w:rPr>
          <w:rFonts w:hint="eastAsia" w:ascii="宋体" w:hAnsi="宋体" w:cs="Arial"/>
          <w:color w:val="000000"/>
          <w:kern w:val="0"/>
          <w:sz w:val="24"/>
          <w:szCs w:val="24"/>
          <w:highlight w:val="none"/>
          <w:lang w:val="en-US" w:eastAsia="zh-CN"/>
        </w:rPr>
        <w:t>/</w:t>
      </w:r>
      <w:r>
        <w:rPr>
          <w:rFonts w:hint="eastAsia" w:ascii="宋体" w:hAnsi="宋体" w:cs="Arial"/>
          <w:color w:val="000000"/>
          <w:kern w:val="0"/>
          <w:sz w:val="24"/>
          <w:szCs w:val="24"/>
          <w:highlight w:val="none"/>
        </w:rPr>
        <w:t>开标时间：</w:t>
      </w:r>
      <w:r>
        <w:rPr>
          <w:rFonts w:hint="eastAsia" w:ascii="宋体" w:hAnsi="宋体" w:cs="Arial"/>
          <w:b/>
          <w:bCs/>
          <w:color w:val="000000"/>
          <w:kern w:val="0"/>
          <w:sz w:val="24"/>
          <w:szCs w:val="24"/>
          <w:highlight w:val="none"/>
        </w:rPr>
        <w:t>202</w:t>
      </w:r>
      <w:r>
        <w:rPr>
          <w:rFonts w:hint="eastAsia" w:ascii="宋体" w:hAnsi="宋体" w:cs="Arial"/>
          <w:b/>
          <w:bCs/>
          <w:color w:val="000000"/>
          <w:kern w:val="0"/>
          <w:sz w:val="24"/>
          <w:szCs w:val="24"/>
          <w:highlight w:val="none"/>
          <w:lang w:val="en-US" w:eastAsia="zh-CN"/>
        </w:rPr>
        <w:t>6</w:t>
      </w:r>
      <w:r>
        <w:rPr>
          <w:rFonts w:hint="eastAsia" w:ascii="宋体" w:hAnsi="宋体" w:cs="Arial"/>
          <w:b/>
          <w:bCs/>
          <w:color w:val="000000"/>
          <w:kern w:val="0"/>
          <w:sz w:val="24"/>
          <w:szCs w:val="24"/>
          <w:highlight w:val="none"/>
        </w:rPr>
        <w:t>年</w:t>
      </w:r>
      <w:r>
        <w:rPr>
          <w:rFonts w:hint="eastAsia" w:ascii="宋体" w:hAnsi="宋体" w:cs="Arial"/>
          <w:b/>
          <w:bCs/>
          <w:color w:val="000000"/>
          <w:kern w:val="0"/>
          <w:sz w:val="24"/>
          <w:szCs w:val="24"/>
          <w:highlight w:val="none"/>
          <w:lang w:val="en-US" w:eastAsia="zh-CN"/>
        </w:rPr>
        <w:t>06</w:t>
      </w:r>
      <w:r>
        <w:rPr>
          <w:rFonts w:hint="eastAsia" w:ascii="宋体" w:hAnsi="宋体" w:cs="Arial"/>
          <w:b/>
          <w:bCs/>
          <w:color w:val="000000"/>
          <w:kern w:val="0"/>
          <w:sz w:val="24"/>
          <w:szCs w:val="24"/>
          <w:highlight w:val="none"/>
        </w:rPr>
        <w:t xml:space="preserve">月 </w:t>
      </w:r>
      <w:r>
        <w:rPr>
          <w:rFonts w:hint="eastAsia" w:ascii="宋体" w:hAnsi="宋体" w:cs="Arial"/>
          <w:b/>
          <w:bCs/>
          <w:color w:val="000000"/>
          <w:kern w:val="0"/>
          <w:sz w:val="24"/>
          <w:szCs w:val="24"/>
          <w:highlight w:val="none"/>
          <w:lang w:val="en-US" w:eastAsia="zh-CN"/>
        </w:rPr>
        <w:t>02</w:t>
      </w:r>
      <w:r>
        <w:rPr>
          <w:rFonts w:hint="eastAsia" w:ascii="宋体" w:hAnsi="宋体" w:cs="Arial"/>
          <w:b/>
          <w:bCs/>
          <w:color w:val="000000"/>
          <w:kern w:val="0"/>
          <w:sz w:val="24"/>
          <w:szCs w:val="24"/>
          <w:highlight w:val="none"/>
        </w:rPr>
        <w:t>日</w:t>
      </w:r>
      <w:r>
        <w:rPr>
          <w:rFonts w:hint="eastAsia" w:ascii="宋体" w:hAnsi="宋体" w:cs="Arial"/>
          <w:b/>
          <w:bCs/>
          <w:color w:val="000000"/>
          <w:kern w:val="0"/>
          <w:sz w:val="24"/>
          <w:szCs w:val="24"/>
          <w:highlight w:val="none"/>
          <w:lang w:val="en-US" w:eastAsia="zh-CN"/>
        </w:rPr>
        <w:t>11</w:t>
      </w:r>
      <w:r>
        <w:rPr>
          <w:rFonts w:hint="eastAsia" w:ascii="宋体" w:hAnsi="宋体" w:cs="Arial"/>
          <w:b/>
          <w:bCs/>
          <w:color w:val="000000"/>
          <w:kern w:val="0"/>
          <w:sz w:val="24"/>
          <w:szCs w:val="24"/>
          <w:highlight w:val="none"/>
        </w:rPr>
        <w:t>:00</w:t>
      </w:r>
      <w:r>
        <w:rPr>
          <w:rFonts w:hint="eastAsia" w:ascii="宋体" w:hAnsi="宋体" w:cs="Arial"/>
          <w:color w:val="000000"/>
          <w:kern w:val="0"/>
          <w:sz w:val="24"/>
          <w:szCs w:val="24"/>
          <w:highlight w:val="none"/>
        </w:rPr>
        <w:t>（北京时间）</w:t>
      </w:r>
    </w:p>
    <w:p w14:paraId="46370927">
      <w:pPr>
        <w:spacing w:line="360" w:lineRule="auto"/>
        <w:ind w:firstLine="480" w:firstLineChars="200"/>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xml:space="preserve">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 </w:t>
      </w:r>
    </w:p>
    <w:p w14:paraId="10B43FFF">
      <w:pPr>
        <w:spacing w:line="360" w:lineRule="auto"/>
        <w:ind w:firstLine="480" w:firstLineChars="200"/>
        <w:rPr>
          <w:rFonts w:ascii="宋体" w:hAnsi="宋体" w:cs="Arial"/>
          <w:color w:val="000000"/>
          <w:kern w:val="0"/>
          <w:sz w:val="24"/>
          <w:szCs w:val="24"/>
        </w:rPr>
      </w:pPr>
      <w:r>
        <w:rPr>
          <w:rFonts w:hint="eastAsia" w:ascii="宋体" w:hAnsi="宋体" w:cs="Arial"/>
          <w:color w:val="000000"/>
          <w:kern w:val="0"/>
          <w:sz w:val="24"/>
          <w:szCs w:val="24"/>
        </w:rPr>
        <w:t xml:space="preserve">开标地点：新疆政府采购网政采云平（http://www.ccgp-xinjiang.gov.cn/）  </w:t>
      </w:r>
    </w:p>
    <w:p w14:paraId="59FC829B">
      <w:pPr>
        <w:spacing w:line="360" w:lineRule="auto"/>
        <w:ind w:firstLine="482" w:firstLineChars="200"/>
        <w:outlineLvl w:val="0"/>
        <w:rPr>
          <w:rFonts w:ascii="宋体" w:hAnsi="宋体" w:cs="Arial"/>
          <w:b/>
          <w:bCs/>
          <w:color w:val="000000"/>
          <w:kern w:val="0"/>
          <w:sz w:val="24"/>
          <w:szCs w:val="24"/>
        </w:rPr>
      </w:pPr>
      <w:bookmarkStart w:id="17" w:name="_Toc2381"/>
      <w:r>
        <w:rPr>
          <w:rFonts w:hint="eastAsia" w:ascii="宋体" w:hAnsi="宋体" w:cs="Arial"/>
          <w:b/>
          <w:bCs/>
          <w:color w:val="000000"/>
          <w:kern w:val="0"/>
          <w:sz w:val="24"/>
          <w:szCs w:val="24"/>
        </w:rPr>
        <w:t>五、公告期限</w:t>
      </w:r>
      <w:bookmarkEnd w:id="17"/>
    </w:p>
    <w:p w14:paraId="3428BFF1">
      <w:pPr>
        <w:spacing w:line="360" w:lineRule="auto"/>
        <w:ind w:firstLine="480" w:firstLineChars="200"/>
        <w:rPr>
          <w:rFonts w:ascii="宋体" w:hAnsi="宋体" w:cs="Arial"/>
          <w:color w:val="000000"/>
          <w:kern w:val="0"/>
          <w:sz w:val="24"/>
          <w:szCs w:val="24"/>
        </w:rPr>
      </w:pPr>
      <w:r>
        <w:rPr>
          <w:rFonts w:hint="eastAsia" w:ascii="宋体" w:hAnsi="宋体" w:cs="Arial"/>
          <w:color w:val="000000"/>
          <w:kern w:val="0"/>
          <w:sz w:val="24"/>
          <w:szCs w:val="24"/>
        </w:rPr>
        <w:t>自本公告发布之日起5个工作日。</w:t>
      </w:r>
    </w:p>
    <w:p w14:paraId="0F183C62">
      <w:pPr>
        <w:spacing w:line="360" w:lineRule="auto"/>
        <w:ind w:firstLine="482" w:firstLineChars="200"/>
        <w:outlineLvl w:val="0"/>
        <w:rPr>
          <w:rFonts w:ascii="宋体" w:hAnsi="宋体" w:cs="Arial"/>
          <w:b/>
          <w:bCs/>
          <w:color w:val="000000"/>
          <w:kern w:val="0"/>
          <w:sz w:val="24"/>
          <w:szCs w:val="24"/>
        </w:rPr>
      </w:pPr>
      <w:bookmarkStart w:id="18" w:name="_Toc16764"/>
      <w:r>
        <w:rPr>
          <w:rFonts w:hint="eastAsia" w:ascii="宋体" w:hAnsi="宋体" w:cs="Arial"/>
          <w:b/>
          <w:bCs/>
          <w:color w:val="000000"/>
          <w:kern w:val="0"/>
          <w:sz w:val="24"/>
          <w:szCs w:val="24"/>
        </w:rPr>
        <w:t>六、其他补充事宜</w:t>
      </w:r>
      <w:bookmarkEnd w:id="18"/>
    </w:p>
    <w:p w14:paraId="7E2EE54F">
      <w:pPr>
        <w:spacing w:line="360" w:lineRule="auto"/>
        <w:ind w:firstLine="480" w:firstLineChars="200"/>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1、本项目实行网上投标，采用电子投标文件。</w:t>
      </w:r>
    </w:p>
    <w:p w14:paraId="74800D6C">
      <w:pPr>
        <w:spacing w:line="360" w:lineRule="auto"/>
        <w:ind w:firstLine="480" w:firstLineChars="200"/>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0615DCA">
      <w:pPr>
        <w:spacing w:line="360" w:lineRule="auto"/>
        <w:ind w:firstLine="480" w:firstLineChars="200"/>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3、供应商将政采云电子交易客户端下载、安装完成后，可通过账号密码或CA登录客户端进行投标文件的制作。在使用政采云投标客户端时，建议使用WIN7及以上操作系统。</w:t>
      </w:r>
    </w:p>
    <w:p w14:paraId="7BBE6684">
      <w:pPr>
        <w:spacing w:line="360" w:lineRule="auto"/>
        <w:ind w:firstLine="480" w:firstLineChars="200"/>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4、其他事项：①</w:t>
      </w:r>
      <w:r>
        <w:rPr>
          <w:rFonts w:hint="eastAsia" w:ascii="宋体" w:hAnsi="宋体" w:cs="Arial"/>
          <w:color w:val="000000"/>
          <w:kern w:val="0"/>
          <w:sz w:val="24"/>
          <w:szCs w:val="24"/>
          <w:lang w:eastAsia="zh-CN"/>
        </w:rPr>
        <w:t>如需咨询，</w:t>
      </w:r>
      <w:r>
        <w:rPr>
          <w:rFonts w:hint="eastAsia" w:ascii="宋体" w:hAnsi="宋体" w:cs="Arial"/>
          <w:color w:val="000000"/>
          <w:kern w:val="0"/>
          <w:sz w:val="24"/>
          <w:szCs w:val="24"/>
          <w:lang w:val="en-US" w:eastAsia="zh-CN"/>
        </w:rPr>
        <w:t>可</w:t>
      </w:r>
      <w:r>
        <w:rPr>
          <w:rFonts w:hint="eastAsia" w:ascii="宋体" w:hAnsi="宋体" w:cs="Arial"/>
          <w:color w:val="000000"/>
          <w:kern w:val="0"/>
          <w:sz w:val="24"/>
          <w:szCs w:val="24"/>
          <w:lang w:eastAsia="zh-CN"/>
        </w:rPr>
        <w:t>联系新疆CA服务热线 0991-2819290；</w:t>
      </w:r>
      <w:r>
        <w:rPr>
          <w:rFonts w:hint="eastAsia" w:ascii="宋体" w:hAnsi="宋体" w:cs="Arial"/>
          <w:color w:val="000000"/>
          <w:kern w:val="0"/>
          <w:sz w:val="24"/>
          <w:szCs w:val="24"/>
          <w:lang w:val="en-US" w:eastAsia="zh-CN"/>
        </w:rPr>
        <w:t>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FC17BBF">
      <w:pPr>
        <w:spacing w:line="360" w:lineRule="auto"/>
        <w:ind w:firstLine="480" w:firstLineChars="200"/>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特别提示：</w:t>
      </w:r>
    </w:p>
    <w:p w14:paraId="4C340551">
      <w:pPr>
        <w:spacing w:line="360" w:lineRule="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  1、采购限额标准以上，200万元以下的货物和服务采购项目、400万元以下的工程采购项目，适宜由中小企业提供的，采购人应当专门面向中小企业采购。</w:t>
      </w:r>
    </w:p>
    <w:p w14:paraId="0179A414">
      <w:pPr>
        <w:spacing w:line="360" w:lineRule="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  2、超过200万元的货物和服务采购项目，预留该部分采购项目预算总额的30%以上专门面向中小企业采购，其中预留给小微企业的比例不低于60%。</w:t>
      </w:r>
    </w:p>
    <w:p w14:paraId="6DFD896E">
      <w:pPr>
        <w:spacing w:line="360" w:lineRule="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  3、超过400万元的工程采购项目中适宜由中小企业提供的，预留该部分采购项目预算总额的40%以上专门面向中小企业采购，其中预留给小微企业的比例不低于60%。</w:t>
      </w:r>
    </w:p>
    <w:p w14:paraId="491DE1E1">
      <w:pPr>
        <w:spacing w:line="360" w:lineRule="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23291FB">
      <w:pPr>
        <w:spacing w:line="360" w:lineRule="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F7C6C48">
      <w:pPr>
        <w:pStyle w:val="16"/>
        <w:keepNext w:val="0"/>
        <w:keepLines w:val="0"/>
        <w:pageBreakBefore w:val="0"/>
        <w:widowControl/>
        <w:kinsoku/>
        <w:wordWrap/>
        <w:overflowPunct/>
        <w:topLinePunct w:val="0"/>
        <w:autoSpaceDE/>
        <w:autoSpaceDN/>
        <w:bidi w:val="0"/>
        <w:spacing w:before="255" w:beforeAutospacing="0" w:after="255" w:afterAutospacing="0" w:line="400" w:lineRule="exact"/>
        <w:jc w:val="both"/>
        <w:textAlignment w:val="auto"/>
        <w:outlineLvl w:val="0"/>
        <w:rPr>
          <w:highlight w:val="none"/>
        </w:rPr>
      </w:pPr>
      <w:r>
        <w:rPr>
          <w:rStyle w:val="34"/>
          <w:rFonts w:hint="eastAsia"/>
          <w:highlight w:val="none"/>
          <w:lang w:val="en-US" w:eastAsia="zh-CN"/>
        </w:rPr>
        <w:t>七</w:t>
      </w:r>
      <w:r>
        <w:rPr>
          <w:rStyle w:val="34"/>
          <w:rFonts w:hint="eastAsia"/>
          <w:highlight w:val="none"/>
        </w:rPr>
        <w:t>、对本次招标提出询问，请按以下方式联系。</w:t>
      </w:r>
      <w:bookmarkEnd w:id="6"/>
    </w:p>
    <w:p w14:paraId="58312CDD">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highlight w:val="none"/>
        </w:rPr>
      </w:pPr>
      <w:r>
        <w:rPr>
          <w:rFonts w:hint="eastAsia"/>
          <w:highlight w:val="none"/>
        </w:rPr>
        <w:t>1.采购人信息</w:t>
      </w:r>
    </w:p>
    <w:p w14:paraId="0263843B">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highlight w:val="none"/>
        </w:rPr>
      </w:pPr>
      <w:r>
        <w:rPr>
          <w:rFonts w:hint="eastAsia"/>
          <w:highlight w:val="none"/>
        </w:rPr>
        <w:t>名</w:t>
      </w:r>
      <w:r>
        <w:rPr>
          <w:rFonts w:hint="eastAsia"/>
          <w:highlight w:val="none"/>
          <w:lang w:val="en-US" w:eastAsia="zh-CN"/>
        </w:rPr>
        <w:t xml:space="preserve">     </w:t>
      </w:r>
      <w:r>
        <w:rPr>
          <w:rFonts w:hint="eastAsia"/>
          <w:highlight w:val="none"/>
        </w:rPr>
        <w:t xml:space="preserve"> 称：</w:t>
      </w:r>
      <w:r>
        <w:rPr>
          <w:rFonts w:hint="eastAsia"/>
          <w:highlight w:val="none"/>
          <w:lang w:val="en-US" w:eastAsia="zh-CN"/>
        </w:rPr>
        <w:t>乌鲁木齐市城市勘察测绘院（乌鲁木齐市基础地理信息中心）</w:t>
      </w:r>
    </w:p>
    <w:p w14:paraId="6FC9CA58">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highlight w:val="none"/>
        </w:rPr>
      </w:pPr>
      <w:r>
        <w:rPr>
          <w:rFonts w:hint="eastAsia"/>
          <w:highlight w:val="none"/>
        </w:rPr>
        <w:t>项目联系人：</w:t>
      </w:r>
      <w:r>
        <w:rPr>
          <w:rFonts w:hint="eastAsia"/>
          <w:highlight w:val="none"/>
          <w:lang w:val="en-US" w:eastAsia="zh-CN"/>
        </w:rPr>
        <w:t>刚慧龙</w:t>
      </w:r>
    </w:p>
    <w:p w14:paraId="4BF7B846">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sz w:val="24"/>
          <w:highlight w:val="none"/>
        </w:rPr>
      </w:pPr>
      <w:r>
        <w:rPr>
          <w:rFonts w:hint="eastAsia" w:ascii="宋体" w:hAnsi="宋体" w:cs="宋体"/>
          <w:sz w:val="24"/>
          <w:highlight w:val="none"/>
        </w:rPr>
        <w:t>项目联系方式：</w:t>
      </w:r>
      <w:r>
        <w:rPr>
          <w:rFonts w:hint="eastAsia" w:ascii="宋体" w:hAnsi="宋体" w:cs="宋体"/>
          <w:sz w:val="24"/>
          <w:highlight w:val="none"/>
          <w:lang w:val="en-US" w:eastAsia="zh-CN"/>
        </w:rPr>
        <w:t>0991-4515763</w:t>
      </w:r>
    </w:p>
    <w:p w14:paraId="6F6E2E5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default" w:ascii="宋体" w:hAnsi="宋体" w:cs="宋体"/>
          <w:sz w:val="24"/>
          <w:highlight w:val="none"/>
          <w:lang w:val="en-US"/>
        </w:rPr>
      </w:pPr>
      <w:r>
        <w:rPr>
          <w:rFonts w:hint="eastAsia" w:ascii="宋体" w:hAnsi="宋体" w:cs="宋体"/>
          <w:sz w:val="24"/>
          <w:highlight w:val="none"/>
          <w:lang w:val="en-US" w:eastAsia="zh-CN"/>
        </w:rPr>
        <w:t>地      址</w:t>
      </w:r>
      <w:r>
        <w:rPr>
          <w:rFonts w:hint="eastAsia" w:ascii="宋体" w:hAnsi="宋体" w:cs="宋体"/>
          <w:sz w:val="24"/>
          <w:highlight w:val="none"/>
          <w:lang w:eastAsia="zh-CN"/>
        </w:rPr>
        <w:t>：乌鲁木齐市会展大道599号新疆财富中心B座</w:t>
      </w:r>
      <w:r>
        <w:rPr>
          <w:rFonts w:hint="eastAsia" w:ascii="宋体" w:hAnsi="宋体" w:cs="宋体"/>
          <w:sz w:val="24"/>
          <w:highlight w:val="none"/>
          <w:lang w:val="en-US" w:eastAsia="zh-CN"/>
        </w:rPr>
        <w:t>502</w:t>
      </w:r>
    </w:p>
    <w:p w14:paraId="6DB1120B">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highlight w:val="none"/>
        </w:rPr>
      </w:pPr>
      <w:r>
        <w:rPr>
          <w:rFonts w:hint="eastAsia"/>
          <w:highlight w:val="none"/>
        </w:rPr>
        <w:t>2.采购代理机构信息</w:t>
      </w:r>
    </w:p>
    <w:p w14:paraId="52A31A90">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highlight w:val="none"/>
          <w:u w:val="none"/>
        </w:rPr>
      </w:pPr>
      <w:r>
        <w:rPr>
          <w:rFonts w:hint="eastAsia"/>
          <w:highlight w:val="none"/>
        </w:rPr>
        <w:t>名</w:t>
      </w:r>
      <w:r>
        <w:rPr>
          <w:rFonts w:hint="eastAsia"/>
          <w:highlight w:val="none"/>
          <w:lang w:val="en-US" w:eastAsia="zh-CN"/>
        </w:rPr>
        <w:t xml:space="preserve">     </w:t>
      </w:r>
      <w:r>
        <w:rPr>
          <w:rFonts w:hint="eastAsia"/>
          <w:highlight w:val="none"/>
        </w:rPr>
        <w:t xml:space="preserve"> 称：</w:t>
      </w:r>
      <w:r>
        <w:rPr>
          <w:rFonts w:hint="eastAsia"/>
          <w:highlight w:val="none"/>
          <w:u w:val="none"/>
        </w:rPr>
        <w:t>新疆中咨建设项目管理有限公司</w:t>
      </w:r>
    </w:p>
    <w:p w14:paraId="178BAEBA">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highlight w:val="none"/>
          <w:u w:val="none"/>
        </w:rPr>
      </w:pPr>
      <w:r>
        <w:rPr>
          <w:rFonts w:hint="eastAsia"/>
          <w:highlight w:val="none"/>
          <w:u w:val="none"/>
        </w:rPr>
        <w:t>项目联系人：</w:t>
      </w:r>
      <w:r>
        <w:rPr>
          <w:rFonts w:hint="eastAsia"/>
          <w:highlight w:val="none"/>
          <w:u w:val="none"/>
          <w:lang w:val="en-US" w:eastAsia="zh-CN"/>
        </w:rPr>
        <w:t>王亭懿、吴斌、乔浩峰</w:t>
      </w:r>
    </w:p>
    <w:p w14:paraId="7AB9AB74">
      <w:pPr>
        <w:pStyle w:val="16"/>
        <w:keepNext w:val="0"/>
        <w:keepLines w:val="0"/>
        <w:pageBreakBefore w:val="0"/>
        <w:widowControl/>
        <w:kinsoku/>
        <w:wordWrap/>
        <w:overflowPunct/>
        <w:topLinePunct w:val="0"/>
        <w:autoSpaceDE/>
        <w:autoSpaceDN/>
        <w:bidi w:val="0"/>
        <w:spacing w:before="75" w:beforeAutospacing="0" w:after="75" w:afterAutospacing="0" w:line="400" w:lineRule="exact"/>
        <w:textAlignment w:val="auto"/>
        <w:rPr>
          <w:rFonts w:hint="default" w:ascii="宋体" w:hAnsi="宋体" w:eastAsia="宋体" w:cs="宋体"/>
          <w:highlight w:val="none"/>
          <w:u w:val="none"/>
          <w:lang w:val="en-US" w:eastAsia="zh-CN"/>
        </w:rPr>
      </w:pPr>
      <w:r>
        <w:rPr>
          <w:rFonts w:hint="eastAsia" w:ascii="宋体" w:hAnsi="宋体" w:eastAsia="宋体" w:cs="宋体"/>
          <w:highlight w:val="none"/>
          <w:u w:val="none"/>
        </w:rPr>
        <w:t>项目联系方式：0991-4603819</w:t>
      </w:r>
      <w:r>
        <w:rPr>
          <w:rFonts w:hint="eastAsia" w:ascii="宋体" w:hAnsi="宋体" w:eastAsia="宋体" w:cs="宋体"/>
          <w:highlight w:val="none"/>
          <w:u w:val="none"/>
          <w:lang w:val="en-US" w:eastAsia="zh-CN"/>
        </w:rPr>
        <w:t>/18599343155</w:t>
      </w:r>
    </w:p>
    <w:p w14:paraId="0E043F92">
      <w:pPr>
        <w:pStyle w:val="16"/>
        <w:keepNext w:val="0"/>
        <w:keepLines w:val="0"/>
        <w:pageBreakBefore w:val="0"/>
        <w:widowControl/>
        <w:kinsoku/>
        <w:wordWrap/>
        <w:overflowPunct/>
        <w:topLinePunct w:val="0"/>
        <w:autoSpaceDE/>
        <w:autoSpaceDN/>
        <w:bidi w:val="0"/>
        <w:spacing w:before="75" w:beforeAutospacing="0" w:after="75" w:afterAutospacing="0" w:line="400" w:lineRule="exact"/>
        <w:jc w:val="both"/>
        <w:textAlignment w:val="auto"/>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地      址</w:t>
      </w:r>
      <w:r>
        <w:rPr>
          <w:rFonts w:hint="eastAsia" w:ascii="宋体" w:hAnsi="宋体" w:eastAsia="宋体" w:cs="宋体"/>
          <w:highlight w:val="none"/>
          <w:u w:val="none"/>
          <w:lang w:eastAsia="zh-CN"/>
        </w:rPr>
        <w:t>：</w:t>
      </w:r>
      <w:r>
        <w:rPr>
          <w:rFonts w:hint="eastAsia" w:ascii="宋体" w:hAnsi="宋体" w:eastAsia="宋体" w:cs="宋体"/>
          <w:highlight w:val="none"/>
          <w:u w:val="none"/>
          <w:lang w:val="en-US" w:eastAsia="zh-CN"/>
        </w:rPr>
        <w:t>乌鲁木齐水磨沟区会展大道555号星耀天都4号楼B座403</w:t>
      </w:r>
    </w:p>
    <w:p w14:paraId="027181EF">
      <w:pPr>
        <w:pStyle w:val="16"/>
        <w:keepNext w:val="0"/>
        <w:keepLines w:val="0"/>
        <w:pageBreakBefore w:val="0"/>
        <w:widowControl/>
        <w:kinsoku/>
        <w:wordWrap/>
        <w:overflowPunct/>
        <w:topLinePunct w:val="0"/>
        <w:autoSpaceDE/>
        <w:autoSpaceDN/>
        <w:bidi w:val="0"/>
        <w:spacing w:before="75" w:beforeAutospacing="0" w:after="75" w:afterAutospacing="0" w:line="400" w:lineRule="exact"/>
        <w:jc w:val="center"/>
        <w:textAlignment w:val="auto"/>
        <w:rPr>
          <w:rFonts w:hint="eastAsia"/>
          <w:highlight w:val="none"/>
        </w:rPr>
      </w:pPr>
      <w:r>
        <w:rPr>
          <w:rFonts w:ascii="宋体" w:hAnsi="宋体" w:cs="宋体"/>
          <w:b/>
          <w:sz w:val="24"/>
          <w:highlight w:val="none"/>
        </w:rPr>
        <w:br w:type="page"/>
      </w:r>
      <w:bookmarkStart w:id="19" w:name="_Toc27460"/>
      <w:r>
        <w:rPr>
          <w:rFonts w:hint="eastAsia" w:ascii="宋体" w:hAnsi="宋体" w:eastAsia="宋体" w:cs="宋体"/>
          <w:b/>
          <w:sz w:val="30"/>
          <w:szCs w:val="30"/>
          <w:highlight w:val="none"/>
          <w:lang w:val="en-US" w:eastAsia="zh-CN"/>
        </w:rPr>
        <w:t>第二章</w:t>
      </w:r>
      <w:r>
        <w:rPr>
          <w:rFonts w:hint="eastAsia" w:ascii="宋体" w:hAnsi="宋体" w:eastAsia="宋体" w:cs="宋体"/>
          <w:b/>
          <w:sz w:val="30"/>
          <w:szCs w:val="30"/>
          <w:highlight w:val="none"/>
        </w:rPr>
        <w:t xml:space="preserve"> </w:t>
      </w:r>
      <w:bookmarkEnd w:id="0"/>
      <w:bookmarkEnd w:id="1"/>
      <w:r>
        <w:rPr>
          <w:rFonts w:hint="eastAsia" w:ascii="宋体" w:hAnsi="宋体" w:eastAsia="宋体" w:cs="宋体"/>
          <w:b/>
          <w:sz w:val="30"/>
          <w:szCs w:val="30"/>
          <w:highlight w:val="none"/>
          <w:lang w:val="en-US" w:eastAsia="zh-CN"/>
        </w:rPr>
        <w:t xml:space="preserve"> </w:t>
      </w:r>
      <w:r>
        <w:rPr>
          <w:rFonts w:hint="eastAsia" w:ascii="宋体" w:hAnsi="宋体" w:eastAsia="宋体" w:cs="宋体"/>
          <w:b/>
          <w:sz w:val="30"/>
          <w:szCs w:val="30"/>
          <w:highlight w:val="none"/>
        </w:rPr>
        <w:t>供应商须知</w:t>
      </w:r>
      <w:bookmarkEnd w:id="19"/>
    </w:p>
    <w:p w14:paraId="27E0E63F">
      <w:pPr>
        <w:snapToGrid w:val="0"/>
        <w:spacing w:line="400" w:lineRule="atLeast"/>
        <w:jc w:val="center"/>
        <w:rPr>
          <w:rFonts w:hint="eastAsia"/>
          <w:highlight w:val="none"/>
        </w:rPr>
      </w:pPr>
      <w:r>
        <w:rPr>
          <w:rFonts w:hint="eastAsia" w:ascii="宋体" w:hAnsi="宋体" w:cs="宋体"/>
          <w:b/>
          <w:sz w:val="28"/>
          <w:szCs w:val="28"/>
          <w:highlight w:val="none"/>
        </w:rPr>
        <w:t>供应商须知前附表</w:t>
      </w:r>
    </w:p>
    <w:tbl>
      <w:tblPr>
        <w:tblStyle w:val="31"/>
        <w:tblpPr w:leftFromText="180" w:rightFromText="180" w:vertAnchor="text" w:horzAnchor="page" w:tblpX="1083" w:tblpY="358"/>
        <w:tblOverlap w:val="never"/>
        <w:tblW w:w="10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3"/>
        <w:gridCol w:w="7575"/>
      </w:tblGrid>
      <w:tr w14:paraId="7E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852" w:type="dxa"/>
            <w:noWrap w:val="0"/>
            <w:vAlign w:val="center"/>
          </w:tcPr>
          <w:p w14:paraId="75F13B39">
            <w:pPr>
              <w:widowControl w:val="0"/>
              <w:adjustRightInd w:val="0"/>
              <w:spacing w:line="280" w:lineRule="exact"/>
              <w:jc w:val="center"/>
              <w:textAlignment w:val="baseline"/>
              <w:rPr>
                <w:rFonts w:hint="eastAsia" w:ascii="宋体" w:hAnsi="宋体" w:cs="宋体"/>
                <w:b/>
                <w:bCs/>
                <w:sz w:val="24"/>
                <w:highlight w:val="none"/>
              </w:rPr>
            </w:pPr>
            <w:r>
              <w:rPr>
                <w:rFonts w:hint="eastAsia" w:ascii="宋体" w:hAnsi="宋体" w:cs="宋体"/>
                <w:b/>
                <w:bCs/>
                <w:sz w:val="24"/>
                <w:highlight w:val="none"/>
              </w:rPr>
              <w:t>条款号</w:t>
            </w:r>
          </w:p>
        </w:tc>
        <w:tc>
          <w:tcPr>
            <w:tcW w:w="1703" w:type="dxa"/>
            <w:noWrap w:val="0"/>
            <w:vAlign w:val="center"/>
          </w:tcPr>
          <w:p w14:paraId="346B204D">
            <w:pPr>
              <w:widowControl w:val="0"/>
              <w:adjustRightInd w:val="0"/>
              <w:spacing w:line="280" w:lineRule="exact"/>
              <w:jc w:val="center"/>
              <w:textAlignment w:val="baseline"/>
              <w:rPr>
                <w:rFonts w:hint="eastAsia" w:ascii="宋体" w:hAnsi="宋体" w:cs="宋体"/>
                <w:b/>
                <w:bCs/>
                <w:sz w:val="24"/>
                <w:highlight w:val="none"/>
              </w:rPr>
            </w:pPr>
            <w:r>
              <w:rPr>
                <w:rFonts w:hint="eastAsia" w:ascii="宋体" w:hAnsi="宋体" w:cs="宋体"/>
                <w:b/>
                <w:bCs/>
                <w:sz w:val="24"/>
                <w:highlight w:val="none"/>
              </w:rPr>
              <w:t>条款名称</w:t>
            </w:r>
          </w:p>
        </w:tc>
        <w:tc>
          <w:tcPr>
            <w:tcW w:w="7575" w:type="dxa"/>
            <w:noWrap w:val="0"/>
            <w:vAlign w:val="center"/>
          </w:tcPr>
          <w:p w14:paraId="39BCF77B">
            <w:pPr>
              <w:widowControl w:val="0"/>
              <w:adjustRightInd w:val="0"/>
              <w:spacing w:line="280" w:lineRule="exact"/>
              <w:jc w:val="center"/>
              <w:textAlignment w:val="baseline"/>
              <w:rPr>
                <w:rFonts w:hint="eastAsia" w:ascii="宋体" w:hAnsi="宋体" w:cs="宋体"/>
                <w:b/>
                <w:bCs/>
                <w:sz w:val="24"/>
                <w:highlight w:val="none"/>
              </w:rPr>
            </w:pPr>
            <w:r>
              <w:rPr>
                <w:rFonts w:hint="eastAsia" w:ascii="宋体" w:hAnsi="宋体" w:cs="宋体"/>
                <w:b/>
                <w:bCs/>
                <w:sz w:val="24"/>
                <w:highlight w:val="none"/>
              </w:rPr>
              <w:t>编列内容</w:t>
            </w:r>
          </w:p>
        </w:tc>
      </w:tr>
      <w:tr w14:paraId="1711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2" w:type="dxa"/>
            <w:vMerge w:val="restart"/>
            <w:noWrap w:val="0"/>
            <w:vAlign w:val="center"/>
          </w:tcPr>
          <w:p w14:paraId="3FC9391B">
            <w:pPr>
              <w:widowControl w:val="0"/>
              <w:adjustRightInd w:val="0"/>
              <w:snapToGrid w:val="0"/>
              <w:spacing w:line="300" w:lineRule="auto"/>
              <w:jc w:val="center"/>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p>
        </w:tc>
        <w:tc>
          <w:tcPr>
            <w:tcW w:w="1703" w:type="dxa"/>
            <w:noWrap w:val="0"/>
            <w:vAlign w:val="center"/>
          </w:tcPr>
          <w:p w14:paraId="0C99A72E">
            <w:pPr>
              <w:widowControl w:val="0"/>
              <w:adjustRightInd w:val="0"/>
              <w:spacing w:line="360" w:lineRule="atLeast"/>
              <w:jc w:val="both"/>
              <w:textAlignment w:val="baseline"/>
              <w:rPr>
                <w:rFonts w:hint="eastAsia" w:ascii="宋体" w:hAnsi="宋体" w:cs="宋体"/>
                <w:sz w:val="24"/>
                <w:highlight w:val="none"/>
              </w:rPr>
            </w:pPr>
            <w:r>
              <w:rPr>
                <w:rFonts w:hint="eastAsia" w:ascii="宋体" w:hAnsi="宋体" w:cs="宋体"/>
                <w:sz w:val="24"/>
                <w:highlight w:val="none"/>
              </w:rPr>
              <w:t>项目名称</w:t>
            </w:r>
          </w:p>
        </w:tc>
        <w:tc>
          <w:tcPr>
            <w:tcW w:w="7575" w:type="dxa"/>
            <w:noWrap w:val="0"/>
            <w:vAlign w:val="center"/>
          </w:tcPr>
          <w:p w14:paraId="40C85EE1">
            <w:pPr>
              <w:widowControl w:val="0"/>
              <w:adjustRightInd w:val="0"/>
              <w:spacing w:line="280" w:lineRule="exact"/>
              <w:jc w:val="both"/>
              <w:textAlignment w:val="baseline"/>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乌鲁木齐市城南市政排水设施信息采集项目</w:t>
            </w:r>
          </w:p>
        </w:tc>
      </w:tr>
      <w:tr w14:paraId="3661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2" w:type="dxa"/>
            <w:vMerge w:val="continue"/>
            <w:noWrap w:val="0"/>
            <w:vAlign w:val="center"/>
          </w:tcPr>
          <w:p w14:paraId="1F8FEA3F">
            <w:pPr>
              <w:widowControl w:val="0"/>
              <w:adjustRightInd w:val="0"/>
              <w:snapToGrid w:val="0"/>
              <w:spacing w:line="300" w:lineRule="auto"/>
              <w:jc w:val="center"/>
              <w:textAlignment w:val="baseline"/>
              <w:rPr>
                <w:rFonts w:hint="eastAsia" w:ascii="宋体" w:hAnsi="宋体" w:cs="宋体"/>
                <w:sz w:val="24"/>
                <w:highlight w:val="none"/>
              </w:rPr>
            </w:pPr>
          </w:p>
        </w:tc>
        <w:tc>
          <w:tcPr>
            <w:tcW w:w="1703" w:type="dxa"/>
            <w:noWrap w:val="0"/>
            <w:vAlign w:val="center"/>
          </w:tcPr>
          <w:p w14:paraId="24537AB2">
            <w:pPr>
              <w:widowControl w:val="0"/>
              <w:adjustRightInd w:val="0"/>
              <w:spacing w:line="360" w:lineRule="atLeast"/>
              <w:jc w:val="both"/>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项目编号</w:t>
            </w:r>
          </w:p>
        </w:tc>
        <w:tc>
          <w:tcPr>
            <w:tcW w:w="7575" w:type="dxa"/>
            <w:noWrap w:val="0"/>
            <w:vAlign w:val="center"/>
          </w:tcPr>
          <w:p w14:paraId="2BDF2B12">
            <w:pPr>
              <w:widowControl w:val="0"/>
              <w:adjustRightInd w:val="0"/>
              <w:spacing w:line="280" w:lineRule="exact"/>
              <w:jc w:val="both"/>
              <w:textAlignment w:val="baseline"/>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ZZ2026-0</w:t>
            </w:r>
            <w:r>
              <w:rPr>
                <w:rFonts w:hint="eastAsia" w:ascii="宋体" w:hAnsi="宋体" w:eastAsia="宋体" w:cs="宋体"/>
                <w:sz w:val="24"/>
                <w:highlight w:val="none"/>
                <w:lang w:val="en-US" w:eastAsia="zh-CN"/>
              </w:rPr>
              <w:t>86</w:t>
            </w:r>
          </w:p>
        </w:tc>
      </w:tr>
      <w:tr w14:paraId="699C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2" w:type="dxa"/>
            <w:noWrap w:val="0"/>
            <w:vAlign w:val="center"/>
          </w:tcPr>
          <w:p w14:paraId="261DC250">
            <w:pPr>
              <w:widowControl w:val="0"/>
              <w:adjustRightInd w:val="0"/>
              <w:spacing w:line="360" w:lineRule="atLeast"/>
              <w:jc w:val="center"/>
              <w:textAlignment w:val="baseline"/>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2</w:t>
            </w:r>
          </w:p>
        </w:tc>
        <w:tc>
          <w:tcPr>
            <w:tcW w:w="1703" w:type="dxa"/>
            <w:noWrap w:val="0"/>
            <w:vAlign w:val="center"/>
          </w:tcPr>
          <w:p w14:paraId="0357E12E">
            <w:pPr>
              <w:widowControl w:val="0"/>
              <w:adjustRightInd w:val="0"/>
              <w:spacing w:line="360" w:lineRule="atLeast"/>
              <w:jc w:val="both"/>
              <w:textAlignment w:val="baseline"/>
              <w:rPr>
                <w:rFonts w:hint="eastAsia" w:ascii="宋体" w:hAnsi="宋体" w:cs="宋体"/>
                <w:sz w:val="24"/>
                <w:highlight w:val="none"/>
              </w:rPr>
            </w:pPr>
            <w:r>
              <w:rPr>
                <w:rFonts w:hint="eastAsia" w:ascii="宋体" w:hAnsi="宋体" w:cs="宋体"/>
                <w:sz w:val="24"/>
                <w:highlight w:val="none"/>
              </w:rPr>
              <w:t>采购人</w:t>
            </w:r>
          </w:p>
        </w:tc>
        <w:tc>
          <w:tcPr>
            <w:tcW w:w="7575" w:type="dxa"/>
            <w:noWrap w:val="0"/>
            <w:vAlign w:val="center"/>
          </w:tcPr>
          <w:p w14:paraId="39FEF5CC">
            <w:pPr>
              <w:widowControl w:val="0"/>
              <w:adjustRightInd w:val="0"/>
              <w:spacing w:line="360" w:lineRule="auto"/>
              <w:jc w:val="left"/>
              <w:textAlignment w:val="baseline"/>
              <w:rPr>
                <w:rFonts w:ascii="宋体" w:hAnsi="宋体" w:cs="Times New Roman"/>
                <w:color w:val="000000"/>
                <w:sz w:val="24"/>
                <w:szCs w:val="24"/>
              </w:rPr>
            </w:pPr>
            <w:r>
              <w:rPr>
                <w:rFonts w:hint="eastAsia" w:ascii="宋体" w:hAnsi="宋体" w:cs="Times New Roman"/>
                <w:color w:val="000000"/>
                <w:sz w:val="24"/>
                <w:szCs w:val="24"/>
              </w:rPr>
              <w:t>名称：</w:t>
            </w:r>
            <w:r>
              <w:rPr>
                <w:rFonts w:hint="eastAsia" w:ascii="宋体" w:hAnsi="宋体" w:cs="宋体"/>
                <w:sz w:val="24"/>
                <w:highlight w:val="none"/>
                <w:lang w:val="en-US" w:eastAsia="zh-CN"/>
              </w:rPr>
              <w:t>乌鲁木齐市城市勘察测绘院（乌鲁木齐市基础地理信息中心）</w:t>
            </w:r>
          </w:p>
          <w:p w14:paraId="7E77A712">
            <w:pPr>
              <w:widowControl w:val="0"/>
              <w:adjustRightInd w:val="0"/>
              <w:spacing w:line="360" w:lineRule="auto"/>
              <w:jc w:val="left"/>
              <w:textAlignment w:val="baseline"/>
              <w:rPr>
                <w:rFonts w:hint="default" w:ascii="宋体" w:hAnsi="宋体" w:cs="Times New Roman"/>
                <w:color w:val="000000"/>
                <w:sz w:val="24"/>
                <w:szCs w:val="24"/>
                <w:lang w:val="en-US" w:eastAsia="zh-CN"/>
              </w:rPr>
            </w:pPr>
            <w:r>
              <w:rPr>
                <w:rFonts w:hint="eastAsia" w:ascii="宋体" w:hAnsi="宋体" w:cs="Times New Roman"/>
                <w:color w:val="000000"/>
                <w:sz w:val="24"/>
                <w:szCs w:val="24"/>
              </w:rPr>
              <w:t>地址：</w:t>
            </w:r>
            <w:r>
              <w:rPr>
                <w:rFonts w:hint="eastAsia" w:ascii="宋体" w:hAnsi="宋体" w:cs="Times New Roman"/>
                <w:color w:val="000000"/>
                <w:sz w:val="24"/>
                <w:szCs w:val="24"/>
                <w:lang w:eastAsia="zh-CN"/>
              </w:rPr>
              <w:t>乌鲁木齐市会展大道599号新疆财富中心B座</w:t>
            </w:r>
            <w:r>
              <w:rPr>
                <w:rFonts w:hint="eastAsia" w:ascii="宋体" w:hAnsi="宋体" w:cs="Times New Roman"/>
                <w:color w:val="000000"/>
                <w:sz w:val="24"/>
                <w:szCs w:val="24"/>
                <w:lang w:val="en-US" w:eastAsia="zh-CN"/>
              </w:rPr>
              <w:t>502</w:t>
            </w:r>
          </w:p>
          <w:p w14:paraId="7D18D4F9">
            <w:pPr>
              <w:widowControl w:val="0"/>
              <w:adjustRightInd w:val="0"/>
              <w:spacing w:line="360" w:lineRule="auto"/>
              <w:jc w:val="left"/>
              <w:textAlignment w:val="baseline"/>
              <w:rPr>
                <w:rFonts w:ascii="宋体" w:hAnsi="宋体" w:cs="Times New Roman"/>
                <w:color w:val="000000"/>
                <w:sz w:val="24"/>
                <w:szCs w:val="24"/>
              </w:rPr>
            </w:pPr>
            <w:r>
              <w:rPr>
                <w:rFonts w:hint="eastAsia" w:ascii="宋体" w:hAnsi="宋体" w:cs="Times New Roman"/>
                <w:color w:val="000000"/>
                <w:sz w:val="24"/>
                <w:szCs w:val="24"/>
              </w:rPr>
              <w:t>联系人：</w:t>
            </w:r>
            <w:r>
              <w:rPr>
                <w:rFonts w:hint="eastAsia" w:ascii="宋体" w:hAnsi="宋体" w:cs="Times New Roman"/>
                <w:color w:val="000000"/>
                <w:sz w:val="24"/>
                <w:szCs w:val="24"/>
                <w:lang w:val="en-US" w:eastAsia="zh-CN"/>
              </w:rPr>
              <w:t>刚慧龙</w:t>
            </w:r>
          </w:p>
          <w:p w14:paraId="3B6FFA2F">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Times New Roman"/>
                <w:color w:val="000000"/>
                <w:sz w:val="24"/>
                <w:szCs w:val="24"/>
              </w:rPr>
              <w:t>电话：</w:t>
            </w:r>
            <w:r>
              <w:rPr>
                <w:rFonts w:hint="eastAsia" w:ascii="宋体" w:hAnsi="宋体" w:cs="Times New Roman"/>
                <w:color w:val="000000"/>
                <w:sz w:val="24"/>
                <w:szCs w:val="24"/>
                <w:lang w:val="en-US" w:eastAsia="zh-CN"/>
              </w:rPr>
              <w:t>0991-4515763</w:t>
            </w:r>
          </w:p>
        </w:tc>
      </w:tr>
      <w:tr w14:paraId="4D87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2" w:type="dxa"/>
            <w:noWrap w:val="0"/>
            <w:vAlign w:val="center"/>
          </w:tcPr>
          <w:p w14:paraId="29968683">
            <w:pPr>
              <w:widowControl w:val="0"/>
              <w:adjustRightInd w:val="0"/>
              <w:snapToGrid w:val="0"/>
              <w:spacing w:line="300" w:lineRule="auto"/>
              <w:jc w:val="center"/>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1703" w:type="dxa"/>
            <w:noWrap w:val="0"/>
            <w:vAlign w:val="center"/>
          </w:tcPr>
          <w:p w14:paraId="096419EC">
            <w:pPr>
              <w:widowControl w:val="0"/>
              <w:adjustRightInd w:val="0"/>
              <w:spacing w:line="360" w:lineRule="atLeast"/>
              <w:jc w:val="both"/>
              <w:textAlignment w:val="baseline"/>
              <w:rPr>
                <w:rFonts w:hint="eastAsia" w:ascii="宋体" w:hAnsi="宋体" w:cs="宋体"/>
                <w:sz w:val="24"/>
                <w:highlight w:val="none"/>
              </w:rPr>
            </w:pPr>
            <w:r>
              <w:rPr>
                <w:rFonts w:hint="eastAsia" w:ascii="宋体" w:hAnsi="宋体" w:cs="宋体"/>
                <w:sz w:val="24"/>
                <w:highlight w:val="none"/>
              </w:rPr>
              <w:t>采购代理人</w:t>
            </w:r>
          </w:p>
        </w:tc>
        <w:tc>
          <w:tcPr>
            <w:tcW w:w="7575" w:type="dxa"/>
            <w:noWrap w:val="0"/>
            <w:vAlign w:val="center"/>
          </w:tcPr>
          <w:p w14:paraId="149BF2AD">
            <w:pPr>
              <w:widowControl w:val="0"/>
              <w:adjustRightInd w:val="0"/>
              <w:spacing w:line="360" w:lineRule="auto"/>
              <w:jc w:val="left"/>
              <w:textAlignment w:val="baseline"/>
              <w:rPr>
                <w:rFonts w:ascii="宋体" w:hAnsi="宋体" w:cs="Times New Roman"/>
                <w:color w:val="000000"/>
                <w:sz w:val="24"/>
                <w:szCs w:val="24"/>
              </w:rPr>
            </w:pPr>
            <w:r>
              <w:rPr>
                <w:rFonts w:hint="eastAsia" w:ascii="宋体" w:hAnsi="宋体" w:cs="Times New Roman"/>
                <w:color w:val="000000"/>
                <w:sz w:val="24"/>
                <w:szCs w:val="24"/>
              </w:rPr>
              <w:t>名称：新疆中咨建设项目管理有限公司</w:t>
            </w:r>
          </w:p>
          <w:p w14:paraId="787596D9">
            <w:pPr>
              <w:widowControl w:val="0"/>
              <w:adjustRightInd w:val="0"/>
              <w:spacing w:line="360" w:lineRule="auto"/>
              <w:jc w:val="left"/>
              <w:textAlignment w:val="baseline"/>
              <w:rPr>
                <w:rFonts w:ascii="宋体" w:hAnsi="宋体" w:cs="Times New Roman"/>
                <w:color w:val="000000"/>
                <w:sz w:val="24"/>
                <w:szCs w:val="24"/>
              </w:rPr>
            </w:pPr>
            <w:r>
              <w:rPr>
                <w:rFonts w:hint="eastAsia" w:ascii="宋体" w:hAnsi="宋体" w:cs="Times New Roman"/>
                <w:color w:val="000000"/>
                <w:sz w:val="24"/>
                <w:szCs w:val="24"/>
              </w:rPr>
              <w:t>地址：</w:t>
            </w:r>
            <w:r>
              <w:rPr>
                <w:rFonts w:hint="eastAsia" w:ascii="宋体" w:hAnsi="宋体" w:eastAsia="宋体" w:cs="宋体"/>
                <w:color w:val="auto"/>
                <w:sz w:val="24"/>
                <w:szCs w:val="24"/>
                <w:highlight w:val="none"/>
                <w:lang w:val="en-US" w:eastAsia="zh-CN"/>
              </w:rPr>
              <w:t>乌鲁木齐水磨沟区会展大道555号星耀天都4号楼B座403</w:t>
            </w:r>
          </w:p>
          <w:p w14:paraId="619A7E8C">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联系人：王亭懿、</w:t>
            </w:r>
            <w:r>
              <w:rPr>
                <w:rFonts w:hint="eastAsia" w:ascii="宋体" w:hAnsi="宋体" w:cs="Times New Roman"/>
                <w:color w:val="000000"/>
                <w:sz w:val="24"/>
                <w:szCs w:val="24"/>
                <w:lang w:val="en-US" w:eastAsia="zh-CN"/>
              </w:rPr>
              <w:t>吴斌、乔浩峰</w:t>
            </w:r>
          </w:p>
          <w:p w14:paraId="4EDFC823">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Times New Roman"/>
                <w:color w:val="000000"/>
                <w:sz w:val="24"/>
                <w:szCs w:val="24"/>
              </w:rPr>
              <w:t>电话：</w:t>
            </w:r>
            <w:r>
              <w:rPr>
                <w:rFonts w:hint="eastAsia" w:ascii="宋体" w:hAnsi="宋体" w:cs="Arial"/>
                <w:color w:val="000000"/>
                <w:kern w:val="0"/>
                <w:sz w:val="24"/>
                <w:szCs w:val="24"/>
              </w:rPr>
              <w:t>0991-4603819/18599343155</w:t>
            </w:r>
          </w:p>
        </w:tc>
      </w:tr>
      <w:tr w14:paraId="34B4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2" w:type="dxa"/>
            <w:noWrap w:val="0"/>
            <w:vAlign w:val="center"/>
          </w:tcPr>
          <w:p w14:paraId="1C567D38">
            <w:pPr>
              <w:widowControl w:val="0"/>
              <w:adjustRightInd w:val="0"/>
              <w:snapToGrid w:val="0"/>
              <w:spacing w:line="300" w:lineRule="auto"/>
              <w:jc w:val="center"/>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1703" w:type="dxa"/>
            <w:noWrap w:val="0"/>
            <w:vAlign w:val="center"/>
          </w:tcPr>
          <w:p w14:paraId="5FC7EC66">
            <w:pPr>
              <w:widowControl w:val="0"/>
              <w:adjustRightInd w:val="0"/>
              <w:spacing w:line="360" w:lineRule="atLeast"/>
              <w:jc w:val="both"/>
              <w:textAlignment w:val="baseline"/>
              <w:rPr>
                <w:rFonts w:hint="eastAsia" w:ascii="宋体" w:hAnsi="宋体" w:cs="宋体"/>
                <w:sz w:val="24"/>
                <w:highlight w:val="none"/>
              </w:rPr>
            </w:pPr>
            <w:r>
              <w:rPr>
                <w:rFonts w:hint="eastAsia" w:ascii="宋体" w:hAnsi="宋体" w:cs="宋体"/>
                <w:sz w:val="24"/>
                <w:highlight w:val="none"/>
              </w:rPr>
              <w:t>招标范围</w:t>
            </w:r>
          </w:p>
        </w:tc>
        <w:tc>
          <w:tcPr>
            <w:tcW w:w="7575" w:type="dxa"/>
            <w:noWrap w:val="0"/>
            <w:vAlign w:val="center"/>
          </w:tcPr>
          <w:p w14:paraId="68793F50">
            <w:pPr>
              <w:widowControl w:val="0"/>
              <w:adjustRightInd w:val="0"/>
              <w:spacing w:line="280" w:lineRule="exact"/>
              <w:jc w:val="both"/>
              <w:textAlignment w:val="baseline"/>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乌鲁木齐市城南市政排水设施信息采集；具体详见采购文件采购需求。</w:t>
            </w:r>
          </w:p>
        </w:tc>
      </w:tr>
      <w:tr w14:paraId="3E4D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2" w:type="dxa"/>
            <w:noWrap w:val="0"/>
            <w:vAlign w:val="center"/>
          </w:tcPr>
          <w:p w14:paraId="251954F6">
            <w:pPr>
              <w:widowControl w:val="0"/>
              <w:adjustRightInd w:val="0"/>
              <w:snapToGrid w:val="0"/>
              <w:spacing w:line="300" w:lineRule="auto"/>
              <w:jc w:val="center"/>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5</w:t>
            </w:r>
          </w:p>
        </w:tc>
        <w:tc>
          <w:tcPr>
            <w:tcW w:w="1703" w:type="dxa"/>
            <w:noWrap w:val="0"/>
            <w:vAlign w:val="center"/>
          </w:tcPr>
          <w:p w14:paraId="35A11BE4">
            <w:pPr>
              <w:widowControl w:val="0"/>
              <w:adjustRightInd w:val="0"/>
              <w:spacing w:line="360" w:lineRule="atLeast"/>
              <w:jc w:val="both"/>
              <w:textAlignment w:val="baseline"/>
              <w:rPr>
                <w:rFonts w:hint="default" w:ascii="宋体" w:hAnsi="宋体" w:cs="宋体"/>
                <w:sz w:val="24"/>
                <w:highlight w:val="none"/>
                <w:lang w:val="en-US"/>
              </w:rPr>
            </w:pPr>
            <w:r>
              <w:rPr>
                <w:rFonts w:hint="eastAsia" w:ascii="宋体" w:hAnsi="宋体" w:cs="宋体"/>
                <w:sz w:val="24"/>
                <w:highlight w:val="none"/>
                <w:lang w:val="en-US" w:eastAsia="zh-CN"/>
              </w:rPr>
              <w:t>服务期限</w:t>
            </w:r>
          </w:p>
        </w:tc>
        <w:tc>
          <w:tcPr>
            <w:tcW w:w="7575" w:type="dxa"/>
            <w:noWrap w:val="0"/>
            <w:vAlign w:val="center"/>
          </w:tcPr>
          <w:p w14:paraId="242A72AF">
            <w:pPr>
              <w:pStyle w:val="16"/>
              <w:keepNext w:val="0"/>
              <w:keepLines w:val="0"/>
              <w:pageBreakBefore w:val="0"/>
              <w:widowControl/>
              <w:kinsoku/>
              <w:wordWrap/>
              <w:overflowPunct/>
              <w:topLinePunct w:val="0"/>
              <w:autoSpaceDE/>
              <w:autoSpaceDN/>
              <w:bidi w:val="0"/>
              <w:adjustRightInd/>
              <w:snapToGrid/>
              <w:spacing w:before="75" w:beforeAutospacing="0" w:after="75" w:afterAutospacing="0" w:line="400" w:lineRule="exact"/>
              <w:textAlignment w:val="auto"/>
              <w:rPr>
                <w:rFonts w:hint="eastAsia"/>
                <w:b/>
                <w:bCs/>
                <w:highlight w:val="none"/>
                <w:lang w:val="en-US" w:eastAsia="zh-CN"/>
              </w:rPr>
            </w:pPr>
            <w:r>
              <w:rPr>
                <w:rFonts w:hint="eastAsia" w:ascii="宋体" w:hAnsi="宋体" w:cs="Times New Roman"/>
                <w:color w:val="000000"/>
                <w:kern w:val="0"/>
                <w:sz w:val="24"/>
                <w:szCs w:val="24"/>
                <w:highlight w:val="none"/>
                <w:lang w:val="en-US" w:eastAsia="zh-CN"/>
              </w:rPr>
              <w:t>签订合同之日起120个日历日以内提交项目成果</w:t>
            </w:r>
          </w:p>
        </w:tc>
      </w:tr>
      <w:tr w14:paraId="4B5A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52" w:type="dxa"/>
            <w:noWrap w:val="0"/>
            <w:vAlign w:val="center"/>
          </w:tcPr>
          <w:p w14:paraId="79D65F9C">
            <w:pPr>
              <w:widowControl w:val="0"/>
              <w:adjustRightInd w:val="0"/>
              <w:snapToGrid w:val="0"/>
              <w:spacing w:line="300" w:lineRule="auto"/>
              <w:jc w:val="center"/>
              <w:textAlignment w:val="baseline"/>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1703" w:type="dxa"/>
            <w:noWrap w:val="0"/>
            <w:vAlign w:val="center"/>
          </w:tcPr>
          <w:p w14:paraId="0EC12EF3">
            <w:pPr>
              <w:widowControl w:val="0"/>
              <w:adjustRightInd w:val="0"/>
              <w:spacing w:line="360" w:lineRule="atLeast"/>
              <w:jc w:val="both"/>
              <w:textAlignment w:val="baseline"/>
              <w:rPr>
                <w:rFonts w:hint="eastAsia" w:ascii="宋体" w:hAnsi="宋体" w:cs="宋体"/>
                <w:sz w:val="24"/>
                <w:highlight w:val="none"/>
              </w:rPr>
            </w:pPr>
            <w:r>
              <w:rPr>
                <w:rFonts w:hint="eastAsia" w:ascii="宋体" w:hAnsi="宋体" w:cs="宋体"/>
                <w:b w:val="0"/>
                <w:bCs w:val="0"/>
                <w:sz w:val="24"/>
                <w:highlight w:val="none"/>
              </w:rPr>
              <w:t>所属行业</w:t>
            </w:r>
          </w:p>
        </w:tc>
        <w:tc>
          <w:tcPr>
            <w:tcW w:w="7575" w:type="dxa"/>
            <w:noWrap w:val="0"/>
            <w:vAlign w:val="center"/>
          </w:tcPr>
          <w:p w14:paraId="5ABE65EB">
            <w:pPr>
              <w:pStyle w:val="100"/>
              <w:keepNext w:val="0"/>
              <w:keepLines w:val="0"/>
              <w:pageBreakBefore w:val="0"/>
              <w:widowControl w:val="0"/>
              <w:kinsoku w:val="0"/>
              <w:wordWrap/>
              <w:overflowPunct w:val="0"/>
              <w:topLinePunct w:val="0"/>
              <w:autoSpaceDE w:val="0"/>
              <w:autoSpaceDN w:val="0"/>
              <w:bidi w:val="0"/>
              <w:adjustRightInd w:val="0"/>
              <w:snapToGrid w:val="0"/>
              <w:spacing w:line="340" w:lineRule="exact"/>
              <w:ind w:left="105" w:leftChars="50" w:right="105" w:rightChars="50"/>
              <w:jc w:val="both"/>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kern w:val="2"/>
                <w:sz w:val="24"/>
                <w:szCs w:val="24"/>
                <w:highlight w:val="none"/>
                <w:lang w:val="en-US" w:eastAsia="zh-CN" w:bidi="ar-SA"/>
              </w:rPr>
              <w:t>依据工信部联企业〔2011〕300 号，工业和信息化部、统计局、发展改革委、财政部关于印发中小企业划型标准规定的通知：本项目标的所属行业： “</w:t>
            </w:r>
            <w:r>
              <w:rPr>
                <w:rFonts w:hint="eastAsia" w:ascii="宋体" w:hAnsi="宋体" w:eastAsia="宋体" w:cs="宋体"/>
                <w:b/>
                <w:bCs/>
                <w:kern w:val="2"/>
                <w:sz w:val="24"/>
                <w:szCs w:val="24"/>
                <w:highlight w:val="none"/>
                <w:lang w:val="en-US" w:eastAsia="zh-CN" w:bidi="ar-SA"/>
              </w:rPr>
              <w:t>其他未列明行业</w:t>
            </w:r>
            <w:r>
              <w:rPr>
                <w:rFonts w:hint="eastAsia" w:ascii="宋体" w:hAnsi="宋体" w:eastAsia="宋体" w:cs="宋体"/>
                <w:b w:val="0"/>
                <w:bCs w:val="0"/>
                <w:kern w:val="2"/>
                <w:sz w:val="24"/>
                <w:szCs w:val="24"/>
                <w:highlight w:val="none"/>
                <w:lang w:val="en-US" w:eastAsia="zh-CN" w:bidi="ar-SA"/>
              </w:rPr>
              <w:t>”。</w:t>
            </w:r>
          </w:p>
        </w:tc>
      </w:tr>
      <w:tr w14:paraId="217A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852" w:type="dxa"/>
            <w:noWrap w:val="0"/>
            <w:vAlign w:val="center"/>
          </w:tcPr>
          <w:p w14:paraId="5CF283BA">
            <w:pPr>
              <w:widowControl w:val="0"/>
              <w:adjustRightInd w:val="0"/>
              <w:snapToGrid w:val="0"/>
              <w:spacing w:line="300" w:lineRule="auto"/>
              <w:jc w:val="center"/>
              <w:textAlignment w:val="baseline"/>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1703" w:type="dxa"/>
            <w:noWrap w:val="0"/>
            <w:vAlign w:val="center"/>
          </w:tcPr>
          <w:p w14:paraId="3B93DB0A">
            <w:pPr>
              <w:pStyle w:val="16"/>
              <w:keepNext w:val="0"/>
              <w:keepLines w:val="0"/>
              <w:pageBreakBefore w:val="0"/>
              <w:widowControl/>
              <w:kinsoku/>
              <w:wordWrap/>
              <w:overflowPunct/>
              <w:topLinePunct w:val="0"/>
              <w:autoSpaceDE/>
              <w:autoSpaceDN/>
              <w:bidi w:val="0"/>
              <w:adjustRightInd w:val="0"/>
              <w:spacing w:before="255" w:beforeAutospacing="0" w:after="255" w:afterAutospacing="0" w:line="300" w:lineRule="exact"/>
              <w:jc w:val="both"/>
              <w:textAlignment w:val="auto"/>
              <w:outlineLvl w:val="0"/>
              <w:rPr>
                <w:rFonts w:hint="eastAsia" w:ascii="宋体" w:hAnsi="宋体" w:cs="宋体"/>
                <w:b w:val="0"/>
                <w:bCs w:val="0"/>
                <w:sz w:val="24"/>
                <w:highlight w:val="none"/>
              </w:rPr>
            </w:pPr>
            <w:bookmarkStart w:id="20" w:name="_Toc18621"/>
            <w:r>
              <w:rPr>
                <w:rFonts w:hint="eastAsia" w:ascii="宋体" w:hAnsi="宋体" w:eastAsia="宋体" w:cs="宋体"/>
                <w:b w:val="0"/>
                <w:bCs w:val="0"/>
                <w:kern w:val="2"/>
                <w:sz w:val="24"/>
                <w:szCs w:val="24"/>
                <w:highlight w:val="none"/>
                <w:lang w:val="en-US" w:eastAsia="zh-CN" w:bidi="ar-SA"/>
              </w:rPr>
              <w:t>投标供应商资格要求</w:t>
            </w:r>
            <w:bookmarkEnd w:id="20"/>
          </w:p>
        </w:tc>
        <w:tc>
          <w:tcPr>
            <w:tcW w:w="7575" w:type="dxa"/>
            <w:noWrap w:val="0"/>
            <w:vAlign w:val="center"/>
          </w:tcPr>
          <w:p w14:paraId="6A73549D">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300" w:lineRule="exact"/>
              <w:jc w:val="both"/>
              <w:textAlignment w:val="auto"/>
              <w:outlineLvl w:val="0"/>
              <w:rPr>
                <w:rFonts w:hint="eastAsia" w:ascii="宋体" w:hAnsi="宋体" w:cs="宋体"/>
                <w:b w:val="0"/>
                <w:bCs w:val="0"/>
                <w:sz w:val="24"/>
                <w:highlight w:val="none"/>
              </w:rPr>
            </w:pPr>
            <w:r>
              <w:rPr>
                <w:rFonts w:hint="eastAsia" w:ascii="宋体" w:hAnsi="宋体" w:cs="宋体"/>
                <w:b w:val="0"/>
                <w:bCs w:val="0"/>
                <w:sz w:val="24"/>
                <w:highlight w:val="none"/>
              </w:rPr>
              <w:t>1.满足《中华人民共和国政府采购法》第二十二条规定</w:t>
            </w:r>
          </w:p>
          <w:p w14:paraId="102B1025">
            <w:pPr>
              <w:pStyle w:val="16"/>
              <w:keepNext w:val="0"/>
              <w:keepLines w:val="0"/>
              <w:pageBreakBefore w:val="0"/>
              <w:widowControl/>
              <w:kinsoku/>
              <w:wordWrap/>
              <w:overflowPunct/>
              <w:topLinePunct w:val="0"/>
              <w:autoSpaceDE/>
              <w:autoSpaceDN/>
              <w:bidi w:val="0"/>
              <w:adjustRightInd/>
              <w:snapToGrid/>
              <w:spacing w:before="255" w:after="255" w:line="400" w:lineRule="exact"/>
              <w:jc w:val="both"/>
              <w:textAlignment w:val="auto"/>
              <w:outlineLvl w:val="0"/>
              <w:rPr>
                <w:rFonts w:hint="eastAsia" w:ascii="宋体" w:hAnsi="宋体" w:cs="宋体"/>
                <w:b w:val="0"/>
                <w:bCs w:val="0"/>
                <w:sz w:val="24"/>
                <w:highlight w:val="none"/>
                <w:lang w:val="en-US" w:eastAsia="zh-CN"/>
              </w:rPr>
            </w:pPr>
            <w:r>
              <w:rPr>
                <w:rFonts w:hint="eastAsia" w:ascii="宋体" w:hAnsi="宋体" w:cs="宋体"/>
                <w:b w:val="0"/>
                <w:bCs w:val="0"/>
                <w:sz w:val="24"/>
                <w:highlight w:val="none"/>
              </w:rPr>
              <w:t>2.落实政府采购政策需满足的资格要求：本项目为非专门面向中小企业采购项目</w:t>
            </w:r>
          </w:p>
          <w:p w14:paraId="2A7CAA51">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300" w:lineRule="exact"/>
              <w:jc w:val="both"/>
              <w:textAlignment w:val="auto"/>
              <w:outlineLvl w:val="0"/>
              <w:rPr>
                <w:rFonts w:hint="eastAsia" w:ascii="宋体" w:hAnsi="宋体" w:cs="宋体"/>
                <w:b w:val="0"/>
                <w:bCs w:val="0"/>
                <w:sz w:val="24"/>
                <w:highlight w:val="none"/>
              </w:rPr>
            </w:pPr>
            <w:r>
              <w:rPr>
                <w:rFonts w:hint="eastAsia" w:ascii="宋体" w:hAnsi="宋体" w:cs="宋体"/>
                <w:b w:val="0"/>
                <w:bCs w:val="0"/>
                <w:sz w:val="24"/>
                <w:highlight w:val="none"/>
              </w:rPr>
              <w:t>3.本项目的特定资格要求：</w:t>
            </w:r>
          </w:p>
          <w:p w14:paraId="43522DFB">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300" w:lineRule="exact"/>
              <w:jc w:val="both"/>
              <w:textAlignment w:val="auto"/>
              <w:outlineLvl w:val="0"/>
              <w:rPr>
                <w:rFonts w:hint="eastAsia" w:ascii="宋体" w:hAnsi="宋体" w:cs="宋体"/>
                <w:b w:val="0"/>
                <w:bCs w:val="0"/>
                <w:sz w:val="24"/>
                <w:highlight w:val="none"/>
                <w:lang w:eastAsia="zh-CN"/>
              </w:rPr>
            </w:pPr>
            <w:r>
              <w:rPr>
                <w:rFonts w:hint="eastAsia" w:ascii="宋体" w:hAnsi="宋体" w:cs="宋体"/>
                <w:b w:val="0"/>
                <w:bCs w:val="0"/>
                <w:sz w:val="24"/>
                <w:highlight w:val="none"/>
              </w:rPr>
              <w:t>（1）</w:t>
            </w:r>
            <w:r>
              <w:rPr>
                <w:rFonts w:hint="eastAsia" w:ascii="宋体" w:hAnsi="宋体" w:cs="宋体"/>
                <w:b w:val="0"/>
                <w:bCs w:val="0"/>
                <w:sz w:val="24"/>
                <w:highlight w:val="none"/>
                <w:lang w:eastAsia="zh-CN"/>
              </w:rPr>
              <w:t>投标</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须具备有效的乙级及以上测绘资质证书</w:t>
            </w:r>
            <w:r>
              <w:rPr>
                <w:rFonts w:hint="eastAsia" w:ascii="宋体" w:hAnsi="宋体" w:cs="宋体"/>
                <w:b w:val="0"/>
                <w:bCs w:val="0"/>
                <w:sz w:val="24"/>
                <w:highlight w:val="none"/>
                <w:lang w:eastAsia="zh-CN"/>
              </w:rPr>
              <w:t>（包含工程</w:t>
            </w:r>
            <w:r>
              <w:rPr>
                <w:rFonts w:hint="eastAsia" w:ascii="宋体" w:hAnsi="宋体" w:cs="宋体"/>
                <w:b w:val="0"/>
                <w:bCs w:val="0"/>
                <w:sz w:val="24"/>
                <w:highlight w:val="none"/>
              </w:rPr>
              <w:t>测量</w:t>
            </w:r>
            <w:r>
              <w:rPr>
                <w:rFonts w:hint="eastAsia" w:ascii="宋体" w:hAnsi="宋体" w:cs="宋体"/>
                <w:b w:val="0"/>
                <w:bCs w:val="0"/>
                <w:sz w:val="24"/>
                <w:highlight w:val="none"/>
                <w:lang w:eastAsia="zh-CN"/>
              </w:rPr>
              <w:t>）；</w:t>
            </w:r>
          </w:p>
          <w:p w14:paraId="2FE88C6E">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300" w:lineRule="exact"/>
              <w:jc w:val="both"/>
              <w:textAlignment w:val="auto"/>
              <w:outlineLvl w:val="0"/>
              <w:rPr>
                <w:rFonts w:hint="eastAsia" w:ascii="宋体" w:hAnsi="宋体" w:cs="宋体"/>
                <w:b w:val="0"/>
                <w:bCs w:val="0"/>
                <w:sz w:val="24"/>
                <w:highlight w:val="none"/>
              </w:rPr>
            </w:pPr>
            <w:r>
              <w:rPr>
                <w:rFonts w:hint="eastAsia" w:ascii="宋体" w:hAnsi="宋体" w:cs="宋体"/>
                <w:b w:val="0"/>
                <w:bCs w:val="0"/>
                <w:sz w:val="24"/>
                <w:highlight w:val="none"/>
                <w:lang w:eastAsia="zh-CN"/>
              </w:rPr>
              <w:t>（</w:t>
            </w: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p>
          <w:p w14:paraId="6D2DDCBD">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300" w:lineRule="exact"/>
              <w:jc w:val="both"/>
              <w:textAlignment w:val="auto"/>
              <w:outlineLvl w:val="0"/>
              <w:rPr>
                <w:rFonts w:hint="eastAsia" w:ascii="宋体" w:hAnsi="宋体" w:eastAsia="宋体" w:cs="宋体"/>
                <w:b w:val="0"/>
                <w:bCs w:val="0"/>
                <w:sz w:val="24"/>
                <w:highlight w:val="none"/>
              </w:rPr>
            </w:pP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3</w:t>
            </w:r>
            <w:r>
              <w:rPr>
                <w:rFonts w:hint="eastAsia" w:ascii="宋体" w:hAnsi="宋体" w:cs="宋体"/>
                <w:b w:val="0"/>
                <w:bCs w:val="0"/>
                <w:sz w:val="24"/>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w:t>
            </w:r>
            <w:r>
              <w:rPr>
                <w:rFonts w:hint="eastAsia" w:ascii="宋体" w:hAnsi="宋体" w:eastAsia="宋体" w:cs="宋体"/>
                <w:b w:val="0"/>
                <w:bCs w:val="0"/>
                <w:sz w:val="24"/>
                <w:highlight w:val="none"/>
              </w:rPr>
              <w:t>购项目的其他采购活动。</w:t>
            </w:r>
          </w:p>
          <w:p w14:paraId="65B1E06E">
            <w:pPr>
              <w:pStyle w:val="16"/>
              <w:keepNext w:val="0"/>
              <w:keepLines w:val="0"/>
              <w:pageBreakBefore w:val="0"/>
              <w:widowControl/>
              <w:kinsoku/>
              <w:wordWrap/>
              <w:overflowPunct/>
              <w:topLinePunct w:val="0"/>
              <w:autoSpaceDE/>
              <w:autoSpaceDN/>
              <w:bidi w:val="0"/>
              <w:adjustRightInd/>
              <w:snapToGrid/>
              <w:spacing w:before="255" w:beforeAutospacing="0" w:after="255" w:afterAutospacing="0" w:line="300" w:lineRule="exact"/>
              <w:jc w:val="both"/>
              <w:textAlignment w:val="auto"/>
              <w:outlineLvl w:val="0"/>
              <w:rPr>
                <w:rFonts w:hint="default" w:eastAsia="宋体"/>
                <w:lang w:val="en-US" w:eastAsia="zh-CN"/>
              </w:rPr>
            </w:pPr>
            <w:r>
              <w:rPr>
                <w:rFonts w:hint="eastAsia" w:ascii="宋体" w:hAnsi="宋体" w:eastAsia="宋体" w:cs="宋体"/>
                <w:b w:val="0"/>
                <w:bCs w:val="0"/>
                <w:sz w:val="24"/>
                <w:highlight w:val="none"/>
                <w:lang w:val="en-US" w:eastAsia="zh-CN"/>
              </w:rPr>
              <w:t>4.本项目不接受联合体投标</w:t>
            </w:r>
          </w:p>
        </w:tc>
      </w:tr>
      <w:tr w14:paraId="5077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noWrap w:val="0"/>
            <w:vAlign w:val="center"/>
          </w:tcPr>
          <w:p w14:paraId="3D42BB8B">
            <w:pPr>
              <w:widowControl w:val="0"/>
              <w:adjustRightInd w:val="0"/>
              <w:snapToGrid w:val="0"/>
              <w:spacing w:line="300" w:lineRule="auto"/>
              <w:jc w:val="center"/>
              <w:textAlignment w:val="baseline"/>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1703" w:type="dxa"/>
            <w:noWrap w:val="0"/>
            <w:vAlign w:val="center"/>
          </w:tcPr>
          <w:p w14:paraId="16C63BA5">
            <w:pPr>
              <w:widowControl w:val="0"/>
              <w:adjustRightInd w:val="0"/>
              <w:snapToGrid w:val="0"/>
              <w:spacing w:line="300" w:lineRule="auto"/>
              <w:jc w:val="both"/>
              <w:textAlignment w:val="baseline"/>
              <w:rPr>
                <w:rFonts w:hint="eastAsia" w:ascii="宋体" w:hAnsi="宋体" w:cs="宋体"/>
                <w:sz w:val="24"/>
                <w:highlight w:val="none"/>
              </w:rPr>
            </w:pPr>
            <w:r>
              <w:rPr>
                <w:rFonts w:hint="eastAsia" w:ascii="宋体" w:hAnsi="宋体" w:cs="宋体"/>
                <w:sz w:val="24"/>
                <w:highlight w:val="none"/>
              </w:rPr>
              <w:t>澄清或修改</w:t>
            </w:r>
          </w:p>
        </w:tc>
        <w:tc>
          <w:tcPr>
            <w:tcW w:w="7575" w:type="dxa"/>
            <w:noWrap w:val="0"/>
            <w:vAlign w:val="center"/>
          </w:tcPr>
          <w:p w14:paraId="6C4E248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highlight w:val="none"/>
              </w:rPr>
            </w:pPr>
            <w:r>
              <w:rPr>
                <w:rFonts w:hint="eastAsia" w:ascii="宋体" w:hAnsi="宋体" w:cs="宋体"/>
                <w:bCs/>
                <w:kern w:val="0"/>
                <w:sz w:val="24"/>
                <w:highlight w:val="none"/>
              </w:rPr>
              <w:t>获取采购文件的供应商如认为采购文件如有表述不清晰、缺页、漏页、损页或疑问等，应当在投标截止时间前的15日前，以书面形式要求采购人做出书面解释、澄清或补齐；采购人（采购代理机构）将在收到书面函的3个工作日内组织澄清或补齐；澄清或补齐内容是采购文件的组成部份，并将以采购文件的补充文件形式在规定的发布渠道（招标公告发布网站）书面发布通知所有已获取采购文件的供应商。供应商应自行留意采购人（采购代理机构）发出的对采购文件的澄清、修改或补充文件，并及时在发布的网站自行下载获取相应的文本文件获取即可，无须回签确认收到的函。供应商未按规定时间在发布渠道的网站下载的，视同已收到。因其他紧急情况影响本项目正常招标活动的，采购方将在规定的发布渠道书面通知所有已参加投标的供应商。</w:t>
            </w:r>
          </w:p>
        </w:tc>
      </w:tr>
      <w:tr w14:paraId="2C7D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noWrap w:val="0"/>
            <w:vAlign w:val="center"/>
          </w:tcPr>
          <w:p w14:paraId="4451FA59">
            <w:pPr>
              <w:widowControl w:val="0"/>
              <w:adjustRightInd w:val="0"/>
              <w:snapToGrid w:val="0"/>
              <w:spacing w:line="280" w:lineRule="exact"/>
              <w:jc w:val="center"/>
              <w:textAlignment w:val="baseline"/>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p>
        </w:tc>
        <w:tc>
          <w:tcPr>
            <w:tcW w:w="1703" w:type="dxa"/>
            <w:noWrap w:val="0"/>
            <w:vAlign w:val="center"/>
          </w:tcPr>
          <w:p w14:paraId="35EE53FA">
            <w:pPr>
              <w:widowControl w:val="0"/>
              <w:adjustRightInd w:val="0"/>
              <w:snapToGrid w:val="0"/>
              <w:spacing w:line="280" w:lineRule="exact"/>
              <w:jc w:val="center"/>
              <w:textAlignment w:val="baseline"/>
              <w:rPr>
                <w:rFonts w:hint="eastAsia" w:ascii="宋体" w:hAnsi="宋体" w:cs="宋体"/>
                <w:sz w:val="24"/>
                <w:highlight w:val="none"/>
              </w:rPr>
            </w:pPr>
            <w:r>
              <w:rPr>
                <w:rFonts w:hint="eastAsia" w:ascii="宋体" w:hAnsi="宋体" w:cs="宋体"/>
                <w:sz w:val="24"/>
                <w:highlight w:val="none"/>
                <w:lang w:val="en-US" w:eastAsia="zh-CN"/>
              </w:rPr>
              <w:t>采购预算</w:t>
            </w:r>
          </w:p>
          <w:p w14:paraId="701E598A">
            <w:pPr>
              <w:widowControl w:val="0"/>
              <w:adjustRightInd w:val="0"/>
              <w:snapToGrid w:val="0"/>
              <w:spacing w:line="280" w:lineRule="exact"/>
              <w:jc w:val="center"/>
              <w:textAlignment w:val="baseline"/>
              <w:rPr>
                <w:rFonts w:hint="eastAsia" w:ascii="宋体" w:hAnsi="宋体" w:cs="宋体"/>
                <w:sz w:val="24"/>
                <w:highlight w:val="none"/>
                <w:lang w:val="en-US" w:eastAsia="zh-CN"/>
              </w:rPr>
            </w:pPr>
          </w:p>
          <w:p w14:paraId="43B4CABF">
            <w:pPr>
              <w:widowControl w:val="0"/>
              <w:adjustRightInd w:val="0"/>
              <w:snapToGrid w:val="0"/>
              <w:spacing w:line="280" w:lineRule="exact"/>
              <w:jc w:val="center"/>
              <w:textAlignment w:val="baseline"/>
              <w:rPr>
                <w:rFonts w:hint="eastAsia" w:ascii="宋体" w:hAnsi="宋体" w:cs="宋体"/>
                <w:sz w:val="24"/>
                <w:highlight w:val="none"/>
              </w:rPr>
            </w:pPr>
            <w:r>
              <w:rPr>
                <w:rFonts w:hint="eastAsia" w:ascii="宋体" w:hAnsi="宋体" w:cs="宋体"/>
                <w:sz w:val="24"/>
                <w:highlight w:val="none"/>
                <w:lang w:val="en-US" w:eastAsia="zh-CN"/>
              </w:rPr>
              <w:t>最高限价</w:t>
            </w:r>
          </w:p>
        </w:tc>
        <w:tc>
          <w:tcPr>
            <w:tcW w:w="7575" w:type="dxa"/>
            <w:noWrap w:val="0"/>
            <w:vAlign w:val="center"/>
          </w:tcPr>
          <w:p w14:paraId="7DA62931">
            <w:pPr>
              <w:pStyle w:val="45"/>
              <w:keepNext w:val="0"/>
              <w:keepLines w:val="0"/>
              <w:pageBreakBefore w:val="0"/>
              <w:widowControl w:val="0"/>
              <w:kinsoku/>
              <w:wordWrap/>
              <w:overflowPunct/>
              <w:topLinePunct w:val="0"/>
              <w:autoSpaceDE w:val="0"/>
              <w:autoSpaceDN w:val="0"/>
              <w:bidi w:val="0"/>
              <w:adjustRightInd w:val="0"/>
              <w:snapToGrid/>
              <w:spacing w:line="300" w:lineRule="exact"/>
              <w:textAlignment w:val="baseline"/>
              <w:rPr>
                <w:rFonts w:hint="eastAsia" w:ascii="宋体" w:hAnsi="宋体" w:cs="宋体"/>
                <w:b w:val="0"/>
                <w:bCs w:val="0"/>
                <w:sz w:val="24"/>
                <w:highlight w:val="none"/>
                <w:lang w:val="en-US"/>
              </w:rPr>
            </w:pPr>
            <w:bookmarkStart w:id="21" w:name="_Toc16419"/>
            <w:r>
              <w:rPr>
                <w:rFonts w:hint="eastAsia" w:ascii="宋体" w:hAnsi="宋体" w:cs="宋体"/>
                <w:b w:val="0"/>
                <w:bCs w:val="0"/>
                <w:sz w:val="24"/>
                <w:highlight w:val="none"/>
                <w:lang w:val="zh-CN"/>
              </w:rPr>
              <w:t>采购预算：</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2000000.00</w:t>
            </w:r>
            <w:r>
              <w:rPr>
                <w:rFonts w:hint="eastAsia" w:ascii="宋体" w:hAnsi="宋体" w:cs="宋体"/>
                <w:b/>
                <w:bCs/>
                <w:sz w:val="24"/>
                <w:highlight w:val="none"/>
                <w:u w:val="single"/>
              </w:rPr>
              <w:t>元</w:t>
            </w:r>
            <w:bookmarkEnd w:id="21"/>
            <w:r>
              <w:rPr>
                <w:rFonts w:hint="eastAsia" w:ascii="宋体" w:hAnsi="宋体" w:cs="宋体"/>
                <w:b/>
                <w:bCs/>
                <w:sz w:val="24"/>
                <w:highlight w:val="none"/>
                <w:u w:val="single"/>
                <w:lang w:val="en-US"/>
              </w:rPr>
              <w:t xml:space="preserve"> </w:t>
            </w:r>
          </w:p>
          <w:p w14:paraId="5B04BB8D">
            <w:pPr>
              <w:pStyle w:val="45"/>
              <w:keepNext w:val="0"/>
              <w:keepLines w:val="0"/>
              <w:pageBreakBefore w:val="0"/>
              <w:widowControl w:val="0"/>
              <w:kinsoku/>
              <w:wordWrap/>
              <w:overflowPunct/>
              <w:topLinePunct w:val="0"/>
              <w:autoSpaceDE w:val="0"/>
              <w:autoSpaceDN w:val="0"/>
              <w:bidi w:val="0"/>
              <w:adjustRightInd w:val="0"/>
              <w:snapToGrid/>
              <w:spacing w:line="300" w:lineRule="exact"/>
              <w:textAlignment w:val="baseline"/>
              <w:rPr>
                <w:rFonts w:hint="eastAsia" w:ascii="宋体" w:hAnsi="宋体" w:cs="宋体"/>
                <w:b w:val="0"/>
                <w:bCs w:val="0"/>
                <w:sz w:val="24"/>
                <w:highlight w:val="none"/>
                <w:lang w:val="en-US" w:eastAsia="zh-CN"/>
              </w:rPr>
            </w:pPr>
            <w:bookmarkStart w:id="22" w:name="_Toc7460"/>
            <w:r>
              <w:rPr>
                <w:rFonts w:hint="eastAsia" w:ascii="宋体" w:hAnsi="宋体" w:cs="宋体"/>
                <w:b w:val="0"/>
                <w:bCs w:val="0"/>
                <w:sz w:val="24"/>
                <w:highlight w:val="none"/>
                <w:lang w:val="zh-CN"/>
              </w:rPr>
              <w:t>最高限价</w:t>
            </w:r>
            <w:bookmarkStart w:id="23" w:name="EBce6b0e6ab77b41a59f46888836ff3623"/>
            <w:bookmarkEnd w:id="23"/>
            <w:r>
              <w:rPr>
                <w:rFonts w:hint="eastAsia" w:ascii="宋体" w:hAnsi="宋体" w:cs="宋体"/>
                <w:b w:val="0"/>
                <w:bCs w:val="0"/>
                <w:sz w:val="24"/>
                <w:highlight w:val="none"/>
                <w:lang w:val="zh-CN"/>
              </w:rPr>
              <w:t>：</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2000000.00</w:t>
            </w:r>
            <w:r>
              <w:rPr>
                <w:rFonts w:hint="eastAsia" w:ascii="宋体" w:hAnsi="宋体" w:cs="宋体"/>
                <w:b/>
                <w:bCs/>
                <w:sz w:val="24"/>
                <w:highlight w:val="none"/>
                <w:u w:val="single"/>
              </w:rPr>
              <w:t>元</w:t>
            </w:r>
            <w:bookmarkEnd w:id="22"/>
            <w:r>
              <w:rPr>
                <w:rFonts w:hint="eastAsia" w:ascii="宋体" w:hAnsi="宋体" w:cs="宋体"/>
                <w:b/>
                <w:bCs/>
                <w:sz w:val="24"/>
                <w:highlight w:val="none"/>
                <w:u w:val="single"/>
                <w:lang w:val="en-US"/>
              </w:rPr>
              <w:t xml:space="preserve"> </w:t>
            </w:r>
          </w:p>
          <w:p w14:paraId="0E305D71">
            <w:pPr>
              <w:pStyle w:val="45"/>
              <w:keepNext w:val="0"/>
              <w:keepLines w:val="0"/>
              <w:pageBreakBefore w:val="0"/>
              <w:widowControl w:val="0"/>
              <w:kinsoku/>
              <w:wordWrap/>
              <w:overflowPunct/>
              <w:topLinePunct w:val="0"/>
              <w:autoSpaceDE w:val="0"/>
              <w:autoSpaceDN w:val="0"/>
              <w:bidi w:val="0"/>
              <w:adjustRightInd w:val="0"/>
              <w:snapToGrid/>
              <w:spacing w:line="300" w:lineRule="exact"/>
              <w:textAlignment w:val="baseline"/>
              <w:rPr>
                <w:rFonts w:hint="eastAsia" w:ascii="宋体" w:hAnsi="宋体" w:cs="宋体"/>
                <w:sz w:val="24"/>
                <w:highlight w:val="none"/>
              </w:rPr>
            </w:pPr>
            <w:bookmarkStart w:id="24" w:name="_Toc17540"/>
            <w:r>
              <w:rPr>
                <w:rFonts w:hint="eastAsia" w:ascii="宋体" w:hAnsi="宋体" w:cs="宋体"/>
                <w:sz w:val="24"/>
                <w:highlight w:val="none"/>
                <w:lang w:eastAsia="zh-CN"/>
              </w:rPr>
              <w:t>注：</w:t>
            </w:r>
            <w:r>
              <w:rPr>
                <w:rFonts w:hint="eastAsia" w:ascii="宋体" w:hAnsi="宋体" w:cs="宋体"/>
                <w:sz w:val="24"/>
                <w:highlight w:val="none"/>
              </w:rPr>
              <w:t>投标</w:t>
            </w:r>
            <w:r>
              <w:rPr>
                <w:rFonts w:hint="eastAsia" w:ascii="宋体" w:hAnsi="宋体" w:cs="宋体"/>
                <w:sz w:val="24"/>
                <w:highlight w:val="none"/>
                <w:lang w:eastAsia="zh-CN"/>
              </w:rPr>
              <w:t>供应商</w:t>
            </w:r>
            <w:r>
              <w:rPr>
                <w:rFonts w:hint="eastAsia" w:ascii="宋体" w:hAnsi="宋体" w:cs="宋体"/>
                <w:sz w:val="24"/>
                <w:highlight w:val="none"/>
              </w:rPr>
              <w:t>投标报价不得</w:t>
            </w:r>
            <w:r>
              <w:rPr>
                <w:rFonts w:hint="eastAsia" w:ascii="宋体" w:hAnsi="宋体" w:cs="宋体"/>
                <w:sz w:val="24"/>
                <w:highlight w:val="none"/>
                <w:lang w:eastAsia="zh-CN"/>
              </w:rPr>
              <w:t>最高</w:t>
            </w:r>
            <w:r>
              <w:rPr>
                <w:rFonts w:hint="eastAsia" w:ascii="宋体" w:hAnsi="宋体" w:cs="宋体"/>
                <w:sz w:val="24"/>
                <w:highlight w:val="none"/>
              </w:rPr>
              <w:t>限价，高于</w:t>
            </w:r>
            <w:r>
              <w:rPr>
                <w:rFonts w:hint="eastAsia" w:ascii="宋体" w:hAnsi="宋体" w:cs="宋体"/>
                <w:sz w:val="24"/>
                <w:highlight w:val="none"/>
                <w:lang w:eastAsia="zh-CN"/>
              </w:rPr>
              <w:t>最高</w:t>
            </w:r>
            <w:r>
              <w:rPr>
                <w:rFonts w:hint="eastAsia" w:ascii="宋体" w:hAnsi="宋体" w:cs="宋体"/>
                <w:sz w:val="24"/>
                <w:highlight w:val="none"/>
              </w:rPr>
              <w:t>限价作废标处理。</w:t>
            </w:r>
            <w:bookmarkEnd w:id="24"/>
          </w:p>
        </w:tc>
      </w:tr>
      <w:tr w14:paraId="06E4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2" w:type="dxa"/>
            <w:noWrap w:val="0"/>
            <w:vAlign w:val="center"/>
          </w:tcPr>
          <w:p w14:paraId="1ED74F9A">
            <w:pPr>
              <w:widowControl w:val="0"/>
              <w:adjustRightInd w:val="0"/>
              <w:snapToGrid w:val="0"/>
              <w:spacing w:line="280" w:lineRule="exact"/>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10</w:t>
            </w:r>
          </w:p>
        </w:tc>
        <w:tc>
          <w:tcPr>
            <w:tcW w:w="1703" w:type="dxa"/>
            <w:noWrap w:val="0"/>
            <w:vAlign w:val="center"/>
          </w:tcPr>
          <w:p w14:paraId="3A412AB6">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rPr>
              <w:t>投标有效期</w:t>
            </w:r>
          </w:p>
        </w:tc>
        <w:tc>
          <w:tcPr>
            <w:tcW w:w="7575" w:type="dxa"/>
            <w:noWrap w:val="0"/>
            <w:vAlign w:val="center"/>
          </w:tcPr>
          <w:p w14:paraId="7ED45164">
            <w:pPr>
              <w:widowControl w:val="0"/>
              <w:adjustRightInd w:val="0"/>
              <w:snapToGrid w:val="0"/>
              <w:spacing w:line="260" w:lineRule="exact"/>
              <w:jc w:val="both"/>
              <w:textAlignment w:val="baseline"/>
              <w:rPr>
                <w:rFonts w:hint="eastAsia"/>
                <w:b/>
                <w:bCs/>
                <w:highlight w:val="none"/>
              </w:rPr>
            </w:pPr>
            <w:r>
              <w:rPr>
                <w:rFonts w:hint="eastAsia" w:ascii="宋体" w:hAnsi="宋体" w:cs="宋体"/>
                <w:sz w:val="24"/>
                <w:highlight w:val="none"/>
              </w:rPr>
              <w:t>投标截止期结束后</w:t>
            </w:r>
            <w:r>
              <w:rPr>
                <w:rFonts w:hint="eastAsia" w:ascii="宋体" w:hAnsi="宋体" w:cs="宋体"/>
                <w:sz w:val="24"/>
                <w:highlight w:val="none"/>
                <w:u w:val="single"/>
              </w:rPr>
              <w:t>90</w:t>
            </w:r>
            <w:r>
              <w:rPr>
                <w:rFonts w:hint="eastAsia" w:ascii="宋体" w:hAnsi="宋体" w:cs="宋体"/>
                <w:sz w:val="24"/>
                <w:highlight w:val="none"/>
              </w:rPr>
              <w:t>日历日</w:t>
            </w:r>
          </w:p>
        </w:tc>
      </w:tr>
      <w:tr w14:paraId="006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52" w:type="dxa"/>
            <w:noWrap w:val="0"/>
            <w:vAlign w:val="center"/>
          </w:tcPr>
          <w:p w14:paraId="15115050">
            <w:pPr>
              <w:widowControl w:val="0"/>
              <w:adjustRightInd w:val="0"/>
              <w:snapToGrid w:val="0"/>
              <w:spacing w:line="300" w:lineRule="auto"/>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11</w:t>
            </w:r>
          </w:p>
        </w:tc>
        <w:tc>
          <w:tcPr>
            <w:tcW w:w="1703" w:type="dxa"/>
            <w:noWrap w:val="0"/>
            <w:vAlign w:val="center"/>
          </w:tcPr>
          <w:p w14:paraId="47CEB435">
            <w:pPr>
              <w:widowControl w:val="0"/>
              <w:adjustRightInd w:val="0"/>
              <w:snapToGrid w:val="0"/>
              <w:spacing w:line="300" w:lineRule="auto"/>
              <w:jc w:val="both"/>
              <w:textAlignment w:val="baseline"/>
              <w:rPr>
                <w:rFonts w:hint="eastAsia" w:ascii="宋体" w:hAnsi="宋体" w:cs="宋体"/>
                <w:sz w:val="24"/>
                <w:highlight w:val="none"/>
              </w:rPr>
            </w:pPr>
            <w:r>
              <w:rPr>
                <w:rFonts w:hint="eastAsia" w:ascii="宋体" w:hAnsi="宋体" w:cs="宋体"/>
                <w:sz w:val="24"/>
                <w:highlight w:val="none"/>
              </w:rPr>
              <w:t>投标保证金</w:t>
            </w:r>
          </w:p>
        </w:tc>
        <w:tc>
          <w:tcPr>
            <w:tcW w:w="7575" w:type="dxa"/>
            <w:noWrap w:val="0"/>
            <w:vAlign w:val="center"/>
          </w:tcPr>
          <w:p w14:paraId="042E5F83">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 要求提供</w:t>
            </w:r>
          </w:p>
          <w:p w14:paraId="5CC46757">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本项目的</w:t>
            </w:r>
            <w:r>
              <w:rPr>
                <w:rFonts w:hint="eastAsia" w:ascii="宋体" w:hAnsi="宋体" w:cs="宋体"/>
                <w:sz w:val="24"/>
                <w:highlight w:val="none"/>
                <w:lang w:val="en-US" w:eastAsia="zh-CN"/>
              </w:rPr>
              <w:t>投标</w:t>
            </w:r>
            <w:r>
              <w:rPr>
                <w:rFonts w:hint="eastAsia" w:ascii="宋体" w:hAnsi="宋体" w:cs="宋体"/>
                <w:sz w:val="24"/>
                <w:highlight w:val="none"/>
                <w:lang w:val="en-US"/>
              </w:rPr>
              <w:t>保证金为人民币：</w:t>
            </w:r>
            <w:r>
              <w:rPr>
                <w:rFonts w:hint="eastAsia" w:ascii="宋体" w:hAnsi="宋体" w:cs="宋体"/>
                <w:sz w:val="24"/>
                <w:highlight w:val="none"/>
                <w:lang w:val="en-US" w:eastAsia="zh-CN"/>
              </w:rPr>
              <w:t>20000</w:t>
            </w:r>
            <w:r>
              <w:rPr>
                <w:rFonts w:hint="eastAsia" w:ascii="宋体" w:hAnsi="宋体" w:cs="宋体"/>
                <w:sz w:val="24"/>
                <w:highlight w:val="none"/>
                <w:lang w:val="en-US"/>
              </w:rPr>
              <w:t>元</w:t>
            </w:r>
          </w:p>
          <w:p w14:paraId="1A082A6E">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eastAsia="zh-CN"/>
              </w:rPr>
              <w:t>投标</w:t>
            </w:r>
            <w:r>
              <w:rPr>
                <w:rFonts w:hint="eastAsia" w:ascii="宋体" w:hAnsi="宋体" w:cs="宋体"/>
                <w:sz w:val="24"/>
                <w:highlight w:val="none"/>
                <w:lang w:val="en-US"/>
              </w:rPr>
              <w:t>保证金到账截止时间：同</w:t>
            </w:r>
            <w:r>
              <w:rPr>
                <w:rFonts w:hint="eastAsia" w:ascii="宋体" w:hAnsi="宋体" w:cs="宋体"/>
                <w:sz w:val="24"/>
                <w:highlight w:val="none"/>
                <w:lang w:val="en-US" w:eastAsia="zh-CN"/>
              </w:rPr>
              <w:t>投标</w:t>
            </w:r>
            <w:r>
              <w:rPr>
                <w:rFonts w:hint="eastAsia" w:ascii="宋体" w:hAnsi="宋体" w:cs="宋体"/>
                <w:sz w:val="24"/>
                <w:highlight w:val="none"/>
                <w:lang w:val="en-US"/>
              </w:rPr>
              <w:t>截止时间。</w:t>
            </w:r>
          </w:p>
          <w:p w14:paraId="0A44944B">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①</w:t>
            </w:r>
            <w:r>
              <w:rPr>
                <w:rFonts w:hint="eastAsia" w:ascii="宋体" w:hAnsi="宋体" w:cs="宋体"/>
                <w:sz w:val="24"/>
                <w:highlight w:val="none"/>
                <w:lang w:val="en-US" w:eastAsia="zh-CN"/>
              </w:rPr>
              <w:t>投标</w:t>
            </w:r>
            <w:r>
              <w:rPr>
                <w:rFonts w:hint="eastAsia" w:ascii="宋体" w:hAnsi="宋体" w:cs="宋体"/>
                <w:sz w:val="24"/>
                <w:highlight w:val="none"/>
              </w:rPr>
              <w:t>保证金</w:t>
            </w:r>
            <w:r>
              <w:rPr>
                <w:rFonts w:hint="eastAsia" w:ascii="宋体" w:hAnsi="宋体" w:cs="宋体"/>
                <w:sz w:val="24"/>
                <w:highlight w:val="none"/>
                <w:lang w:val="en-US"/>
              </w:rPr>
              <w:t>汇至账户：</w:t>
            </w:r>
          </w:p>
          <w:p w14:paraId="3FF21BB2">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开户单位名称：新疆中咨建设项目管理有限公司乌鲁木齐二分公司</w:t>
            </w:r>
          </w:p>
          <w:p w14:paraId="543EF4C0">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开户银行：招商银行股份有限公司乌鲁木齐南湖东路支行</w:t>
            </w:r>
          </w:p>
          <w:p w14:paraId="3DB2FBDF">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账号：991904389610902</w:t>
            </w:r>
          </w:p>
          <w:p w14:paraId="7734B4A2">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行号：308881029139</w:t>
            </w:r>
          </w:p>
          <w:p w14:paraId="1D79A570">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lang w:val="en-US" w:eastAsia="zh-CN"/>
              </w:rPr>
              <w:t>投标保证金</w:t>
            </w:r>
            <w:r>
              <w:rPr>
                <w:rFonts w:hint="eastAsia" w:ascii="宋体" w:hAnsi="宋体" w:cs="宋体"/>
                <w:sz w:val="24"/>
                <w:highlight w:val="none"/>
              </w:rPr>
              <w:t>递交须知：</w:t>
            </w:r>
          </w:p>
          <w:p w14:paraId="334D1D8A">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投标保证金</w:t>
            </w:r>
            <w:r>
              <w:rPr>
                <w:rFonts w:hint="eastAsia" w:ascii="宋体" w:hAnsi="宋体" w:cs="宋体"/>
                <w:sz w:val="24"/>
                <w:highlight w:val="none"/>
              </w:rPr>
              <w:t>提交方式为银行电汇、网银</w:t>
            </w:r>
            <w:r>
              <w:rPr>
                <w:rFonts w:hint="eastAsia" w:ascii="宋体" w:hAnsi="宋体" w:cs="宋体"/>
                <w:sz w:val="24"/>
                <w:highlight w:val="none"/>
                <w:lang w:val="en-US"/>
              </w:rPr>
              <w:t>等</w:t>
            </w:r>
            <w:r>
              <w:rPr>
                <w:rFonts w:hint="eastAsia" w:ascii="宋体" w:hAnsi="宋体" w:cs="宋体"/>
                <w:sz w:val="24"/>
                <w:highlight w:val="none"/>
              </w:rPr>
              <w:t>方式的</w:t>
            </w:r>
            <w:r>
              <w:rPr>
                <w:rFonts w:hint="eastAsia" w:ascii="宋体" w:hAnsi="宋体" w:cs="宋体"/>
                <w:sz w:val="24"/>
                <w:highlight w:val="none"/>
                <w:lang w:val="en-US" w:eastAsia="zh-CN"/>
              </w:rPr>
              <w:t>投标保证金</w:t>
            </w:r>
            <w:r>
              <w:rPr>
                <w:rFonts w:hint="eastAsia" w:ascii="宋体" w:hAnsi="宋体" w:cs="宋体"/>
                <w:sz w:val="24"/>
                <w:highlight w:val="none"/>
              </w:rPr>
              <w:t>。</w:t>
            </w:r>
          </w:p>
          <w:p w14:paraId="5A02A0FC">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rPr>
              <w:t>（二）供应商必须从基本账户以电汇或网银方式提交保证金，且</w:t>
            </w:r>
            <w:r>
              <w:rPr>
                <w:rFonts w:hint="eastAsia" w:ascii="宋体" w:hAnsi="宋体" w:cs="宋体"/>
                <w:sz w:val="24"/>
                <w:highlight w:val="none"/>
                <w:lang w:val="en-US" w:eastAsia="zh-CN"/>
              </w:rPr>
              <w:t>投标保证金</w:t>
            </w:r>
            <w:r>
              <w:rPr>
                <w:rFonts w:hint="eastAsia" w:ascii="宋体" w:hAnsi="宋体" w:cs="宋体"/>
                <w:sz w:val="24"/>
                <w:highlight w:val="none"/>
              </w:rPr>
              <w:t>单位名称必须与供应商登记的单位名称一致，不得以分公司、办事处或其他机构名义递交。</w:t>
            </w:r>
          </w:p>
          <w:p w14:paraId="7A086E7E">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eastAsia="zh-CN"/>
              </w:rPr>
              <w:t>投标保证金</w:t>
            </w:r>
            <w:r>
              <w:rPr>
                <w:rFonts w:hint="eastAsia" w:ascii="宋体" w:hAnsi="宋体" w:cs="宋体"/>
                <w:sz w:val="24"/>
                <w:highlight w:val="none"/>
              </w:rPr>
              <w:t>以到账信息为准，供应商应充分考虑在途时间，供应商未按照</w:t>
            </w:r>
            <w:r>
              <w:rPr>
                <w:rFonts w:hint="eastAsia" w:ascii="宋体" w:hAnsi="宋体" w:cs="宋体"/>
                <w:sz w:val="24"/>
                <w:highlight w:val="none"/>
                <w:lang w:val="en-US" w:eastAsia="zh-CN"/>
              </w:rPr>
              <w:t>招标</w:t>
            </w:r>
            <w:r>
              <w:rPr>
                <w:rFonts w:hint="eastAsia" w:ascii="宋体" w:hAnsi="宋体" w:cs="宋体"/>
                <w:sz w:val="24"/>
                <w:highlight w:val="none"/>
              </w:rPr>
              <w:t>文件要求提交</w:t>
            </w:r>
            <w:r>
              <w:rPr>
                <w:rFonts w:hint="eastAsia" w:ascii="宋体" w:hAnsi="宋体" w:cs="宋体"/>
                <w:sz w:val="24"/>
                <w:highlight w:val="none"/>
                <w:lang w:eastAsia="zh-CN"/>
              </w:rPr>
              <w:t>投标保证金</w:t>
            </w:r>
            <w:r>
              <w:rPr>
                <w:rFonts w:hint="eastAsia" w:ascii="宋体" w:hAnsi="宋体" w:cs="宋体"/>
                <w:sz w:val="24"/>
                <w:highlight w:val="none"/>
              </w:rPr>
              <w:t>的，</w:t>
            </w:r>
            <w:r>
              <w:rPr>
                <w:rFonts w:hint="eastAsia" w:ascii="宋体" w:hAnsi="宋体" w:cs="宋体"/>
                <w:sz w:val="24"/>
                <w:highlight w:val="none"/>
                <w:lang w:val="en-US" w:eastAsia="zh-CN"/>
              </w:rPr>
              <w:t>投标</w:t>
            </w:r>
            <w:r>
              <w:rPr>
                <w:rFonts w:hint="eastAsia" w:ascii="宋体" w:hAnsi="宋体" w:cs="宋体"/>
                <w:sz w:val="24"/>
                <w:highlight w:val="none"/>
              </w:rPr>
              <w:t>无效。</w:t>
            </w:r>
          </w:p>
          <w:p w14:paraId="081282FC">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rPr>
              <w:t>注：汇款单上需注明项目名称</w:t>
            </w:r>
            <w:r>
              <w:rPr>
                <w:rFonts w:hint="eastAsia" w:ascii="宋体" w:hAnsi="宋体" w:cs="宋体"/>
                <w:sz w:val="24"/>
                <w:highlight w:val="none"/>
                <w:lang w:val="en-US"/>
              </w:rPr>
              <w:t>、</w:t>
            </w:r>
            <w:r>
              <w:rPr>
                <w:rFonts w:hint="eastAsia" w:ascii="宋体" w:hAnsi="宋体" w:cs="宋体"/>
                <w:sz w:val="24"/>
                <w:highlight w:val="none"/>
              </w:rPr>
              <w:t>编号及标项号。</w:t>
            </w:r>
            <w:r>
              <w:rPr>
                <w:rFonts w:hint="eastAsia" w:ascii="宋体" w:hAnsi="宋体" w:cs="宋体"/>
                <w:sz w:val="24"/>
                <w:highlight w:val="none"/>
              </w:rPr>
              <w:tab/>
            </w:r>
          </w:p>
          <w:p w14:paraId="64C35551">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②电子保函须知</w:t>
            </w:r>
          </w:p>
          <w:p w14:paraId="5903577E">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(1)本项目可使用政采云电子保函形式缴纳投标保证金，在线完成保函的申请、审核、开票、出函等环节；</w:t>
            </w:r>
          </w:p>
          <w:p w14:paraId="34609D2C">
            <w:pPr>
              <w:widowControl w:val="0"/>
              <w:adjustRightInd w:val="0"/>
              <w:spacing w:line="280" w:lineRule="exact"/>
              <w:jc w:val="both"/>
              <w:textAlignment w:val="baseline"/>
              <w:rPr>
                <w:rFonts w:hint="eastAsia" w:ascii="宋体" w:hAnsi="宋体" w:cs="宋体"/>
                <w:sz w:val="24"/>
                <w:highlight w:val="none"/>
                <w:lang w:val="en-US"/>
              </w:rPr>
            </w:pPr>
            <w:r>
              <w:rPr>
                <w:rFonts w:hint="eastAsia" w:ascii="宋体" w:hAnsi="宋体" w:cs="宋体"/>
                <w:sz w:val="24"/>
                <w:highlight w:val="none"/>
                <w:lang w:val="en-US"/>
              </w:rPr>
              <w:t>(2)如采用政采云电子保函形式，可按照以下形式进行在线申请，电子保函申请链接（https://jinrong.zcygov.cn/finance/letter/product/detail?id=30&amp;source=41），如遇问题可拨打客服电话：4009039583；</w:t>
            </w:r>
          </w:p>
          <w:p w14:paraId="39261BD3">
            <w:pPr>
              <w:widowControl w:val="0"/>
              <w:adjustRightInd w:val="0"/>
              <w:spacing w:line="280" w:lineRule="exact"/>
              <w:jc w:val="both"/>
              <w:textAlignment w:val="baseline"/>
              <w:rPr>
                <w:rFonts w:hint="eastAsia" w:ascii="宋体" w:hAnsi="宋体" w:cs="宋体"/>
                <w:sz w:val="24"/>
                <w:highlight w:val="none"/>
              </w:rPr>
            </w:pPr>
            <w:r>
              <w:rPr>
                <w:rFonts w:hint="eastAsia" w:ascii="宋体" w:hAnsi="宋体" w:cs="宋体"/>
                <w:sz w:val="24"/>
                <w:highlight w:val="none"/>
                <w:lang w:val="en-US"/>
              </w:rPr>
              <w:t>(3)开标前将保函制作到电子响应文件即可。</w:t>
            </w:r>
          </w:p>
        </w:tc>
      </w:tr>
      <w:tr w14:paraId="2C69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2" w:type="dxa"/>
            <w:noWrap w:val="0"/>
            <w:vAlign w:val="center"/>
          </w:tcPr>
          <w:p w14:paraId="198CD26A">
            <w:pPr>
              <w:widowControl w:val="0"/>
              <w:adjustRightInd w:val="0"/>
              <w:snapToGrid w:val="0"/>
              <w:spacing w:line="300" w:lineRule="auto"/>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1703" w:type="dxa"/>
            <w:noWrap w:val="0"/>
            <w:vAlign w:val="center"/>
          </w:tcPr>
          <w:p w14:paraId="609A504A">
            <w:pPr>
              <w:widowControl w:val="0"/>
              <w:adjustRightInd w:val="0"/>
              <w:snapToGrid w:val="0"/>
              <w:spacing w:line="300" w:lineRule="auto"/>
              <w:jc w:val="both"/>
              <w:textAlignment w:val="baseline"/>
              <w:rPr>
                <w:rFonts w:hint="eastAsia" w:ascii="宋体" w:hAnsi="宋体" w:cs="宋体"/>
                <w:sz w:val="24"/>
                <w:highlight w:val="none"/>
              </w:rPr>
            </w:pPr>
            <w:r>
              <w:rPr>
                <w:rFonts w:hint="eastAsia" w:ascii="宋体" w:hAnsi="宋体" w:cs="宋体"/>
                <w:sz w:val="24"/>
                <w:highlight w:val="none"/>
              </w:rPr>
              <w:t>付款方式</w:t>
            </w:r>
          </w:p>
        </w:tc>
        <w:tc>
          <w:tcPr>
            <w:tcW w:w="7575" w:type="dxa"/>
            <w:noWrap w:val="0"/>
            <w:vAlign w:val="center"/>
          </w:tcPr>
          <w:p w14:paraId="1527B1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pacing w:val="-4"/>
                <w:sz w:val="24"/>
                <w:highlight w:val="none"/>
                <w:lang w:val="en-US" w:eastAsia="zh-CN"/>
              </w:rPr>
            </w:pPr>
            <w:r>
              <w:rPr>
                <w:rFonts w:hint="eastAsia" w:ascii="宋体" w:hAnsi="宋体" w:eastAsia="宋体" w:cs="Times New Roman"/>
                <w:color w:val="000000"/>
                <w:sz w:val="24"/>
                <w:szCs w:val="24"/>
                <w:lang w:val="en-US" w:eastAsia="zh-CN"/>
              </w:rPr>
              <w:t>合同签订后，支付合同总额10%的费用；乙方完成项目中80%工作量并经甲方核实确认后，支付合同总额50%的费用；最终成果经甲方质检验收合格后，以最终甲方书面确认的实际核算长度为准，按照复核或普查对应单价支付尾款。未经甲方书面确认的新增测量长度不作为双方最终结算依据。</w:t>
            </w:r>
          </w:p>
        </w:tc>
      </w:tr>
      <w:tr w14:paraId="07E5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52" w:type="dxa"/>
            <w:noWrap w:val="0"/>
            <w:vAlign w:val="center"/>
          </w:tcPr>
          <w:p w14:paraId="52C007A6">
            <w:pPr>
              <w:widowControl w:val="0"/>
              <w:adjustRightInd w:val="0"/>
              <w:spacing w:line="260" w:lineRule="exact"/>
              <w:jc w:val="center"/>
              <w:textAlignment w:val="baseline"/>
              <w:rPr>
                <w:rFonts w:hint="default" w:ascii="宋体" w:hAnsi="宋体" w:eastAsia="宋体" w:cs="宋体"/>
                <w:sz w:val="24"/>
                <w:highlight w:val="none"/>
                <w:lang w:val="en-US" w:eastAsia="zh-CN"/>
              </w:rPr>
            </w:pPr>
            <w:r>
              <w:rPr>
                <w:rFonts w:hint="eastAsia" w:ascii="宋体" w:hAnsi="宋体" w:cs="宋体"/>
                <w:kern w:val="0"/>
                <w:sz w:val="24"/>
                <w:highlight w:val="none"/>
                <w:lang w:val="en-US" w:eastAsia="zh-CN"/>
              </w:rPr>
              <w:t>13</w:t>
            </w:r>
          </w:p>
        </w:tc>
        <w:tc>
          <w:tcPr>
            <w:tcW w:w="1703" w:type="dxa"/>
            <w:noWrap w:val="0"/>
            <w:vAlign w:val="center"/>
          </w:tcPr>
          <w:p w14:paraId="342C0A3C">
            <w:pPr>
              <w:widowControl w:val="0"/>
              <w:adjustRightInd w:val="0"/>
              <w:spacing w:line="260" w:lineRule="exact"/>
              <w:jc w:val="both"/>
              <w:textAlignment w:val="baseline"/>
              <w:rPr>
                <w:rFonts w:hint="eastAsia" w:ascii="宋体" w:hAnsi="宋体" w:cs="宋体"/>
                <w:sz w:val="24"/>
                <w:highlight w:val="none"/>
              </w:rPr>
            </w:pPr>
            <w:r>
              <w:rPr>
                <w:rFonts w:hint="eastAsia" w:ascii="宋体" w:hAnsi="宋体" w:cs="宋体"/>
                <w:kern w:val="0"/>
                <w:sz w:val="24"/>
                <w:highlight w:val="none"/>
              </w:rPr>
              <w:t>响应文件递交</w:t>
            </w:r>
          </w:p>
        </w:tc>
        <w:tc>
          <w:tcPr>
            <w:tcW w:w="7575" w:type="dxa"/>
            <w:noWrap w:val="0"/>
            <w:vAlign w:val="center"/>
          </w:tcPr>
          <w:p w14:paraId="28DEC0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投标截止时间（开标时间）：</w:t>
            </w:r>
            <w:r>
              <w:rPr>
                <w:rFonts w:hint="eastAsia" w:ascii="宋体" w:hAnsi="宋体" w:eastAsia="宋体" w:cs="Times New Roman"/>
                <w:b/>
                <w:bCs/>
                <w:color w:val="000000"/>
                <w:sz w:val="24"/>
                <w:szCs w:val="24"/>
                <w:highlight w:val="none"/>
                <w:lang w:val="en-US" w:eastAsia="zh-CN"/>
              </w:rPr>
              <w:t>2026年 06月 02 日11 点00 分</w:t>
            </w:r>
            <w:r>
              <w:rPr>
                <w:rFonts w:hint="eastAsia" w:ascii="宋体" w:hAnsi="宋体" w:eastAsia="宋体" w:cs="Times New Roman"/>
                <w:color w:val="000000"/>
                <w:sz w:val="24"/>
                <w:szCs w:val="24"/>
                <w:lang w:val="en-US" w:eastAsia="zh-CN"/>
              </w:rPr>
              <w:t xml:space="preserve"> </w:t>
            </w:r>
          </w:p>
          <w:p w14:paraId="7881C9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 w:val="24"/>
                <w:highlight w:val="none"/>
              </w:rPr>
            </w:pPr>
            <w:r>
              <w:rPr>
                <w:rFonts w:hint="eastAsia" w:ascii="宋体" w:hAnsi="宋体" w:eastAsia="宋体" w:cs="Times New Roman"/>
                <w:color w:val="000000"/>
                <w:sz w:val="24"/>
                <w:szCs w:val="24"/>
                <w:lang w:val="en-US" w:eastAsia="zh-CN"/>
              </w:rPr>
              <w:t>响应文件递交地址：政采云平台http://www.zcygov.cn 政采云网上不见面开标系统</w:t>
            </w:r>
          </w:p>
        </w:tc>
      </w:tr>
      <w:tr w14:paraId="31C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52" w:type="dxa"/>
            <w:noWrap w:val="0"/>
            <w:vAlign w:val="center"/>
          </w:tcPr>
          <w:p w14:paraId="2D28A75E">
            <w:pPr>
              <w:widowControl w:val="0"/>
              <w:adjustRightInd w:val="0"/>
              <w:spacing w:line="260" w:lineRule="exact"/>
              <w:jc w:val="center"/>
              <w:textAlignment w:val="baseline"/>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14</w:t>
            </w:r>
          </w:p>
        </w:tc>
        <w:tc>
          <w:tcPr>
            <w:tcW w:w="1703" w:type="dxa"/>
            <w:noWrap w:val="0"/>
            <w:vAlign w:val="center"/>
          </w:tcPr>
          <w:p w14:paraId="38BDC09F">
            <w:pPr>
              <w:widowControl w:val="0"/>
              <w:adjustRightInd w:val="0"/>
              <w:spacing w:line="260" w:lineRule="exact"/>
              <w:jc w:val="both"/>
              <w:textAlignment w:val="baseline"/>
              <w:rPr>
                <w:rFonts w:hint="eastAsia" w:ascii="宋体" w:hAnsi="宋体" w:cs="宋体"/>
                <w:b/>
                <w:bCs/>
                <w:sz w:val="24"/>
                <w:highlight w:val="none"/>
              </w:rPr>
            </w:pPr>
            <w:r>
              <w:rPr>
                <w:rFonts w:hint="eastAsia" w:ascii="宋体" w:hAnsi="宋体" w:cs="宋体"/>
                <w:kern w:val="0"/>
                <w:sz w:val="24"/>
                <w:highlight w:val="none"/>
              </w:rPr>
              <w:t>开标时间和地点</w:t>
            </w:r>
          </w:p>
        </w:tc>
        <w:tc>
          <w:tcPr>
            <w:tcW w:w="7575" w:type="dxa"/>
            <w:noWrap w:val="0"/>
            <w:vAlign w:val="center"/>
          </w:tcPr>
          <w:p w14:paraId="500A9086">
            <w:pPr>
              <w:widowControl w:val="0"/>
              <w:adjustRightInd w:val="0"/>
              <w:snapToGrid w:val="0"/>
              <w:spacing w:line="260" w:lineRule="exact"/>
              <w:jc w:val="both"/>
              <w:textAlignment w:val="baseline"/>
              <w:rPr>
                <w:rFonts w:hint="eastAsia" w:ascii="宋体" w:hAnsi="宋体" w:cs="宋体"/>
                <w:sz w:val="24"/>
                <w:highlight w:val="none"/>
              </w:rPr>
            </w:pPr>
            <w:r>
              <w:rPr>
                <w:rFonts w:hint="eastAsia" w:ascii="宋体" w:hAnsi="宋体" w:cs="宋体"/>
                <w:sz w:val="24"/>
                <w:highlight w:val="none"/>
              </w:rPr>
              <w:t>开标时间：同投标截止时间；开标地点：同响应文件递交地点。</w:t>
            </w:r>
          </w:p>
        </w:tc>
      </w:tr>
      <w:tr w14:paraId="432B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52" w:type="dxa"/>
            <w:noWrap w:val="0"/>
            <w:vAlign w:val="center"/>
          </w:tcPr>
          <w:p w14:paraId="1B20FEBA">
            <w:pPr>
              <w:widowControl w:val="0"/>
              <w:adjustRightInd w:val="0"/>
              <w:spacing w:line="260" w:lineRule="exact"/>
              <w:jc w:val="center"/>
              <w:textAlignment w:val="baseline"/>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w:t>
            </w:r>
          </w:p>
        </w:tc>
        <w:tc>
          <w:tcPr>
            <w:tcW w:w="1703" w:type="dxa"/>
            <w:noWrap w:val="0"/>
            <w:vAlign w:val="center"/>
          </w:tcPr>
          <w:p w14:paraId="23F89BC8">
            <w:pPr>
              <w:widowControl w:val="0"/>
              <w:adjustRightInd w:val="0"/>
              <w:snapToGrid w:val="0"/>
              <w:spacing w:line="260" w:lineRule="exact"/>
              <w:jc w:val="both"/>
              <w:textAlignment w:val="baseline"/>
              <w:rPr>
                <w:rFonts w:hint="eastAsia" w:ascii="宋体" w:hAnsi="宋体" w:cs="宋体"/>
                <w:kern w:val="2"/>
                <w:sz w:val="24"/>
                <w:szCs w:val="24"/>
                <w:highlight w:val="none"/>
                <w:lang w:val="en-US" w:eastAsia="zh-CN" w:bidi="ar-SA"/>
              </w:rPr>
            </w:pPr>
            <w:r>
              <w:rPr>
                <w:rFonts w:hint="eastAsia" w:ascii="宋体" w:hAnsi="宋体" w:cs="宋体"/>
                <w:sz w:val="24"/>
                <w:highlight w:val="none"/>
              </w:rPr>
              <w:t>评标办法</w:t>
            </w:r>
          </w:p>
        </w:tc>
        <w:tc>
          <w:tcPr>
            <w:tcW w:w="7575" w:type="dxa"/>
            <w:noWrap w:val="0"/>
            <w:vAlign w:val="center"/>
          </w:tcPr>
          <w:p w14:paraId="5D2E31B0">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cs="宋体"/>
                <w:kern w:val="2"/>
                <w:sz w:val="24"/>
                <w:szCs w:val="24"/>
                <w:highlight w:val="none"/>
                <w:lang w:val="en-US" w:eastAsia="zh-CN" w:bidi="ar-SA"/>
              </w:rPr>
            </w:pPr>
            <w:r>
              <w:rPr>
                <w:rFonts w:hint="eastAsia" w:ascii="宋体" w:hAnsi="宋体" w:cs="宋体"/>
                <w:sz w:val="24"/>
                <w:highlight w:val="none"/>
              </w:rPr>
              <w:t>根据</w:t>
            </w:r>
            <w:r>
              <w:rPr>
                <w:rFonts w:hint="eastAsia" w:ascii="宋体" w:hAnsi="宋体" w:cs="宋体"/>
                <w:kern w:val="0"/>
                <w:sz w:val="24"/>
                <w:highlight w:val="none"/>
              </w:rPr>
              <w:t>《政府采购货物和服务招标投标管理办法》（中华人民共和国财政部令第87号）</w:t>
            </w:r>
            <w:r>
              <w:rPr>
                <w:rFonts w:hint="eastAsia" w:ascii="宋体" w:hAnsi="宋体" w:cs="宋体"/>
                <w:sz w:val="24"/>
                <w:highlight w:val="none"/>
              </w:rPr>
              <w:t>规定的评审标准，</w:t>
            </w:r>
            <w:r>
              <w:rPr>
                <w:rFonts w:hint="eastAsia" w:ascii="宋体" w:hAnsi="宋体" w:cs="宋体"/>
                <w:b/>
                <w:sz w:val="24"/>
                <w:highlight w:val="none"/>
              </w:rPr>
              <w:t>采用</w:t>
            </w:r>
            <w:r>
              <w:rPr>
                <w:rFonts w:hint="eastAsia" w:ascii="宋体" w:hAnsi="宋体" w:cs="宋体"/>
                <w:b/>
                <w:kern w:val="0"/>
                <w:sz w:val="24"/>
                <w:highlight w:val="none"/>
              </w:rPr>
              <w:t>综合评分法</w:t>
            </w:r>
          </w:p>
        </w:tc>
      </w:tr>
      <w:tr w14:paraId="3269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52" w:type="dxa"/>
            <w:noWrap w:val="0"/>
            <w:vAlign w:val="center"/>
          </w:tcPr>
          <w:p w14:paraId="7A3D0A2C">
            <w:pPr>
              <w:widowControl w:val="0"/>
              <w:adjustRightInd w:val="0"/>
              <w:spacing w:line="260" w:lineRule="exact"/>
              <w:jc w:val="center"/>
              <w:textAlignment w:val="baseline"/>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16</w:t>
            </w:r>
          </w:p>
        </w:tc>
        <w:tc>
          <w:tcPr>
            <w:tcW w:w="1703" w:type="dxa"/>
            <w:noWrap w:val="0"/>
            <w:vAlign w:val="center"/>
          </w:tcPr>
          <w:p w14:paraId="73E0317E">
            <w:pPr>
              <w:widowControl w:val="0"/>
              <w:adjustRightInd w:val="0"/>
              <w:snapToGrid w:val="0"/>
              <w:spacing w:line="260" w:lineRule="exact"/>
              <w:jc w:val="both"/>
              <w:textAlignment w:val="baseline"/>
              <w:rPr>
                <w:rFonts w:hint="eastAsia" w:ascii="宋体" w:hAnsi="宋体" w:cs="宋体"/>
                <w:kern w:val="0"/>
                <w:sz w:val="24"/>
                <w:szCs w:val="24"/>
                <w:highlight w:val="none"/>
                <w:lang w:val="en-US" w:eastAsia="zh-CN" w:bidi="ar-SA"/>
              </w:rPr>
            </w:pPr>
            <w:r>
              <w:rPr>
                <w:rFonts w:hint="eastAsia" w:ascii="宋体" w:hAnsi="宋体" w:cs="宋体"/>
                <w:sz w:val="24"/>
                <w:highlight w:val="none"/>
              </w:rPr>
              <w:t>评标委员会</w:t>
            </w:r>
          </w:p>
        </w:tc>
        <w:tc>
          <w:tcPr>
            <w:tcW w:w="7575" w:type="dxa"/>
            <w:noWrap w:val="0"/>
            <w:vAlign w:val="center"/>
          </w:tcPr>
          <w:p w14:paraId="7FC939D8">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评标委员会构成：5人</w:t>
            </w:r>
          </w:p>
          <w:p w14:paraId="2623A58D">
            <w:pPr>
              <w:keepNext w:val="0"/>
              <w:keepLines w:val="0"/>
              <w:pageBreakBefore w:val="0"/>
              <w:widowControl/>
              <w:kinsoku/>
              <w:wordWrap/>
              <w:overflowPunct/>
              <w:topLinePunct w:val="0"/>
              <w:autoSpaceDE/>
              <w:autoSpaceDN/>
              <w:bidi w:val="0"/>
              <w:adjustRightInd/>
              <w:snapToGrid w:val="0"/>
              <w:spacing w:line="400" w:lineRule="exact"/>
              <w:jc w:val="both"/>
              <w:textAlignment w:val="auto"/>
              <w:rPr>
                <w:rFonts w:hint="eastAsia" w:ascii="宋体" w:hAnsi="宋体" w:cs="宋体"/>
                <w:kern w:val="2"/>
                <w:sz w:val="24"/>
                <w:szCs w:val="24"/>
                <w:highlight w:val="none"/>
                <w:lang w:val="en-US" w:eastAsia="zh-CN" w:bidi="ar-SA"/>
              </w:rPr>
            </w:pPr>
            <w:r>
              <w:rPr>
                <w:rFonts w:hint="eastAsia" w:ascii="宋体" w:hAnsi="宋体" w:eastAsia="宋体" w:cs="宋体"/>
                <w:sz w:val="24"/>
                <w:highlight w:val="none"/>
              </w:rPr>
              <w:t>评委确定方式：新疆政采云平台专家库随机抽取</w:t>
            </w:r>
          </w:p>
        </w:tc>
      </w:tr>
      <w:tr w14:paraId="51FF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52" w:type="dxa"/>
            <w:noWrap w:val="0"/>
            <w:vAlign w:val="center"/>
          </w:tcPr>
          <w:p w14:paraId="5DED596A">
            <w:pPr>
              <w:widowControl w:val="0"/>
              <w:adjustRightInd w:val="0"/>
              <w:spacing w:line="260" w:lineRule="exact"/>
              <w:jc w:val="center"/>
              <w:textAlignment w:val="baseline"/>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17</w:t>
            </w:r>
          </w:p>
        </w:tc>
        <w:tc>
          <w:tcPr>
            <w:tcW w:w="1703" w:type="dxa"/>
            <w:noWrap w:val="0"/>
            <w:vAlign w:val="center"/>
          </w:tcPr>
          <w:p w14:paraId="447683FD">
            <w:pPr>
              <w:widowControl w:val="0"/>
              <w:adjustRightInd w:val="0"/>
              <w:spacing w:line="360" w:lineRule="atLeast"/>
              <w:jc w:val="center"/>
              <w:textAlignment w:val="baseline"/>
              <w:rPr>
                <w:rFonts w:hint="eastAsia" w:ascii="宋体" w:hAnsi="宋体" w:cs="宋体"/>
                <w:sz w:val="24"/>
                <w:highlight w:val="none"/>
              </w:rPr>
            </w:pPr>
            <w:r>
              <w:rPr>
                <w:rFonts w:hint="eastAsia" w:ascii="宋体" w:hAnsi="宋体" w:eastAsia="宋体" w:cs="宋体"/>
                <w:color w:val="auto"/>
                <w:sz w:val="24"/>
                <w:szCs w:val="24"/>
                <w:highlight w:val="none"/>
              </w:rPr>
              <w:t>推荐中标候选人</w:t>
            </w:r>
          </w:p>
        </w:tc>
        <w:tc>
          <w:tcPr>
            <w:tcW w:w="7575" w:type="dxa"/>
            <w:noWrap w:val="0"/>
            <w:vAlign w:val="center"/>
          </w:tcPr>
          <w:p w14:paraId="02EAF464">
            <w:pPr>
              <w:widowControl w:val="0"/>
              <w:adjustRightInd w:val="0"/>
              <w:spacing w:line="360" w:lineRule="auto"/>
              <w:jc w:val="left"/>
              <w:textAlignment w:val="baseline"/>
              <w:rPr>
                <w:rFonts w:hint="eastAsia" w:ascii="宋体" w:hAnsi="宋体" w:cs="宋体"/>
                <w:sz w:val="24"/>
                <w:highlight w:val="none"/>
              </w:rPr>
            </w:pPr>
            <w:r>
              <w:rPr>
                <w:rFonts w:hint="eastAsia" w:ascii="宋体" w:hAnsi="宋体" w:cs="Times New Roman"/>
                <w:color w:val="000000"/>
                <w:sz w:val="24"/>
                <w:szCs w:val="24"/>
              </w:rPr>
              <w:t>中标候选人数量</w:t>
            </w:r>
            <w:r>
              <w:rPr>
                <w:rFonts w:hint="eastAsia" w:ascii="宋体" w:hAnsi="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3  </w:t>
            </w:r>
            <w:r>
              <w:rPr>
                <w:rFonts w:hint="eastAsia" w:ascii="宋体" w:hAnsi="宋体" w:cs="Times New Roman"/>
                <w:color w:val="000000"/>
                <w:sz w:val="24"/>
                <w:szCs w:val="24"/>
              </w:rPr>
              <w:t>家</w:t>
            </w:r>
          </w:p>
        </w:tc>
      </w:tr>
      <w:tr w14:paraId="562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2" w:type="dxa"/>
            <w:noWrap w:val="0"/>
            <w:vAlign w:val="center"/>
          </w:tcPr>
          <w:p w14:paraId="48D4A4C2">
            <w:pPr>
              <w:widowControl w:val="0"/>
              <w:adjustRightInd w:val="0"/>
              <w:spacing w:line="260" w:lineRule="exact"/>
              <w:jc w:val="center"/>
              <w:textAlignment w:val="baseline"/>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18</w:t>
            </w:r>
          </w:p>
        </w:tc>
        <w:tc>
          <w:tcPr>
            <w:tcW w:w="1703" w:type="dxa"/>
            <w:noWrap w:val="0"/>
            <w:vAlign w:val="center"/>
          </w:tcPr>
          <w:p w14:paraId="010AB970">
            <w:pPr>
              <w:widowControl w:val="0"/>
              <w:adjustRightInd w:val="0"/>
              <w:spacing w:line="360" w:lineRule="atLeast"/>
              <w:jc w:val="both"/>
              <w:textAlignment w:val="baseline"/>
              <w:rPr>
                <w:rFonts w:hint="eastAsia" w:ascii="宋体" w:hAnsi="宋体" w:cs="宋体"/>
                <w:kern w:val="0"/>
                <w:sz w:val="24"/>
                <w:szCs w:val="24"/>
                <w:highlight w:val="none"/>
                <w:lang w:val="en-US" w:eastAsia="zh-CN" w:bidi="ar-SA"/>
              </w:rPr>
            </w:pPr>
            <w:r>
              <w:rPr>
                <w:rFonts w:hint="eastAsia" w:ascii="宋体" w:hAnsi="宋体" w:eastAsia="宋体" w:cs="宋体"/>
                <w:color w:val="auto"/>
                <w:sz w:val="24"/>
                <w:szCs w:val="24"/>
                <w:highlight w:val="none"/>
              </w:rPr>
              <w:t>确定中标人</w:t>
            </w:r>
          </w:p>
        </w:tc>
        <w:tc>
          <w:tcPr>
            <w:tcW w:w="7575" w:type="dxa"/>
            <w:noWrap w:val="0"/>
            <w:vAlign w:val="center"/>
          </w:tcPr>
          <w:p w14:paraId="0957E4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2"/>
                <w:sz w:val="24"/>
                <w:szCs w:val="24"/>
                <w:highlight w:val="none"/>
                <w:lang w:val="en-US" w:eastAsia="zh-CN" w:bidi="ar-SA"/>
              </w:rPr>
            </w:pPr>
            <w:r>
              <w:rPr>
                <w:rFonts w:hint="eastAsia" w:ascii="宋体" w:hAnsi="宋体" w:eastAsia="宋体" w:cs="宋体"/>
                <w:color w:val="auto"/>
                <w:sz w:val="24"/>
                <w:szCs w:val="24"/>
                <w:highlight w:val="none"/>
              </w:rPr>
              <w:t>采购人按评审报告中推荐的中标候选人排序确定中标人。</w:t>
            </w:r>
          </w:p>
        </w:tc>
      </w:tr>
      <w:tr w14:paraId="3844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 w:type="dxa"/>
            <w:noWrap w:val="0"/>
            <w:vAlign w:val="center"/>
          </w:tcPr>
          <w:p w14:paraId="639012D3">
            <w:pPr>
              <w:widowControl w:val="0"/>
              <w:adjustRightInd w:val="0"/>
              <w:snapToGrid w:val="0"/>
              <w:spacing w:line="240" w:lineRule="exact"/>
              <w:jc w:val="center"/>
              <w:textAlignment w:val="baseline"/>
              <w:rPr>
                <w:rFonts w:hint="default" w:ascii="宋体" w:hAnsi="宋体" w:eastAsia="宋体" w:cs="宋体"/>
                <w:kern w:val="0"/>
                <w:sz w:val="24"/>
                <w:highlight w:val="none"/>
                <w:lang w:val="en-US" w:eastAsia="zh-CN"/>
              </w:rPr>
            </w:pPr>
            <w:r>
              <w:rPr>
                <w:rFonts w:hint="eastAsia" w:ascii="宋体" w:hAnsi="宋体" w:cs="宋体"/>
                <w:sz w:val="24"/>
                <w:highlight w:val="none"/>
                <w:lang w:val="en-US" w:eastAsia="zh-CN"/>
              </w:rPr>
              <w:t>19</w:t>
            </w:r>
          </w:p>
        </w:tc>
        <w:tc>
          <w:tcPr>
            <w:tcW w:w="1703" w:type="dxa"/>
            <w:noWrap w:val="0"/>
            <w:vAlign w:val="center"/>
          </w:tcPr>
          <w:p w14:paraId="732ABA3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sz w:val="24"/>
                <w:highlight w:val="none"/>
              </w:rPr>
            </w:pPr>
            <w:r>
              <w:rPr>
                <w:rFonts w:hint="eastAsia" w:ascii="宋体" w:hAnsi="宋体" w:cs="宋体"/>
                <w:sz w:val="24"/>
                <w:highlight w:val="none"/>
              </w:rPr>
              <w:t>中标公示</w:t>
            </w:r>
          </w:p>
        </w:tc>
        <w:tc>
          <w:tcPr>
            <w:tcW w:w="7575" w:type="dxa"/>
            <w:noWrap w:val="0"/>
            <w:vAlign w:val="center"/>
          </w:tcPr>
          <w:p w14:paraId="636738E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s="宋体"/>
                <w:sz w:val="24"/>
                <w:highlight w:val="none"/>
              </w:rPr>
            </w:pPr>
            <w:r>
              <w:rPr>
                <w:rFonts w:hint="eastAsia" w:ascii="宋体" w:hAnsi="宋体" w:cs="宋体"/>
                <w:sz w:val="24"/>
                <w:highlight w:val="none"/>
              </w:rPr>
              <w:t>对中标结果在规定的媒体上进行公示，</w:t>
            </w:r>
            <w:r>
              <w:rPr>
                <w:rFonts w:hint="eastAsia" w:ascii="宋体" w:hAnsi="宋体" w:cs="宋体"/>
                <w:bCs/>
                <w:sz w:val="24"/>
                <w:highlight w:val="none"/>
              </w:rPr>
              <w:t>中标公告期限为1个工作日</w:t>
            </w:r>
          </w:p>
        </w:tc>
      </w:tr>
      <w:tr w14:paraId="1597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852" w:type="dxa"/>
            <w:noWrap w:val="0"/>
            <w:vAlign w:val="center"/>
          </w:tcPr>
          <w:p w14:paraId="18D51251">
            <w:pPr>
              <w:widowControl w:val="0"/>
              <w:adjustRightInd w:val="0"/>
              <w:spacing w:line="240" w:lineRule="exact"/>
              <w:jc w:val="center"/>
              <w:textAlignment w:val="baseline"/>
              <w:rPr>
                <w:rFonts w:hint="default" w:ascii="宋体" w:hAnsi="宋体" w:eastAsia="宋体" w:cs="宋体"/>
                <w:kern w:val="0"/>
                <w:sz w:val="24"/>
                <w:highlight w:val="none"/>
                <w:lang w:val="en-US" w:eastAsia="zh-CN"/>
              </w:rPr>
            </w:pPr>
            <w:r>
              <w:rPr>
                <w:rFonts w:hint="eastAsia" w:ascii="宋体" w:hAnsi="宋体" w:cs="宋体"/>
                <w:sz w:val="24"/>
                <w:highlight w:val="none"/>
                <w:lang w:val="en-US" w:eastAsia="zh-CN"/>
              </w:rPr>
              <w:t>20</w:t>
            </w:r>
          </w:p>
        </w:tc>
        <w:tc>
          <w:tcPr>
            <w:tcW w:w="1703" w:type="dxa"/>
            <w:noWrap w:val="0"/>
            <w:vAlign w:val="center"/>
          </w:tcPr>
          <w:p w14:paraId="698AC4A5">
            <w:pPr>
              <w:widowControl w:val="0"/>
              <w:adjustRightInd w:val="0"/>
              <w:spacing w:line="360" w:lineRule="atLeast"/>
              <w:jc w:val="both"/>
              <w:textAlignment w:val="baseline"/>
              <w:rPr>
                <w:rFonts w:hint="eastAsia" w:ascii="宋体" w:hAnsi="宋体" w:cs="宋体"/>
                <w:sz w:val="24"/>
                <w:highlight w:val="none"/>
              </w:rPr>
            </w:pPr>
            <w:r>
              <w:rPr>
                <w:rFonts w:hint="eastAsia" w:ascii="宋体" w:hAnsi="宋体" w:cs="宋体"/>
                <w:sz w:val="24"/>
                <w:highlight w:val="none"/>
              </w:rPr>
              <w:t>重新招标或其他方式采购</w:t>
            </w:r>
          </w:p>
        </w:tc>
        <w:tc>
          <w:tcPr>
            <w:tcW w:w="7575" w:type="dxa"/>
            <w:noWrap w:val="0"/>
            <w:vAlign w:val="center"/>
          </w:tcPr>
          <w:p w14:paraId="44864DE3">
            <w:pPr>
              <w:widowControl w:val="0"/>
              <w:adjustRightInd w:val="0"/>
              <w:spacing w:line="360" w:lineRule="auto"/>
              <w:jc w:val="left"/>
              <w:textAlignment w:val="baseline"/>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00F2298E">
            <w:pPr>
              <w:widowControl w:val="0"/>
              <w:adjustRightInd w:val="0"/>
              <w:spacing w:line="360" w:lineRule="auto"/>
              <w:jc w:val="left"/>
              <w:textAlignment w:val="baseline"/>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（1）采购文件存在不合理条款或者招标程序不符合规定的，采购人、采购代理机构改正后依法重新招标；</w:t>
            </w:r>
          </w:p>
          <w:p w14:paraId="4F3D5B7B">
            <w:pPr>
              <w:widowControl w:val="0"/>
              <w:adjustRightInd w:val="0"/>
              <w:spacing w:line="360" w:lineRule="auto"/>
              <w:jc w:val="left"/>
              <w:textAlignment w:val="baseline"/>
              <w:rPr>
                <w:rFonts w:hint="eastAsia" w:ascii="宋体" w:hAnsi="宋体" w:cs="宋体"/>
                <w:sz w:val="24"/>
                <w:highlight w:val="none"/>
              </w:rPr>
            </w:pPr>
            <w:r>
              <w:rPr>
                <w:rFonts w:hint="eastAsia" w:ascii="宋体" w:hAnsi="宋体" w:eastAsia="宋体" w:cs="Times New Roman"/>
                <w:color w:val="000000"/>
                <w:sz w:val="24"/>
                <w:szCs w:val="24"/>
              </w:rPr>
              <w:t>（2）采购文件没有不合理条款、招标程序符合规定，需要采用其他采购方式采购的，采购人应当依法报财政部门批准。</w:t>
            </w:r>
          </w:p>
        </w:tc>
      </w:tr>
      <w:tr w14:paraId="0449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dxa"/>
            <w:noWrap w:val="0"/>
            <w:vAlign w:val="center"/>
          </w:tcPr>
          <w:p w14:paraId="35FEC1E9">
            <w:pPr>
              <w:widowControl w:val="0"/>
              <w:adjustRightInd w:val="0"/>
              <w:snapToGrid w:val="0"/>
              <w:spacing w:line="260" w:lineRule="exact"/>
              <w:jc w:val="center"/>
              <w:textAlignment w:val="baseline"/>
              <w:rPr>
                <w:rFonts w:hint="default" w:ascii="宋体" w:hAnsi="宋体" w:eastAsia="宋体" w:cs="宋体"/>
                <w:kern w:val="0"/>
                <w:sz w:val="24"/>
                <w:highlight w:val="none"/>
                <w:lang w:val="en-US" w:eastAsia="zh-CN"/>
              </w:rPr>
            </w:pPr>
            <w:r>
              <w:rPr>
                <w:rFonts w:hint="eastAsia" w:ascii="宋体" w:hAnsi="宋体" w:cs="宋体"/>
                <w:b/>
                <w:sz w:val="24"/>
                <w:highlight w:val="none"/>
                <w:lang w:val="en-US" w:eastAsia="zh-CN"/>
              </w:rPr>
              <w:t>21</w:t>
            </w:r>
          </w:p>
        </w:tc>
        <w:tc>
          <w:tcPr>
            <w:tcW w:w="1703" w:type="dxa"/>
            <w:noWrap w:val="0"/>
            <w:vAlign w:val="center"/>
          </w:tcPr>
          <w:p w14:paraId="32E8B07E">
            <w:pPr>
              <w:widowControl w:val="0"/>
              <w:adjustRightInd w:val="0"/>
              <w:snapToGrid w:val="0"/>
              <w:spacing w:line="260" w:lineRule="exact"/>
              <w:jc w:val="both"/>
              <w:textAlignment w:val="baseline"/>
              <w:rPr>
                <w:rFonts w:hint="eastAsia" w:ascii="宋体" w:hAnsi="宋体" w:cs="宋体"/>
                <w:sz w:val="24"/>
                <w:highlight w:val="none"/>
              </w:rPr>
            </w:pPr>
            <w:r>
              <w:rPr>
                <w:rFonts w:hint="eastAsia" w:ascii="宋体" w:hAnsi="宋体" w:cs="宋体"/>
                <w:sz w:val="24"/>
                <w:highlight w:val="none"/>
              </w:rPr>
              <w:t>质疑和投诉</w:t>
            </w:r>
          </w:p>
        </w:tc>
        <w:tc>
          <w:tcPr>
            <w:tcW w:w="7575" w:type="dxa"/>
            <w:noWrap w:val="0"/>
            <w:vAlign w:val="center"/>
          </w:tcPr>
          <w:p w14:paraId="489C7A88">
            <w:pPr>
              <w:widowControl w:val="0"/>
              <w:adjustRightInd w:val="0"/>
              <w:spacing w:line="360" w:lineRule="auto"/>
              <w:jc w:val="both"/>
              <w:textAlignment w:val="baseline"/>
              <w:rPr>
                <w:rFonts w:hint="eastAsia" w:ascii="宋体" w:hAnsi="宋体" w:eastAsia="宋体" w:cs="Times New Roman"/>
                <w:color w:val="000000"/>
                <w:kern w:val="0"/>
                <w:sz w:val="24"/>
                <w:szCs w:val="24"/>
                <w:lang w:val="zh-CN" w:eastAsia="zh-CN"/>
              </w:rPr>
            </w:pPr>
            <w:r>
              <w:rPr>
                <w:rFonts w:hint="eastAsia" w:ascii="宋体" w:hAnsi="宋体" w:eastAsia="宋体" w:cs="Times New Roman"/>
                <w:color w:val="000000"/>
                <w:kern w:val="0"/>
                <w:sz w:val="24"/>
                <w:szCs w:val="24"/>
                <w:lang w:val="zh-CN" w:eastAsia="zh-CN"/>
              </w:rPr>
              <w:t>递交方式：</w:t>
            </w:r>
            <w:r>
              <w:rPr>
                <w:rFonts w:hint="eastAsia" w:ascii="宋体" w:hAnsi="宋体" w:eastAsia="宋体" w:cs="Times New Roman"/>
                <w:color w:val="000000"/>
                <w:kern w:val="0"/>
                <w:sz w:val="24"/>
                <w:szCs w:val="24"/>
                <w:lang w:val="en-US" w:eastAsia="zh-CN"/>
              </w:rPr>
              <w:t>纸质版盖章质疑函原件递交至采购代理公司</w:t>
            </w:r>
            <w:r>
              <w:rPr>
                <w:rFonts w:hint="eastAsia" w:ascii="宋体" w:hAnsi="宋体" w:eastAsia="宋体" w:cs="Times New Roman"/>
                <w:color w:val="000000"/>
                <w:kern w:val="0"/>
                <w:sz w:val="24"/>
                <w:szCs w:val="24"/>
                <w:lang w:val="zh-CN" w:eastAsia="zh-CN"/>
              </w:rPr>
              <w:t xml:space="preserve">              </w:t>
            </w:r>
          </w:p>
          <w:p w14:paraId="238B3D7D">
            <w:pPr>
              <w:widowControl w:val="0"/>
              <w:adjustRightInd w:val="0"/>
              <w:spacing w:line="360" w:lineRule="auto"/>
              <w:jc w:val="both"/>
              <w:textAlignment w:val="baseline"/>
              <w:rPr>
                <w:rFonts w:hint="eastAsia" w:ascii="宋体" w:hAnsi="宋体" w:eastAsia="宋体" w:cs="Times New Roman"/>
                <w:color w:val="000000"/>
                <w:kern w:val="0"/>
                <w:sz w:val="24"/>
                <w:szCs w:val="24"/>
                <w:lang w:val="zh-CN" w:eastAsia="zh-CN"/>
              </w:rPr>
            </w:pPr>
            <w:r>
              <w:rPr>
                <w:rFonts w:hint="eastAsia" w:ascii="宋体" w:hAnsi="宋体" w:eastAsia="宋体" w:cs="Times New Roman"/>
                <w:color w:val="000000"/>
                <w:kern w:val="0"/>
                <w:sz w:val="24"/>
                <w:szCs w:val="24"/>
                <w:lang w:val="zh-CN" w:eastAsia="zh-CN"/>
              </w:rPr>
              <w:t xml:space="preserve">接收部门：新疆中咨建设项目管理有限公司              </w:t>
            </w:r>
          </w:p>
          <w:p w14:paraId="5F536717">
            <w:pPr>
              <w:widowControl w:val="0"/>
              <w:adjustRightInd w:val="0"/>
              <w:spacing w:line="360" w:lineRule="auto"/>
              <w:jc w:val="both"/>
              <w:textAlignment w:val="baseline"/>
              <w:rPr>
                <w:rFonts w:hint="eastAsia" w:ascii="宋体" w:hAnsi="宋体" w:eastAsia="宋体" w:cs="Times New Roman"/>
                <w:color w:val="000000"/>
                <w:kern w:val="0"/>
                <w:sz w:val="24"/>
                <w:szCs w:val="24"/>
                <w:lang w:val="zh-CN" w:eastAsia="zh-CN"/>
              </w:rPr>
            </w:pPr>
            <w:r>
              <w:rPr>
                <w:rFonts w:hint="eastAsia" w:ascii="宋体" w:hAnsi="宋体" w:eastAsia="宋体" w:cs="Times New Roman"/>
                <w:color w:val="000000"/>
                <w:kern w:val="0"/>
                <w:sz w:val="24"/>
                <w:szCs w:val="24"/>
                <w:lang w:val="zh-CN" w:eastAsia="zh-CN"/>
              </w:rPr>
              <w:t>联系电话：</w:t>
            </w:r>
            <w:r>
              <w:rPr>
                <w:rFonts w:hint="eastAsia" w:ascii="宋体" w:hAnsi="宋体" w:eastAsia="宋体" w:cs="Times New Roman"/>
                <w:color w:val="000000"/>
                <w:kern w:val="0"/>
                <w:sz w:val="24"/>
                <w:szCs w:val="24"/>
                <w:lang w:val="en-US" w:eastAsia="zh-CN"/>
              </w:rPr>
              <w:t>18599343155</w:t>
            </w:r>
            <w:r>
              <w:rPr>
                <w:rFonts w:hint="eastAsia" w:ascii="宋体" w:hAnsi="宋体" w:eastAsia="宋体" w:cs="Times New Roman"/>
                <w:color w:val="000000"/>
                <w:kern w:val="0"/>
                <w:sz w:val="24"/>
                <w:szCs w:val="24"/>
                <w:lang w:val="zh-CN" w:eastAsia="zh-CN"/>
              </w:rPr>
              <w:t xml:space="preserve">         </w:t>
            </w:r>
          </w:p>
          <w:p w14:paraId="55C2DF60">
            <w:pPr>
              <w:widowControl w:val="0"/>
              <w:adjustRightInd w:val="0"/>
              <w:spacing w:line="360" w:lineRule="auto"/>
              <w:jc w:val="both"/>
              <w:textAlignment w:val="baseline"/>
              <w:rPr>
                <w:rFonts w:hint="eastAsia" w:ascii="宋体" w:hAnsi="宋体" w:eastAsia="宋体" w:cs="Times New Roman"/>
                <w:color w:val="000000"/>
                <w:kern w:val="0"/>
                <w:sz w:val="24"/>
                <w:szCs w:val="24"/>
                <w:lang w:val="zh-CN" w:eastAsia="zh-CN"/>
              </w:rPr>
            </w:pPr>
            <w:r>
              <w:rPr>
                <w:rFonts w:hint="eastAsia" w:ascii="宋体" w:hAnsi="宋体" w:eastAsia="宋体" w:cs="Times New Roman"/>
                <w:color w:val="000000"/>
                <w:kern w:val="0"/>
                <w:sz w:val="24"/>
                <w:szCs w:val="24"/>
                <w:lang w:val="zh-CN" w:eastAsia="zh-CN"/>
              </w:rPr>
              <w:t>通讯地址：乌鲁木齐水磨沟区会展大道555号星耀天都4号楼B座403</w:t>
            </w:r>
          </w:p>
          <w:p w14:paraId="65335C22">
            <w:pPr>
              <w:widowControl w:val="0"/>
              <w:adjustRightInd w:val="0"/>
              <w:spacing w:line="270" w:lineRule="exact"/>
              <w:jc w:val="both"/>
              <w:textAlignment w:val="baseline"/>
              <w:rPr>
                <w:rFonts w:hint="eastAsia" w:ascii="宋体" w:hAnsi="宋体" w:cs="宋体"/>
                <w:sz w:val="24"/>
                <w:highlight w:val="none"/>
              </w:rPr>
            </w:pPr>
            <w:r>
              <w:rPr>
                <w:rFonts w:hint="eastAsia" w:ascii="宋体" w:hAnsi="宋体" w:eastAsia="宋体" w:cs="Times New Roman"/>
                <w:color w:val="000000"/>
                <w:kern w:val="0"/>
                <w:sz w:val="24"/>
                <w:szCs w:val="24"/>
                <w:lang w:val="zh-CN" w:eastAsia="zh-CN"/>
              </w:rPr>
              <w:t>供应商提出质疑时，应提交质疑函和必要的证明材料，供应商在法定质疑期内应一次性提出针对同一采购程序环节的质疑。</w:t>
            </w:r>
          </w:p>
        </w:tc>
      </w:tr>
      <w:tr w14:paraId="20AF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52" w:type="dxa"/>
            <w:noWrap w:val="0"/>
            <w:vAlign w:val="center"/>
          </w:tcPr>
          <w:p w14:paraId="4CE81628">
            <w:pPr>
              <w:widowControl w:val="0"/>
              <w:adjustRightInd w:val="0"/>
              <w:snapToGrid w:val="0"/>
              <w:spacing w:line="240" w:lineRule="exact"/>
              <w:jc w:val="center"/>
              <w:textAlignment w:val="baseline"/>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22</w:t>
            </w:r>
          </w:p>
        </w:tc>
        <w:tc>
          <w:tcPr>
            <w:tcW w:w="1703" w:type="dxa"/>
            <w:noWrap w:val="0"/>
            <w:vAlign w:val="center"/>
          </w:tcPr>
          <w:p w14:paraId="1B121C44">
            <w:pPr>
              <w:widowControl w:val="0"/>
              <w:adjustRightInd w:val="0"/>
              <w:spacing w:line="270" w:lineRule="exact"/>
              <w:jc w:val="both"/>
              <w:textAlignment w:val="baseline"/>
              <w:rPr>
                <w:rFonts w:hint="eastAsia" w:ascii="宋体" w:hAnsi="宋体" w:eastAsia="宋体" w:cs="宋体"/>
                <w:sz w:val="24"/>
                <w:highlight w:val="none"/>
              </w:rPr>
            </w:pPr>
            <w:r>
              <w:rPr>
                <w:rFonts w:hint="eastAsia" w:ascii="宋体" w:hAnsi="宋体" w:cs="Times New Roman"/>
                <w:color w:val="000000"/>
                <w:sz w:val="24"/>
                <w:szCs w:val="24"/>
              </w:rPr>
              <w:t>政府采购支持政策</w:t>
            </w:r>
          </w:p>
        </w:tc>
        <w:tc>
          <w:tcPr>
            <w:tcW w:w="7575" w:type="dxa"/>
            <w:noWrap w:val="0"/>
            <w:vAlign w:val="center"/>
          </w:tcPr>
          <w:p w14:paraId="4F27CD4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eastAsia="宋体" w:cs="宋体"/>
                <w:sz w:val="24"/>
                <w:highlight w:val="none"/>
                <w:lang w:val="en-US" w:eastAsia="zh-CN"/>
              </w:rPr>
            </w:pPr>
            <w:r>
              <w:rPr>
                <w:rFonts w:hint="default" w:ascii="Times New Roman" w:hAnsi="宋体" w:eastAsia="宋体" w:cs="宋体"/>
                <w:b/>
                <w:bCs/>
                <w:sz w:val="24"/>
                <w:szCs w:val="24"/>
                <w:lang w:val="en-US" w:eastAsia="zh-CN"/>
              </w:rPr>
              <w:t>本项目为非专门面向中小企业采购项目</w:t>
            </w:r>
            <w:r>
              <w:rPr>
                <w:rFonts w:hint="eastAsia" w:ascii="Times New Roman" w:hAnsi="宋体" w:eastAsia="宋体" w:cs="宋体"/>
                <w:b/>
                <w:bCs/>
                <w:sz w:val="24"/>
                <w:szCs w:val="24"/>
                <w:lang w:val="en-US" w:eastAsia="zh-CN"/>
              </w:rPr>
              <w:t>，</w:t>
            </w:r>
            <w:r>
              <w:rPr>
                <w:rFonts w:hint="eastAsia" w:ascii="Times New Roman" w:hAnsi="宋体" w:eastAsia="宋体" w:cs="宋体"/>
                <w:b/>
                <w:bCs/>
                <w:sz w:val="24"/>
                <w:szCs w:val="24"/>
              </w:rPr>
              <w:t>计</w:t>
            </w:r>
            <w:r>
              <w:rPr>
                <w:rFonts w:hint="eastAsia" w:hAnsi="宋体" w:cs="宋体"/>
                <w:b/>
                <w:bCs/>
                <w:sz w:val="24"/>
                <w:szCs w:val="24"/>
              </w:rPr>
              <w:t>算报价时给予优惠计算。</w:t>
            </w:r>
          </w:p>
          <w:p w14:paraId="5F2847C6">
            <w:pPr>
              <w:widowControl w:val="0"/>
              <w:adjustRightInd w:val="0"/>
              <w:spacing w:line="400" w:lineRule="exact"/>
              <w:jc w:val="left"/>
              <w:textAlignment w:val="baseline"/>
              <w:rPr>
                <w:rFonts w:ascii="宋体" w:hAnsi="宋体" w:cs="宋体"/>
                <w:sz w:val="24"/>
                <w:szCs w:val="24"/>
              </w:rPr>
            </w:pPr>
            <w:r>
              <w:rPr>
                <w:rFonts w:hint="eastAsia" w:ascii="宋体" w:hAnsi="宋体" w:cs="宋体"/>
                <w:b/>
                <w:bCs/>
                <w:sz w:val="24"/>
                <w:szCs w:val="24"/>
              </w:rPr>
              <w:t>所属行业：</w:t>
            </w:r>
            <w:r>
              <w:rPr>
                <w:rFonts w:hint="eastAsia" w:ascii="宋体" w:hAnsi="宋体" w:cs="宋体"/>
                <w:sz w:val="24"/>
                <w:szCs w:val="24"/>
              </w:rPr>
              <w:t>依据工信部联企业〔2011〕300 号，工业和信息化部、统计局、发展改革委、财政部关于印发中小企业划型标准规定的通知：本项目标的所属行业：“</w:t>
            </w:r>
            <w:r>
              <w:rPr>
                <w:rFonts w:hint="eastAsia" w:ascii="宋体" w:hAnsi="宋体" w:eastAsia="宋体" w:cs="宋体"/>
                <w:b/>
                <w:bCs/>
                <w:kern w:val="2"/>
                <w:sz w:val="24"/>
                <w:szCs w:val="24"/>
                <w:highlight w:val="none"/>
                <w:lang w:val="en-US" w:eastAsia="zh-CN" w:bidi="ar-SA"/>
              </w:rPr>
              <w:t>其他未列明行业</w:t>
            </w:r>
            <w:r>
              <w:rPr>
                <w:rFonts w:hint="eastAsia" w:ascii="宋体" w:hAnsi="宋体" w:cs="宋体"/>
                <w:sz w:val="24"/>
                <w:szCs w:val="24"/>
              </w:rPr>
              <w:t>”。</w:t>
            </w:r>
          </w:p>
          <w:p w14:paraId="60FA51D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eastAsia="宋体" w:cs="宋体"/>
                <w:sz w:val="24"/>
                <w:highlight w:val="none"/>
                <w:lang w:val="en-US" w:eastAsia="zh-CN"/>
              </w:rPr>
            </w:pPr>
            <w:r>
              <w:rPr>
                <w:rStyle w:val="34"/>
                <w:rFonts w:hint="eastAsia" w:ascii="宋体" w:hAnsi="宋体" w:eastAsia="宋体" w:cs="宋体"/>
                <w:b w:val="0"/>
                <w:bCs w:val="0"/>
                <w:color w:val="auto"/>
                <w:sz w:val="24"/>
                <w:szCs w:val="24"/>
                <w:highlight w:val="none"/>
              </w:rPr>
              <w:t>其他未列明行业</w:t>
            </w:r>
            <w:r>
              <w:rPr>
                <w:rStyle w:val="34"/>
                <w:rFonts w:hint="eastAsia" w:ascii="宋体" w:hAnsi="宋体" w:eastAsia="宋体"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从业人员300人以下的为中小微型企业。其中，从业人员100人及以上的为中型企业；从业人员10人及以上的为小型企业；从业人员10人以下的为微型企业。</w:t>
            </w:r>
          </w:p>
        </w:tc>
      </w:tr>
      <w:tr w14:paraId="6D12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52" w:type="dxa"/>
            <w:vMerge w:val="restart"/>
            <w:noWrap w:val="0"/>
            <w:vAlign w:val="center"/>
          </w:tcPr>
          <w:p w14:paraId="381A727D">
            <w:pPr>
              <w:widowControl w:val="0"/>
              <w:adjustRightInd w:val="0"/>
              <w:snapToGrid w:val="0"/>
              <w:spacing w:line="240" w:lineRule="exact"/>
              <w:jc w:val="center"/>
              <w:textAlignment w:val="baseline"/>
              <w:rPr>
                <w:rFonts w:hint="default" w:ascii="宋体" w:hAnsi="宋体" w:cs="宋体"/>
                <w:sz w:val="24"/>
                <w:highlight w:val="none"/>
                <w:lang w:val="en-US" w:eastAsia="zh-CN"/>
              </w:rPr>
            </w:pPr>
            <w:r>
              <w:rPr>
                <w:rFonts w:hint="eastAsia" w:ascii="宋体" w:hAnsi="宋体" w:cs="宋体"/>
                <w:sz w:val="24"/>
                <w:highlight w:val="none"/>
                <w:lang w:val="en-US" w:eastAsia="zh-CN"/>
              </w:rPr>
              <w:t>23</w:t>
            </w:r>
          </w:p>
        </w:tc>
        <w:tc>
          <w:tcPr>
            <w:tcW w:w="1703" w:type="dxa"/>
            <w:vMerge w:val="restart"/>
            <w:noWrap w:val="0"/>
            <w:vAlign w:val="center"/>
          </w:tcPr>
          <w:p w14:paraId="23508C79">
            <w:pPr>
              <w:widowControl w:val="0"/>
              <w:adjustRightInd w:val="0"/>
              <w:spacing w:line="270" w:lineRule="exact"/>
              <w:jc w:val="both"/>
              <w:textAlignment w:val="baseline"/>
              <w:rPr>
                <w:rFonts w:hint="eastAsia" w:ascii="宋体" w:hAnsi="宋体" w:cs="Times New Roman"/>
                <w:color w:val="000000"/>
                <w:sz w:val="24"/>
                <w:szCs w:val="24"/>
              </w:rPr>
            </w:pPr>
            <w:r>
              <w:rPr>
                <w:rFonts w:hint="eastAsia" w:ascii="宋体" w:hAnsi="宋体" w:eastAsia="宋体" w:cs="宋体"/>
                <w:color w:val="auto"/>
                <w:sz w:val="24"/>
                <w:szCs w:val="24"/>
                <w:highlight w:val="none"/>
              </w:rPr>
              <w:t>需要补充的其他内容</w:t>
            </w:r>
          </w:p>
        </w:tc>
        <w:tc>
          <w:tcPr>
            <w:tcW w:w="7575" w:type="dxa"/>
            <w:noWrap w:val="0"/>
            <w:vAlign w:val="center"/>
          </w:tcPr>
          <w:p w14:paraId="4A8DAA62">
            <w:pPr>
              <w:widowControl w:val="0"/>
              <w:adjustRightInd w:val="0"/>
              <w:spacing w:line="360" w:lineRule="auto"/>
              <w:jc w:val="left"/>
              <w:textAlignment w:val="baseline"/>
              <w:rPr>
                <w:rFonts w:hint="default" w:ascii="宋体" w:hAnsi="宋体" w:eastAsia="宋体" w:cs="宋体"/>
                <w:sz w:val="24"/>
                <w:highlight w:val="none"/>
                <w:lang w:val="en-US" w:eastAsia="zh-CN"/>
              </w:rPr>
            </w:pPr>
            <w:r>
              <w:rPr>
                <w:rFonts w:hint="eastAsia" w:ascii="宋体" w:hAnsi="宋体" w:eastAsia="宋体" w:cs="Times New Roman"/>
                <w:color w:val="000000"/>
                <w:sz w:val="24"/>
                <w:szCs w:val="24"/>
              </w:rPr>
              <w:t>在开标截止时间后，采购人/采购代理机构将通过信用中国、中国政府采购网查询各供应商的信誉情况，对列入失信被执行人、重大税收违法失信主体、政府采购严重违法失信行为记录名单及其他不符合《中华人民共和国政府采购法》第二十二条规定条件的供应商，其投标文件将被拒绝。</w:t>
            </w:r>
          </w:p>
        </w:tc>
      </w:tr>
      <w:tr w14:paraId="7247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52" w:type="dxa"/>
            <w:vMerge w:val="continue"/>
            <w:noWrap w:val="0"/>
            <w:vAlign w:val="center"/>
          </w:tcPr>
          <w:p w14:paraId="2055E1EE">
            <w:pPr>
              <w:widowControl w:val="0"/>
              <w:adjustRightInd w:val="0"/>
              <w:snapToGrid w:val="0"/>
              <w:spacing w:line="240" w:lineRule="exact"/>
              <w:jc w:val="center"/>
              <w:textAlignment w:val="baseline"/>
              <w:rPr>
                <w:rFonts w:hint="eastAsia" w:ascii="宋体" w:hAnsi="宋体" w:cs="宋体"/>
                <w:sz w:val="24"/>
                <w:highlight w:val="none"/>
                <w:lang w:val="en-US" w:eastAsia="zh-CN"/>
              </w:rPr>
            </w:pPr>
          </w:p>
        </w:tc>
        <w:tc>
          <w:tcPr>
            <w:tcW w:w="1703" w:type="dxa"/>
            <w:vMerge w:val="continue"/>
            <w:noWrap w:val="0"/>
            <w:vAlign w:val="center"/>
          </w:tcPr>
          <w:p w14:paraId="0B3ECCD7">
            <w:pPr>
              <w:widowControl w:val="0"/>
              <w:adjustRightInd w:val="0"/>
              <w:spacing w:line="270" w:lineRule="exact"/>
              <w:jc w:val="both"/>
              <w:textAlignment w:val="baseline"/>
              <w:rPr>
                <w:rFonts w:hint="eastAsia" w:ascii="宋体" w:hAnsi="宋体" w:eastAsia="宋体" w:cs="宋体"/>
                <w:color w:val="auto"/>
                <w:sz w:val="24"/>
                <w:szCs w:val="24"/>
                <w:highlight w:val="none"/>
              </w:rPr>
            </w:pPr>
          </w:p>
        </w:tc>
        <w:tc>
          <w:tcPr>
            <w:tcW w:w="7575" w:type="dxa"/>
            <w:noWrap w:val="0"/>
            <w:vAlign w:val="center"/>
          </w:tcPr>
          <w:p w14:paraId="3779A4AA">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异常低价情形认定</w:t>
            </w:r>
          </w:p>
          <w:p w14:paraId="1D2E6C24">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投标（响应）供应商出现下列情形之一的，评审委员会将启动异常低价审查程序：</w:t>
            </w:r>
          </w:p>
          <w:p w14:paraId="46B56363">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①投标（响应）报价低于全部通过符合性审查供应商报价平均值的 50%；</w:t>
            </w:r>
          </w:p>
          <w:p w14:paraId="72AAC84F">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②投标（响应）报价低于通过符合性审查次低报价的 50%；</w:t>
            </w:r>
          </w:p>
          <w:p w14:paraId="58BE0741">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③投标（响应）报价低于本项目最高限价的 45%；</w:t>
            </w:r>
          </w:p>
          <w:p w14:paraId="5491AE84">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④评审委员会基于专业判断，认为报价过低可能影响项目履约质量、不能满足采购需求或无法诚信履约的其他情形。</w:t>
            </w:r>
          </w:p>
          <w:p w14:paraId="580E2A70">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4.审查要求及处理</w:t>
            </w:r>
          </w:p>
          <w:p w14:paraId="4AFB5386">
            <w:pPr>
              <w:widowControl w:val="0"/>
              <w:adjustRightInd w:val="0"/>
              <w:spacing w:line="360" w:lineRule="auto"/>
              <w:jc w:val="left"/>
              <w:textAlignment w:val="baseline"/>
              <w:rPr>
                <w:rFonts w:hint="eastAsia" w:ascii="宋体" w:hAnsi="宋体" w:cs="Times New Roman"/>
                <w:color w:val="000000"/>
                <w:sz w:val="24"/>
                <w:szCs w:val="24"/>
              </w:rPr>
            </w:pPr>
            <w:r>
              <w:rPr>
                <w:rFonts w:hint="eastAsia" w:ascii="宋体" w:hAnsi="宋体" w:cs="Times New Roman"/>
                <w:color w:val="000000"/>
                <w:sz w:val="24"/>
                <w:szCs w:val="24"/>
              </w:rPr>
              <w:t>被启动审查的供应商，须在合理时间内（不少于 30 分钟），就报价合理性提交书面说明，并提供项目成本测算明细、原材料采购意向协议、人工成本核算依据等可核验的证明材料。</w:t>
            </w:r>
          </w:p>
          <w:p w14:paraId="0D772CA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eastAsia="宋体" w:cs="宋体"/>
                <w:sz w:val="24"/>
                <w:highlight w:val="none"/>
                <w:lang w:val="en-US" w:eastAsia="zh-CN"/>
              </w:rPr>
            </w:pPr>
            <w:r>
              <w:rPr>
                <w:rFonts w:hint="eastAsia" w:ascii="宋体" w:hAnsi="宋体" w:cs="Times New Roman"/>
                <w:color w:val="000000"/>
                <w:sz w:val="24"/>
                <w:szCs w:val="24"/>
              </w:rPr>
              <w:t>供应商未按要求提交说明及证明材料，或提交的材料无法有效证明报价合理性的，评审委员会将其投标（响应）作无效处理。</w:t>
            </w:r>
          </w:p>
        </w:tc>
      </w:tr>
      <w:tr w14:paraId="2D2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52" w:type="dxa"/>
            <w:noWrap w:val="0"/>
            <w:vAlign w:val="center"/>
          </w:tcPr>
          <w:p w14:paraId="362E7337">
            <w:pPr>
              <w:widowControl w:val="0"/>
              <w:adjustRightInd w:val="0"/>
              <w:snapToGrid w:val="0"/>
              <w:spacing w:line="240" w:lineRule="exact"/>
              <w:jc w:val="center"/>
              <w:textAlignment w:val="baseline"/>
              <w:rPr>
                <w:rFonts w:hint="default" w:ascii="宋体" w:hAnsi="宋体" w:cs="宋体"/>
                <w:sz w:val="24"/>
                <w:highlight w:val="none"/>
                <w:lang w:val="en-US" w:eastAsia="zh-CN"/>
              </w:rPr>
            </w:pPr>
            <w:r>
              <w:rPr>
                <w:rFonts w:hint="eastAsia" w:ascii="宋体" w:hAnsi="宋体" w:cs="宋体"/>
                <w:sz w:val="24"/>
                <w:highlight w:val="none"/>
                <w:lang w:val="en-US" w:eastAsia="zh-CN"/>
              </w:rPr>
              <w:t>24</w:t>
            </w:r>
          </w:p>
        </w:tc>
        <w:tc>
          <w:tcPr>
            <w:tcW w:w="1703" w:type="dxa"/>
            <w:noWrap w:val="0"/>
            <w:vAlign w:val="center"/>
          </w:tcPr>
          <w:p w14:paraId="49A4B574">
            <w:pPr>
              <w:widowControl w:val="0"/>
              <w:adjustRightInd w:val="0"/>
              <w:spacing w:line="27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kern w:val="0"/>
                <w:sz w:val="24"/>
                <w:highlight w:val="none"/>
                <w:lang w:val="en-US" w:eastAsia="zh-CN"/>
              </w:rPr>
              <w:t>注意事项</w:t>
            </w:r>
          </w:p>
        </w:tc>
        <w:tc>
          <w:tcPr>
            <w:tcW w:w="7575" w:type="dxa"/>
            <w:noWrap w:val="0"/>
            <w:vAlign w:val="center"/>
          </w:tcPr>
          <w:p w14:paraId="502EDD3E">
            <w:pPr>
              <w:pStyle w:val="60"/>
              <w:numPr>
                <w:ilvl w:val="0"/>
                <w:numId w:val="0"/>
              </w:numPr>
              <w:adjustRightInd w:val="0"/>
              <w:spacing w:line="240" w:lineRule="auto"/>
              <w:ind w:left="0" w:leftChars="0" w:firstLine="0" w:firstLineChars="0"/>
              <w:textAlignment w:val="baseline"/>
              <w:rPr>
                <w:rFonts w:hint="eastAsia" w:cs="宋体"/>
                <w:b/>
                <w:bCs/>
                <w:color w:val="auto"/>
                <w:kern w:val="2"/>
                <w:sz w:val="24"/>
                <w:szCs w:val="24"/>
                <w:highlight w:val="none"/>
                <w:lang w:val="en-US" w:eastAsia="zh-CN"/>
              </w:rPr>
            </w:pPr>
            <w:r>
              <w:rPr>
                <w:rFonts w:hint="eastAsia" w:cs="宋体"/>
                <w:b/>
                <w:bCs/>
                <w:color w:val="auto"/>
                <w:kern w:val="2"/>
                <w:sz w:val="24"/>
                <w:szCs w:val="24"/>
                <w:highlight w:val="none"/>
                <w:lang w:val="en-US" w:eastAsia="zh-CN"/>
              </w:rPr>
              <w:t>电子标书加盖印章的两种方式:一种为电子章；另一种为纸质版盖章后扫描，两种方式的任意一种在评审时均予认可。</w:t>
            </w:r>
          </w:p>
          <w:p w14:paraId="010ADC42">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eastAsia="宋体" w:cs="宋体"/>
                <w:sz w:val="24"/>
                <w:highlight w:val="none"/>
                <w:lang w:val="en-US" w:eastAsia="zh-CN"/>
              </w:rPr>
            </w:pPr>
            <w:r>
              <w:rPr>
                <w:rFonts w:hint="eastAsia" w:cs="宋体"/>
                <w:b/>
                <w:bCs/>
                <w:color w:val="auto"/>
                <w:kern w:val="2"/>
                <w:sz w:val="24"/>
                <w:szCs w:val="24"/>
                <w:highlight w:val="none"/>
                <w:lang w:val="en-US" w:eastAsia="zh-CN"/>
              </w:rPr>
              <w:t>供应商在上传电子响应文件时，需在“商务技术响应文件”中按响应文件格式要求上传完整的响应文件（从封面开始至最后一页）。</w:t>
            </w:r>
          </w:p>
        </w:tc>
      </w:tr>
    </w:tbl>
    <w:p w14:paraId="2F6A28E4">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br w:type="page"/>
      </w:r>
      <w:bookmarkStart w:id="25" w:name="_Toc17885"/>
      <w:bookmarkStart w:id="26" w:name="_Toc20058"/>
      <w:r>
        <w:rPr>
          <w:rFonts w:hint="eastAsia" w:ascii="宋体" w:hAnsi="宋体" w:cs="宋体"/>
          <w:b/>
          <w:bCs/>
          <w:sz w:val="30"/>
          <w:szCs w:val="30"/>
          <w:highlight w:val="none"/>
        </w:rPr>
        <w:t>供应商须知（正文）</w:t>
      </w:r>
    </w:p>
    <w:p w14:paraId="4EF22539">
      <w:pPr>
        <w:spacing w:line="316" w:lineRule="exact"/>
        <w:jc w:val="center"/>
        <w:rPr>
          <w:rFonts w:hint="eastAsia" w:ascii="宋体" w:hAnsi="宋体" w:cs="宋体"/>
          <w:sz w:val="24"/>
          <w:highlight w:val="none"/>
        </w:rPr>
      </w:pPr>
      <w:r>
        <w:rPr>
          <w:rFonts w:hint="eastAsia" w:ascii="宋体" w:hAnsi="宋体" w:cs="宋体"/>
          <w:b/>
          <w:bCs/>
          <w:sz w:val="24"/>
          <w:highlight w:val="none"/>
        </w:rPr>
        <w:t>1、总则</w:t>
      </w:r>
    </w:p>
    <w:p w14:paraId="52903D3F">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1.1 项目概况</w:t>
      </w:r>
    </w:p>
    <w:p w14:paraId="5A89FD0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1.1.1 根据《中华人民共和国政府采购法》、《中华人民共和国政府采购法实施条例》等有关法律、法规和规章的规定，本招标项目已具备招标条件，现对本项目进行招标。</w:t>
      </w:r>
    </w:p>
    <w:p w14:paraId="03DD492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1.1.2 本项目采购人：见供应商须知前附表。</w:t>
      </w:r>
    </w:p>
    <w:p w14:paraId="47446355">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1.1.3 本标段采购代理机构：见供应商须知前附表。</w:t>
      </w:r>
    </w:p>
    <w:p w14:paraId="6D363D65">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1.1.4 本招标项目名称：见供应商须知前附表。</w:t>
      </w:r>
    </w:p>
    <w:p w14:paraId="40FE4C8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1.1.5 适用范围：本采购文件仅适用于采购文件中所叙述项目的招标。</w:t>
      </w:r>
    </w:p>
    <w:p w14:paraId="0EED275E">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1.1.6 本招标项目的资金来源：见供应商须知前附表。</w:t>
      </w:r>
    </w:p>
    <w:p w14:paraId="7728C2D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1.1.7 本招标项目的资金落实情况：见供应商须知前附表。</w:t>
      </w:r>
    </w:p>
    <w:p w14:paraId="05DBF83D">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1.2. 定义</w:t>
      </w:r>
    </w:p>
    <w:p w14:paraId="04BC640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1.2.1 “采购代理人”系指集中采购机构和集中采购机构以外的采购代理机构。本次政府采购的采购代理机构名称、地址、电话、联系人见供应商须知前附表。</w:t>
      </w:r>
    </w:p>
    <w:p w14:paraId="021A219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1.2.2 “采购人”系指依法进行政府采购的国家机关、事业单位、团体组织。本次政府采购的采购人名称、地址、电话、联系人见供应商须知前附表。。</w:t>
      </w:r>
    </w:p>
    <w:p w14:paraId="3958419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1.2.3 “潜在供应商”系指购买了本采购文件的供应商。</w:t>
      </w:r>
    </w:p>
    <w:p w14:paraId="4E1A2E13">
      <w:pPr>
        <w:spacing w:line="316" w:lineRule="exact"/>
        <w:ind w:firstLine="420" w:firstLineChars="200"/>
        <w:rPr>
          <w:rFonts w:hint="eastAsia" w:ascii="宋体" w:hAnsi="宋体" w:eastAsia="宋体" w:cs="宋体"/>
          <w:szCs w:val="21"/>
          <w:highlight w:val="none"/>
        </w:rPr>
      </w:pPr>
      <w:r>
        <w:rPr>
          <w:rFonts w:hint="eastAsia" w:ascii="宋体" w:hAnsi="宋体" w:cs="宋体"/>
          <w:szCs w:val="21"/>
          <w:highlight w:val="none"/>
        </w:rPr>
        <w:t>1.2.4 “供应商”系指响应招标文件并且符合招标文件规定资格条件和参加投标竞争的法人、其他组织或者自然</w:t>
      </w:r>
      <w:r>
        <w:rPr>
          <w:rFonts w:hint="eastAsia" w:ascii="宋体" w:hAnsi="宋体" w:eastAsia="宋体" w:cs="宋体"/>
          <w:szCs w:val="21"/>
          <w:highlight w:val="none"/>
        </w:rPr>
        <w:t>人。</w:t>
      </w:r>
    </w:p>
    <w:p w14:paraId="6A939909">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1.2.5 “</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”系指各种形态和种类的物品，包括原材料、燃料、设备、产品等。</w:t>
      </w:r>
    </w:p>
    <w:p w14:paraId="296F7F5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1.2.6 “服务”系指采购文件规定供应商须承担的安装、调试、技术协助、校准、培训、保修、保养、提供售后服务以及其他类似的义务。</w:t>
      </w:r>
    </w:p>
    <w:p w14:paraId="04460B2D">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1.3. 合格的供应商</w:t>
      </w:r>
    </w:p>
    <w:p w14:paraId="581173A3">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1.3.1符合第二章供应商须知前附表中资格要求中的各条要求。</w:t>
      </w:r>
    </w:p>
    <w:p w14:paraId="09B353A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1.3.2 供应商应依法纳税及缴纳社会保障金。</w:t>
      </w:r>
    </w:p>
    <w:p w14:paraId="506639FD">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1.3.3供应商应遵守中国的有关法律、法规和规章的规定。</w:t>
      </w:r>
    </w:p>
    <w:p w14:paraId="53C170E2">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1.3.4一个供应商只能提交一个响应文件。但如果供应商之间存在下列互为关联关系的情形之一的，不得同时参加本项目投标：</w:t>
      </w:r>
    </w:p>
    <w:p w14:paraId="0DA1B485">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 法定代表人为同一人的两个及两个以上法人；</w:t>
      </w:r>
    </w:p>
    <w:p w14:paraId="7A1B3B16">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（2） 母公司、直接或间接持股50％及以上的被投资公司;</w:t>
      </w:r>
    </w:p>
    <w:p w14:paraId="31CC846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 均为同一家母公司直接或间接持股50％及以上的被投资公司。</w:t>
      </w:r>
    </w:p>
    <w:p w14:paraId="3E3D6DA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1.3.5 供应商不得与本次招标项下设计、编制技术规格和其它文件的公司或提供咨询服务的公司包括其附属机构有任何关联。 </w:t>
      </w:r>
    </w:p>
    <w:p w14:paraId="398626A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1.3.6一个供应商代表在同一个项目中只能接受一个供应商的委托参加投标。</w:t>
      </w:r>
    </w:p>
    <w:p w14:paraId="0A6D2A9A">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1.4联合体</w:t>
      </w:r>
    </w:p>
    <w:p w14:paraId="706038F3">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 xml:space="preserve">1.4.1本项目不接受联合体投标；若供应商须知前附表规定接受联合体的，除应符合本章第1.4.1项和供应商须知前附表的要求外，还应遵守以下规定： </w:t>
      </w:r>
    </w:p>
    <w:p w14:paraId="6B7938E7">
      <w:pPr>
        <w:spacing w:line="316" w:lineRule="exact"/>
        <w:ind w:firstLine="525" w:firstLineChars="250"/>
        <w:rPr>
          <w:rFonts w:hint="eastAsia" w:ascii="宋体" w:hAnsi="宋体" w:cs="宋体"/>
          <w:bCs/>
          <w:szCs w:val="21"/>
          <w:highlight w:val="none"/>
        </w:rPr>
      </w:pPr>
      <w:r>
        <w:rPr>
          <w:rFonts w:hint="eastAsia" w:ascii="宋体" w:hAnsi="宋体" w:cs="宋体"/>
          <w:bCs/>
          <w:szCs w:val="21"/>
          <w:highlight w:val="none"/>
        </w:rPr>
        <w:t>（1）两个以上的自然人、法人或者其他组织可以组成一个联合体，以一个供应商的身份共同参加政府采购。</w:t>
      </w:r>
    </w:p>
    <w:p w14:paraId="06FAB364">
      <w:pPr>
        <w:spacing w:line="316" w:lineRule="exact"/>
        <w:ind w:firstLine="525" w:firstLineChars="250"/>
        <w:rPr>
          <w:rFonts w:hint="eastAsia" w:ascii="宋体" w:hAnsi="宋体" w:cs="宋体"/>
          <w:bCs/>
          <w:szCs w:val="21"/>
          <w:highlight w:val="none"/>
        </w:rPr>
      </w:pPr>
      <w:r>
        <w:rPr>
          <w:rFonts w:hint="eastAsia" w:ascii="宋体" w:hAnsi="宋体" w:cs="宋体"/>
          <w:bCs/>
          <w:szCs w:val="21"/>
          <w:highlight w:val="none"/>
        </w:rPr>
        <w:t>（2）以联合体形式参加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14:paraId="2F27E6B3">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1.4.2联合体中有同类资质的供应商按照联合体分工承担相同工作的，应当按照资质等级较低的供应商确定资质等级。</w:t>
      </w:r>
    </w:p>
    <w:p w14:paraId="4E8A98CF">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1.4.3以联合体形式参加政府采购活动的，联合体各方不得再单独参加或者与其他供应商另外组成联合体参加同一合同项下的政府采购活动。</w:t>
      </w:r>
    </w:p>
    <w:p w14:paraId="1395EF9B">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1.5. 投标费用</w:t>
      </w:r>
    </w:p>
    <w:p w14:paraId="47195B45">
      <w:pPr>
        <w:spacing w:line="316" w:lineRule="exact"/>
        <w:ind w:firstLine="420" w:firstLineChars="200"/>
        <w:rPr>
          <w:rFonts w:hint="eastAsia" w:ascii="宋体" w:hAnsi="宋体" w:cs="宋体"/>
          <w:kern w:val="0"/>
          <w:szCs w:val="21"/>
          <w:highlight w:val="none"/>
        </w:rPr>
      </w:pPr>
      <w:r>
        <w:rPr>
          <w:rFonts w:hint="eastAsia" w:ascii="宋体" w:hAnsi="宋体" w:cs="宋体"/>
          <w:szCs w:val="21"/>
          <w:highlight w:val="none"/>
        </w:rPr>
        <w:t>1.5.1</w:t>
      </w:r>
      <w:r>
        <w:rPr>
          <w:rFonts w:hint="eastAsia" w:ascii="宋体" w:hAnsi="宋体" w:cs="宋体"/>
          <w:kern w:val="0"/>
          <w:szCs w:val="21"/>
          <w:highlight w:val="none"/>
        </w:rPr>
        <w:t>供应商准备和参加投标活动所发生的一切费用（包括报名资料、采购文件购买、投标、中标服务费等）均由供应商自理。</w:t>
      </w:r>
    </w:p>
    <w:p w14:paraId="6A89F92E">
      <w:pPr>
        <w:spacing w:line="316" w:lineRule="exact"/>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rPr>
        <w:t>1.5.2 采购代理服务费：本项目采购代理服务费参照原国家发展计划委员会文件（计价格[2002]1980号文）、（发改办价格[2003]857号文件）及财库[2018]2号文件所规定标准由成交供应商向采购代理机构支付。</w:t>
      </w:r>
    </w:p>
    <w:p w14:paraId="3D110491">
      <w:pPr>
        <w:spacing w:line="316" w:lineRule="exact"/>
        <w:ind w:firstLine="422" w:firstLineChars="200"/>
        <w:rPr>
          <w:rFonts w:hint="eastAsia" w:ascii="宋体" w:hAnsi="宋体" w:cs="宋体"/>
          <w:b/>
          <w:bCs/>
          <w:szCs w:val="21"/>
          <w:highlight w:val="none"/>
        </w:rPr>
      </w:pPr>
      <w:bookmarkStart w:id="27" w:name="_Toc179632556"/>
      <w:bookmarkStart w:id="28" w:name="_Toc144974507"/>
      <w:bookmarkStart w:id="29" w:name="_Toc152042315"/>
      <w:bookmarkStart w:id="30" w:name="_Toc152045539"/>
      <w:r>
        <w:rPr>
          <w:rFonts w:hint="eastAsia" w:ascii="宋体" w:hAnsi="宋体" w:cs="宋体"/>
          <w:b/>
          <w:bCs/>
          <w:szCs w:val="21"/>
          <w:highlight w:val="none"/>
        </w:rPr>
        <w:t>1.6 踏勘现场</w:t>
      </w:r>
      <w:bookmarkEnd w:id="27"/>
      <w:bookmarkEnd w:id="28"/>
      <w:bookmarkEnd w:id="29"/>
      <w:bookmarkEnd w:id="30"/>
      <w:r>
        <w:rPr>
          <w:rFonts w:hint="eastAsia" w:ascii="宋体" w:hAnsi="宋体" w:cs="宋体"/>
          <w:b/>
          <w:bCs/>
          <w:szCs w:val="21"/>
          <w:highlight w:val="none"/>
        </w:rPr>
        <w:t>投标前答疑会</w:t>
      </w:r>
    </w:p>
    <w:p w14:paraId="4357C6F9">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1.6.1采购人、采购代理机构可以视采购项目的具体情况，组织供应商进行现场考察或召开投标前答疑会，但不得单独或分别组织只有一个供应商参加的现场考察和答疑会。</w:t>
      </w:r>
    </w:p>
    <w:p w14:paraId="5AF2CB69">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 xml:space="preserve">1.6.2供应商须知前附表规定组织踏勘现场的，采购人应按供应商须知前附表规定的时间、地点组织供应商踏勘项目现场。 </w:t>
      </w:r>
    </w:p>
    <w:p w14:paraId="770B8515">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1.6.3 供应商踏勘现场所发生的一切费用自理。</w:t>
      </w:r>
    </w:p>
    <w:p w14:paraId="6D11E758">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1.6.4 除采购人的原因外，供应商自行负责在踏勘现场中所发生的人员伤亡和财产损失。</w:t>
      </w:r>
    </w:p>
    <w:p w14:paraId="3F8E6524">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1.6.5采购人在踏勘现场中介绍的项目情况，仅供供应商在编制响应文件时参考，采购人不对供应商据此作出的判断和决策负责。</w:t>
      </w:r>
    </w:p>
    <w:p w14:paraId="52378D90">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1.6.6 供应商须知前附表规定召开投标前答疑会的，采购人按供应商须知前附表规定的时间和地点召开投标前答疑会，澄清供应商提出的问题。</w:t>
      </w:r>
    </w:p>
    <w:p w14:paraId="5756993C">
      <w:pPr>
        <w:spacing w:line="316" w:lineRule="exact"/>
        <w:ind w:firstLine="420" w:firstLineChars="200"/>
        <w:rPr>
          <w:rFonts w:hint="eastAsia" w:ascii="宋体" w:hAnsi="宋体" w:cs="宋体"/>
          <w:bCs/>
          <w:szCs w:val="21"/>
          <w:highlight w:val="none"/>
        </w:rPr>
      </w:pPr>
      <w:r>
        <w:rPr>
          <w:rFonts w:hint="eastAsia" w:ascii="宋体" w:hAnsi="宋体" w:cs="宋体"/>
          <w:bCs/>
          <w:szCs w:val="21"/>
          <w:highlight w:val="none"/>
        </w:rPr>
        <w:t>1.6.7本采购项目采购人（采购代理机构）不组织供应商进行现场考察或召开投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响应文件的供应商。该澄清内容为采购文件的组成部分。</w:t>
      </w:r>
    </w:p>
    <w:p w14:paraId="033E6DDC">
      <w:pPr>
        <w:spacing w:line="316" w:lineRule="exact"/>
        <w:jc w:val="both"/>
        <w:rPr>
          <w:rFonts w:hint="eastAsia" w:ascii="宋体" w:hAnsi="宋体" w:cs="宋体"/>
          <w:b/>
          <w:bCs/>
          <w:szCs w:val="21"/>
          <w:highlight w:val="none"/>
        </w:rPr>
      </w:pPr>
    </w:p>
    <w:p w14:paraId="0227C0CC">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2、采购文件</w:t>
      </w:r>
    </w:p>
    <w:p w14:paraId="5C5B6FBC">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2.1. 采购文件的组成</w:t>
      </w:r>
    </w:p>
    <w:p w14:paraId="5D888F9D">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2.1.1采购文件用以阐明所需货物及服务招标程序和合同主要条款。采购文件由下述部分组成：</w:t>
      </w:r>
    </w:p>
    <w:p w14:paraId="43AC13F9">
      <w:pPr>
        <w:spacing w:line="316" w:lineRule="exact"/>
        <w:ind w:left="160" w:leftChars="76" w:firstLine="210" w:firstLineChars="100"/>
        <w:rPr>
          <w:rFonts w:hint="eastAsia" w:ascii="宋体" w:hAnsi="宋体" w:cs="宋体"/>
          <w:szCs w:val="21"/>
          <w:highlight w:val="none"/>
        </w:rPr>
      </w:pPr>
      <w:r>
        <w:rPr>
          <w:rFonts w:hint="eastAsia" w:ascii="宋体" w:hAnsi="宋体" w:cs="宋体"/>
          <w:szCs w:val="21"/>
          <w:highlight w:val="none"/>
        </w:rPr>
        <w:t>（一）招标公告；</w:t>
      </w:r>
    </w:p>
    <w:p w14:paraId="2C85B1E8">
      <w:pPr>
        <w:spacing w:line="316" w:lineRule="exact"/>
        <w:ind w:left="160"/>
        <w:rPr>
          <w:rFonts w:hint="eastAsia" w:ascii="宋体" w:hAnsi="宋体" w:cs="宋体"/>
          <w:szCs w:val="21"/>
          <w:highlight w:val="none"/>
        </w:rPr>
      </w:pPr>
      <w:r>
        <w:rPr>
          <w:rFonts w:hint="eastAsia" w:ascii="宋体" w:hAnsi="宋体" w:cs="宋体"/>
          <w:szCs w:val="21"/>
          <w:highlight w:val="none"/>
        </w:rPr>
        <w:t>　（二）供应商须知</w:t>
      </w:r>
    </w:p>
    <w:p w14:paraId="5463BE4D">
      <w:pPr>
        <w:spacing w:line="316" w:lineRule="exact"/>
        <w:ind w:left="160"/>
        <w:rPr>
          <w:rFonts w:hint="eastAsia" w:ascii="宋体" w:hAnsi="宋体" w:cs="宋体"/>
          <w:szCs w:val="21"/>
          <w:highlight w:val="none"/>
        </w:rPr>
      </w:pPr>
      <w:r>
        <w:rPr>
          <w:rFonts w:hint="eastAsia" w:ascii="宋体" w:hAnsi="宋体" w:cs="宋体"/>
          <w:szCs w:val="21"/>
          <w:highlight w:val="none"/>
        </w:rPr>
        <w:t>　（三）供应商应当提交的资格、资信证明文件；</w:t>
      </w:r>
    </w:p>
    <w:p w14:paraId="389A80FD">
      <w:pPr>
        <w:spacing w:line="316" w:lineRule="exact"/>
        <w:ind w:left="160"/>
        <w:rPr>
          <w:rFonts w:hint="eastAsia" w:ascii="宋体" w:hAnsi="宋体" w:cs="宋体"/>
          <w:szCs w:val="21"/>
          <w:highlight w:val="none"/>
        </w:rPr>
      </w:pPr>
      <w:r>
        <w:rPr>
          <w:rFonts w:hint="eastAsia" w:ascii="宋体" w:hAnsi="宋体" w:cs="宋体"/>
          <w:szCs w:val="21"/>
          <w:highlight w:val="none"/>
        </w:rPr>
        <w:t>　（四）为落实政府采购政策，采购标的需满足的要求，以及供应商须提供的证明材料；</w:t>
      </w:r>
    </w:p>
    <w:p w14:paraId="0791A48B">
      <w:pPr>
        <w:spacing w:line="316" w:lineRule="exact"/>
        <w:ind w:left="160"/>
        <w:rPr>
          <w:rFonts w:hint="eastAsia" w:ascii="宋体" w:hAnsi="宋体" w:cs="宋体"/>
          <w:szCs w:val="21"/>
          <w:highlight w:val="none"/>
        </w:rPr>
      </w:pPr>
      <w:r>
        <w:rPr>
          <w:rFonts w:hint="eastAsia" w:ascii="宋体" w:hAnsi="宋体" w:cs="宋体"/>
          <w:szCs w:val="21"/>
          <w:highlight w:val="none"/>
        </w:rPr>
        <w:t>　（五）响应文件编制要求、投标报价要求和投标保证金交纳、退还方式以及不予退还投标保证金的情形；</w:t>
      </w:r>
    </w:p>
    <w:p w14:paraId="4AD56A27">
      <w:pPr>
        <w:spacing w:line="316" w:lineRule="exact"/>
        <w:ind w:left="160"/>
        <w:rPr>
          <w:rFonts w:hint="eastAsia" w:ascii="宋体" w:hAnsi="宋体" w:cs="宋体"/>
          <w:szCs w:val="21"/>
          <w:highlight w:val="none"/>
        </w:rPr>
      </w:pPr>
      <w:r>
        <w:rPr>
          <w:rFonts w:hint="eastAsia" w:ascii="宋体" w:hAnsi="宋体" w:cs="宋体"/>
          <w:szCs w:val="21"/>
          <w:highlight w:val="none"/>
        </w:rPr>
        <w:t>　（六）采购项目预算金额，价格结算标准；</w:t>
      </w:r>
    </w:p>
    <w:p w14:paraId="03DCAB35">
      <w:pPr>
        <w:spacing w:line="316" w:lineRule="exact"/>
        <w:ind w:left="160"/>
        <w:rPr>
          <w:rFonts w:hint="eastAsia" w:ascii="宋体" w:hAnsi="宋体" w:cs="宋体"/>
          <w:szCs w:val="21"/>
          <w:highlight w:val="none"/>
        </w:rPr>
      </w:pPr>
      <w:r>
        <w:rPr>
          <w:rFonts w:hint="eastAsia" w:ascii="宋体" w:hAnsi="宋体" w:cs="宋体"/>
          <w:szCs w:val="21"/>
          <w:highlight w:val="none"/>
        </w:rPr>
        <w:t>　（七）采购项目的技术规格、数量、服务标准、验收等要求，包括附件、图纸等；</w:t>
      </w:r>
    </w:p>
    <w:p w14:paraId="6604CFCD">
      <w:pPr>
        <w:spacing w:line="316" w:lineRule="exact"/>
        <w:ind w:left="160"/>
        <w:rPr>
          <w:rFonts w:hint="eastAsia" w:ascii="宋体" w:hAnsi="宋体" w:cs="宋体"/>
          <w:szCs w:val="21"/>
          <w:highlight w:val="none"/>
        </w:rPr>
      </w:pPr>
      <w:r>
        <w:rPr>
          <w:rFonts w:hint="eastAsia" w:ascii="宋体" w:hAnsi="宋体" w:cs="宋体"/>
          <w:szCs w:val="21"/>
          <w:highlight w:val="none"/>
        </w:rPr>
        <w:t>　（八）拟签订的合同文本；</w:t>
      </w:r>
    </w:p>
    <w:p w14:paraId="7C020B03">
      <w:pPr>
        <w:spacing w:line="316" w:lineRule="exact"/>
        <w:ind w:left="160"/>
        <w:rPr>
          <w:rFonts w:hint="eastAsia" w:ascii="宋体" w:hAnsi="宋体" w:cs="宋体"/>
          <w:szCs w:val="21"/>
          <w:highlight w:val="none"/>
        </w:rPr>
      </w:pPr>
      <w:r>
        <w:rPr>
          <w:rFonts w:hint="eastAsia" w:ascii="宋体" w:hAnsi="宋体" w:cs="宋体"/>
          <w:szCs w:val="21"/>
          <w:highlight w:val="none"/>
        </w:rPr>
        <w:t>　（九）货物、服务提供的时间、地点、方式；</w:t>
      </w:r>
    </w:p>
    <w:p w14:paraId="69A5964C">
      <w:pPr>
        <w:spacing w:line="316" w:lineRule="exact"/>
        <w:ind w:left="160"/>
        <w:rPr>
          <w:rFonts w:hint="eastAsia" w:ascii="宋体" w:hAnsi="宋体" w:cs="宋体"/>
          <w:szCs w:val="21"/>
          <w:highlight w:val="none"/>
        </w:rPr>
      </w:pPr>
      <w:r>
        <w:rPr>
          <w:rFonts w:hint="eastAsia" w:ascii="宋体" w:hAnsi="宋体" w:cs="宋体"/>
          <w:szCs w:val="21"/>
          <w:highlight w:val="none"/>
        </w:rPr>
        <w:t>　（十）采购资金的支付方式、时间、条件；</w:t>
      </w:r>
    </w:p>
    <w:p w14:paraId="1E77D01F">
      <w:pPr>
        <w:spacing w:line="316" w:lineRule="exact"/>
        <w:ind w:left="160"/>
        <w:rPr>
          <w:rFonts w:hint="eastAsia" w:ascii="宋体" w:hAnsi="宋体" w:cs="宋体"/>
          <w:szCs w:val="21"/>
          <w:highlight w:val="none"/>
        </w:rPr>
      </w:pPr>
      <w:r>
        <w:rPr>
          <w:rFonts w:hint="eastAsia" w:ascii="宋体" w:hAnsi="宋体" w:cs="宋体"/>
          <w:szCs w:val="21"/>
          <w:highlight w:val="none"/>
        </w:rPr>
        <w:t>　（十一）评标方法、评标标准和投标无效情形；</w:t>
      </w:r>
    </w:p>
    <w:p w14:paraId="488115BF">
      <w:pPr>
        <w:spacing w:line="316" w:lineRule="exact"/>
        <w:ind w:left="160"/>
        <w:rPr>
          <w:rFonts w:hint="eastAsia" w:ascii="宋体" w:hAnsi="宋体" w:cs="宋体"/>
          <w:szCs w:val="21"/>
          <w:highlight w:val="none"/>
        </w:rPr>
      </w:pPr>
      <w:r>
        <w:rPr>
          <w:rFonts w:hint="eastAsia" w:ascii="宋体" w:hAnsi="宋体" w:cs="宋体"/>
          <w:szCs w:val="21"/>
          <w:highlight w:val="none"/>
        </w:rPr>
        <w:t>　（十二）投标有效期；</w:t>
      </w:r>
    </w:p>
    <w:p w14:paraId="20354342">
      <w:pPr>
        <w:spacing w:line="316" w:lineRule="exact"/>
        <w:ind w:left="160"/>
        <w:rPr>
          <w:rFonts w:hint="eastAsia" w:ascii="宋体" w:hAnsi="宋体" w:cs="宋体"/>
          <w:szCs w:val="21"/>
          <w:highlight w:val="none"/>
        </w:rPr>
      </w:pPr>
      <w:r>
        <w:rPr>
          <w:rFonts w:hint="eastAsia" w:ascii="宋体" w:hAnsi="宋体" w:cs="宋体"/>
          <w:szCs w:val="21"/>
          <w:highlight w:val="none"/>
        </w:rPr>
        <w:t>　（十三）投标截止时间、开标时间及地点；</w:t>
      </w:r>
    </w:p>
    <w:p w14:paraId="69F9F2D3">
      <w:pPr>
        <w:spacing w:line="316" w:lineRule="exact"/>
        <w:ind w:left="160"/>
        <w:rPr>
          <w:rFonts w:hint="eastAsia" w:ascii="宋体" w:hAnsi="宋体" w:cs="宋体"/>
          <w:szCs w:val="21"/>
          <w:highlight w:val="none"/>
        </w:rPr>
      </w:pPr>
      <w:r>
        <w:rPr>
          <w:rFonts w:hint="eastAsia" w:ascii="宋体" w:hAnsi="宋体" w:cs="宋体"/>
          <w:szCs w:val="21"/>
          <w:highlight w:val="none"/>
        </w:rPr>
        <w:t>　（十四）采购代理机构代理费用的收取标准和方式；</w:t>
      </w:r>
    </w:p>
    <w:p w14:paraId="009CD835">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（十五）供应商信用信息查询渠道及截止时点、信用信息查询记录和证据留存的具体方式、信用信息的使用规则等；</w:t>
      </w:r>
    </w:p>
    <w:p w14:paraId="609775B6">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（十六）省级以上财政部门规定的其他事项；</w:t>
      </w:r>
    </w:p>
    <w:p w14:paraId="39CC7BE6">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2.1.2除非有特殊要求，采购文件不单独提供招标货物使用地的自然环境、气候条件、公用设施等情况，供应商被视为熟悉上述与履行合同有关的一切情况。</w:t>
      </w:r>
    </w:p>
    <w:p w14:paraId="3A4AAA5A">
      <w:pPr>
        <w:spacing w:line="316" w:lineRule="exact"/>
        <w:ind w:firstLine="422" w:firstLineChars="200"/>
        <w:rPr>
          <w:rFonts w:hint="eastAsia" w:ascii="宋体" w:hAnsi="宋体" w:cs="宋体"/>
          <w:b/>
          <w:szCs w:val="21"/>
          <w:highlight w:val="none"/>
        </w:rPr>
      </w:pPr>
      <w:bookmarkStart w:id="31" w:name="_Toc179632562"/>
      <w:bookmarkStart w:id="32" w:name="_Toc152045544"/>
      <w:bookmarkStart w:id="33" w:name="_Toc152042320"/>
      <w:bookmarkStart w:id="34" w:name="_Toc144974512"/>
      <w:bookmarkStart w:id="35" w:name="_Toc415567497"/>
      <w:bookmarkStart w:id="36" w:name="_Toc430488851"/>
      <w:bookmarkStart w:id="37" w:name="_Toc430490612"/>
      <w:bookmarkStart w:id="38" w:name="_Toc430489119"/>
      <w:bookmarkStart w:id="39" w:name="_Toc430488644"/>
      <w:bookmarkStart w:id="40" w:name="_Toc430422413"/>
      <w:bookmarkStart w:id="41" w:name="_Toc430492126"/>
      <w:r>
        <w:rPr>
          <w:rFonts w:hint="eastAsia" w:ascii="宋体" w:hAnsi="宋体" w:cs="宋体"/>
          <w:b/>
          <w:szCs w:val="21"/>
          <w:highlight w:val="none"/>
        </w:rPr>
        <w:t>2.2 采购文件的澄清</w:t>
      </w:r>
      <w:bookmarkEnd w:id="31"/>
      <w:bookmarkEnd w:id="32"/>
      <w:bookmarkEnd w:id="33"/>
      <w:bookmarkEnd w:id="34"/>
    </w:p>
    <w:p w14:paraId="48E1CCE1">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2.2.1采购人或者采购代理机构可以对已发出的采购文件、投标邀请书进行必要的澄清或者修改，但不得改变采购标的和资格条件。澄清或者修改应当在原公告发布媒体上发布澄清公告。</w:t>
      </w:r>
    </w:p>
    <w:p w14:paraId="3C046984">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2.2.2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14:paraId="521AD509">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2.2.3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14:paraId="34EC8C6C">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2.2.4 供应商在收到澄清后，应在供应商须知前附表规定的时间内以书面形式通知采购人，确认已收到该澄清。</w:t>
      </w:r>
    </w:p>
    <w:p w14:paraId="3DB3BB68">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2.2.5 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14:paraId="31AE4D3F">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2.2.6 供应商收到修改内容后，应在供应商须知前附表规定的时间内以书面形式通知采购人，确认已收到该修改。该修改内容为采购文件的组成部分。</w:t>
      </w:r>
    </w:p>
    <w:p w14:paraId="526A31B5">
      <w:pPr>
        <w:spacing w:line="316" w:lineRule="exact"/>
        <w:ind w:firstLine="420" w:firstLineChars="200"/>
        <w:rPr>
          <w:rFonts w:hint="eastAsia" w:ascii="宋体" w:hAnsi="宋体" w:cs="宋体"/>
          <w:b/>
          <w:bCs/>
          <w:szCs w:val="21"/>
          <w:highlight w:val="none"/>
        </w:rPr>
      </w:pPr>
      <w:r>
        <w:rPr>
          <w:rFonts w:hint="eastAsia" w:ascii="宋体" w:hAnsi="宋体" w:cs="宋体"/>
          <w:szCs w:val="21"/>
          <w:highlight w:val="none"/>
        </w:rPr>
        <w:t>2.2.7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bookmarkEnd w:id="35"/>
      <w:bookmarkEnd w:id="36"/>
      <w:bookmarkEnd w:id="37"/>
      <w:bookmarkEnd w:id="38"/>
      <w:bookmarkEnd w:id="39"/>
      <w:bookmarkEnd w:id="40"/>
      <w:bookmarkEnd w:id="41"/>
    </w:p>
    <w:p w14:paraId="5F778A08">
      <w:pPr>
        <w:spacing w:line="316" w:lineRule="exact"/>
        <w:jc w:val="center"/>
        <w:rPr>
          <w:rFonts w:hint="eastAsia" w:ascii="宋体" w:hAnsi="宋体" w:cs="宋体"/>
          <w:szCs w:val="21"/>
          <w:highlight w:val="none"/>
        </w:rPr>
      </w:pPr>
      <w:r>
        <w:rPr>
          <w:rFonts w:hint="eastAsia" w:ascii="宋体" w:hAnsi="宋体" w:cs="宋体"/>
          <w:b/>
          <w:bCs/>
          <w:szCs w:val="21"/>
          <w:highlight w:val="none"/>
        </w:rPr>
        <w:t>3、响应文件</w:t>
      </w:r>
    </w:p>
    <w:p w14:paraId="7E692BCE">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 xml:space="preserve">3.1. </w:t>
      </w:r>
      <w:r>
        <w:rPr>
          <w:rFonts w:hint="eastAsia" w:ascii="宋体" w:hAnsi="宋体" w:cs="宋体"/>
          <w:b/>
          <w:bCs/>
          <w:kern w:val="0"/>
          <w:szCs w:val="21"/>
          <w:highlight w:val="none"/>
        </w:rPr>
        <w:t>响应文件的组成</w:t>
      </w:r>
    </w:p>
    <w:p w14:paraId="6C215FF6">
      <w:pPr>
        <w:shd w:val="clear" w:color="auto" w:fill="FFFFFF"/>
        <w:snapToGrid w:val="0"/>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3.1.1供应商应当按照采购文件的要求编制响应文件。响应文件应当对采购文件提出的要求和条件作出明确响应。</w:t>
      </w:r>
      <w:r>
        <w:rPr>
          <w:rFonts w:hint="eastAsia" w:ascii="宋体" w:hAnsi="宋体" w:cs="宋体"/>
          <w:b/>
          <w:szCs w:val="21"/>
          <w:highlight w:val="none"/>
        </w:rPr>
        <w:t>并保证所提供的全部资料的真实性，否则其投标将按无效投标处理。</w:t>
      </w:r>
    </w:p>
    <w:p w14:paraId="396DC283">
      <w:pPr>
        <w:shd w:val="clear" w:color="auto" w:fill="FFFFFF"/>
        <w:snapToGrid w:val="0"/>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3.1.2供应商须知前附表规定接受联合体投标的，或接受供应商组成联合体的，响应文件应包括联合体协议书。</w:t>
      </w:r>
    </w:p>
    <w:p w14:paraId="00667565">
      <w:pPr>
        <w:spacing w:line="316" w:lineRule="exact"/>
        <w:ind w:firstLine="422" w:firstLineChars="200"/>
        <w:rPr>
          <w:rFonts w:ascii="宋体" w:hAnsi="宋体" w:cs="宋体"/>
          <w:b/>
          <w:bCs/>
          <w:szCs w:val="21"/>
          <w:highlight w:val="none"/>
        </w:rPr>
      </w:pPr>
      <w:r>
        <w:rPr>
          <w:rFonts w:hint="eastAsia" w:ascii="宋体" w:hAnsi="宋体" w:cs="宋体"/>
          <w:b/>
          <w:bCs/>
          <w:szCs w:val="21"/>
          <w:highlight w:val="none"/>
        </w:rPr>
        <w:t>3.1.3响应文件（份数：详见投标须知附表）。</w:t>
      </w:r>
    </w:p>
    <w:p w14:paraId="5A954A34">
      <w:pPr>
        <w:pStyle w:val="14"/>
        <w:ind w:firstLine="440" w:firstLineChars="200"/>
        <w:rPr>
          <w:rFonts w:hint="eastAsia" w:ascii="宋体" w:hAnsi="宋体"/>
          <w:sz w:val="22"/>
          <w:szCs w:val="22"/>
          <w:highlight w:val="none"/>
        </w:rPr>
      </w:pPr>
      <w:r>
        <w:rPr>
          <w:rFonts w:hint="eastAsia" w:ascii="宋体" w:hAnsi="宋体"/>
          <w:sz w:val="22"/>
          <w:szCs w:val="22"/>
          <w:highlight w:val="none"/>
        </w:rPr>
        <w:t>具体格式详见第六章  投标文件格式</w:t>
      </w:r>
    </w:p>
    <w:p w14:paraId="0B754A82">
      <w:pPr>
        <w:spacing w:line="316" w:lineRule="exact"/>
        <w:ind w:firstLine="422" w:firstLineChars="200"/>
        <w:rPr>
          <w:rFonts w:hint="eastAsia" w:ascii="宋体" w:hAnsi="宋体" w:cs="宋体"/>
          <w:kern w:val="0"/>
          <w:szCs w:val="21"/>
          <w:highlight w:val="none"/>
        </w:rPr>
      </w:pPr>
      <w:r>
        <w:rPr>
          <w:rFonts w:hint="eastAsia" w:ascii="宋体" w:hAnsi="宋体" w:cs="宋体"/>
          <w:b/>
          <w:bCs/>
          <w:szCs w:val="21"/>
          <w:highlight w:val="none"/>
        </w:rPr>
        <w:t>3.2. 投标报价</w:t>
      </w:r>
      <w:r>
        <w:rPr>
          <w:rFonts w:hint="eastAsia" w:ascii="宋体" w:hAnsi="宋体" w:cs="宋体"/>
          <w:kern w:val="0"/>
          <w:szCs w:val="21"/>
          <w:highlight w:val="none"/>
        </w:rPr>
        <w:t xml:space="preserve"> </w:t>
      </w:r>
    </w:p>
    <w:p w14:paraId="72087C2F">
      <w:pPr>
        <w:shd w:val="clear" w:color="auto" w:fill="FFFFFF"/>
        <w:snapToGrid w:val="0"/>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3.2.1 供应商应按采购文件的要求填写相应投标报价表格。</w:t>
      </w:r>
    </w:p>
    <w:p w14:paraId="66540D3E">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3.2.2 除非有另外的规定，供应商可对招标项目一览表所列的全部合同包或部分合同包进行投标。采购代理机构不接受有任何可选择性的报价，每一种货物只能有一个报价。且每一合同包的投标总（单）报价</w:t>
      </w:r>
      <w:r>
        <w:rPr>
          <w:rFonts w:hint="eastAsia" w:ascii="宋体" w:hAnsi="宋体" w:cs="宋体"/>
          <w:kern w:val="0"/>
          <w:szCs w:val="21"/>
          <w:highlight w:val="none"/>
        </w:rPr>
        <w:t>不得超过规定的最高投标限价，</w:t>
      </w:r>
      <w:r>
        <w:rPr>
          <w:rFonts w:hint="eastAsia" w:ascii="宋体" w:hAnsi="宋体" w:cs="宋体"/>
          <w:b/>
          <w:kern w:val="0"/>
          <w:szCs w:val="21"/>
          <w:highlight w:val="none"/>
        </w:rPr>
        <w:t>否则其投标将被拒绝！</w:t>
      </w:r>
    </w:p>
    <w:p w14:paraId="6E7F2927">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3.3. 响应文件语言</w:t>
      </w:r>
    </w:p>
    <w:p w14:paraId="4605B00C">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3.2.1响应文件应用中文书写。响应文件中所附或所引用的原件不是中文时，应附中文译本。各种计量单位及符号应采用国际上统一使用的公制计量单位和符号。</w:t>
      </w:r>
    </w:p>
    <w:p w14:paraId="250173A4">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3.4. 响应文件的编制</w:t>
      </w:r>
    </w:p>
    <w:p w14:paraId="6656108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3.4.1响应文件应按采购文件“响应文件格式”进行编写，如有必要，可以增加附页，作为响应文件的组成部分。其中，投标函附录在满足采购文件实质性要求的基础上，可以提出比采购文件要求更有利于采购人的承诺。</w:t>
      </w:r>
    </w:p>
    <w:p w14:paraId="4641673B">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3.4.2 响应文件应当对采购文件有关供货计划、投标有效期、质量要求、技术标准和其他要求、招标范围等实质性内容做出响应。</w:t>
      </w:r>
    </w:p>
    <w:p w14:paraId="6D5637F6">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3.4.7除非有另外的规定或许可，投标使用货币为：人民币。</w:t>
      </w:r>
    </w:p>
    <w:p w14:paraId="7808366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3.4.8供应商应提交证明其拟供货物符合采购文件要求的技术文件，该文件可以是包括文字资料、图纸和数据等组成，并须提供货物主要技术性能的详细描述。 </w:t>
      </w:r>
    </w:p>
    <w:p w14:paraId="780FD903">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3.4.9</w:t>
      </w:r>
      <w:r>
        <w:rPr>
          <w:rFonts w:hint="eastAsia" w:ascii="宋体" w:hAnsi="宋体" w:cs="宋体"/>
          <w:b/>
          <w:szCs w:val="21"/>
          <w:highlight w:val="none"/>
        </w:rPr>
        <w:t>未按采购文件规定的内容编写的响应文件，无法辨认其价格、关键参数或指标等的，其投标无效。</w:t>
      </w:r>
    </w:p>
    <w:p w14:paraId="091805FD">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3.4.10所有资格证明文件复印件须加盖供应商公章。</w:t>
      </w:r>
    </w:p>
    <w:p w14:paraId="5538EF3B">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3.4.11供应商可对本次招标的所有货物进行投标，也可只对其中一个包（或标段）或几个包（或标段）的货物进行投标；除非采购文件另有规定，否则不得将一个包（或标段）中的货物拆开投标。</w:t>
      </w:r>
    </w:p>
    <w:p w14:paraId="3C5856DD">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3.5. 投标有效期</w:t>
      </w:r>
    </w:p>
    <w:p w14:paraId="54652EA8">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3.5.1响应文件从供应商须知前附表所规定的投标截止期之后开始生效，在供应商须知前附表所规定的期限内保持有效。有效期不足将导致其响应文件被拒绝。</w:t>
      </w:r>
    </w:p>
    <w:p w14:paraId="60DB079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3.5.2特殊情况下采购代理人可于投标有效期满之前书面要求供应商同意延长有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期内继续有效。</w:t>
      </w:r>
    </w:p>
    <w:p w14:paraId="24149A11">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3.6. 投标保证金</w:t>
      </w:r>
    </w:p>
    <w:p w14:paraId="7FDA5B9D">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3.6.1 投标保证金为响应文件的组成部分之一。</w:t>
      </w:r>
    </w:p>
    <w:p w14:paraId="7E17BA82">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3.6.2 供应商应在提交响应文件之前向采购代理机构缴交供应商须知前附表要求的投标保证金。联合体投标的，可以由联合体中的一方或者共同提交投标保证金，以一方名义提交投标保证金的，对联合体各方均具有约束力。</w:t>
      </w:r>
    </w:p>
    <w:p w14:paraId="4596A086">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3.6.3 投标保证金用于保护本次招标活动免受供应商的行为而引起的风险。</w:t>
      </w:r>
    </w:p>
    <w:p w14:paraId="6A2B2DEC">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3.6.4 投标保证金以</w:t>
      </w:r>
      <w:r>
        <w:rPr>
          <w:rFonts w:hint="eastAsia" w:ascii="宋体" w:hAnsi="宋体" w:cs="宋体"/>
          <w:bCs/>
          <w:spacing w:val="8"/>
          <w:kern w:val="0"/>
          <w:szCs w:val="21"/>
          <w:highlight w:val="none"/>
        </w:rPr>
        <w:t>投标保证金以非现金形式由供应商基本账户转出形式交纳</w:t>
      </w:r>
      <w:r>
        <w:rPr>
          <w:rFonts w:hint="eastAsia" w:ascii="宋体" w:hAnsi="宋体" w:cs="宋体"/>
          <w:szCs w:val="21"/>
          <w:highlight w:val="none"/>
        </w:rPr>
        <w:t>。供应商须知前附表另有规定的，则从其约定。</w:t>
      </w:r>
    </w:p>
    <w:p w14:paraId="1D6687FC">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3.6.5 </w:t>
      </w:r>
      <w:r>
        <w:rPr>
          <w:rFonts w:hint="eastAsia" w:ascii="宋体" w:hAnsi="宋体" w:cs="宋体"/>
          <w:b/>
          <w:bCs/>
          <w:szCs w:val="21"/>
          <w:highlight w:val="none"/>
        </w:rPr>
        <w:t>未按规定缴交投标保证金的投标，将被视为其投标无效。</w:t>
      </w:r>
    </w:p>
    <w:p w14:paraId="1DA0657C">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3.6.6投标保证金退还手续说明</w:t>
      </w:r>
    </w:p>
    <w:p w14:paraId="302F2D2B">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1）供应商在提供投标保证金原始收据、投标企业对开收据、授权委托书（所提供资料须加盖供应商单位公章）后，投标保证金将在中标通知书发出之日起五个工作日内，按照供应商所提供的开户行、开户名称、帐号等信息退还，予以原额退还中标人以外的供应商的投标保证金。</w:t>
      </w:r>
    </w:p>
    <w:p w14:paraId="001C2176">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（2）请相关供应商按上述说明办理保证金退还手续，未按要求办理的自行承担责任。</w:t>
      </w:r>
    </w:p>
    <w:p w14:paraId="1C507FE7">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3.6.7在中标人签订合同并且以缴纳中标服务费（采购人如有要求中标人支付履约保证金的，则增加：支付履约保证金）后5个工作日内，中标人的投标保证金予以原额退还。注：退还时须提供投标保证金原始收据、投标企业对开收据、授权委托书（所提供资料须加盖供应商单位公章）、与采购人签订合同的电子版。</w:t>
      </w:r>
    </w:p>
    <w:p w14:paraId="5AE15674">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3.6.8 投标保证金的有效期同投标有效期。</w:t>
      </w:r>
    </w:p>
    <w:p w14:paraId="7DC6156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3.6.9 发生以下情况之一的，投标保证金将不予退还：</w:t>
      </w:r>
    </w:p>
    <w:p w14:paraId="56CCC15B">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（1）供应商在投标有效期内撤销响应文件的；</w:t>
      </w:r>
    </w:p>
    <w:p w14:paraId="54AD164F">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（2）供应商提供虚假投标证明材料；</w:t>
      </w:r>
    </w:p>
    <w:p w14:paraId="39A29B52">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（3）以他人名义投标或者以其他方式弄虚作假，骗取中标；</w:t>
      </w:r>
    </w:p>
    <w:p w14:paraId="025FBBD0">
      <w:pPr>
        <w:shd w:val="clear" w:color="auto" w:fill="FFFFFF"/>
        <w:snapToGrid w:val="0"/>
        <w:spacing w:line="316" w:lineRule="exact"/>
        <w:ind w:firstLine="420" w:firstLineChars="2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供应商在规定的投标有效期内修改其响应文件；</w:t>
      </w:r>
    </w:p>
    <w:p w14:paraId="00A408E4">
      <w:pPr>
        <w:shd w:val="clear" w:color="auto" w:fill="FFFFFF"/>
        <w:snapToGrid w:val="0"/>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（5）中标人在收到中标通知书后，无正当理由拒签合同协议书或未按采购文件规定提交履约担保。</w:t>
      </w:r>
    </w:p>
    <w:p w14:paraId="5E459F3B">
      <w:pPr>
        <w:spacing w:line="316" w:lineRule="exact"/>
        <w:ind w:firstLine="426" w:firstLineChars="203"/>
        <w:jc w:val="both"/>
        <w:rPr>
          <w:rFonts w:hint="eastAsia" w:ascii="宋体" w:hAnsi="宋体" w:cs="宋体"/>
          <w:szCs w:val="21"/>
          <w:highlight w:val="none"/>
        </w:rPr>
      </w:pPr>
      <w:r>
        <w:rPr>
          <w:rFonts w:hint="eastAsia" w:ascii="宋体" w:hAnsi="宋体" w:cs="宋体"/>
          <w:szCs w:val="21"/>
          <w:highlight w:val="none"/>
        </w:rPr>
        <w:t>（6）上述不予退还投标保证金的情况给采购单位造成损失的，还要承担赔偿责任。</w:t>
      </w:r>
    </w:p>
    <w:p w14:paraId="5C363BD9">
      <w:pPr>
        <w:spacing w:line="316" w:lineRule="exact"/>
        <w:jc w:val="center"/>
        <w:rPr>
          <w:rFonts w:hint="eastAsia" w:ascii="宋体" w:hAnsi="宋体" w:cs="宋体"/>
          <w:b/>
          <w:bCs/>
          <w:szCs w:val="21"/>
          <w:highlight w:val="none"/>
        </w:rPr>
      </w:pPr>
    </w:p>
    <w:p w14:paraId="5B1C6906">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4、投标</w:t>
      </w:r>
    </w:p>
    <w:p w14:paraId="00C559E3">
      <w:pPr>
        <w:spacing w:line="316" w:lineRule="exact"/>
        <w:ind w:firstLine="422" w:firstLineChars="200"/>
        <w:jc w:val="both"/>
        <w:rPr>
          <w:rFonts w:hint="eastAsia" w:ascii="宋体" w:hAnsi="宋体" w:cs="宋体"/>
          <w:b/>
          <w:bCs/>
          <w:szCs w:val="21"/>
          <w:highlight w:val="none"/>
        </w:rPr>
      </w:pPr>
      <w:r>
        <w:rPr>
          <w:rFonts w:hint="eastAsia" w:ascii="宋体" w:hAnsi="宋体" w:cs="宋体"/>
          <w:b/>
          <w:bCs/>
          <w:szCs w:val="21"/>
          <w:highlight w:val="none"/>
        </w:rPr>
        <w:t>4.1.</w:t>
      </w:r>
      <w:r>
        <w:rPr>
          <w:rFonts w:hint="eastAsia"/>
          <w:highlight w:val="none"/>
        </w:rPr>
        <w:t xml:space="preserve"> </w:t>
      </w:r>
      <w:r>
        <w:rPr>
          <w:rFonts w:hint="eastAsia" w:ascii="宋体" w:hAnsi="宋体" w:cs="宋体"/>
          <w:b/>
          <w:bCs/>
          <w:szCs w:val="21"/>
          <w:highlight w:val="none"/>
        </w:rPr>
        <w:t>加密的电子响应文件应在响应文件递交截止时间前通过政采云平台上传完成。</w:t>
      </w:r>
    </w:p>
    <w:p w14:paraId="15A93AF0">
      <w:pPr>
        <w:spacing w:line="316" w:lineRule="exact"/>
        <w:ind w:firstLine="422" w:firstLineChars="200"/>
        <w:jc w:val="both"/>
        <w:rPr>
          <w:rFonts w:hint="eastAsia" w:ascii="宋体" w:hAnsi="宋体" w:cs="宋体"/>
          <w:b/>
          <w:bCs/>
          <w:szCs w:val="21"/>
          <w:highlight w:val="none"/>
        </w:rPr>
      </w:pPr>
      <w:r>
        <w:rPr>
          <w:rFonts w:hint="eastAsia" w:ascii="宋体" w:hAnsi="宋体" w:cs="宋体"/>
          <w:b/>
          <w:bCs/>
          <w:szCs w:val="21"/>
          <w:highlight w:val="none"/>
        </w:rPr>
        <w:t>4.2. 逾期上传或者未上传指定地点的响应文件，采购人不予受理。</w:t>
      </w:r>
    </w:p>
    <w:p w14:paraId="5B5BC73F">
      <w:pPr>
        <w:shd w:val="clear" w:color="auto" w:fill="FFFFFF"/>
        <w:snapToGrid w:val="0"/>
        <w:spacing w:line="316" w:lineRule="exact"/>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4.3</w:t>
      </w:r>
      <w:r>
        <w:rPr>
          <w:rFonts w:hint="eastAsia" w:ascii="宋体" w:hAnsi="宋体" w:cs="宋体"/>
          <w:b/>
          <w:bCs/>
          <w:szCs w:val="21"/>
          <w:highlight w:val="none"/>
        </w:rPr>
        <w:t xml:space="preserve">. </w:t>
      </w:r>
      <w:r>
        <w:rPr>
          <w:rFonts w:hint="eastAsia" w:ascii="宋体" w:hAnsi="宋体" w:cs="宋体"/>
          <w:b/>
          <w:kern w:val="0"/>
          <w:szCs w:val="21"/>
          <w:highlight w:val="none"/>
        </w:rPr>
        <w:t>响应文件的修改与撤回</w:t>
      </w:r>
    </w:p>
    <w:p w14:paraId="7B91C33D">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3C4E5B6F">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4.3.2供应商不得在开标时间起至投标有效期期满前撤回响应文件。</w:t>
      </w:r>
    </w:p>
    <w:p w14:paraId="4DF4A7D4">
      <w:pPr>
        <w:spacing w:line="316" w:lineRule="exact"/>
        <w:jc w:val="center"/>
        <w:rPr>
          <w:rFonts w:hint="eastAsia" w:ascii="宋体" w:hAnsi="宋体" w:cs="宋体"/>
          <w:b/>
          <w:bCs/>
          <w:szCs w:val="21"/>
          <w:highlight w:val="none"/>
        </w:rPr>
      </w:pPr>
    </w:p>
    <w:p w14:paraId="381DDFDA">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5、</w:t>
      </w:r>
      <w:r>
        <w:rPr>
          <w:rFonts w:hint="eastAsia" w:ascii="宋体" w:hAnsi="宋体" w:cs="宋体"/>
          <w:b/>
          <w:bCs/>
          <w:spacing w:val="8"/>
          <w:kern w:val="0"/>
          <w:szCs w:val="21"/>
          <w:highlight w:val="none"/>
        </w:rPr>
        <w:t>开标</w:t>
      </w:r>
    </w:p>
    <w:p w14:paraId="1B5B5762">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5.1. 开标</w:t>
      </w:r>
    </w:p>
    <w:p w14:paraId="0872CC93">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5.1.1</w:t>
      </w:r>
      <w:r>
        <w:rPr>
          <w:rFonts w:hint="eastAsia" w:ascii="宋体" w:hAnsi="宋体" w:cs="宋体"/>
          <w:szCs w:val="21"/>
          <w:highlight w:val="none"/>
        </w:rPr>
        <w:t>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738851C4">
      <w:pPr>
        <w:spacing w:line="316" w:lineRule="exact"/>
        <w:rPr>
          <w:rFonts w:hint="eastAsia" w:ascii="宋体" w:hAnsi="宋体" w:cs="宋体"/>
          <w:szCs w:val="21"/>
          <w:highlight w:val="none"/>
        </w:rPr>
      </w:pPr>
      <w:r>
        <w:rPr>
          <w:rFonts w:hint="eastAsia" w:ascii="宋体" w:hAnsi="宋体" w:cs="宋体"/>
          <w:szCs w:val="21"/>
          <w:highlight w:val="none"/>
          <w:lang w:val="en-US" w:eastAsia="zh-CN"/>
        </w:rPr>
        <w:t>5.1.2</w:t>
      </w:r>
      <w:r>
        <w:rPr>
          <w:rFonts w:hint="eastAsia" w:ascii="宋体" w:hAnsi="宋体" w:cs="宋体"/>
          <w:szCs w:val="21"/>
          <w:highlight w:val="none"/>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14:paraId="5F059086">
      <w:pPr>
        <w:spacing w:line="316" w:lineRule="exact"/>
        <w:jc w:val="center"/>
        <w:rPr>
          <w:rFonts w:hint="eastAsia" w:ascii="宋体" w:hAnsi="宋体" w:cs="宋体"/>
          <w:b/>
          <w:bCs/>
          <w:szCs w:val="21"/>
          <w:highlight w:val="none"/>
        </w:rPr>
      </w:pPr>
    </w:p>
    <w:p w14:paraId="2C0F80B7">
      <w:pPr>
        <w:spacing w:line="316" w:lineRule="exact"/>
        <w:jc w:val="center"/>
        <w:rPr>
          <w:rFonts w:hint="eastAsia"/>
        </w:rPr>
      </w:pPr>
      <w:r>
        <w:rPr>
          <w:rFonts w:hint="eastAsia" w:ascii="宋体" w:hAnsi="宋体" w:cs="宋体"/>
          <w:b/>
          <w:bCs/>
          <w:szCs w:val="21"/>
          <w:highlight w:val="none"/>
        </w:rPr>
        <w:t>6、评标</w:t>
      </w:r>
    </w:p>
    <w:p w14:paraId="53401E57">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6.1．评标委员会</w:t>
      </w:r>
    </w:p>
    <w:p w14:paraId="4D864FF3">
      <w:pPr>
        <w:spacing w:line="316" w:lineRule="exact"/>
        <w:ind w:firstLine="420" w:firstLineChars="200"/>
        <w:rPr>
          <w:rFonts w:hint="eastAsia" w:ascii="宋体" w:hAnsi="宋体" w:cs="宋体"/>
          <w:color w:val="C00000"/>
          <w:szCs w:val="21"/>
          <w:highlight w:val="none"/>
        </w:rPr>
      </w:pPr>
      <w:r>
        <w:rPr>
          <w:rFonts w:hint="eastAsia" w:ascii="宋体" w:hAnsi="宋体" w:cs="宋体"/>
          <w:szCs w:val="21"/>
          <w:highlight w:val="none"/>
        </w:rPr>
        <w:t>6.1.1采购人根据招标货物和服务的特点依法组建评标委员会。</w:t>
      </w:r>
      <w:r>
        <w:rPr>
          <w:rFonts w:hint="eastAsia" w:ascii="宋体" w:hAnsi="宋体" w:cs="宋体"/>
          <w:bCs/>
          <w:kern w:val="0"/>
          <w:szCs w:val="21"/>
          <w:highlight w:val="none"/>
        </w:rPr>
        <w:t>评标委员会由采购人代表和有关技术、经济等方面的专家组成，成员人数应当为</w:t>
      </w:r>
      <w:r>
        <w:rPr>
          <w:rFonts w:hint="eastAsia" w:ascii="宋体" w:hAnsi="宋体" w:cs="宋体"/>
          <w:bCs/>
          <w:kern w:val="0"/>
          <w:szCs w:val="21"/>
          <w:highlight w:val="none"/>
          <w:u w:val="single"/>
        </w:rPr>
        <w:t xml:space="preserve"> 5</w:t>
      </w:r>
      <w:r>
        <w:rPr>
          <w:rFonts w:hint="eastAsia" w:ascii="宋体" w:hAnsi="宋体" w:cs="宋体"/>
          <w:bCs/>
          <w:kern w:val="0"/>
          <w:szCs w:val="21"/>
          <w:highlight w:val="none"/>
        </w:rPr>
        <w:t>人或以上单数，其中，政采云平台抽取技术、经济等方面的专家不得少于成员总数的2/3，</w:t>
      </w:r>
      <w:r>
        <w:rPr>
          <w:rFonts w:hint="eastAsia" w:ascii="宋体" w:hAnsi="宋体" w:cs="宋体"/>
          <w:szCs w:val="21"/>
          <w:highlight w:val="none"/>
        </w:rPr>
        <w:t>并对响应文件进行审查、评估和比较，并做出授予合同的建议。</w:t>
      </w:r>
    </w:p>
    <w:p w14:paraId="6D5629BC">
      <w:pPr>
        <w:spacing w:line="316" w:lineRule="exact"/>
        <w:ind w:firstLine="420" w:firstLineChars="200"/>
        <w:rPr>
          <w:rFonts w:hint="eastAsia" w:ascii="宋体" w:hAnsi="宋体" w:cs="宋体"/>
          <w:kern w:val="0"/>
          <w:szCs w:val="21"/>
          <w:highlight w:val="none"/>
        </w:rPr>
      </w:pPr>
      <w:r>
        <w:rPr>
          <w:rFonts w:hint="eastAsia" w:ascii="宋体" w:hAnsi="宋体" w:cs="宋体"/>
          <w:szCs w:val="21"/>
          <w:highlight w:val="none"/>
        </w:rPr>
        <w:t>6.1.2</w:t>
      </w:r>
      <w:r>
        <w:rPr>
          <w:rFonts w:hint="eastAsia" w:ascii="宋体" w:hAnsi="宋体" w:cs="宋体"/>
          <w:kern w:val="0"/>
          <w:szCs w:val="21"/>
          <w:highlight w:val="none"/>
        </w:rPr>
        <w:t xml:space="preserve">招标单位就采购文件征询过意见的专家，不得再作为评标专家参加评标。采购代理机构工作人员不得参加由本机构代理的招标项目的评标。 </w:t>
      </w:r>
    </w:p>
    <w:p w14:paraId="7613A608">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6.1.3评标委员会成员应当履行下列义务： </w:t>
      </w:r>
    </w:p>
    <w:p w14:paraId="311B659F">
      <w:pPr>
        <w:spacing w:line="316"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（一）遵纪守法，客观、公正、廉洁地履行职责； </w:t>
      </w:r>
    </w:p>
    <w:p w14:paraId="48F513EA">
      <w:pPr>
        <w:spacing w:line="316"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（二）按照采购文件规定的评标方法和评标标准进行评标，对评审意见承担个人责任； </w:t>
      </w:r>
    </w:p>
    <w:p w14:paraId="285ACD3C">
      <w:pPr>
        <w:spacing w:line="316"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（三）对评标过程和结果，以及供应商的商业秘密保密； </w:t>
      </w:r>
    </w:p>
    <w:p w14:paraId="17A07F71">
      <w:pPr>
        <w:spacing w:line="316"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（四）参与评标报告的起草； </w:t>
      </w:r>
    </w:p>
    <w:p w14:paraId="180F5E0E">
      <w:pPr>
        <w:spacing w:line="316"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（五）配合有关部门的投诉处理工作； </w:t>
      </w:r>
    </w:p>
    <w:p w14:paraId="133434F6">
      <w:pPr>
        <w:spacing w:line="316" w:lineRule="exact"/>
        <w:ind w:firstLine="315" w:firstLineChars="150"/>
        <w:rPr>
          <w:rFonts w:hint="eastAsia" w:ascii="宋体" w:hAnsi="宋体" w:cs="宋体"/>
          <w:kern w:val="0"/>
          <w:szCs w:val="21"/>
          <w:highlight w:val="none"/>
        </w:rPr>
      </w:pPr>
      <w:r>
        <w:rPr>
          <w:rFonts w:hint="eastAsia" w:ascii="宋体" w:hAnsi="宋体" w:cs="宋体"/>
          <w:kern w:val="0"/>
          <w:szCs w:val="21"/>
          <w:highlight w:val="none"/>
        </w:rPr>
        <w:t xml:space="preserve">（六）配合招标单位答复供应商提出的质疑。 </w:t>
      </w:r>
    </w:p>
    <w:p w14:paraId="4946C10C">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6.2．评标</w:t>
      </w:r>
    </w:p>
    <w:p w14:paraId="396CB78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6.2.1本项目评标办法根据</w:t>
      </w:r>
      <w:r>
        <w:rPr>
          <w:rFonts w:hint="eastAsia" w:ascii="宋体" w:hAnsi="宋体" w:cs="宋体"/>
          <w:kern w:val="0"/>
          <w:szCs w:val="21"/>
          <w:highlight w:val="none"/>
        </w:rPr>
        <w:t>《政府采购货物和服务招标投标管理办法》（中华人民共和国财政部令第87号）</w:t>
      </w:r>
      <w:r>
        <w:rPr>
          <w:rFonts w:hint="eastAsia" w:ascii="宋体" w:hAnsi="宋体" w:cs="宋体"/>
          <w:szCs w:val="21"/>
          <w:highlight w:val="none"/>
        </w:rPr>
        <w:t>规定的评审标准，评标办法（详见第三章）。</w:t>
      </w:r>
    </w:p>
    <w:p w14:paraId="3244275E">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6.2.2对所有供应商的评估，都采用相同的程序和采购文件规定的评审标准。评议过程将严格按照采购文件规定的评标办法和标准进行。</w:t>
      </w:r>
    </w:p>
    <w:p w14:paraId="4132C22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6.2.3有关响应文件的审查、澄清、评估和比较以及推荐中标候选人的一切情况都不得透露给任一供应商或与上述评标工作无关的人员。</w:t>
      </w:r>
    </w:p>
    <w:p w14:paraId="4109BE9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6.2.4供应商任何试图影响评委会对响应文件的评估、比较或者推荐候选人的行为，都将导致其投标被拒绝，并被没收投标保证金。</w:t>
      </w:r>
    </w:p>
    <w:p w14:paraId="0AA30E22">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6.3. 响应文件的初审</w:t>
      </w:r>
    </w:p>
    <w:p w14:paraId="772DFD58">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6.3.1评委会将对响应文件进行检查，以确定响应文件是否完整、有无计算上的错误、是否提交了投标保证金、文件是否已正确签署。 </w:t>
      </w:r>
    </w:p>
    <w:p w14:paraId="0E437A40">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 xml:space="preserve">6.4.资格性检查和符合性检查 </w:t>
      </w:r>
    </w:p>
    <w:p w14:paraId="7370A252">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6.4.4评标委员会判断响应文件的响应性仅基于响应文件本身而不靠外部证据。</w:t>
      </w:r>
    </w:p>
    <w:p w14:paraId="35969A06">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6.4.5评标委员会将拒绝被确定为非实质性响应的投标，供应商不能通过修正或撤销不符之处而使其投标成为实质性响应的投标。</w:t>
      </w:r>
    </w:p>
    <w:p w14:paraId="58AD597F">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6.5.响应文件的澄清</w:t>
      </w:r>
      <w:r>
        <w:rPr>
          <w:rFonts w:hint="eastAsia" w:ascii="宋体" w:hAnsi="宋体" w:cs="宋体"/>
          <w:szCs w:val="21"/>
          <w:highlight w:val="none"/>
        </w:rPr>
        <w:t xml:space="preserve"> </w:t>
      </w:r>
    </w:p>
    <w:p w14:paraId="508E5D3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6.5.1评标委员会将允许供应商修改响应文件中不构成重大偏离的微小的、非正规、不一致或不规则地方，但这种允许不能损害或影响任何供应商的相对排序。</w:t>
      </w:r>
    </w:p>
    <w:p w14:paraId="04C2278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6.5.2对于响应文件中含义不明确、同类问题表述不一致或者有明显文字和计算错误的内容，评标委员会应当以书面形式要求供应商作出必要的澄清、说明或者补正。</w:t>
      </w:r>
    </w:p>
    <w:p w14:paraId="2C33EBAC">
      <w:pPr>
        <w:spacing w:line="316" w:lineRule="exact"/>
        <w:rPr>
          <w:rFonts w:hint="eastAsia" w:ascii="宋体" w:hAnsi="宋体" w:cs="宋体"/>
          <w:szCs w:val="21"/>
          <w:highlight w:val="none"/>
        </w:rPr>
      </w:pPr>
      <w:r>
        <w:rPr>
          <w:rFonts w:hint="eastAsia" w:ascii="宋体" w:hAnsi="宋体" w:cs="宋体"/>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14:paraId="0D55312B">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6.5.3响应文件报价出现前后不一致的，除采购文件另有规定外，按照下列规定修正：</w:t>
      </w:r>
    </w:p>
    <w:p w14:paraId="6843E1B8">
      <w:pPr>
        <w:spacing w:line="316" w:lineRule="exact"/>
        <w:ind w:left="160" w:firstLine="210" w:firstLineChars="100"/>
        <w:rPr>
          <w:rFonts w:hint="eastAsia" w:ascii="宋体" w:hAnsi="宋体" w:cs="宋体"/>
          <w:szCs w:val="21"/>
          <w:highlight w:val="none"/>
        </w:rPr>
      </w:pPr>
      <w:r>
        <w:rPr>
          <w:rFonts w:hint="eastAsia" w:ascii="宋体" w:hAnsi="宋体" w:cs="宋体"/>
          <w:szCs w:val="21"/>
          <w:highlight w:val="none"/>
        </w:rPr>
        <w:t>（一）响应文件中开标一览表（报价表）内容与响应文件中相应内容不一致的，以开标一览表（报价表）为准；</w:t>
      </w:r>
    </w:p>
    <w:p w14:paraId="522554CF">
      <w:pPr>
        <w:spacing w:line="316" w:lineRule="exact"/>
        <w:ind w:left="160" w:firstLine="210" w:firstLineChars="100"/>
        <w:rPr>
          <w:rFonts w:hint="eastAsia" w:ascii="宋体" w:hAnsi="宋体" w:cs="宋体"/>
          <w:szCs w:val="21"/>
          <w:highlight w:val="none"/>
        </w:rPr>
      </w:pPr>
      <w:r>
        <w:rPr>
          <w:rFonts w:hint="eastAsia" w:ascii="宋体" w:hAnsi="宋体" w:cs="宋体"/>
          <w:szCs w:val="21"/>
          <w:highlight w:val="none"/>
        </w:rPr>
        <w:t>（二）大写金额和小写金额不一致的，以大写金额为准；</w:t>
      </w:r>
    </w:p>
    <w:p w14:paraId="74814FA0">
      <w:pPr>
        <w:spacing w:line="316" w:lineRule="exact"/>
        <w:ind w:left="160" w:firstLine="210" w:firstLineChars="100"/>
        <w:rPr>
          <w:rFonts w:hint="eastAsia" w:ascii="宋体" w:hAnsi="宋体" w:cs="宋体"/>
          <w:szCs w:val="21"/>
          <w:highlight w:val="none"/>
        </w:rPr>
      </w:pPr>
      <w:r>
        <w:rPr>
          <w:rFonts w:hint="eastAsia" w:ascii="宋体" w:hAnsi="宋体" w:cs="宋体"/>
          <w:szCs w:val="21"/>
          <w:highlight w:val="none"/>
        </w:rPr>
        <w:t>（三）单价金额小数点或者百分比有明显错位的，以开标一览表的总价为准，并修改单价；</w:t>
      </w:r>
    </w:p>
    <w:p w14:paraId="4B6FEB5C">
      <w:pPr>
        <w:spacing w:line="316" w:lineRule="exact"/>
        <w:ind w:left="160" w:firstLine="210" w:firstLineChars="100"/>
        <w:rPr>
          <w:rFonts w:hint="eastAsia" w:ascii="宋体" w:hAnsi="宋体" w:cs="宋体"/>
          <w:szCs w:val="21"/>
          <w:highlight w:val="none"/>
        </w:rPr>
      </w:pPr>
      <w:r>
        <w:rPr>
          <w:rFonts w:hint="eastAsia" w:ascii="宋体" w:hAnsi="宋体" w:cs="宋体"/>
          <w:szCs w:val="21"/>
          <w:highlight w:val="none"/>
        </w:rPr>
        <w:t>（四）总价金额与按单价汇总金额不一致的，以单价金额计算结果为准。</w:t>
      </w:r>
    </w:p>
    <w:p w14:paraId="2B6296D4">
      <w:pPr>
        <w:spacing w:line="316" w:lineRule="exact"/>
        <w:ind w:left="420" w:hanging="420" w:hangingChars="200"/>
        <w:rPr>
          <w:rFonts w:hint="eastAsia" w:ascii="宋体" w:hAnsi="宋体" w:cs="宋体"/>
          <w:szCs w:val="21"/>
          <w:highlight w:val="none"/>
        </w:rPr>
      </w:pPr>
      <w:r>
        <w:rPr>
          <w:rFonts w:hint="eastAsia" w:ascii="宋体" w:hAnsi="宋体" w:cs="宋体"/>
          <w:szCs w:val="21"/>
          <w:highlight w:val="none"/>
        </w:rPr>
        <w:t>　　同时出现两种以上不一致的，按照前款规定的顺序修正。修正后的报价按照本章第6.5.2条第二款的规定经供应商确认后产生约束力，</w:t>
      </w:r>
      <w:r>
        <w:rPr>
          <w:rFonts w:hint="eastAsia" w:ascii="宋体" w:hAnsi="宋体" w:cs="宋体"/>
          <w:b/>
          <w:szCs w:val="21"/>
          <w:highlight w:val="none"/>
        </w:rPr>
        <w:t>供应商不确认的，其投标无效。</w:t>
      </w:r>
    </w:p>
    <w:p w14:paraId="718B5CBB">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6.6. 比较与评价</w:t>
      </w:r>
    </w:p>
    <w:p w14:paraId="542A999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6.6.1评标委员会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r>
        <w:rPr>
          <w:rFonts w:hint="eastAsia" w:ascii="宋体" w:hAnsi="宋体" w:cs="宋体"/>
          <w:b/>
          <w:szCs w:val="21"/>
          <w:highlight w:val="none"/>
        </w:rPr>
        <w:t>。</w:t>
      </w:r>
    </w:p>
    <w:p w14:paraId="30786608">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6.6.2</w:t>
      </w:r>
      <w:r>
        <w:rPr>
          <w:rFonts w:hint="eastAsia" w:ascii="宋体" w:hAnsi="宋体" w:cs="宋体"/>
          <w:b/>
          <w:szCs w:val="21"/>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cs="宋体"/>
          <w:szCs w:val="21"/>
          <w:highlight w:val="none"/>
        </w:rPr>
        <w:t>。</w:t>
      </w:r>
    </w:p>
    <w:p w14:paraId="283C777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6.6.3 经评审后，若出现符合本须知规定的所有投标条件的供应商不足三家情形的，本次招标终止，除采购任务取消情形外，招标单位将依法重新组织招标或者采取其他方式采购。</w:t>
      </w:r>
    </w:p>
    <w:p w14:paraId="124206B2">
      <w:pPr>
        <w:spacing w:line="316" w:lineRule="exact"/>
        <w:jc w:val="center"/>
        <w:rPr>
          <w:rFonts w:hint="eastAsia" w:ascii="宋体" w:hAnsi="宋体" w:cs="宋体"/>
          <w:b/>
          <w:bCs/>
          <w:szCs w:val="21"/>
          <w:highlight w:val="none"/>
        </w:rPr>
      </w:pPr>
    </w:p>
    <w:p w14:paraId="242205B2">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7、定标与授予合同</w:t>
      </w:r>
    </w:p>
    <w:p w14:paraId="2A90E94E">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7.1. 定标准则</w:t>
      </w:r>
    </w:p>
    <w:p w14:paraId="36AE5DF7">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7.1.1最低投标价不作为中标的保证。</w:t>
      </w:r>
    </w:p>
    <w:p w14:paraId="0B01ABE0">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7.1.2响应文件满足采购文件全部实质性要求，且投标综合评分最高者为中标候选人。</w:t>
      </w:r>
    </w:p>
    <w:p w14:paraId="637BB959">
      <w:pPr>
        <w:spacing w:line="316"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7.2. 中标通知</w:t>
      </w:r>
    </w:p>
    <w:p w14:paraId="5B6AD13A">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7.2.1 评标结束后，评标结果经采购人确认后，在刊登本采购项目招标公告的媒介上对中标结果进行公示，公示期为1天；公示结束后采购代理机构向中标人发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应当知道其权益受到损害之日起7个工作日内，以书面形式向采购人或采购代理机构提出质疑。</w:t>
      </w:r>
    </w:p>
    <w:p w14:paraId="66777D36">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7.2.3</w:t>
      </w:r>
      <w:r>
        <w:rPr>
          <w:rFonts w:hint="eastAsia" w:ascii="宋体" w:hAnsi="宋体" w:cs="宋体"/>
          <w:szCs w:val="21"/>
          <w:highlight w:val="none"/>
          <w:lang w:val="en-US" w:eastAsia="zh-CN"/>
        </w:rPr>
        <w:t>2</w:t>
      </w:r>
      <w:r>
        <w:rPr>
          <w:rFonts w:hint="eastAsia" w:ascii="宋体" w:hAnsi="宋体" w:cs="宋体"/>
          <w:szCs w:val="21"/>
          <w:highlight w:val="none"/>
        </w:rPr>
        <w:t>《中标通知书》将作为签订合同的依据。《合同》签订后，《中标通知书》成为《合同》的一部分。</w:t>
      </w:r>
    </w:p>
    <w:p w14:paraId="3FDBE913">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7.2.</w:t>
      </w:r>
      <w:r>
        <w:rPr>
          <w:rFonts w:hint="eastAsia" w:ascii="宋体" w:hAnsi="宋体" w:cs="宋体"/>
          <w:szCs w:val="21"/>
          <w:highlight w:val="none"/>
          <w:lang w:val="en-US" w:eastAsia="zh-CN"/>
        </w:rPr>
        <w:t>3</w:t>
      </w:r>
      <w:r>
        <w:rPr>
          <w:rFonts w:hint="eastAsia" w:ascii="宋体" w:hAnsi="宋体" w:cs="宋体"/>
          <w:szCs w:val="21"/>
          <w:highlight w:val="none"/>
        </w:rPr>
        <w:t>《中标通知书》发出后5个工作日内，采购代理机构将向未中标的供应商退还其投标保证金，具体退款手续详见本须知第3.6.6条。</w:t>
      </w:r>
    </w:p>
    <w:p w14:paraId="7233143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7.2.</w:t>
      </w:r>
      <w:r>
        <w:rPr>
          <w:rFonts w:hint="eastAsia" w:ascii="宋体" w:hAnsi="宋体" w:cs="宋体"/>
          <w:szCs w:val="21"/>
          <w:highlight w:val="none"/>
          <w:lang w:val="en-US" w:eastAsia="zh-CN"/>
        </w:rPr>
        <w:t>4</w:t>
      </w:r>
      <w:r>
        <w:rPr>
          <w:rFonts w:hint="eastAsia" w:ascii="宋体" w:hAnsi="宋体" w:cs="宋体"/>
          <w:szCs w:val="21"/>
          <w:highlight w:val="none"/>
        </w:rPr>
        <w:t>在合同签订后5个工作日内，采购代理机构将向已中标的供应商退还其投标保证金，条件是已交纳招标代理中标服务费，具体退款手续详见本须知第3.6.7条。</w:t>
      </w:r>
    </w:p>
    <w:p w14:paraId="02C581E6">
      <w:pPr>
        <w:spacing w:line="316" w:lineRule="exact"/>
        <w:ind w:firstLine="422" w:firstLineChars="200"/>
        <w:rPr>
          <w:rFonts w:hint="eastAsia" w:ascii="宋体" w:hAnsi="宋体" w:cs="宋体"/>
          <w:szCs w:val="21"/>
          <w:highlight w:val="none"/>
        </w:rPr>
      </w:pPr>
      <w:r>
        <w:rPr>
          <w:rFonts w:hint="eastAsia" w:ascii="宋体" w:hAnsi="宋体" w:cs="宋体"/>
          <w:b/>
          <w:bCs/>
          <w:szCs w:val="21"/>
          <w:highlight w:val="none"/>
        </w:rPr>
        <w:t>7.3. 签订合同</w:t>
      </w:r>
    </w:p>
    <w:p w14:paraId="06F7960F">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7.3.1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14:paraId="308136BC">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7.3.2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14:paraId="7752824E">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14:paraId="6BC7EEFB">
      <w:pPr>
        <w:spacing w:line="316" w:lineRule="exact"/>
        <w:jc w:val="center"/>
        <w:rPr>
          <w:rFonts w:hint="eastAsia" w:ascii="宋体" w:hAnsi="宋体" w:cs="宋体"/>
          <w:b/>
          <w:szCs w:val="21"/>
          <w:highlight w:val="none"/>
        </w:rPr>
      </w:pPr>
    </w:p>
    <w:p w14:paraId="2722FE1D">
      <w:pPr>
        <w:spacing w:line="316" w:lineRule="exact"/>
        <w:jc w:val="center"/>
        <w:rPr>
          <w:rFonts w:hint="eastAsia" w:ascii="宋体" w:hAnsi="宋体" w:cs="宋体"/>
          <w:b/>
          <w:szCs w:val="21"/>
          <w:highlight w:val="none"/>
        </w:rPr>
      </w:pPr>
      <w:r>
        <w:rPr>
          <w:rFonts w:hint="eastAsia" w:ascii="宋体" w:hAnsi="宋体" w:cs="宋体"/>
          <w:b/>
          <w:szCs w:val="21"/>
          <w:highlight w:val="none"/>
        </w:rPr>
        <w:t>8、重新招标和其他方式采购</w:t>
      </w:r>
    </w:p>
    <w:p w14:paraId="1954C63B">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8.1重新招标</w:t>
      </w:r>
    </w:p>
    <w:p w14:paraId="0F254DB2">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8.1.1在招标采购中，出现下列情形之一的，应当在废标后重新招标：</w:t>
      </w:r>
    </w:p>
    <w:p w14:paraId="521B626E">
      <w:pPr>
        <w:spacing w:line="316" w:lineRule="exact"/>
        <w:rPr>
          <w:rFonts w:hint="eastAsia" w:ascii="宋体" w:hAnsi="宋体" w:cs="宋体"/>
          <w:szCs w:val="21"/>
          <w:highlight w:val="none"/>
        </w:rPr>
      </w:pPr>
      <w:r>
        <w:rPr>
          <w:rFonts w:hint="eastAsia" w:ascii="宋体" w:hAnsi="宋体" w:cs="宋体"/>
          <w:szCs w:val="21"/>
          <w:highlight w:val="none"/>
        </w:rPr>
        <w:t>　</w:t>
      </w:r>
      <w:r>
        <w:rPr>
          <w:rFonts w:hint="eastAsia" w:ascii="宋体" w:hAnsi="宋体" w:cs="宋体"/>
          <w:szCs w:val="21"/>
          <w:highlight w:val="none"/>
          <w:lang w:val="en-US" w:eastAsia="zh-CN"/>
        </w:rPr>
        <w:t xml:space="preserve"> </w:t>
      </w:r>
      <w:r>
        <w:rPr>
          <w:rFonts w:hint="eastAsia" w:ascii="宋体" w:hAnsi="宋体" w:cs="宋体"/>
          <w:szCs w:val="21"/>
          <w:highlight w:val="none"/>
        </w:rPr>
        <w:t>（1）符合专业条件的供应商或者对采购文件作实质响应的供应商不足三家的；</w:t>
      </w:r>
    </w:p>
    <w:p w14:paraId="6F3960F1">
      <w:pPr>
        <w:spacing w:line="316" w:lineRule="exact"/>
        <w:rPr>
          <w:rFonts w:hint="eastAsia" w:ascii="宋体" w:hAnsi="宋体" w:cs="宋体"/>
          <w:szCs w:val="21"/>
          <w:highlight w:val="none"/>
        </w:rPr>
      </w:pPr>
      <w:r>
        <w:rPr>
          <w:rFonts w:hint="eastAsia" w:ascii="宋体" w:hAnsi="宋体" w:cs="宋体"/>
          <w:szCs w:val="21"/>
          <w:highlight w:val="none"/>
        </w:rPr>
        <w:t>　</w:t>
      </w:r>
      <w:r>
        <w:rPr>
          <w:rFonts w:hint="eastAsia" w:ascii="宋体" w:hAnsi="宋体" w:cs="宋体"/>
          <w:szCs w:val="21"/>
          <w:highlight w:val="none"/>
          <w:lang w:val="en-US" w:eastAsia="zh-CN"/>
        </w:rPr>
        <w:t xml:space="preserve"> </w:t>
      </w:r>
      <w:r>
        <w:rPr>
          <w:rFonts w:hint="eastAsia" w:ascii="宋体" w:hAnsi="宋体" w:cs="宋体"/>
          <w:szCs w:val="21"/>
          <w:highlight w:val="none"/>
        </w:rPr>
        <w:t>（2）出现影响采购公正的违法、违规行为的；</w:t>
      </w:r>
    </w:p>
    <w:p w14:paraId="33E550CE">
      <w:pPr>
        <w:spacing w:line="316" w:lineRule="exact"/>
        <w:rPr>
          <w:rFonts w:hint="eastAsia" w:ascii="宋体" w:hAnsi="宋体" w:cs="宋体"/>
          <w:szCs w:val="21"/>
          <w:highlight w:val="none"/>
        </w:rPr>
      </w:pPr>
      <w:r>
        <w:rPr>
          <w:rFonts w:hint="eastAsia" w:ascii="宋体" w:hAnsi="宋体" w:cs="宋体"/>
          <w:szCs w:val="21"/>
          <w:highlight w:val="none"/>
        </w:rPr>
        <w:t>　</w:t>
      </w:r>
      <w:r>
        <w:rPr>
          <w:rFonts w:hint="eastAsia" w:ascii="宋体" w:hAnsi="宋体" w:cs="宋体"/>
          <w:szCs w:val="21"/>
          <w:highlight w:val="none"/>
          <w:lang w:val="en-US" w:eastAsia="zh-CN"/>
        </w:rPr>
        <w:t xml:space="preserve"> </w:t>
      </w:r>
      <w:r>
        <w:rPr>
          <w:rFonts w:hint="eastAsia" w:ascii="宋体" w:hAnsi="宋体" w:cs="宋体"/>
          <w:szCs w:val="21"/>
          <w:highlight w:val="none"/>
        </w:rPr>
        <w:t>（3）供应商的报价均超过了采购预算或价格结算标准的，采购人不能支付的；</w:t>
      </w:r>
    </w:p>
    <w:p w14:paraId="20F52D0E">
      <w:pPr>
        <w:spacing w:line="316" w:lineRule="exact"/>
        <w:rPr>
          <w:rFonts w:hint="eastAsia" w:ascii="宋体" w:hAnsi="宋体" w:cs="宋体"/>
          <w:szCs w:val="21"/>
          <w:highlight w:val="none"/>
        </w:rPr>
      </w:pPr>
      <w:r>
        <w:rPr>
          <w:rFonts w:hint="eastAsia" w:ascii="宋体" w:hAnsi="宋体" w:cs="宋体"/>
          <w:szCs w:val="21"/>
          <w:highlight w:val="none"/>
        </w:rPr>
        <w:t>　</w:t>
      </w:r>
      <w:r>
        <w:rPr>
          <w:rFonts w:hint="eastAsia" w:ascii="宋体" w:hAnsi="宋体" w:cs="宋体"/>
          <w:szCs w:val="21"/>
          <w:highlight w:val="none"/>
          <w:lang w:val="en-US" w:eastAsia="zh-CN"/>
        </w:rPr>
        <w:t xml:space="preserve"> </w:t>
      </w:r>
      <w:r>
        <w:rPr>
          <w:rFonts w:hint="eastAsia" w:ascii="宋体" w:hAnsi="宋体" w:cs="宋体"/>
          <w:szCs w:val="21"/>
          <w:highlight w:val="none"/>
        </w:rPr>
        <w:t>（4）因重大变故，采购任务取消的。</w:t>
      </w:r>
    </w:p>
    <w:p w14:paraId="66A4BFA4">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8.1.2如果排名第一、二的中标候选人，直至排名第三的中标候选人因不可抗力或自身原因放弃中标结果，本次招标宣布失败。采购人应重新组织招标。</w:t>
      </w:r>
    </w:p>
    <w:p w14:paraId="44668867">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8.2其他方式采购</w:t>
      </w:r>
    </w:p>
    <w:p w14:paraId="74A87311">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8.2.1需要采取其他方式采购的，应当在采购活动开始前获得设区的市、自治州以上人民政府采购监督管理部门或者政府有关部门批准。</w:t>
      </w:r>
    </w:p>
    <w:p w14:paraId="075541B1">
      <w:pPr>
        <w:spacing w:line="316" w:lineRule="exact"/>
        <w:jc w:val="center"/>
        <w:rPr>
          <w:rFonts w:hint="eastAsia" w:ascii="宋体" w:hAnsi="宋体" w:cs="宋体"/>
          <w:b/>
          <w:szCs w:val="21"/>
          <w:highlight w:val="none"/>
        </w:rPr>
      </w:pPr>
    </w:p>
    <w:p w14:paraId="0481D0E1">
      <w:pPr>
        <w:spacing w:line="316" w:lineRule="exact"/>
        <w:jc w:val="center"/>
        <w:rPr>
          <w:rFonts w:hint="eastAsia" w:ascii="宋体" w:hAnsi="宋体" w:cs="宋体"/>
          <w:b/>
          <w:szCs w:val="21"/>
          <w:highlight w:val="none"/>
        </w:rPr>
      </w:pPr>
      <w:r>
        <w:rPr>
          <w:rFonts w:hint="eastAsia" w:ascii="宋体" w:hAnsi="宋体" w:cs="宋体"/>
          <w:b/>
          <w:szCs w:val="21"/>
          <w:highlight w:val="none"/>
        </w:rPr>
        <w:t>9、纪律和监督</w:t>
      </w:r>
    </w:p>
    <w:p w14:paraId="28C8F521">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9.1 对采购人的纪律要求</w:t>
      </w:r>
    </w:p>
    <w:p w14:paraId="2F5B9E03">
      <w:pPr>
        <w:spacing w:line="316" w:lineRule="exact"/>
        <w:rPr>
          <w:rFonts w:hint="eastAsia" w:ascii="宋体" w:hAnsi="宋体" w:cs="宋体"/>
          <w:b/>
          <w:szCs w:val="21"/>
          <w:highlight w:val="none"/>
        </w:rPr>
      </w:pPr>
      <w:r>
        <w:rPr>
          <w:rFonts w:hint="eastAsia" w:ascii="宋体" w:hAnsi="宋体" w:cs="宋体"/>
          <w:szCs w:val="21"/>
          <w:highlight w:val="none"/>
        </w:rPr>
        <w:t xml:space="preserve">    采购人不得泄露招标投标活动中应当保密的情况和资料，不得与供应商串通损害国家利益、社会公共利益或者他人合法利益。采购人不得有下列行为之一：</w:t>
      </w:r>
    </w:p>
    <w:p w14:paraId="3EC966E0">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（1）与供应商恶意串通的； </w:t>
      </w:r>
    </w:p>
    <w:p w14:paraId="6B184DD6">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（2）在采购过程中接受贿赂或者获取其他不正当利益的； </w:t>
      </w:r>
    </w:p>
    <w:p w14:paraId="12488747">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（3）在有关部门依法实施的监督检查中提供虚假情况的； </w:t>
      </w:r>
    </w:p>
    <w:p w14:paraId="26F4D60B">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（4）开标前泄露已获取采购文件的潜在供应商的名称、数量、标底或者其他可能影响公平竞争的有关招标投标情况的。 </w:t>
      </w:r>
    </w:p>
    <w:p w14:paraId="0CCBF19B">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（5）法律、法规规定的其他违法、违规情形。</w:t>
      </w:r>
    </w:p>
    <w:p w14:paraId="3A9422F4">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9.2 对供应商的纪律要求</w:t>
      </w:r>
    </w:p>
    <w:p w14:paraId="5271984B">
      <w:pPr>
        <w:spacing w:line="316" w:lineRule="exact"/>
        <w:ind w:right="248" w:firstLine="420" w:firstLineChars="200"/>
        <w:rPr>
          <w:rFonts w:hint="eastAsia" w:ascii="宋体" w:hAnsi="宋体" w:cs="宋体"/>
          <w:szCs w:val="21"/>
          <w:highlight w:val="none"/>
        </w:rPr>
      </w:pPr>
      <w:r>
        <w:rPr>
          <w:rFonts w:hint="eastAsia" w:ascii="宋体" w:hAnsi="宋体" w:cs="宋体"/>
          <w:szCs w:val="21"/>
          <w:highlight w:val="none"/>
        </w:rPr>
        <w:t>9.2.1供应商不得相互串通投标或者与采购人串通投标，不得向采购人或者评标委员会成员行贿谋取中标，不得以其它方式弄虚作假骗取中标；供应商不得以任何方式干扰、影响评标工作。</w:t>
      </w:r>
      <w:bookmarkStart w:id="42" w:name="_Toc221950237"/>
      <w:r>
        <w:rPr>
          <w:rFonts w:hint="eastAsia" w:ascii="宋体" w:hAnsi="宋体" w:cs="宋体"/>
          <w:szCs w:val="21"/>
          <w:highlight w:val="none"/>
        </w:rPr>
        <w:t>供应商不得有下列行为之一：</w:t>
      </w:r>
    </w:p>
    <w:bookmarkEnd w:id="42"/>
    <w:p w14:paraId="07FF51DE">
      <w:pPr>
        <w:spacing w:line="316" w:lineRule="exact"/>
        <w:ind w:firstLine="420" w:firstLineChars="200"/>
        <w:rPr>
          <w:rFonts w:hint="eastAsia" w:ascii="宋体" w:hAnsi="宋体" w:cs="宋体"/>
          <w:kern w:val="0"/>
          <w:szCs w:val="21"/>
          <w:highlight w:val="none"/>
        </w:rPr>
      </w:pPr>
      <w:bookmarkStart w:id="43" w:name="_Toc221950238"/>
      <w:r>
        <w:rPr>
          <w:rFonts w:hint="eastAsia" w:ascii="宋体" w:hAnsi="宋体" w:cs="宋体"/>
          <w:kern w:val="0"/>
          <w:szCs w:val="21"/>
          <w:highlight w:val="none"/>
        </w:rPr>
        <w:t xml:space="preserve">（1）提供虚假材料谋取中标的； </w:t>
      </w:r>
    </w:p>
    <w:p w14:paraId="2C571C13">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（2）采取不正当手段诋毁、排挤其他供应商的； </w:t>
      </w:r>
    </w:p>
    <w:p w14:paraId="308E89FC">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（3）与采购单位、其他供应商恶意串通的； </w:t>
      </w:r>
    </w:p>
    <w:p w14:paraId="603ED58D">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（4）向采购单位行贿或者提供其他不正当利益的； </w:t>
      </w:r>
    </w:p>
    <w:p w14:paraId="47D0A37B">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（5）在招标过程中与采购单位进行协商谈判、不按照采购文件和中标供应商的响应文件订立合同，或者与采购人另行订立背离合同实质性内容的协议的； </w:t>
      </w:r>
    </w:p>
    <w:p w14:paraId="0D492137">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（6）拒绝有关部门监督检查或者提供虚假情况的； </w:t>
      </w:r>
    </w:p>
    <w:p w14:paraId="725E0569">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（7）法律、法规规定的其他违法、违规情形。</w:t>
      </w:r>
    </w:p>
    <w:bookmarkEnd w:id="43"/>
    <w:p w14:paraId="44E1C460">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9.3 对评标委员会成员的纪律要求</w:t>
      </w:r>
    </w:p>
    <w:p w14:paraId="5982AD28">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评标委员不得有下列行为之一： </w:t>
      </w:r>
    </w:p>
    <w:p w14:paraId="340ECFF0">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（1）明知应当回避而未主动回避的； </w:t>
      </w:r>
    </w:p>
    <w:p w14:paraId="4C9F5528">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（2）在知道自己为评委会成员身份后至评标结束前的时段内私下接触供应商的；</w:t>
      </w:r>
    </w:p>
    <w:p w14:paraId="363F4AAC">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（3）在评标过程中擅离职守，影响评标程序正常进行的； </w:t>
      </w:r>
    </w:p>
    <w:p w14:paraId="5CFB9C58">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（4）在评标过程中有明显不合理或者不正当倾向性的； </w:t>
      </w:r>
    </w:p>
    <w:p w14:paraId="01FE70BB">
      <w:pPr>
        <w:spacing w:line="316" w:lineRule="exac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（5）未按采购文件规定的评标方法和标准进行评标的。</w:t>
      </w:r>
    </w:p>
    <w:p w14:paraId="2D25C6B7">
      <w:pPr>
        <w:spacing w:line="316"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法律、法规规定的其他违法、违规情形。</w:t>
      </w:r>
      <w:r>
        <w:rPr>
          <w:rFonts w:hint="eastAsia" w:ascii="宋体" w:hAnsi="宋体" w:cs="宋体"/>
          <w:kern w:val="0"/>
          <w:szCs w:val="21"/>
          <w:highlight w:val="none"/>
        </w:rPr>
        <w:t xml:space="preserve"> </w:t>
      </w:r>
    </w:p>
    <w:p w14:paraId="4490286E">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9.4 对与评标活动有关的工作人员的纪律要求</w:t>
      </w:r>
    </w:p>
    <w:p w14:paraId="786DD279">
      <w:pPr>
        <w:spacing w:line="316" w:lineRule="exact"/>
        <w:rPr>
          <w:rFonts w:hint="eastAsia" w:ascii="宋体" w:hAnsi="宋体" w:cs="宋体"/>
          <w:szCs w:val="21"/>
          <w:highlight w:val="none"/>
        </w:rPr>
      </w:pPr>
      <w:r>
        <w:rPr>
          <w:rFonts w:hint="eastAsia" w:ascii="宋体" w:hAnsi="宋体" w:cs="宋体"/>
          <w:szCs w:val="21"/>
          <w:highlight w:val="none"/>
        </w:rPr>
        <w:t xml:space="preserve">   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59CA00F4">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9.5 监督检查</w:t>
      </w:r>
    </w:p>
    <w:p w14:paraId="7D6EBC52">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9.5.1政府采购监督管理部门应对在政府采购活动中的当事人有关政府采购的法律、行政法规和规章的执行情况和采购范围、采购方式和采购程序的执行等情况进行监督检查。</w:t>
      </w:r>
    </w:p>
    <w:p w14:paraId="3D785A7C">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9.5.2招标项目行政监督部门可视情依法派员对招标活动的全程进行监督。</w:t>
      </w:r>
    </w:p>
    <w:p w14:paraId="0E6128A7">
      <w:pPr>
        <w:spacing w:line="316" w:lineRule="exact"/>
        <w:jc w:val="center"/>
        <w:rPr>
          <w:rFonts w:hint="eastAsia" w:ascii="宋体" w:hAnsi="宋体" w:cs="宋体"/>
          <w:b/>
          <w:szCs w:val="21"/>
          <w:highlight w:val="none"/>
        </w:rPr>
      </w:pPr>
    </w:p>
    <w:p w14:paraId="4BEB45CF">
      <w:pPr>
        <w:spacing w:line="316" w:lineRule="exact"/>
        <w:jc w:val="center"/>
        <w:rPr>
          <w:rFonts w:hint="eastAsia" w:ascii="宋体" w:hAnsi="宋体" w:cs="宋体"/>
          <w:b/>
          <w:szCs w:val="21"/>
          <w:highlight w:val="none"/>
        </w:rPr>
      </w:pPr>
      <w:r>
        <w:rPr>
          <w:rFonts w:hint="eastAsia" w:ascii="宋体" w:hAnsi="宋体" w:cs="宋体"/>
          <w:b/>
          <w:szCs w:val="21"/>
          <w:highlight w:val="none"/>
        </w:rPr>
        <w:t>10、需要补充的其他内容</w:t>
      </w:r>
    </w:p>
    <w:p w14:paraId="7BDA4CD2">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10.1质疑</w:t>
      </w:r>
    </w:p>
    <w:p w14:paraId="77DFFC32">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详见“投标人须知前附表”</w:t>
      </w:r>
      <w:r>
        <w:rPr>
          <w:rFonts w:hint="eastAsia" w:ascii="宋体" w:hAnsi="宋体" w:eastAsia="宋体" w:cs="宋体"/>
          <w:szCs w:val="21"/>
          <w:highlight w:val="none"/>
        </w:rPr>
        <w:t>。供应商在法定质疑期内一次性提出针对同一采购程序环节的质疑。</w:t>
      </w:r>
    </w:p>
    <w:p w14:paraId="0780837C">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提出质疑的供应商（以下简称质疑供应商）应当是参与所质疑项目采购活动的供应商。</w:t>
      </w:r>
    </w:p>
    <w:p w14:paraId="0FBE2B2F">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10.1.3</w:t>
      </w:r>
      <w:r>
        <w:rPr>
          <w:rFonts w:hint="eastAsia" w:ascii="宋体" w:hAnsi="宋体" w:eastAsia="宋体" w:cs="宋体"/>
          <w:szCs w:val="21"/>
          <w:highlight w:val="none"/>
        </w:rPr>
        <w:t>潜在供应商已依法获取其可质疑的采购文件的，可以对该文件提出质疑。对采购文件提出质疑的，应当在获取采购文件或者采购文件公告期限届满之日起7个工作日内提出。</w:t>
      </w:r>
    </w:p>
    <w:p w14:paraId="4BAECE7D">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10.1.4</w:t>
      </w:r>
      <w:r>
        <w:rPr>
          <w:rFonts w:hint="eastAsia" w:ascii="宋体" w:hAnsi="宋体" w:eastAsia="宋体" w:cs="宋体"/>
          <w:szCs w:val="21"/>
          <w:highlight w:val="none"/>
        </w:rPr>
        <w:t>供应商提出质疑应当提交质疑函和必要的证明材料。质疑函应当包括下列内容：</w:t>
      </w:r>
    </w:p>
    <w:p w14:paraId="3ECA4509">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）供应商的姓名或者名称、地址、邮编、联系人及联系电话；</w:t>
      </w:r>
    </w:p>
    <w:p w14:paraId="4CAAF27A">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）质疑项目的名称、</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编号</w:t>
      </w:r>
      <w:r>
        <w:rPr>
          <w:rFonts w:hint="eastAsia" w:ascii="宋体" w:hAnsi="宋体" w:eastAsia="宋体" w:cs="宋体"/>
          <w:szCs w:val="21"/>
          <w:highlight w:val="none"/>
          <w:lang w:val="en-US" w:eastAsia="zh-CN"/>
        </w:rPr>
        <w:t>/包号</w:t>
      </w:r>
      <w:r>
        <w:rPr>
          <w:rFonts w:hint="eastAsia" w:ascii="宋体" w:hAnsi="宋体" w:eastAsia="宋体" w:cs="宋体"/>
          <w:szCs w:val="21"/>
          <w:highlight w:val="none"/>
        </w:rPr>
        <w:t>；</w:t>
      </w:r>
    </w:p>
    <w:p w14:paraId="61B617EE">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）具体、明确的质疑事项和与质疑事项相关的请求；</w:t>
      </w:r>
    </w:p>
    <w:p w14:paraId="17BEA6D6">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）事实依据；</w:t>
      </w:r>
    </w:p>
    <w:p w14:paraId="75553E1C">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）必要的法律依据；</w:t>
      </w:r>
    </w:p>
    <w:p w14:paraId="5FB5C535">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）提出质疑的日期。</w:t>
      </w:r>
    </w:p>
    <w:p w14:paraId="2AAD59E7">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供应商为自然人的，应当由本人签字；供应商为法人或者其他组织的，应当由法定代表人、主要负责人，或者其授权代表签字或者盖章，并加盖公章。</w:t>
      </w:r>
    </w:p>
    <w:p w14:paraId="3502F889">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质疑函不符合上述要求的，采购人或代理机构应书面告知具体事项，质疑人应当按要求进行修改或补充，并在质疑有效期限内提交。</w:t>
      </w:r>
    </w:p>
    <w:p w14:paraId="35B40A99">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1.6</w:t>
      </w:r>
      <w:r>
        <w:rPr>
          <w:rFonts w:hint="eastAsia" w:ascii="宋体" w:hAnsi="宋体" w:eastAsia="宋体" w:cs="宋体"/>
          <w:szCs w:val="21"/>
          <w:highlight w:val="none"/>
        </w:rPr>
        <w:t>投标人进行虚假和恶意</w:t>
      </w:r>
      <w:r>
        <w:rPr>
          <w:rFonts w:hint="eastAsia" w:ascii="宋体" w:hAnsi="宋体" w:eastAsia="宋体" w:cs="宋体"/>
          <w:szCs w:val="21"/>
          <w:highlight w:val="none"/>
          <w:lang w:val="en-US" w:eastAsia="zh-CN"/>
        </w:rPr>
        <w:t>质疑投诉</w:t>
      </w:r>
      <w:r>
        <w:rPr>
          <w:rFonts w:hint="eastAsia" w:ascii="宋体" w:hAnsi="宋体" w:eastAsia="宋体" w:cs="宋体"/>
          <w:szCs w:val="21"/>
          <w:highlight w:val="none"/>
        </w:rPr>
        <w:t>的，采购代理机构将提请有关部门将其列入不良记录名单，在一至三年内禁止参加政府采购活动，并将处理决定在相关政府采购媒体上公布。</w:t>
      </w:r>
    </w:p>
    <w:p w14:paraId="54304DE1">
      <w:pPr>
        <w:spacing w:line="316"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10.1.7</w:t>
      </w:r>
      <w:r>
        <w:rPr>
          <w:rFonts w:hint="eastAsia" w:ascii="宋体" w:hAnsi="宋体" w:eastAsia="宋体" w:cs="宋体"/>
          <w:szCs w:val="21"/>
          <w:highlight w:val="none"/>
        </w:rPr>
        <w:t>质疑函</w:t>
      </w:r>
      <w:r>
        <w:rPr>
          <w:rFonts w:hint="eastAsia" w:ascii="宋体" w:hAnsi="宋体" w:eastAsia="宋体" w:cs="宋体"/>
          <w:szCs w:val="21"/>
          <w:highlight w:val="none"/>
          <w:lang w:val="en-US" w:eastAsia="zh-CN"/>
        </w:rPr>
        <w:t>应当使用中文，并采用财政部门制定的范本。</w:t>
      </w:r>
    </w:p>
    <w:p w14:paraId="7D3022C5">
      <w:pPr>
        <w:spacing w:line="316" w:lineRule="exact"/>
        <w:ind w:firstLine="422" w:firstLineChars="200"/>
        <w:rPr>
          <w:rFonts w:hint="eastAsia" w:ascii="宋体" w:hAnsi="宋体" w:cs="宋体"/>
          <w:b/>
          <w:szCs w:val="21"/>
          <w:highlight w:val="none"/>
        </w:rPr>
      </w:pPr>
      <w:r>
        <w:rPr>
          <w:rFonts w:hint="eastAsia" w:ascii="宋体" w:hAnsi="宋体" w:cs="宋体"/>
          <w:b/>
          <w:szCs w:val="21"/>
          <w:highlight w:val="none"/>
        </w:rPr>
        <w:t>10.2投诉</w:t>
      </w:r>
    </w:p>
    <w:p w14:paraId="402BBB5E">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10.2.1质疑供应商对采购人、采购代理机构的答复不满意，或者采购人、采购代理机构未在规定时间内作出答复的，可以在答复期满后15个工作日内向同级政府采购监督管理部门提起投诉。</w:t>
      </w:r>
    </w:p>
    <w:p w14:paraId="0931A387">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10.2.2投诉人投诉时,应当提交投诉书和必要的证明材料，并按照被投诉采购人、采购代理机构（以下简称被投诉人）和与投诉事项有关的供应商数量提供投诉书的副本。投诉书应当包括下列内容：</w:t>
      </w:r>
    </w:p>
    <w:p w14:paraId="5B1CD787">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（1）投诉人和被投诉人的姓名或者名称、通讯地址、邮编、联系人及联系电话；</w:t>
      </w:r>
    </w:p>
    <w:p w14:paraId="0F15C825">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（2）质疑和质疑答复情况说明及相关证明材料；</w:t>
      </w:r>
    </w:p>
    <w:p w14:paraId="70AB5D31">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（3）具体、明确的投诉事项和与投诉事项相关的投诉请求；</w:t>
      </w:r>
    </w:p>
    <w:p w14:paraId="7DC50248">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（4）事实依据；</w:t>
      </w:r>
    </w:p>
    <w:p w14:paraId="1EE4DB76">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（5）法律依据；</w:t>
      </w:r>
    </w:p>
    <w:p w14:paraId="40F3047F">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（6）提起投诉的日期。</w:t>
      </w:r>
    </w:p>
    <w:p w14:paraId="5CA40A64">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投诉人为自然人的，应当由本人签字；投诉人为法人或者其他组织的，应当由法定代表人、主要负责人，或者其授权代表签字或者盖章，并加盖公章。</w:t>
      </w:r>
    </w:p>
    <w:p w14:paraId="023A1D10">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10.2.3供应商质疑、投诉应当有明确的请求和必要的证明材料。供应商投诉的事项不得超出已质疑事项的范围，但基于质疑答复内容提出的投诉事项除外。</w:t>
      </w:r>
    </w:p>
    <w:p w14:paraId="6149FA88">
      <w:pPr>
        <w:spacing w:line="316"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10.2.4投诉书应当使用中文，并采用财政部门制定的范本。</w:t>
      </w:r>
    </w:p>
    <w:p w14:paraId="317076F7">
      <w:pPr>
        <w:spacing w:line="316" w:lineRule="exact"/>
        <w:rPr>
          <w:rFonts w:hint="eastAsia" w:ascii="宋体" w:hAnsi="宋体" w:cs="宋体"/>
          <w:b/>
          <w:szCs w:val="21"/>
          <w:highlight w:val="none"/>
        </w:rPr>
      </w:pPr>
      <w:r>
        <w:rPr>
          <w:rFonts w:hint="eastAsia" w:ascii="宋体" w:hAnsi="宋体" w:cs="宋体"/>
          <w:b/>
          <w:szCs w:val="21"/>
          <w:highlight w:val="none"/>
        </w:rPr>
        <w:t>10.3其他</w:t>
      </w:r>
    </w:p>
    <w:p w14:paraId="45012E71">
      <w:pPr>
        <w:spacing w:line="200" w:lineRule="atLeast"/>
        <w:rPr>
          <w:rFonts w:hint="eastAsia" w:ascii="宋体" w:hAnsi="宋体" w:cs="宋体"/>
          <w:highlight w:val="none"/>
        </w:rPr>
      </w:pPr>
    </w:p>
    <w:p w14:paraId="5E8A7A1C">
      <w:pPr>
        <w:spacing w:line="200" w:lineRule="atLeast"/>
        <w:rPr>
          <w:rFonts w:hint="eastAsia" w:ascii="宋体" w:hAnsi="宋体" w:cs="宋体"/>
          <w:highlight w:val="none"/>
        </w:rPr>
      </w:pPr>
    </w:p>
    <w:p w14:paraId="53301F6D">
      <w:pPr>
        <w:spacing w:line="200" w:lineRule="atLeast"/>
        <w:rPr>
          <w:rFonts w:hint="eastAsia" w:ascii="宋体" w:hAnsi="宋体" w:cs="宋体"/>
          <w:highlight w:val="none"/>
        </w:rPr>
      </w:pPr>
    </w:p>
    <w:p w14:paraId="73858D29">
      <w:pPr>
        <w:jc w:val="center"/>
        <w:outlineLvl w:val="0"/>
        <w:rPr>
          <w:rFonts w:hint="eastAsia" w:ascii="宋体" w:hAnsi="宋体" w:cs="宋体"/>
          <w:b/>
          <w:sz w:val="44"/>
          <w:highlight w:val="none"/>
        </w:rPr>
      </w:pPr>
      <w:r>
        <w:rPr>
          <w:rFonts w:hint="eastAsia" w:ascii="宋体" w:hAnsi="宋体" w:cs="宋体"/>
          <w:b/>
          <w:sz w:val="44"/>
          <w:highlight w:val="none"/>
        </w:rPr>
        <w:br w:type="page"/>
      </w:r>
      <w:bookmarkStart w:id="44" w:name="_Toc31011"/>
      <w:r>
        <w:rPr>
          <w:rFonts w:hint="eastAsia" w:ascii="宋体" w:hAnsi="宋体" w:cs="宋体"/>
          <w:b/>
          <w:sz w:val="30"/>
          <w:szCs w:val="30"/>
          <w:highlight w:val="none"/>
        </w:rPr>
        <w:t xml:space="preserve">第三章  </w:t>
      </w:r>
      <w:bookmarkEnd w:id="25"/>
      <w:bookmarkEnd w:id="26"/>
      <w:r>
        <w:rPr>
          <w:rFonts w:hint="eastAsia" w:ascii="宋体" w:hAnsi="宋体" w:cs="宋体"/>
          <w:b/>
          <w:sz w:val="30"/>
          <w:szCs w:val="30"/>
          <w:highlight w:val="none"/>
        </w:rPr>
        <w:t>评标办法</w:t>
      </w:r>
      <w:bookmarkEnd w:id="44"/>
    </w:p>
    <w:p w14:paraId="2FA90241">
      <w:pPr>
        <w:snapToGrid w:val="0"/>
        <w:spacing w:line="240" w:lineRule="exact"/>
        <w:ind w:left="51" w:leftChars="-1" w:hanging="53" w:hangingChars="25"/>
        <w:jc w:val="center"/>
        <w:rPr>
          <w:rFonts w:hint="eastAsia" w:ascii="宋体" w:hAnsi="宋体" w:cs="宋体"/>
          <w:b/>
          <w:bCs/>
          <w:szCs w:val="28"/>
          <w:highlight w:val="none"/>
        </w:rPr>
      </w:pPr>
    </w:p>
    <w:p w14:paraId="52859E4C">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1、评标办法</w:t>
      </w:r>
    </w:p>
    <w:p w14:paraId="5AFAD789">
      <w:pPr>
        <w:spacing w:line="340" w:lineRule="exact"/>
        <w:ind w:firstLine="480"/>
        <w:rPr>
          <w:rFonts w:hint="eastAsia" w:ascii="宋体" w:hAnsi="宋体" w:cs="宋体"/>
          <w:kern w:val="0"/>
          <w:szCs w:val="21"/>
          <w:highlight w:val="none"/>
        </w:rPr>
      </w:pPr>
      <w:r>
        <w:rPr>
          <w:rFonts w:hint="eastAsia" w:ascii="宋体" w:hAnsi="宋体" w:cs="宋体"/>
          <w:kern w:val="0"/>
          <w:szCs w:val="21"/>
          <w:highlight w:val="none"/>
        </w:rPr>
        <w:t>本次评标</w:t>
      </w:r>
      <w:r>
        <w:rPr>
          <w:rFonts w:hint="eastAsia" w:ascii="宋体" w:hAnsi="宋体" w:cs="宋体"/>
          <w:b/>
          <w:kern w:val="0"/>
          <w:szCs w:val="21"/>
          <w:highlight w:val="none"/>
        </w:rPr>
        <w:t>按照《政府采购货物和服务招标投标管理办法》（中华人民共和国财政部令第87号）</w:t>
      </w:r>
      <w:r>
        <w:rPr>
          <w:rFonts w:hint="eastAsia" w:ascii="宋体" w:hAnsi="宋体" w:cs="宋体"/>
          <w:b/>
          <w:szCs w:val="21"/>
          <w:highlight w:val="none"/>
        </w:rPr>
        <w:t>规定的评审标准，采用综合评分法</w:t>
      </w:r>
      <w:r>
        <w:rPr>
          <w:rFonts w:hint="eastAsia" w:ascii="宋体" w:hAnsi="宋体" w:cs="宋体"/>
          <w:kern w:val="0"/>
          <w:szCs w:val="21"/>
          <w:highlight w:val="none"/>
        </w:rPr>
        <w:t xml:space="preserve">。评标委员会对全部满足采购文件实质性要求前提下，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14:paraId="0D4FAC39">
      <w:pPr>
        <w:spacing w:line="340" w:lineRule="exact"/>
        <w:jc w:val="center"/>
        <w:rPr>
          <w:rFonts w:hint="eastAsia" w:ascii="宋体" w:hAnsi="宋体" w:cs="宋体"/>
          <w:b/>
          <w:bCs/>
          <w:kern w:val="0"/>
          <w:sz w:val="24"/>
          <w:highlight w:val="none"/>
        </w:rPr>
      </w:pPr>
      <w:r>
        <w:rPr>
          <w:rFonts w:hint="eastAsia" w:ascii="宋体" w:hAnsi="宋体" w:cs="宋体"/>
          <w:b/>
          <w:bCs/>
          <w:kern w:val="0"/>
          <w:sz w:val="24"/>
          <w:highlight w:val="none"/>
        </w:rPr>
        <w:t>2、评审标准</w:t>
      </w:r>
    </w:p>
    <w:p w14:paraId="1C409481">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2.1 初步评审标准</w:t>
      </w:r>
    </w:p>
    <w:p w14:paraId="58AD7823">
      <w:pPr>
        <w:spacing w:line="340" w:lineRule="exact"/>
        <w:rPr>
          <w:rFonts w:hint="eastAsia" w:ascii="宋体" w:hAnsi="宋体" w:cs="宋体"/>
          <w:kern w:val="0"/>
          <w:szCs w:val="21"/>
          <w:highlight w:val="none"/>
        </w:rPr>
      </w:pPr>
      <w:r>
        <w:rPr>
          <w:rFonts w:hint="eastAsia" w:ascii="宋体" w:hAnsi="宋体" w:cs="宋体"/>
          <w:kern w:val="0"/>
          <w:szCs w:val="21"/>
          <w:highlight w:val="none"/>
        </w:rPr>
        <w:t>2.1.1响应文件的初审分为资格审查及初步评审（符合性检查）</w:t>
      </w:r>
    </w:p>
    <w:p w14:paraId="329A89A3">
      <w:pPr>
        <w:spacing w:line="340" w:lineRule="exact"/>
        <w:rPr>
          <w:rFonts w:hint="eastAsia" w:ascii="宋体" w:hAnsi="宋体" w:cs="宋体"/>
          <w:b/>
          <w:bCs/>
          <w:kern w:val="0"/>
          <w:sz w:val="22"/>
          <w:szCs w:val="22"/>
          <w:highlight w:val="none"/>
        </w:rPr>
      </w:pPr>
      <w:r>
        <w:rPr>
          <w:rFonts w:hint="eastAsia" w:ascii="宋体" w:hAnsi="宋体" w:cs="宋体"/>
          <w:b/>
          <w:bCs/>
          <w:kern w:val="0"/>
          <w:sz w:val="22"/>
          <w:szCs w:val="22"/>
          <w:highlight w:val="none"/>
        </w:rPr>
        <w:t>3、评标程序</w:t>
      </w:r>
    </w:p>
    <w:p w14:paraId="6A6969E0">
      <w:pPr>
        <w:spacing w:line="340" w:lineRule="exact"/>
        <w:rPr>
          <w:rFonts w:hint="eastAsia" w:ascii="宋体" w:hAnsi="宋体" w:cs="宋体"/>
          <w:kern w:val="0"/>
          <w:szCs w:val="21"/>
          <w:highlight w:val="none"/>
        </w:rPr>
      </w:pPr>
      <w:r>
        <w:rPr>
          <w:rFonts w:hint="eastAsia" w:ascii="宋体" w:hAnsi="宋体" w:cs="宋体"/>
          <w:kern w:val="0"/>
          <w:szCs w:val="21"/>
          <w:highlight w:val="none"/>
        </w:rPr>
        <w:t>资格审查</w:t>
      </w:r>
      <w:r>
        <w:rPr>
          <w:rFonts w:hint="eastAsia" w:ascii="宋体" w:hAnsi="宋体" w:cs="宋体"/>
          <w:kern w:val="0"/>
          <w:szCs w:val="21"/>
          <w:highlight w:val="none"/>
          <w:lang w:eastAsia="zh-CN"/>
        </w:rPr>
        <w:t>：</w:t>
      </w:r>
      <w:r>
        <w:rPr>
          <w:rFonts w:hint="eastAsia" w:ascii="宋体" w:hAnsi="宋体" w:cs="宋体"/>
          <w:kern w:val="0"/>
          <w:szCs w:val="21"/>
          <w:highlight w:val="none"/>
        </w:rPr>
        <w:t>依据法律法规和采购文件的规定，在对响应文件详细评估之前，采购人或采购代理机构将依据供应商提交的响应文件按供应商须知前附表所述的资格标准对供应商进行资格审查，以确定其是否具备投标资格。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cs="宋体"/>
          <w:b/>
          <w:kern w:val="0"/>
          <w:szCs w:val="21"/>
          <w:highlight w:val="none"/>
        </w:rPr>
        <w:t>如果供应商不具备投标资格，不满足采购文件所规定的资格标准或提供资格证明文件不全的，其投标无效。</w:t>
      </w:r>
    </w:p>
    <w:p w14:paraId="27BF62A2">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符合性检查：由评标委员会依据有关法律、法规及采购文件的要求，对符合资格的供应商的响应文件进行符合性审查，以确定是否对采购文件的实质性要求做出响应。只有通过符合性审查的供应商的响应文件才能进入下一阶段的评审！</w:t>
      </w:r>
    </w:p>
    <w:p w14:paraId="21AD7C19">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2.2 比较与评价</w:t>
      </w:r>
    </w:p>
    <w:p w14:paraId="53890F1C">
      <w:pPr>
        <w:spacing w:line="340" w:lineRule="exact"/>
        <w:rPr>
          <w:rFonts w:hint="eastAsia" w:ascii="宋体" w:hAnsi="宋体" w:cs="宋体"/>
          <w:kern w:val="0"/>
          <w:szCs w:val="21"/>
          <w:highlight w:val="none"/>
        </w:rPr>
      </w:pPr>
      <w:r>
        <w:rPr>
          <w:rFonts w:hint="eastAsia" w:ascii="宋体" w:hAnsi="宋体" w:cs="宋体"/>
          <w:kern w:val="0"/>
          <w:szCs w:val="21"/>
          <w:highlight w:val="none"/>
        </w:rPr>
        <w:t xml:space="preserve">    评标委员会对通过资格性检查和符合性审查的每个供应商的响应文件，按照采购文件中规定的评审标准</w:t>
      </w:r>
      <w:r>
        <w:rPr>
          <w:rFonts w:hint="eastAsia" w:ascii="宋体" w:hAnsi="宋体" w:cs="宋体"/>
          <w:highlight w:val="none"/>
        </w:rPr>
        <w:t>审查、评价响应文件是否符合采购文件的商务、技术等实质性要求，并</w:t>
      </w:r>
      <w:r>
        <w:rPr>
          <w:rFonts w:hint="eastAsia" w:ascii="宋体" w:hAnsi="宋体" w:cs="宋体"/>
          <w:kern w:val="0"/>
          <w:szCs w:val="21"/>
          <w:highlight w:val="none"/>
        </w:rPr>
        <w:t>对响应文件的投标价格作进一步综合比较与评价。</w:t>
      </w:r>
    </w:p>
    <w:p w14:paraId="68AF5269">
      <w:pPr>
        <w:spacing w:line="340" w:lineRule="exact"/>
        <w:rPr>
          <w:rFonts w:hint="eastAsia" w:ascii="宋体" w:hAnsi="宋体" w:cs="宋体"/>
          <w:kern w:val="0"/>
          <w:szCs w:val="21"/>
          <w:highlight w:val="none"/>
        </w:rPr>
      </w:pPr>
      <w:r>
        <w:rPr>
          <w:rFonts w:hint="eastAsia" w:ascii="宋体" w:hAnsi="宋体" w:cs="宋体"/>
          <w:b/>
          <w:bCs/>
          <w:kern w:val="0"/>
          <w:szCs w:val="21"/>
          <w:highlight w:val="none"/>
        </w:rPr>
        <w:t>2.3评审因素</w:t>
      </w:r>
    </w:p>
    <w:p w14:paraId="3D027454">
      <w:pPr>
        <w:spacing w:line="340" w:lineRule="exact"/>
        <w:rPr>
          <w:rFonts w:hint="eastAsia" w:ascii="宋体" w:hAnsi="宋体" w:cs="宋体"/>
          <w:kern w:val="0"/>
          <w:szCs w:val="21"/>
          <w:highlight w:val="none"/>
        </w:rPr>
      </w:pPr>
      <w:r>
        <w:rPr>
          <w:rFonts w:hint="eastAsia" w:ascii="宋体" w:hAnsi="宋体" w:cs="宋体"/>
          <w:kern w:val="0"/>
          <w:szCs w:val="21"/>
          <w:highlight w:val="none"/>
        </w:rPr>
        <w:t>2.3.1评标委员会对全部满足采购文件实质性要求前提下，按照采购文件中规定的各项因素进行综合评审后，并以记名方式进行评分。在评标中，不得改变采购文件中规定的评标标准、方法和中标条件。</w:t>
      </w:r>
    </w:p>
    <w:p w14:paraId="37397C57">
      <w:pPr>
        <w:spacing w:line="340" w:lineRule="exact"/>
        <w:rPr>
          <w:rFonts w:hint="eastAsia" w:ascii="宋体" w:hAnsi="宋体" w:cs="宋体"/>
          <w:kern w:val="0"/>
          <w:szCs w:val="21"/>
          <w:highlight w:val="none"/>
        </w:rPr>
      </w:pPr>
      <w:r>
        <w:rPr>
          <w:rFonts w:hint="eastAsia" w:ascii="宋体" w:hAnsi="宋体" w:cs="宋体"/>
          <w:kern w:val="0"/>
          <w:szCs w:val="21"/>
          <w:highlight w:val="none"/>
        </w:rPr>
        <w:t>2.3.2在评标中，不得改变采购文件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14:paraId="68FAA94E">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3、评标程序</w:t>
      </w:r>
    </w:p>
    <w:p w14:paraId="45B12FE8">
      <w:pPr>
        <w:ind w:firstLine="422" w:firstLineChars="200"/>
        <w:rPr>
          <w:rFonts w:hint="eastAsia" w:ascii="宋体" w:hAnsi="宋体"/>
          <w:szCs w:val="21"/>
          <w:highlight w:val="none"/>
        </w:rPr>
      </w:pPr>
      <w:r>
        <w:rPr>
          <w:rFonts w:ascii="宋体" w:hAnsi="宋体"/>
          <w:b/>
          <w:bCs/>
          <w:szCs w:val="21"/>
          <w:highlight w:val="none"/>
        </w:rPr>
        <w:t>2</w:t>
      </w:r>
      <w:r>
        <w:rPr>
          <w:rFonts w:hint="eastAsia" w:ascii="宋体" w:hAnsi="宋体" w:cs="MingLiU_HKSCS"/>
          <w:b/>
          <w:bCs/>
          <w:szCs w:val="21"/>
          <w:highlight w:val="none"/>
        </w:rPr>
        <w:t>.</w:t>
      </w:r>
      <w:r>
        <w:rPr>
          <w:rFonts w:ascii="宋体" w:hAnsi="宋体"/>
          <w:b/>
          <w:bCs/>
          <w:szCs w:val="21"/>
          <w:highlight w:val="none"/>
        </w:rPr>
        <w:t>1</w:t>
      </w:r>
      <w:r>
        <w:rPr>
          <w:rFonts w:hint="eastAsia" w:ascii="宋体" w:hAnsi="宋体"/>
          <w:b/>
          <w:bCs/>
          <w:szCs w:val="21"/>
          <w:highlight w:val="none"/>
        </w:rPr>
        <w:t>资格性审查</w:t>
      </w:r>
      <w:r>
        <w:rPr>
          <w:rFonts w:hint="eastAsia" w:ascii="宋体" w:hAnsi="宋体"/>
          <w:szCs w:val="21"/>
          <w:highlight w:val="none"/>
        </w:rPr>
        <w:t>　</w:t>
      </w:r>
    </w:p>
    <w:p w14:paraId="1437BE07">
      <w:pPr>
        <w:ind w:firstLine="422" w:firstLineChars="200"/>
        <w:rPr>
          <w:rFonts w:hint="eastAsia" w:ascii="宋体" w:hAnsi="宋体"/>
          <w:b/>
          <w:bCs/>
          <w:szCs w:val="21"/>
          <w:highlight w:val="none"/>
        </w:rPr>
      </w:pPr>
      <w:r>
        <w:rPr>
          <w:rFonts w:hint="eastAsia" w:ascii="宋体" w:hAnsi="宋体"/>
          <w:b/>
          <w:bCs/>
          <w:szCs w:val="21"/>
          <w:highlight w:val="none"/>
        </w:rPr>
        <w:t>资格审查(由采购人或采购代理机构进行资格审查，若供应商资格审查未通过，将认定整个响应文件不响应招标文件而予以投标无效）</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2955"/>
        <w:gridCol w:w="4997"/>
      </w:tblGrid>
      <w:tr w14:paraId="542F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35" w:type="pct"/>
            <w:noWrap w:val="0"/>
            <w:vAlign w:val="center"/>
          </w:tcPr>
          <w:p w14:paraId="08219041">
            <w:pPr>
              <w:pStyle w:val="89"/>
              <w:widowControl w:val="0"/>
              <w:adjustRightInd w:val="0"/>
              <w:spacing w:line="360" w:lineRule="atLeast"/>
              <w:jc w:val="center"/>
              <w:textAlignment w:val="baseline"/>
              <w:rPr>
                <w:rFonts w:hint="eastAsia" w:ascii="宋体" w:hAnsi="宋体" w:cs="宋体"/>
                <w:b/>
                <w:color w:val="000000"/>
                <w:spacing w:val="0"/>
                <w:kern w:val="2"/>
                <w:highlight w:val="none"/>
              </w:rPr>
            </w:pPr>
            <w:r>
              <w:rPr>
                <w:rFonts w:hint="eastAsia" w:ascii="宋体" w:hAnsi="宋体" w:cs="宋体"/>
                <w:b/>
                <w:color w:val="000000"/>
                <w:spacing w:val="0"/>
                <w:kern w:val="2"/>
                <w:highlight w:val="none"/>
              </w:rPr>
              <w:t>序号</w:t>
            </w:r>
          </w:p>
        </w:tc>
        <w:tc>
          <w:tcPr>
            <w:tcW w:w="1733" w:type="pct"/>
            <w:noWrap w:val="0"/>
            <w:vAlign w:val="center"/>
          </w:tcPr>
          <w:p w14:paraId="6BD4C32E">
            <w:pPr>
              <w:pStyle w:val="89"/>
              <w:widowControl w:val="0"/>
              <w:adjustRightInd w:val="0"/>
              <w:spacing w:line="360" w:lineRule="atLeast"/>
              <w:jc w:val="center"/>
              <w:textAlignment w:val="baseline"/>
              <w:rPr>
                <w:rFonts w:hint="eastAsia" w:ascii="宋体" w:hAnsi="宋体" w:cs="宋体"/>
                <w:b/>
                <w:color w:val="000000"/>
                <w:spacing w:val="0"/>
                <w:kern w:val="2"/>
                <w:highlight w:val="none"/>
              </w:rPr>
            </w:pPr>
            <w:r>
              <w:rPr>
                <w:rFonts w:hint="eastAsia" w:ascii="宋体" w:hAnsi="宋体" w:cs="宋体"/>
                <w:b/>
                <w:color w:val="000000"/>
                <w:highlight w:val="none"/>
              </w:rPr>
              <w:t>资格条件</w:t>
            </w:r>
          </w:p>
        </w:tc>
        <w:tc>
          <w:tcPr>
            <w:tcW w:w="2930" w:type="pct"/>
            <w:noWrap w:val="0"/>
            <w:vAlign w:val="center"/>
          </w:tcPr>
          <w:p w14:paraId="1FD703B4">
            <w:pPr>
              <w:pStyle w:val="89"/>
              <w:widowControl w:val="0"/>
              <w:adjustRightInd w:val="0"/>
              <w:spacing w:line="360" w:lineRule="atLeast"/>
              <w:jc w:val="center"/>
              <w:textAlignment w:val="baseline"/>
              <w:rPr>
                <w:rFonts w:hint="eastAsia" w:ascii="宋体" w:hAnsi="宋体" w:cs="宋体"/>
                <w:b/>
                <w:color w:val="000000"/>
                <w:spacing w:val="0"/>
                <w:kern w:val="2"/>
                <w:highlight w:val="none"/>
              </w:rPr>
            </w:pPr>
            <w:r>
              <w:rPr>
                <w:rFonts w:hint="eastAsia" w:ascii="宋体" w:hAnsi="宋体" w:cs="宋体"/>
                <w:b/>
                <w:color w:val="000000"/>
                <w:highlight w:val="none"/>
              </w:rPr>
              <w:t>审查内容和审查标准</w:t>
            </w:r>
          </w:p>
        </w:tc>
      </w:tr>
      <w:tr w14:paraId="4D8C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335" w:type="pct"/>
            <w:noWrap w:val="0"/>
            <w:vAlign w:val="center"/>
          </w:tcPr>
          <w:p w14:paraId="33E64CB5">
            <w:pPr>
              <w:pStyle w:val="89"/>
              <w:widowControl w:val="0"/>
              <w:adjustRightInd w:val="0"/>
              <w:spacing w:line="360" w:lineRule="atLeast"/>
              <w:jc w:val="center"/>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1</w:t>
            </w:r>
          </w:p>
        </w:tc>
        <w:tc>
          <w:tcPr>
            <w:tcW w:w="1733" w:type="pct"/>
            <w:noWrap w:val="0"/>
            <w:vAlign w:val="center"/>
          </w:tcPr>
          <w:p w14:paraId="5B6136D5">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具有独立承担民事责任的能力</w:t>
            </w:r>
          </w:p>
        </w:tc>
        <w:tc>
          <w:tcPr>
            <w:tcW w:w="2930" w:type="pct"/>
            <w:noWrap w:val="0"/>
            <w:vAlign w:val="center"/>
          </w:tcPr>
          <w:p w14:paraId="1E590341">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须提供在中华人民共和国境内注册的法人或其他组织或自然人的营业执照副本或事业法人登记证或执业许可证或身份证等相关证明扫描件（除身份证外其余证件须加盖电子公章）</w:t>
            </w:r>
          </w:p>
        </w:tc>
      </w:tr>
      <w:tr w14:paraId="69E8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335" w:type="pct"/>
            <w:noWrap w:val="0"/>
            <w:vAlign w:val="center"/>
          </w:tcPr>
          <w:p w14:paraId="64FF313E">
            <w:pPr>
              <w:pStyle w:val="89"/>
              <w:widowControl w:val="0"/>
              <w:adjustRightInd w:val="0"/>
              <w:spacing w:line="360" w:lineRule="atLeast"/>
              <w:jc w:val="center"/>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2</w:t>
            </w:r>
          </w:p>
        </w:tc>
        <w:tc>
          <w:tcPr>
            <w:tcW w:w="1733" w:type="pct"/>
            <w:noWrap w:val="0"/>
            <w:vAlign w:val="center"/>
          </w:tcPr>
          <w:p w14:paraId="1F0750B0">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具有良好的商业信誉和健全的财务会计制度</w:t>
            </w:r>
          </w:p>
        </w:tc>
        <w:tc>
          <w:tcPr>
            <w:tcW w:w="2930" w:type="pct"/>
            <w:noWrap w:val="0"/>
            <w:vAlign w:val="center"/>
          </w:tcPr>
          <w:p w14:paraId="0F47B390">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须提供本单位上一年度由会计师事务所出具的财务审计报告（当上一年度审计报告未出来时，可提供前一年度审计报告），审计报告须包括资产负债表、利润表、现金流量表、所有者权益变动（如有）及其附注（扫描件并加盖本单位电子公章）。如投标人无法提供上年度审计报告，则需提供开标日前三个月内银行出具的资信证明。银行资信证明可提供原件扫描件加盖电子公章。</w:t>
            </w:r>
          </w:p>
        </w:tc>
      </w:tr>
      <w:tr w14:paraId="2066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35" w:type="pct"/>
            <w:noWrap w:val="0"/>
            <w:vAlign w:val="center"/>
          </w:tcPr>
          <w:p w14:paraId="1AD0A742">
            <w:pPr>
              <w:pStyle w:val="89"/>
              <w:widowControl w:val="0"/>
              <w:adjustRightInd w:val="0"/>
              <w:spacing w:line="360" w:lineRule="atLeast"/>
              <w:jc w:val="center"/>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3</w:t>
            </w:r>
          </w:p>
        </w:tc>
        <w:tc>
          <w:tcPr>
            <w:tcW w:w="1733" w:type="pct"/>
            <w:noWrap w:val="0"/>
            <w:vAlign w:val="center"/>
          </w:tcPr>
          <w:p w14:paraId="7DACA659">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具有履行合同所必需的设备和专业技术能力</w:t>
            </w:r>
          </w:p>
        </w:tc>
        <w:tc>
          <w:tcPr>
            <w:tcW w:w="2930" w:type="pct"/>
            <w:noWrap w:val="0"/>
            <w:vAlign w:val="center"/>
          </w:tcPr>
          <w:p w14:paraId="69296C17">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须提供具备履行合同所必需的设备和专业技术能力的证明材料或书面声明原件扫描件</w:t>
            </w:r>
          </w:p>
        </w:tc>
      </w:tr>
      <w:tr w14:paraId="5083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335" w:type="pct"/>
            <w:noWrap w:val="0"/>
            <w:vAlign w:val="center"/>
          </w:tcPr>
          <w:p w14:paraId="29CAF37D">
            <w:pPr>
              <w:pStyle w:val="89"/>
              <w:widowControl w:val="0"/>
              <w:adjustRightInd w:val="0"/>
              <w:spacing w:line="360" w:lineRule="atLeast"/>
              <w:jc w:val="center"/>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4</w:t>
            </w:r>
          </w:p>
        </w:tc>
        <w:tc>
          <w:tcPr>
            <w:tcW w:w="1733" w:type="pct"/>
            <w:noWrap w:val="0"/>
            <w:vAlign w:val="center"/>
          </w:tcPr>
          <w:p w14:paraId="2404DABD">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有依法缴纳税收和依法缴纳社会保障资金的记录</w:t>
            </w:r>
          </w:p>
        </w:tc>
        <w:tc>
          <w:tcPr>
            <w:tcW w:w="2930" w:type="pct"/>
            <w:noWrap w:val="0"/>
            <w:vAlign w:val="center"/>
          </w:tcPr>
          <w:p w14:paraId="7331181D">
            <w:pPr>
              <w:pStyle w:val="89"/>
              <w:widowControl w:val="0"/>
              <w:adjustRightInd w:val="0"/>
              <w:spacing w:line="360" w:lineRule="atLeast"/>
              <w:jc w:val="both"/>
              <w:textAlignment w:val="baseline"/>
              <w:rPr>
                <w:rFonts w:hint="eastAsia" w:ascii="宋体" w:hAnsi="宋体" w:cs="宋体"/>
                <w:color w:val="000000"/>
                <w:highlight w:val="none"/>
              </w:rPr>
            </w:pPr>
            <w:r>
              <w:rPr>
                <w:rFonts w:hint="eastAsia" w:ascii="宋体" w:hAnsi="宋体" w:cs="宋体"/>
                <w:color w:val="000000"/>
                <w:highlight w:val="none"/>
              </w:rPr>
              <w:t>须提供响应文件递交截止日期之前六个月内任何一期的纳税记录或证明文件原件扫描件加盖电子公章（依法免税的应提供相应文件说明）</w:t>
            </w:r>
          </w:p>
          <w:p w14:paraId="25AB849A">
            <w:pPr>
              <w:pStyle w:val="89"/>
              <w:widowControl w:val="0"/>
              <w:adjustRightInd w:val="0"/>
              <w:spacing w:line="360" w:lineRule="atLeast"/>
              <w:jc w:val="both"/>
              <w:textAlignment w:val="baseline"/>
              <w:rPr>
                <w:rFonts w:hint="eastAsia" w:ascii="宋体" w:hAnsi="宋体" w:cs="宋体"/>
                <w:color w:val="000000"/>
                <w:highlight w:val="none"/>
              </w:rPr>
            </w:pPr>
            <w:r>
              <w:rPr>
                <w:rFonts w:hint="eastAsia" w:ascii="宋体" w:hAnsi="宋体" w:cs="宋体"/>
                <w:color w:val="000000"/>
                <w:highlight w:val="none"/>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tc>
      </w:tr>
      <w:tr w14:paraId="0FCA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35" w:type="pct"/>
            <w:noWrap w:val="0"/>
            <w:vAlign w:val="center"/>
          </w:tcPr>
          <w:p w14:paraId="6F17BD6D">
            <w:pPr>
              <w:pStyle w:val="89"/>
              <w:widowControl w:val="0"/>
              <w:adjustRightInd w:val="0"/>
              <w:spacing w:line="360" w:lineRule="atLeast"/>
              <w:jc w:val="center"/>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5</w:t>
            </w:r>
          </w:p>
        </w:tc>
        <w:tc>
          <w:tcPr>
            <w:tcW w:w="1733" w:type="pct"/>
            <w:noWrap w:val="0"/>
            <w:vAlign w:val="center"/>
          </w:tcPr>
          <w:p w14:paraId="54C29E68">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参加政府采购活动前三年内，在经营活动中没有重大违法记录</w:t>
            </w:r>
          </w:p>
        </w:tc>
        <w:tc>
          <w:tcPr>
            <w:tcW w:w="2930" w:type="pct"/>
            <w:noWrap w:val="0"/>
            <w:vAlign w:val="center"/>
          </w:tcPr>
          <w:p w14:paraId="18D7ABDF">
            <w:pPr>
              <w:pStyle w:val="89"/>
              <w:widowControl w:val="0"/>
              <w:adjustRightInd w:val="0"/>
              <w:spacing w:line="360" w:lineRule="atLeast"/>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须提供声明函原件扫描件</w:t>
            </w:r>
          </w:p>
        </w:tc>
      </w:tr>
      <w:tr w14:paraId="3702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35" w:type="pct"/>
            <w:noWrap w:val="0"/>
            <w:vAlign w:val="center"/>
          </w:tcPr>
          <w:p w14:paraId="37FC1FF0">
            <w:pPr>
              <w:pStyle w:val="89"/>
              <w:widowControl w:val="0"/>
              <w:adjustRightInd w:val="0"/>
              <w:spacing w:line="360" w:lineRule="atLeast"/>
              <w:jc w:val="center"/>
              <w:textAlignment w:val="baseline"/>
              <w:rPr>
                <w:rFonts w:hint="eastAsia" w:ascii="宋体" w:hAnsi="宋体" w:eastAsia="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6</w:t>
            </w:r>
          </w:p>
        </w:tc>
        <w:tc>
          <w:tcPr>
            <w:tcW w:w="1733" w:type="pct"/>
            <w:noWrap w:val="0"/>
            <w:vAlign w:val="center"/>
          </w:tcPr>
          <w:p w14:paraId="22D53244">
            <w:pPr>
              <w:pStyle w:val="89"/>
              <w:widowControl w:val="0"/>
              <w:adjustRightInd w:val="0"/>
              <w:spacing w:line="360" w:lineRule="atLeast"/>
              <w:jc w:val="both"/>
              <w:textAlignment w:val="baseline"/>
              <w:rPr>
                <w:rFonts w:hint="eastAsia"/>
                <w:kern w:val="2"/>
                <w:szCs w:val="22"/>
                <w:highlight w:val="none"/>
              </w:rPr>
            </w:pPr>
            <w:r>
              <w:rPr>
                <w:rFonts w:hint="eastAsia"/>
                <w:kern w:val="2"/>
                <w:szCs w:val="22"/>
                <w:highlight w:val="none"/>
                <w:lang w:eastAsia="zh-CN"/>
              </w:rPr>
              <w:t>有效的乙级及以上测绘资质证书（包含工程测量）</w:t>
            </w:r>
          </w:p>
        </w:tc>
        <w:tc>
          <w:tcPr>
            <w:tcW w:w="2930" w:type="pct"/>
            <w:noWrap w:val="0"/>
            <w:vAlign w:val="center"/>
          </w:tcPr>
          <w:p w14:paraId="6D5305A5">
            <w:pPr>
              <w:pStyle w:val="89"/>
              <w:widowControl w:val="0"/>
              <w:numPr>
                <w:ilvl w:val="0"/>
                <w:numId w:val="0"/>
              </w:numPr>
              <w:adjustRightInd w:val="0"/>
              <w:spacing w:line="360" w:lineRule="atLeast"/>
              <w:ind w:left="0" w:leftChars="0" w:firstLine="0" w:firstLineChars="0"/>
              <w:jc w:val="both"/>
              <w:textAlignment w:val="baseline"/>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须提供</w:t>
            </w:r>
            <w:r>
              <w:rPr>
                <w:rFonts w:hint="eastAsia" w:ascii="宋体" w:hAnsi="宋体" w:cs="宋体"/>
                <w:bCs w:val="0"/>
                <w:color w:val="000000"/>
                <w:spacing w:val="0"/>
                <w:kern w:val="2"/>
                <w:highlight w:val="none"/>
                <w:lang w:val="en-US" w:eastAsia="zh-CN"/>
              </w:rPr>
              <w:t>证明文件的</w:t>
            </w:r>
            <w:r>
              <w:rPr>
                <w:rFonts w:hint="eastAsia" w:ascii="宋体" w:hAnsi="宋体" w:cs="宋体"/>
                <w:bCs w:val="0"/>
                <w:color w:val="000000"/>
                <w:spacing w:val="0"/>
                <w:kern w:val="2"/>
                <w:highlight w:val="none"/>
              </w:rPr>
              <w:t>原件扫描件</w:t>
            </w:r>
          </w:p>
        </w:tc>
      </w:tr>
      <w:tr w14:paraId="5B06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5" w:type="pct"/>
            <w:noWrap w:val="0"/>
            <w:vAlign w:val="center"/>
          </w:tcPr>
          <w:p w14:paraId="16DBA83F">
            <w:pPr>
              <w:pStyle w:val="89"/>
              <w:widowControl w:val="0"/>
              <w:adjustRightInd w:val="0"/>
              <w:spacing w:line="360" w:lineRule="atLeast"/>
              <w:jc w:val="center"/>
              <w:textAlignment w:val="baseline"/>
              <w:rPr>
                <w:rFonts w:hint="eastAsia" w:ascii="宋体" w:hAnsi="宋体" w:eastAsia="宋体" w:cs="宋体"/>
                <w:bCs w:val="0"/>
                <w:color w:val="000000"/>
                <w:spacing w:val="0"/>
                <w:kern w:val="2"/>
                <w:highlight w:val="none"/>
                <w:lang w:eastAsia="zh-CN"/>
              </w:rPr>
            </w:pPr>
            <w:r>
              <w:rPr>
                <w:rFonts w:hint="eastAsia" w:ascii="宋体" w:hAnsi="宋体" w:cs="宋体"/>
                <w:bCs w:val="0"/>
                <w:color w:val="000000"/>
                <w:spacing w:val="0"/>
                <w:kern w:val="2"/>
                <w:highlight w:val="none"/>
                <w:lang w:val="en-US" w:eastAsia="zh-CN"/>
              </w:rPr>
              <w:t>7</w:t>
            </w:r>
          </w:p>
        </w:tc>
        <w:tc>
          <w:tcPr>
            <w:tcW w:w="1733" w:type="pct"/>
            <w:noWrap w:val="0"/>
            <w:vAlign w:val="center"/>
          </w:tcPr>
          <w:p w14:paraId="3B5389A6">
            <w:pPr>
              <w:pStyle w:val="89"/>
              <w:widowControl w:val="0"/>
              <w:numPr>
                <w:ilvl w:val="0"/>
                <w:numId w:val="0"/>
              </w:numPr>
              <w:adjustRightInd w:val="0"/>
              <w:spacing w:line="360" w:lineRule="atLeast"/>
              <w:jc w:val="both"/>
              <w:textAlignment w:val="baseline"/>
              <w:rPr>
                <w:rFonts w:hint="eastAsia"/>
                <w:kern w:val="2"/>
                <w:szCs w:val="22"/>
                <w:highlight w:val="none"/>
              </w:rPr>
            </w:pPr>
            <w:r>
              <w:rPr>
                <w:rFonts w:hint="eastAsia"/>
                <w:highlight w:val="none"/>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kern w:val="2"/>
                <w:szCs w:val="22"/>
                <w:highlight w:val="none"/>
              </w:rPr>
              <w:t>；</w:t>
            </w:r>
          </w:p>
        </w:tc>
        <w:tc>
          <w:tcPr>
            <w:tcW w:w="2930" w:type="pct"/>
            <w:noWrap w:val="0"/>
            <w:vAlign w:val="center"/>
          </w:tcPr>
          <w:p w14:paraId="48404504">
            <w:pPr>
              <w:pStyle w:val="89"/>
              <w:widowControl w:val="0"/>
              <w:numPr>
                <w:ilvl w:val="0"/>
                <w:numId w:val="0"/>
              </w:numPr>
              <w:adjustRightInd w:val="0"/>
              <w:spacing w:line="360" w:lineRule="atLeast"/>
              <w:jc w:val="both"/>
              <w:textAlignment w:val="baseline"/>
              <w:rPr>
                <w:rFonts w:hint="eastAsia" w:ascii="宋体" w:hAnsi="宋体" w:cs="宋体"/>
                <w:bCs w:val="0"/>
                <w:color w:val="000000"/>
                <w:spacing w:val="0"/>
                <w:kern w:val="2"/>
                <w:highlight w:val="none"/>
              </w:rPr>
            </w:pPr>
            <w:r>
              <w:rPr>
                <w:rFonts w:hint="eastAsia"/>
                <w:highlight w:val="none"/>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w:t>
            </w:r>
            <w:r>
              <w:rPr>
                <w:rFonts w:hint="eastAsia"/>
                <w:kern w:val="2"/>
                <w:szCs w:val="22"/>
                <w:highlight w:val="none"/>
              </w:rPr>
              <w:t>；</w:t>
            </w:r>
            <w:r>
              <w:rPr>
                <w:rFonts w:hint="eastAsia" w:ascii="宋体" w:hAnsi="宋体" w:cs="宋体"/>
                <w:bCs w:val="0"/>
                <w:color w:val="000000"/>
                <w:spacing w:val="0"/>
                <w:kern w:val="2"/>
                <w:highlight w:val="none"/>
              </w:rPr>
              <w:t>以采购代理机构在“信用中国”网站及“中国政府采购网”</w:t>
            </w:r>
            <w:r>
              <w:rPr>
                <w:rFonts w:hint="eastAsia" w:ascii="宋体" w:hAnsi="宋体" w:cs="宋体"/>
                <w:bCs w:val="0"/>
                <w:color w:val="000000"/>
                <w:spacing w:val="0"/>
                <w:kern w:val="2"/>
                <w:highlight w:val="none"/>
                <w:lang w:val="en-US" w:eastAsia="zh-CN"/>
              </w:rPr>
              <w:t>等网站</w:t>
            </w:r>
            <w:r>
              <w:rPr>
                <w:rFonts w:hint="eastAsia" w:ascii="宋体" w:hAnsi="宋体" w:cs="宋体"/>
                <w:bCs w:val="0"/>
                <w:color w:val="000000"/>
                <w:spacing w:val="0"/>
                <w:kern w:val="2"/>
                <w:highlight w:val="none"/>
              </w:rPr>
              <w:t>查询结果为准。</w:t>
            </w:r>
          </w:p>
          <w:p w14:paraId="792C802D">
            <w:pPr>
              <w:pStyle w:val="89"/>
              <w:widowControl w:val="0"/>
              <w:numPr>
                <w:ilvl w:val="0"/>
                <w:numId w:val="0"/>
              </w:numPr>
              <w:adjustRightInd w:val="0"/>
              <w:spacing w:line="360" w:lineRule="atLeast"/>
              <w:jc w:val="both"/>
              <w:textAlignment w:val="baseline"/>
              <w:rPr>
                <w:rFonts w:hint="eastAsia" w:ascii="宋体" w:hAnsi="宋体" w:cs="宋体"/>
                <w:bCs w:val="0"/>
                <w:color w:val="000000"/>
                <w:spacing w:val="0"/>
                <w:kern w:val="2"/>
                <w:highlight w:val="none"/>
              </w:rPr>
            </w:pPr>
          </w:p>
          <w:p w14:paraId="4B4A4076">
            <w:pPr>
              <w:pStyle w:val="89"/>
              <w:widowControl w:val="0"/>
              <w:numPr>
                <w:ilvl w:val="0"/>
                <w:numId w:val="0"/>
              </w:numPr>
              <w:adjustRightInd w:val="0"/>
              <w:spacing w:line="360" w:lineRule="atLeast"/>
              <w:ind w:left="0" w:leftChars="0" w:firstLine="0" w:firstLineChars="0"/>
              <w:jc w:val="both"/>
              <w:textAlignment w:val="baseline"/>
              <w:rPr>
                <w:rFonts w:hint="eastAsia" w:ascii="宋体" w:hAnsi="宋体" w:cs="宋体"/>
                <w:bCs w:val="0"/>
                <w:color w:val="000000"/>
                <w:spacing w:val="0"/>
                <w:kern w:val="2"/>
                <w:highlight w:val="none"/>
              </w:rPr>
            </w:pPr>
          </w:p>
        </w:tc>
      </w:tr>
      <w:tr w14:paraId="7669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5" w:type="pct"/>
            <w:noWrap w:val="0"/>
            <w:vAlign w:val="center"/>
          </w:tcPr>
          <w:p w14:paraId="129D35C3">
            <w:pPr>
              <w:pStyle w:val="89"/>
              <w:widowControl w:val="0"/>
              <w:adjustRightInd w:val="0"/>
              <w:spacing w:line="360" w:lineRule="atLeast"/>
              <w:jc w:val="center"/>
              <w:textAlignment w:val="baseline"/>
              <w:rPr>
                <w:rFonts w:hint="default" w:ascii="宋体" w:hAnsi="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8</w:t>
            </w:r>
          </w:p>
        </w:tc>
        <w:tc>
          <w:tcPr>
            <w:tcW w:w="1733" w:type="pct"/>
            <w:noWrap w:val="0"/>
            <w:vAlign w:val="center"/>
          </w:tcPr>
          <w:p w14:paraId="414575F4">
            <w:pPr>
              <w:pStyle w:val="89"/>
              <w:widowControl w:val="0"/>
              <w:numPr>
                <w:ilvl w:val="0"/>
                <w:numId w:val="0"/>
              </w:numPr>
              <w:adjustRightInd w:val="0"/>
              <w:spacing w:line="360" w:lineRule="atLeast"/>
              <w:jc w:val="both"/>
              <w:textAlignment w:val="baseline"/>
              <w:rPr>
                <w:rFonts w:hint="eastAsia"/>
                <w:highlight w:val="none"/>
              </w:rPr>
            </w:pPr>
            <w:r>
              <w:rPr>
                <w:rFonts w:hint="eastAsia"/>
                <w:kern w:val="2"/>
                <w:szCs w:val="22"/>
                <w:highlight w:val="none"/>
              </w:rPr>
              <w:t>其他说明：</w:t>
            </w:r>
            <w:r>
              <w:rPr>
                <w:rFonts w:hint="eastAsia"/>
                <w:kern w:val="2"/>
                <w:szCs w:val="22"/>
                <w:highlight w:val="none"/>
                <w:lang w:val="en-US" w:eastAsia="zh-CN"/>
              </w:rPr>
              <w:t>(</w:t>
            </w:r>
            <w:r>
              <w:rPr>
                <w:rFonts w:hint="eastAsia"/>
                <w:kern w:val="2"/>
                <w:szCs w:val="22"/>
                <w:highlight w:val="none"/>
              </w:rPr>
              <w:t>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30" w:type="pct"/>
            <w:noWrap w:val="0"/>
            <w:vAlign w:val="center"/>
          </w:tcPr>
          <w:p w14:paraId="7A40E422">
            <w:pPr>
              <w:pStyle w:val="89"/>
              <w:widowControl w:val="0"/>
              <w:numPr>
                <w:ilvl w:val="0"/>
                <w:numId w:val="0"/>
              </w:numPr>
              <w:adjustRightInd w:val="0"/>
              <w:spacing w:line="360" w:lineRule="atLeast"/>
              <w:ind w:left="0" w:leftChars="0" w:firstLine="0" w:firstLineChars="0"/>
              <w:jc w:val="both"/>
              <w:textAlignment w:val="baseline"/>
              <w:rPr>
                <w:rFonts w:hint="default" w:ascii="宋体" w:hAnsi="宋体" w:eastAsia="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须提供相关内容承诺函</w:t>
            </w:r>
          </w:p>
        </w:tc>
      </w:tr>
    </w:tbl>
    <w:p w14:paraId="7528355E">
      <w:pPr>
        <w:spacing w:line="460" w:lineRule="exact"/>
        <w:ind w:firstLine="422" w:firstLineChars="200"/>
        <w:rPr>
          <w:rFonts w:hint="eastAsia" w:ascii="宋体" w:hAnsi="宋体"/>
          <w:b/>
          <w:color w:val="000000"/>
          <w:szCs w:val="21"/>
          <w:highlight w:val="none"/>
        </w:rPr>
      </w:pPr>
    </w:p>
    <w:p w14:paraId="425AE764">
      <w:pPr>
        <w:spacing w:line="4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2.2</w:t>
      </w:r>
      <w:r>
        <w:rPr>
          <w:rFonts w:ascii="宋体" w:hAnsi="宋体"/>
          <w:b/>
          <w:color w:val="000000"/>
          <w:szCs w:val="21"/>
          <w:highlight w:val="none"/>
        </w:rPr>
        <w:t>符合性审查</w:t>
      </w:r>
    </w:p>
    <w:p w14:paraId="30F39D69">
      <w:pPr>
        <w:pStyle w:val="47"/>
        <w:rPr>
          <w:rFonts w:ascii="宋体" w:hAnsi="宋体"/>
          <w:szCs w:val="21"/>
          <w:highlight w:val="none"/>
        </w:rPr>
      </w:pPr>
      <w:r>
        <w:rPr>
          <w:rFonts w:hint="eastAsia" w:ascii="宋体" w:hAnsi="宋体" w:cs="宋体"/>
          <w:b/>
          <w:bCs/>
          <w:highlight w:val="none"/>
        </w:rPr>
        <w:t>评标委员会对以下规定标准进行符合性审查，未通过初符合性审查的响应文件，其响应文件作为无效响应文件，不进入下一步评审</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8"/>
        <w:gridCol w:w="3474"/>
        <w:gridCol w:w="2955"/>
      </w:tblGrid>
      <w:tr w14:paraId="3FDD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48" w:type="pct"/>
            <w:noWrap w:val="0"/>
            <w:vAlign w:val="center"/>
          </w:tcPr>
          <w:p w14:paraId="19281308">
            <w:pPr>
              <w:pStyle w:val="22"/>
              <w:widowControl w:val="0"/>
              <w:adjustRightInd w:val="0"/>
              <w:spacing w:line="360" w:lineRule="atLeast"/>
              <w:ind w:right="-1"/>
              <w:jc w:val="center"/>
              <w:textAlignment w:val="baseline"/>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序号</w:t>
            </w:r>
          </w:p>
        </w:tc>
        <w:tc>
          <w:tcPr>
            <w:tcW w:w="979" w:type="pct"/>
            <w:noWrap w:val="0"/>
            <w:vAlign w:val="center"/>
          </w:tcPr>
          <w:p w14:paraId="23421106">
            <w:pPr>
              <w:pStyle w:val="22"/>
              <w:widowControl w:val="0"/>
              <w:adjustRightInd w:val="0"/>
              <w:spacing w:line="360" w:lineRule="atLeast"/>
              <w:ind w:right="65" w:rightChars="31"/>
              <w:jc w:val="center"/>
              <w:textAlignment w:val="baseline"/>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评审因素</w:t>
            </w:r>
          </w:p>
        </w:tc>
        <w:tc>
          <w:tcPr>
            <w:tcW w:w="2038" w:type="pct"/>
            <w:noWrap w:val="0"/>
            <w:vAlign w:val="center"/>
          </w:tcPr>
          <w:p w14:paraId="234F02E0">
            <w:pPr>
              <w:pStyle w:val="22"/>
              <w:widowControl w:val="0"/>
              <w:adjustRightInd w:val="0"/>
              <w:spacing w:line="360" w:lineRule="atLeast"/>
              <w:ind w:right="-73" w:rightChars="-35"/>
              <w:jc w:val="center"/>
              <w:textAlignment w:val="baseline"/>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审查内容和审查标准</w:t>
            </w:r>
          </w:p>
        </w:tc>
        <w:tc>
          <w:tcPr>
            <w:tcW w:w="1733" w:type="pct"/>
            <w:noWrap w:val="0"/>
            <w:vAlign w:val="center"/>
          </w:tcPr>
          <w:p w14:paraId="1515E8A8">
            <w:pPr>
              <w:pStyle w:val="22"/>
              <w:widowControl w:val="0"/>
              <w:adjustRightInd w:val="0"/>
              <w:spacing w:line="360" w:lineRule="atLeast"/>
              <w:ind w:right="-73" w:rightChars="-35"/>
              <w:jc w:val="center"/>
              <w:textAlignment w:val="baseline"/>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合格标准</w:t>
            </w:r>
          </w:p>
        </w:tc>
      </w:tr>
      <w:tr w14:paraId="153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48" w:type="pct"/>
            <w:noWrap w:val="0"/>
            <w:vAlign w:val="center"/>
          </w:tcPr>
          <w:p w14:paraId="15149B29">
            <w:pPr>
              <w:pStyle w:val="22"/>
              <w:widowControl w:val="0"/>
              <w:adjustRightInd w:val="0"/>
              <w:spacing w:line="360" w:lineRule="atLeast"/>
              <w:ind w:right="-71" w:rightChars="-34"/>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1</w:t>
            </w:r>
          </w:p>
        </w:tc>
        <w:tc>
          <w:tcPr>
            <w:tcW w:w="979" w:type="pct"/>
            <w:noWrap w:val="0"/>
            <w:vAlign w:val="center"/>
          </w:tcPr>
          <w:p w14:paraId="792EBAF4">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投标文件签章</w:t>
            </w:r>
          </w:p>
        </w:tc>
        <w:tc>
          <w:tcPr>
            <w:tcW w:w="2038" w:type="pct"/>
            <w:noWrap w:val="0"/>
            <w:vAlign w:val="center"/>
          </w:tcPr>
          <w:p w14:paraId="1B155523">
            <w:pPr>
              <w:pStyle w:val="22"/>
              <w:widowControl w:val="0"/>
              <w:adjustRightInd w:val="0"/>
              <w:spacing w:line="360" w:lineRule="atLeast"/>
              <w:ind w:right="-73" w:rightChars="-35"/>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是否按照规定在应由企业法人或法人授权代表在所有规定签字处逐一盖电子章或签字及加盖单位电子公章</w:t>
            </w:r>
          </w:p>
        </w:tc>
        <w:tc>
          <w:tcPr>
            <w:tcW w:w="1733" w:type="pct"/>
            <w:noWrap w:val="0"/>
            <w:vAlign w:val="center"/>
          </w:tcPr>
          <w:p w14:paraId="1BC2EF40">
            <w:pPr>
              <w:pStyle w:val="22"/>
              <w:widowControl w:val="0"/>
              <w:adjustRightInd w:val="0"/>
              <w:spacing w:line="360" w:lineRule="atLeast"/>
              <w:ind w:right="-73" w:rightChars="-35"/>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按照规定在应由企业法人或法人授权代表在所有规定签字处逐一盖电子章或签字及加盖单位电子公章</w:t>
            </w:r>
          </w:p>
        </w:tc>
      </w:tr>
      <w:tr w14:paraId="0FC3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48" w:type="pct"/>
            <w:noWrap w:val="0"/>
            <w:vAlign w:val="center"/>
          </w:tcPr>
          <w:p w14:paraId="777CF710">
            <w:pPr>
              <w:pStyle w:val="22"/>
              <w:widowControl w:val="0"/>
              <w:adjustRightInd w:val="0"/>
              <w:spacing w:line="360" w:lineRule="atLeast"/>
              <w:ind w:right="-71" w:rightChars="-34"/>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2</w:t>
            </w:r>
          </w:p>
        </w:tc>
        <w:tc>
          <w:tcPr>
            <w:tcW w:w="979" w:type="pct"/>
            <w:noWrap w:val="0"/>
            <w:vAlign w:val="center"/>
          </w:tcPr>
          <w:p w14:paraId="04D84781">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报价</w:t>
            </w:r>
          </w:p>
        </w:tc>
        <w:tc>
          <w:tcPr>
            <w:tcW w:w="2038" w:type="pct"/>
            <w:noWrap w:val="0"/>
            <w:vAlign w:val="center"/>
          </w:tcPr>
          <w:p w14:paraId="73AEAF76">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投标</w:t>
            </w:r>
            <w:r>
              <w:rPr>
                <w:rFonts w:hint="eastAsia" w:ascii="宋体" w:hAnsi="宋体" w:cs="宋体"/>
                <w:color w:val="000000"/>
                <w:sz w:val="21"/>
                <w:szCs w:val="21"/>
              </w:rPr>
              <w:t>文件是否针对同一种</w:t>
            </w:r>
            <w:r>
              <w:rPr>
                <w:rFonts w:hint="eastAsia" w:ascii="宋体" w:hAnsi="宋体" w:cs="宋体"/>
                <w:color w:val="000000"/>
                <w:sz w:val="21"/>
                <w:szCs w:val="21"/>
                <w:lang w:val="en-US" w:eastAsia="zh-CN"/>
              </w:rPr>
              <w:t>服务</w:t>
            </w:r>
            <w:r>
              <w:rPr>
                <w:rFonts w:hint="eastAsia" w:ascii="宋体" w:hAnsi="宋体" w:cs="宋体"/>
                <w:color w:val="000000"/>
                <w:sz w:val="21"/>
                <w:szCs w:val="21"/>
              </w:rPr>
              <w:t>出现了两个或两个以上的报价；报价是否超过项目预算或</w:t>
            </w:r>
            <w:r>
              <w:rPr>
                <w:rFonts w:hint="eastAsia" w:ascii="宋体" w:hAnsi="宋体" w:cs="宋体"/>
                <w:b/>
                <w:bCs/>
                <w:color w:val="000000"/>
                <w:sz w:val="21"/>
                <w:szCs w:val="21"/>
              </w:rPr>
              <w:t>最高限价</w:t>
            </w:r>
            <w:r>
              <w:rPr>
                <w:rFonts w:hint="eastAsia" w:ascii="宋体" w:hAnsi="宋体" w:cs="宋体"/>
                <w:b/>
                <w:bCs/>
                <w:color w:val="000000"/>
                <w:sz w:val="21"/>
                <w:szCs w:val="21"/>
                <w:lang w:eastAsia="zh-CN"/>
              </w:rPr>
              <w:t>；</w:t>
            </w:r>
            <w:r>
              <w:rPr>
                <w:rFonts w:hint="eastAsia" w:ascii="宋体" w:hAnsi="宋体" w:cs="宋体"/>
                <w:color w:val="000000"/>
                <w:sz w:val="21"/>
                <w:szCs w:val="21"/>
              </w:rPr>
              <w:t>或</w:t>
            </w:r>
            <w:r>
              <w:rPr>
                <w:sz w:val="21"/>
                <w:szCs w:val="21"/>
              </w:rPr>
              <w:t>经</w:t>
            </w:r>
            <w:r>
              <w:rPr>
                <w:rFonts w:hint="eastAsia"/>
                <w:sz w:val="21"/>
                <w:szCs w:val="21"/>
                <w:lang w:val="en-US" w:eastAsia="zh-CN"/>
              </w:rPr>
              <w:t>评审小组</w:t>
            </w:r>
            <w:r>
              <w:rPr>
                <w:sz w:val="21"/>
                <w:szCs w:val="21"/>
              </w:rPr>
              <w:t>认定</w:t>
            </w:r>
            <w:r>
              <w:rPr>
                <w:rFonts w:hint="eastAsia"/>
                <w:sz w:val="21"/>
                <w:szCs w:val="21"/>
              </w:rPr>
              <w:t>异常低价投标</w:t>
            </w:r>
            <w:r>
              <w:rPr>
                <w:rFonts w:hint="eastAsia" w:hAnsi="宋体" w:cs="宋体"/>
                <w:kern w:val="2"/>
                <w:sz w:val="21"/>
              </w:rPr>
              <w:t>（响应）</w:t>
            </w:r>
            <w:r>
              <w:rPr>
                <w:sz w:val="21"/>
                <w:szCs w:val="21"/>
              </w:rPr>
              <w:t>的</w:t>
            </w:r>
          </w:p>
        </w:tc>
        <w:tc>
          <w:tcPr>
            <w:tcW w:w="1733" w:type="pct"/>
            <w:noWrap w:val="0"/>
            <w:vAlign w:val="center"/>
          </w:tcPr>
          <w:p w14:paraId="706653A5">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rPr>
              <w:t>针对同一种</w:t>
            </w:r>
            <w:r>
              <w:rPr>
                <w:rFonts w:hint="eastAsia" w:ascii="宋体" w:hAnsi="宋体" w:cs="宋体"/>
                <w:color w:val="000000"/>
                <w:sz w:val="21"/>
                <w:szCs w:val="21"/>
                <w:lang w:val="en-US" w:eastAsia="zh-CN"/>
              </w:rPr>
              <w:t>服务</w:t>
            </w:r>
            <w:r>
              <w:rPr>
                <w:rFonts w:hint="eastAsia" w:ascii="宋体" w:hAnsi="宋体" w:cs="宋体"/>
                <w:color w:val="000000"/>
                <w:sz w:val="21"/>
                <w:szCs w:val="21"/>
              </w:rPr>
              <w:t>未出现了两个或两个以上的报价；报价未超过项目预算或</w:t>
            </w:r>
            <w:r>
              <w:rPr>
                <w:rFonts w:hint="eastAsia" w:ascii="宋体" w:hAnsi="宋体" w:cs="宋体"/>
                <w:b/>
                <w:bCs/>
                <w:color w:val="000000"/>
                <w:sz w:val="21"/>
                <w:szCs w:val="21"/>
              </w:rPr>
              <w:t>最高限价</w:t>
            </w:r>
            <w:r>
              <w:rPr>
                <w:rFonts w:hint="eastAsia" w:ascii="宋体" w:hAnsi="宋体" w:cs="宋体"/>
                <w:color w:val="000000"/>
                <w:sz w:val="21"/>
                <w:szCs w:val="21"/>
                <w:lang w:eastAsia="zh-CN"/>
              </w:rPr>
              <w:t>；</w:t>
            </w:r>
            <w:r>
              <w:rPr>
                <w:rFonts w:hint="eastAsia" w:ascii="宋体" w:hAnsi="宋体" w:cs="宋体"/>
                <w:color w:val="000000"/>
                <w:sz w:val="21"/>
                <w:szCs w:val="21"/>
              </w:rPr>
              <w:t>或</w:t>
            </w:r>
            <w:r>
              <w:rPr>
                <w:sz w:val="21"/>
                <w:szCs w:val="21"/>
              </w:rPr>
              <w:t>经</w:t>
            </w:r>
            <w:r>
              <w:rPr>
                <w:rFonts w:hint="eastAsia"/>
                <w:sz w:val="21"/>
                <w:szCs w:val="21"/>
                <w:lang w:val="en-US" w:eastAsia="zh-CN"/>
              </w:rPr>
              <w:t>评审小组</w:t>
            </w:r>
            <w:r>
              <w:rPr>
                <w:sz w:val="21"/>
                <w:szCs w:val="21"/>
              </w:rPr>
              <w:t>认定</w:t>
            </w:r>
            <w:r>
              <w:rPr>
                <w:rFonts w:hint="eastAsia"/>
                <w:sz w:val="21"/>
                <w:szCs w:val="21"/>
              </w:rPr>
              <w:t>异常低价投标</w:t>
            </w:r>
            <w:r>
              <w:rPr>
                <w:rFonts w:hint="eastAsia" w:hAnsi="宋体" w:cs="宋体"/>
                <w:kern w:val="2"/>
                <w:sz w:val="21"/>
              </w:rPr>
              <w:t>（响应）</w:t>
            </w:r>
            <w:r>
              <w:rPr>
                <w:sz w:val="21"/>
                <w:szCs w:val="21"/>
              </w:rPr>
              <w:t>的</w:t>
            </w:r>
          </w:p>
        </w:tc>
      </w:tr>
      <w:tr w14:paraId="1930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8" w:type="pct"/>
            <w:noWrap w:val="0"/>
            <w:vAlign w:val="center"/>
          </w:tcPr>
          <w:p w14:paraId="4643B773">
            <w:pPr>
              <w:pStyle w:val="22"/>
              <w:widowControl w:val="0"/>
              <w:adjustRightInd w:val="0"/>
              <w:spacing w:line="360" w:lineRule="atLeast"/>
              <w:ind w:right="-71" w:rightChars="-34"/>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3</w:t>
            </w:r>
          </w:p>
        </w:tc>
        <w:tc>
          <w:tcPr>
            <w:tcW w:w="979" w:type="pct"/>
            <w:noWrap w:val="0"/>
            <w:vAlign w:val="center"/>
          </w:tcPr>
          <w:p w14:paraId="6F73B632">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投标文件内容</w:t>
            </w:r>
          </w:p>
        </w:tc>
        <w:tc>
          <w:tcPr>
            <w:tcW w:w="2038" w:type="pct"/>
            <w:noWrap w:val="0"/>
            <w:vAlign w:val="center"/>
          </w:tcPr>
          <w:p w14:paraId="3411D72E">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是否按照招标文件规定的内容填写</w:t>
            </w:r>
          </w:p>
        </w:tc>
        <w:tc>
          <w:tcPr>
            <w:tcW w:w="1733" w:type="pct"/>
            <w:noWrap w:val="0"/>
            <w:vAlign w:val="center"/>
          </w:tcPr>
          <w:p w14:paraId="65F909BF">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按照招标文件规定的内容填写</w:t>
            </w:r>
          </w:p>
        </w:tc>
      </w:tr>
      <w:tr w14:paraId="196E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8" w:type="pct"/>
            <w:noWrap w:val="0"/>
            <w:vAlign w:val="center"/>
          </w:tcPr>
          <w:p w14:paraId="2E876EF1">
            <w:pPr>
              <w:pStyle w:val="22"/>
              <w:widowControl w:val="0"/>
              <w:adjustRightInd w:val="0"/>
              <w:spacing w:line="360" w:lineRule="atLeast"/>
              <w:ind w:right="-71" w:rightChars="-34"/>
              <w:jc w:val="center"/>
              <w:textAlignment w:val="baseline"/>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p>
        </w:tc>
        <w:tc>
          <w:tcPr>
            <w:tcW w:w="979" w:type="pct"/>
            <w:noWrap w:val="0"/>
            <w:vAlign w:val="center"/>
          </w:tcPr>
          <w:p w14:paraId="2B0B681D">
            <w:pPr>
              <w:pStyle w:val="22"/>
              <w:widowControl w:val="0"/>
              <w:adjustRightInd w:val="0"/>
              <w:spacing w:line="360" w:lineRule="atLeast"/>
              <w:ind w:right="65" w:rightChars="31"/>
              <w:jc w:val="center"/>
              <w:textAlignment w:val="baseline"/>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服务期</w:t>
            </w:r>
          </w:p>
        </w:tc>
        <w:tc>
          <w:tcPr>
            <w:tcW w:w="2038" w:type="pct"/>
            <w:noWrap w:val="0"/>
            <w:vAlign w:val="center"/>
          </w:tcPr>
          <w:p w14:paraId="2C2B6641">
            <w:pPr>
              <w:pStyle w:val="22"/>
              <w:widowControl w:val="0"/>
              <w:adjustRightInd w:val="0"/>
              <w:spacing w:line="360" w:lineRule="atLeast"/>
              <w:ind w:right="65" w:rightChars="31"/>
              <w:jc w:val="both"/>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服务期限是否满足招标文件要求</w:t>
            </w:r>
          </w:p>
        </w:tc>
        <w:tc>
          <w:tcPr>
            <w:tcW w:w="1733" w:type="pct"/>
            <w:noWrap w:val="0"/>
            <w:vAlign w:val="center"/>
          </w:tcPr>
          <w:p w14:paraId="15C9E1D5">
            <w:pPr>
              <w:pStyle w:val="22"/>
              <w:widowControl w:val="0"/>
              <w:adjustRightInd w:val="0"/>
              <w:spacing w:line="360" w:lineRule="atLeast"/>
              <w:ind w:right="65" w:rightChars="31"/>
              <w:jc w:val="both"/>
              <w:textAlignment w:val="baseline"/>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服务期限满足招标文件要求</w:t>
            </w:r>
          </w:p>
        </w:tc>
      </w:tr>
      <w:tr w14:paraId="4DD3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8" w:type="pct"/>
            <w:noWrap w:val="0"/>
            <w:vAlign w:val="center"/>
          </w:tcPr>
          <w:p w14:paraId="73734115">
            <w:pPr>
              <w:pStyle w:val="22"/>
              <w:widowControl w:val="0"/>
              <w:adjustRightInd w:val="0"/>
              <w:spacing w:line="360" w:lineRule="atLeast"/>
              <w:ind w:right="-71" w:rightChars="-34"/>
              <w:jc w:val="center"/>
              <w:textAlignment w:val="baseline"/>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979" w:type="pct"/>
            <w:noWrap w:val="0"/>
            <w:vAlign w:val="center"/>
          </w:tcPr>
          <w:p w14:paraId="44FA5376">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lang w:val="en-US" w:eastAsia="zh-CN"/>
              </w:rPr>
            </w:pPr>
            <w:r>
              <w:rPr>
                <w:rFonts w:hint="eastAsia" w:hAnsi="宋体" w:cs="宋体"/>
                <w:color w:val="000000"/>
                <w:sz w:val="21"/>
                <w:szCs w:val="21"/>
                <w:highlight w:val="none"/>
              </w:rPr>
              <w:t>实质性响应</w:t>
            </w:r>
          </w:p>
        </w:tc>
        <w:tc>
          <w:tcPr>
            <w:tcW w:w="2038" w:type="pct"/>
            <w:noWrap w:val="0"/>
            <w:vAlign w:val="center"/>
          </w:tcPr>
          <w:p w14:paraId="17984509">
            <w:pPr>
              <w:pStyle w:val="22"/>
              <w:widowControl w:val="0"/>
              <w:adjustRightInd w:val="0"/>
              <w:spacing w:line="360" w:lineRule="atLeast"/>
              <w:ind w:right="65" w:rightChars="31"/>
              <w:jc w:val="both"/>
              <w:textAlignment w:val="baseline"/>
              <w:rPr>
                <w:rFonts w:hint="default" w:ascii="宋体" w:hAnsi="宋体" w:eastAsia="宋体" w:cs="宋体"/>
                <w:color w:val="000000"/>
                <w:sz w:val="21"/>
                <w:szCs w:val="21"/>
                <w:highlight w:val="none"/>
                <w:lang w:val="en-US" w:eastAsia="zh-CN"/>
              </w:rPr>
            </w:pPr>
            <w:r>
              <w:rPr>
                <w:rFonts w:hAnsi="宋体" w:cs="宋体"/>
                <w:color w:val="000000"/>
                <w:sz w:val="21"/>
                <w:szCs w:val="21"/>
              </w:rPr>
              <w:t>投标文件是否满足招标文件中实质性条款的要求和明确的商务要求。</w:t>
            </w:r>
            <w:r>
              <w:rPr>
                <w:rFonts w:hint="eastAsia" w:hAnsi="宋体" w:cs="宋体"/>
                <w:color w:val="000000"/>
                <w:sz w:val="21"/>
                <w:szCs w:val="21"/>
              </w:rPr>
              <w:t>不满足作无效响应处理。</w:t>
            </w:r>
          </w:p>
        </w:tc>
        <w:tc>
          <w:tcPr>
            <w:tcW w:w="1733" w:type="pct"/>
            <w:noWrap w:val="0"/>
            <w:vAlign w:val="center"/>
          </w:tcPr>
          <w:p w14:paraId="3A208CF9">
            <w:pPr>
              <w:pStyle w:val="22"/>
              <w:widowControl w:val="0"/>
              <w:adjustRightInd w:val="0"/>
              <w:spacing w:line="360" w:lineRule="atLeast"/>
              <w:ind w:right="65" w:rightChars="31"/>
              <w:jc w:val="both"/>
              <w:textAlignment w:val="baseline"/>
              <w:rPr>
                <w:rFonts w:hint="eastAsia" w:ascii="宋体" w:hAnsi="宋体" w:eastAsia="宋体" w:cs="宋体"/>
                <w:color w:val="000000"/>
                <w:sz w:val="21"/>
                <w:szCs w:val="21"/>
                <w:highlight w:val="none"/>
                <w:lang w:val="en-US" w:eastAsia="zh-CN"/>
              </w:rPr>
            </w:pPr>
            <w:r>
              <w:rPr>
                <w:rFonts w:hAnsi="宋体" w:cs="宋体"/>
                <w:color w:val="000000"/>
                <w:sz w:val="21"/>
                <w:szCs w:val="21"/>
              </w:rPr>
              <w:t>投标文件满足招标文件中实质性条款的要求和明确的商务要求。</w:t>
            </w:r>
          </w:p>
        </w:tc>
      </w:tr>
      <w:tr w14:paraId="7A95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48" w:type="pct"/>
            <w:noWrap w:val="0"/>
            <w:vAlign w:val="center"/>
          </w:tcPr>
          <w:p w14:paraId="315BF315">
            <w:pPr>
              <w:pStyle w:val="22"/>
              <w:widowControl w:val="0"/>
              <w:adjustRightInd w:val="0"/>
              <w:spacing w:line="360" w:lineRule="atLeast"/>
              <w:ind w:right="-71" w:rightChars="-34"/>
              <w:jc w:val="center"/>
              <w:textAlignment w:val="baseline"/>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p>
        </w:tc>
        <w:tc>
          <w:tcPr>
            <w:tcW w:w="979" w:type="pct"/>
            <w:noWrap w:val="0"/>
            <w:vAlign w:val="center"/>
          </w:tcPr>
          <w:p w14:paraId="006C700C">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投标保证金</w:t>
            </w:r>
          </w:p>
        </w:tc>
        <w:tc>
          <w:tcPr>
            <w:tcW w:w="2038" w:type="pct"/>
            <w:noWrap w:val="0"/>
            <w:vAlign w:val="center"/>
          </w:tcPr>
          <w:p w14:paraId="0F372017">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是否按招标文件规定递交保证金</w:t>
            </w:r>
            <w:r>
              <w:rPr>
                <w:rFonts w:hint="eastAsia" w:ascii="宋体" w:hAnsi="宋体" w:cs="宋体"/>
                <w:color w:val="000000"/>
                <w:sz w:val="21"/>
                <w:szCs w:val="21"/>
                <w:highlight w:val="none"/>
                <w:lang w:val="en-US" w:eastAsia="zh-CN"/>
              </w:rPr>
              <w:t>或保函</w:t>
            </w:r>
            <w:r>
              <w:rPr>
                <w:rFonts w:hint="eastAsia" w:ascii="宋体" w:hAnsi="宋体" w:cs="宋体"/>
                <w:color w:val="000000"/>
                <w:sz w:val="21"/>
                <w:szCs w:val="21"/>
                <w:highlight w:val="none"/>
              </w:rPr>
              <w:t>、保证金金额、保证金形式是否符合招标文件规定的</w:t>
            </w:r>
          </w:p>
        </w:tc>
        <w:tc>
          <w:tcPr>
            <w:tcW w:w="1733" w:type="pct"/>
            <w:noWrap w:val="0"/>
            <w:vAlign w:val="center"/>
          </w:tcPr>
          <w:p w14:paraId="47E5E60E">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按招标文件规定递交保证金</w:t>
            </w:r>
            <w:r>
              <w:rPr>
                <w:rFonts w:hint="eastAsia" w:ascii="宋体" w:hAnsi="宋体" w:cs="宋体"/>
                <w:color w:val="000000"/>
                <w:sz w:val="21"/>
                <w:szCs w:val="21"/>
                <w:highlight w:val="none"/>
                <w:lang w:val="en-US" w:eastAsia="zh-CN"/>
              </w:rPr>
              <w:t>或保函</w:t>
            </w:r>
            <w:r>
              <w:rPr>
                <w:rFonts w:hint="eastAsia" w:ascii="宋体" w:hAnsi="宋体" w:cs="宋体"/>
                <w:color w:val="000000"/>
                <w:sz w:val="21"/>
                <w:szCs w:val="21"/>
                <w:highlight w:val="none"/>
              </w:rPr>
              <w:t>、保证金金额、保证金形式符合招标文件规定的</w:t>
            </w:r>
          </w:p>
        </w:tc>
      </w:tr>
      <w:tr w14:paraId="3C2A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8" w:type="pct"/>
            <w:noWrap w:val="0"/>
            <w:vAlign w:val="center"/>
          </w:tcPr>
          <w:p w14:paraId="5BE71A9F">
            <w:pPr>
              <w:pStyle w:val="22"/>
              <w:widowControl w:val="0"/>
              <w:adjustRightInd w:val="0"/>
              <w:spacing w:line="360" w:lineRule="atLeast"/>
              <w:ind w:right="-71" w:rightChars="-34"/>
              <w:jc w:val="center"/>
              <w:textAlignment w:val="baseline"/>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w:t>
            </w:r>
          </w:p>
        </w:tc>
        <w:tc>
          <w:tcPr>
            <w:tcW w:w="979" w:type="pct"/>
            <w:noWrap w:val="0"/>
            <w:vAlign w:val="center"/>
          </w:tcPr>
          <w:p w14:paraId="7B3397B3">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投标有效期</w:t>
            </w:r>
          </w:p>
        </w:tc>
        <w:tc>
          <w:tcPr>
            <w:tcW w:w="2038" w:type="pct"/>
            <w:noWrap w:val="0"/>
            <w:vAlign w:val="center"/>
          </w:tcPr>
          <w:p w14:paraId="2CA972EF">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投标有效期是否满足</w:t>
            </w:r>
            <w:r>
              <w:rPr>
                <w:rFonts w:hint="eastAsia" w:ascii="宋体" w:hAnsi="宋体" w:cs="宋体"/>
                <w:color w:val="000000"/>
                <w:sz w:val="21"/>
                <w:szCs w:val="21"/>
                <w:highlight w:val="none"/>
                <w:lang w:val="en-US" w:eastAsia="zh-CN"/>
              </w:rPr>
              <w:t>招</w:t>
            </w:r>
            <w:r>
              <w:rPr>
                <w:rFonts w:hint="eastAsia" w:ascii="宋体" w:hAnsi="宋体" w:cs="宋体"/>
                <w:color w:val="000000"/>
                <w:sz w:val="21"/>
                <w:szCs w:val="21"/>
                <w:highlight w:val="none"/>
              </w:rPr>
              <w:t>标文件要求</w:t>
            </w:r>
          </w:p>
        </w:tc>
        <w:tc>
          <w:tcPr>
            <w:tcW w:w="1733" w:type="pct"/>
            <w:noWrap w:val="0"/>
            <w:vAlign w:val="center"/>
          </w:tcPr>
          <w:p w14:paraId="472C7F90">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投标有效期满足招标文件要求</w:t>
            </w:r>
          </w:p>
        </w:tc>
      </w:tr>
      <w:tr w14:paraId="0B80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8" w:type="pct"/>
            <w:noWrap w:val="0"/>
            <w:vAlign w:val="center"/>
          </w:tcPr>
          <w:p w14:paraId="3C63CD83">
            <w:pPr>
              <w:pStyle w:val="22"/>
              <w:widowControl w:val="0"/>
              <w:adjustRightInd w:val="0"/>
              <w:spacing w:line="360" w:lineRule="atLeast"/>
              <w:ind w:right="-71" w:rightChars="-34"/>
              <w:jc w:val="center"/>
              <w:textAlignment w:val="baseline"/>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w:t>
            </w:r>
          </w:p>
        </w:tc>
        <w:tc>
          <w:tcPr>
            <w:tcW w:w="979" w:type="pct"/>
            <w:noWrap w:val="0"/>
            <w:vAlign w:val="center"/>
          </w:tcPr>
          <w:p w14:paraId="7B88C45C">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附加条件</w:t>
            </w:r>
          </w:p>
        </w:tc>
        <w:tc>
          <w:tcPr>
            <w:tcW w:w="2038" w:type="pct"/>
            <w:noWrap w:val="0"/>
            <w:vAlign w:val="center"/>
          </w:tcPr>
          <w:p w14:paraId="30D13F68">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Ansi="宋体" w:cs="宋体"/>
                <w:color w:val="000000"/>
                <w:sz w:val="21"/>
                <w:szCs w:val="21"/>
                <w:highlight w:val="none"/>
              </w:rPr>
              <w:t>投标</w:t>
            </w:r>
            <w:r>
              <w:rPr>
                <w:rFonts w:hint="eastAsia" w:ascii="宋体" w:hAnsi="宋体" w:cs="宋体"/>
                <w:color w:val="000000"/>
                <w:sz w:val="21"/>
                <w:szCs w:val="21"/>
                <w:highlight w:val="none"/>
              </w:rPr>
              <w:t>文件是否含有采购人不能接受的附加条件的</w:t>
            </w:r>
          </w:p>
        </w:tc>
        <w:tc>
          <w:tcPr>
            <w:tcW w:w="1733" w:type="pct"/>
            <w:noWrap w:val="0"/>
            <w:vAlign w:val="center"/>
          </w:tcPr>
          <w:p w14:paraId="56817914">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投标文件未含有采购人不能接受的附加条件的</w:t>
            </w:r>
          </w:p>
        </w:tc>
      </w:tr>
      <w:tr w14:paraId="283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48" w:type="pct"/>
            <w:noWrap w:val="0"/>
            <w:vAlign w:val="center"/>
          </w:tcPr>
          <w:p w14:paraId="671C95C8">
            <w:pPr>
              <w:pStyle w:val="22"/>
              <w:widowControl w:val="0"/>
              <w:adjustRightInd w:val="0"/>
              <w:spacing w:line="360" w:lineRule="atLeast"/>
              <w:ind w:right="-71" w:rightChars="-34"/>
              <w:jc w:val="center"/>
              <w:textAlignment w:val="baseline"/>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9</w:t>
            </w:r>
          </w:p>
        </w:tc>
        <w:tc>
          <w:tcPr>
            <w:tcW w:w="979" w:type="pct"/>
            <w:noWrap w:val="0"/>
            <w:vAlign w:val="center"/>
          </w:tcPr>
          <w:p w14:paraId="4FB60568">
            <w:pPr>
              <w:pStyle w:val="22"/>
              <w:widowControl w:val="0"/>
              <w:adjustRightInd w:val="0"/>
              <w:spacing w:line="360" w:lineRule="atLeast"/>
              <w:ind w:right="65" w:rightChars="31"/>
              <w:jc w:val="center"/>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其他</w:t>
            </w:r>
          </w:p>
        </w:tc>
        <w:tc>
          <w:tcPr>
            <w:tcW w:w="2038" w:type="pct"/>
            <w:noWrap w:val="0"/>
            <w:vAlign w:val="center"/>
          </w:tcPr>
          <w:p w14:paraId="61AF0409">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投标文件中是否存在违反国家法律、法规和招标文件规定的其他无效情形</w:t>
            </w:r>
          </w:p>
        </w:tc>
        <w:tc>
          <w:tcPr>
            <w:tcW w:w="1733" w:type="pct"/>
            <w:noWrap w:val="0"/>
            <w:vAlign w:val="center"/>
          </w:tcPr>
          <w:p w14:paraId="55E595CC">
            <w:pPr>
              <w:pStyle w:val="22"/>
              <w:widowControl w:val="0"/>
              <w:adjustRightInd w:val="0"/>
              <w:spacing w:line="360" w:lineRule="atLeast"/>
              <w:ind w:right="-73" w:rightChars="-35"/>
              <w:jc w:val="both"/>
              <w:textAlignment w:val="baseline"/>
              <w:rPr>
                <w:rFonts w:hint="eastAsia" w:ascii="宋体" w:hAnsi="宋体" w:cs="宋体"/>
                <w:color w:val="000000"/>
                <w:sz w:val="21"/>
                <w:szCs w:val="21"/>
                <w:highlight w:val="none"/>
              </w:rPr>
            </w:pPr>
            <w:r>
              <w:rPr>
                <w:rFonts w:hint="eastAsia" w:ascii="宋体" w:hAnsi="宋体" w:cs="宋体"/>
                <w:color w:val="000000"/>
                <w:sz w:val="21"/>
                <w:szCs w:val="21"/>
                <w:highlight w:val="none"/>
              </w:rPr>
              <w:t>投标文件中不存在违反国家法律、法规和招标文件规定的其他无效情形</w:t>
            </w:r>
          </w:p>
        </w:tc>
      </w:tr>
    </w:tbl>
    <w:p w14:paraId="00EC27C3">
      <w:pPr>
        <w:spacing w:line="340" w:lineRule="exact"/>
        <w:rPr>
          <w:rFonts w:hint="eastAsia" w:ascii="宋体" w:hAnsi="宋体" w:cs="宋体"/>
          <w:highlight w:val="none"/>
        </w:rPr>
      </w:pPr>
      <w:r>
        <w:rPr>
          <w:rFonts w:hint="eastAsia" w:ascii="宋体" w:hAnsi="宋体" w:cs="宋体"/>
          <w:highlight w:val="none"/>
        </w:rPr>
        <w:t>3.1.4评标委员会判断响应文件的响应性仅基于响应文件本身而不靠外部证据。</w:t>
      </w:r>
    </w:p>
    <w:p w14:paraId="1D4549F0">
      <w:pPr>
        <w:spacing w:line="340" w:lineRule="exact"/>
        <w:rPr>
          <w:rFonts w:hint="eastAsia" w:ascii="宋体" w:hAnsi="宋体" w:cs="宋体"/>
          <w:szCs w:val="21"/>
          <w:highlight w:val="none"/>
        </w:rPr>
      </w:pPr>
      <w:r>
        <w:rPr>
          <w:rFonts w:hint="eastAsia" w:ascii="宋体" w:hAnsi="宋体" w:cs="宋体"/>
          <w:highlight w:val="none"/>
        </w:rPr>
        <w:t>3.1.5评标委员会将拒绝被确定为非实质性响应的投标，供应商不能通过修正或撤销不符之处而使其投标成为实质性响应的投标。</w:t>
      </w:r>
    </w:p>
    <w:p w14:paraId="6B7B0B2E">
      <w:pPr>
        <w:spacing w:line="340" w:lineRule="exact"/>
        <w:rPr>
          <w:rFonts w:hint="eastAsia" w:ascii="宋体" w:hAnsi="宋体" w:cs="宋体"/>
          <w:kern w:val="0"/>
          <w:szCs w:val="21"/>
          <w:highlight w:val="none"/>
        </w:rPr>
      </w:pPr>
      <w:r>
        <w:rPr>
          <w:rFonts w:hint="eastAsia" w:ascii="宋体" w:hAnsi="宋体" w:cs="宋体"/>
          <w:b/>
          <w:bCs/>
          <w:szCs w:val="21"/>
          <w:highlight w:val="none"/>
        </w:rPr>
        <w:t xml:space="preserve">3.2 </w:t>
      </w:r>
      <w:r>
        <w:rPr>
          <w:rFonts w:hint="eastAsia" w:ascii="宋体" w:hAnsi="宋体" w:cs="宋体"/>
          <w:b/>
          <w:bCs/>
          <w:kern w:val="0"/>
          <w:szCs w:val="21"/>
          <w:highlight w:val="none"/>
        </w:rPr>
        <w:t>响应文件澄清</w:t>
      </w:r>
    </w:p>
    <w:p w14:paraId="3BCDEDBA">
      <w:pPr>
        <w:spacing w:line="340" w:lineRule="exact"/>
        <w:rPr>
          <w:rFonts w:hint="eastAsia" w:ascii="宋体" w:hAnsi="宋体" w:cs="宋体"/>
          <w:kern w:val="0"/>
          <w:szCs w:val="21"/>
          <w:highlight w:val="none"/>
        </w:rPr>
      </w:pPr>
      <w:r>
        <w:rPr>
          <w:rFonts w:hint="eastAsia" w:ascii="宋体" w:hAnsi="宋体" w:cs="宋体"/>
          <w:kern w:val="0"/>
          <w:szCs w:val="21"/>
          <w:highlight w:val="none"/>
        </w:rPr>
        <w:t>3.2.1评标委员会将允许供应商修改响应文件中不构成重大偏离的微小的、非正规、不一致或不规则地方，但这种允许不能损害或影响任何供应商的相对排序。</w:t>
      </w:r>
    </w:p>
    <w:p w14:paraId="344DBC06">
      <w:pPr>
        <w:spacing w:line="340" w:lineRule="exact"/>
        <w:rPr>
          <w:rFonts w:hint="eastAsia" w:ascii="宋体" w:hAnsi="宋体" w:cs="宋体"/>
          <w:kern w:val="0"/>
          <w:szCs w:val="21"/>
          <w:highlight w:val="none"/>
        </w:rPr>
      </w:pPr>
      <w:r>
        <w:rPr>
          <w:rFonts w:hint="eastAsia" w:ascii="宋体" w:hAnsi="宋体" w:cs="宋体"/>
          <w:kern w:val="0"/>
          <w:szCs w:val="21"/>
          <w:highlight w:val="none"/>
        </w:rPr>
        <w:t>3.2.2对于响应文件中含义不明确、同类问题表述不一致或者有明显文字和计算错误的内容，评标委员会应当以书面形式要求供应商作出必要的澄清、说明或者补正。</w:t>
      </w:r>
    </w:p>
    <w:p w14:paraId="2B5857C3">
      <w:pPr>
        <w:spacing w:line="340" w:lineRule="exact"/>
        <w:rPr>
          <w:rFonts w:hint="eastAsia" w:ascii="宋体" w:hAnsi="宋体" w:cs="宋体"/>
          <w:kern w:val="0"/>
          <w:szCs w:val="21"/>
          <w:highlight w:val="none"/>
        </w:rPr>
      </w:pPr>
      <w:r>
        <w:rPr>
          <w:rFonts w:hint="eastAsia" w:ascii="宋体" w:hAnsi="宋体" w:cs="宋体"/>
          <w:kern w:val="0"/>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14:paraId="5DD1ACC3">
      <w:pPr>
        <w:spacing w:line="340" w:lineRule="exact"/>
        <w:rPr>
          <w:rFonts w:hint="eastAsia" w:ascii="宋体" w:hAnsi="宋体" w:cs="宋体"/>
          <w:kern w:val="0"/>
          <w:szCs w:val="21"/>
          <w:highlight w:val="none"/>
        </w:rPr>
      </w:pPr>
      <w:r>
        <w:rPr>
          <w:rFonts w:hint="eastAsia" w:ascii="宋体" w:hAnsi="宋体" w:cs="宋体"/>
          <w:kern w:val="0"/>
          <w:szCs w:val="21"/>
          <w:highlight w:val="none"/>
        </w:rPr>
        <w:t>3.2.3响应文件报价出现前后不一致的，除采购文件另有规定外，按照下列规定修正：</w:t>
      </w:r>
    </w:p>
    <w:p w14:paraId="7A03F647">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（一）响应文件中开标一览表（报价表）内容与响应文件中相应内容不一致的，以开标一览表（报价表）为准；</w:t>
      </w:r>
    </w:p>
    <w:p w14:paraId="6D0184C8">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（二）大写金额和小写金额不一致的，以大写金额为准；</w:t>
      </w:r>
    </w:p>
    <w:p w14:paraId="4FAEBC64">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（三）单价金额小数点或者百分比有明显错位的，以开标一览表的总价为准，并修改单价；</w:t>
      </w:r>
    </w:p>
    <w:p w14:paraId="443D5E70">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（四）总价金额与按单价汇总金额不一致的，以单价金额计算结果为准。</w:t>
      </w:r>
    </w:p>
    <w:p w14:paraId="060D0153">
      <w:pPr>
        <w:spacing w:line="340" w:lineRule="exact"/>
        <w:ind w:firstLine="420"/>
        <w:rPr>
          <w:rFonts w:hint="eastAsia" w:ascii="宋体" w:hAnsi="宋体" w:cs="宋体"/>
          <w:kern w:val="0"/>
          <w:szCs w:val="21"/>
          <w:highlight w:val="none"/>
        </w:rPr>
      </w:pPr>
      <w:r>
        <w:rPr>
          <w:rFonts w:hint="eastAsia" w:ascii="宋体" w:hAnsi="宋体" w:cs="宋体"/>
          <w:kern w:val="0"/>
          <w:szCs w:val="21"/>
          <w:highlight w:val="none"/>
        </w:rPr>
        <w:t>同时出现两种以上不一致的，按照前款规定的顺序修正。修正后的报价按照供应商须知第6.5.2条第二款的规定经供应商确认后产生约束力，</w:t>
      </w:r>
      <w:r>
        <w:rPr>
          <w:rFonts w:hint="eastAsia" w:ascii="宋体" w:hAnsi="宋体" w:cs="宋体"/>
          <w:b/>
          <w:kern w:val="0"/>
          <w:szCs w:val="21"/>
          <w:highlight w:val="none"/>
        </w:rPr>
        <w:t>供应商不确认的，其投标无效。</w:t>
      </w:r>
    </w:p>
    <w:p w14:paraId="23CCFCD8">
      <w:pPr>
        <w:spacing w:line="340" w:lineRule="exact"/>
        <w:rPr>
          <w:rFonts w:hint="eastAsia" w:ascii="宋体" w:hAnsi="宋体" w:cs="宋体"/>
          <w:b/>
          <w:highlight w:val="none"/>
        </w:rPr>
      </w:pPr>
      <w:r>
        <w:rPr>
          <w:rFonts w:hint="eastAsia" w:ascii="宋体" w:hAnsi="宋体" w:cs="宋体"/>
          <w:kern w:val="0"/>
          <w:szCs w:val="21"/>
          <w:highlight w:val="none"/>
        </w:rPr>
        <w:t>3.3</w:t>
      </w:r>
      <w:r>
        <w:rPr>
          <w:rFonts w:hint="eastAsia" w:ascii="宋体" w:hAnsi="宋体" w:cs="宋体"/>
          <w:b/>
          <w:highlight w:val="none"/>
        </w:rPr>
        <w:t xml:space="preserve"> 比较与评价</w:t>
      </w:r>
    </w:p>
    <w:p w14:paraId="40BE51DA">
      <w:pPr>
        <w:spacing w:line="320" w:lineRule="exact"/>
        <w:rPr>
          <w:rFonts w:hint="eastAsia" w:ascii="宋体" w:hAnsi="宋体" w:cs="宋体"/>
          <w:kern w:val="0"/>
          <w:szCs w:val="21"/>
          <w:highlight w:val="none"/>
        </w:rPr>
      </w:pPr>
      <w:r>
        <w:rPr>
          <w:rFonts w:hint="eastAsia" w:ascii="宋体" w:hAnsi="宋体" w:cs="宋体"/>
          <w:kern w:val="0"/>
          <w:szCs w:val="21"/>
          <w:highlight w:val="none"/>
        </w:rPr>
        <w:t>3.3.1</w:t>
      </w:r>
      <w:r>
        <w:rPr>
          <w:rFonts w:hint="eastAsia" w:ascii="宋体" w:hAnsi="宋体" w:cs="宋体"/>
          <w:szCs w:val="21"/>
          <w:highlight w:val="none"/>
        </w:rPr>
        <w:t>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p>
    <w:p w14:paraId="76F7066B">
      <w:pPr>
        <w:spacing w:line="320" w:lineRule="exact"/>
        <w:rPr>
          <w:rFonts w:hint="eastAsia" w:ascii="宋体" w:hAnsi="宋体" w:cs="宋体"/>
          <w:szCs w:val="21"/>
          <w:highlight w:val="none"/>
        </w:rPr>
      </w:pPr>
      <w:r>
        <w:rPr>
          <w:rFonts w:hint="eastAsia" w:ascii="宋体" w:hAnsi="宋体" w:cs="宋体"/>
          <w:szCs w:val="21"/>
          <w:highlight w:val="none"/>
        </w:rPr>
        <w:t>3.3.2 评标委员会按本章第2.3 款规定的量化因素进行评审。</w:t>
      </w:r>
    </w:p>
    <w:p w14:paraId="5A218251">
      <w:pPr>
        <w:spacing w:line="320" w:lineRule="exact"/>
        <w:rPr>
          <w:rFonts w:hint="eastAsia" w:ascii="宋体" w:hAnsi="宋体" w:cs="宋体"/>
          <w:szCs w:val="21"/>
          <w:highlight w:val="none"/>
        </w:rPr>
      </w:pPr>
      <w:r>
        <w:rPr>
          <w:rFonts w:hint="eastAsia" w:ascii="宋体" w:hAnsi="宋体" w:cs="宋体"/>
          <w:szCs w:val="21"/>
          <w:highlight w:val="none"/>
        </w:rPr>
        <w:t>（1）按本章评标办法规定的评审因素对商务、技术和投标价格进行评审；</w:t>
      </w:r>
    </w:p>
    <w:p w14:paraId="0778AB38">
      <w:pPr>
        <w:spacing w:line="340" w:lineRule="exact"/>
        <w:rPr>
          <w:rFonts w:hint="eastAsia" w:ascii="宋体" w:hAnsi="宋体" w:cs="宋体"/>
          <w:highlight w:val="none"/>
        </w:rPr>
      </w:pPr>
      <w:r>
        <w:rPr>
          <w:rFonts w:hint="eastAsia" w:ascii="宋体" w:hAnsi="宋体" w:cs="宋体"/>
          <w:szCs w:val="21"/>
          <w:highlight w:val="none"/>
        </w:rPr>
        <w:t>（2）按本章评标办法规定，评标委员会对全部满足采购文件实质性要求前提下，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cs="宋体"/>
          <w:highlight w:val="none"/>
        </w:rPr>
        <w:t>。</w:t>
      </w:r>
    </w:p>
    <w:p w14:paraId="2D86A557">
      <w:pPr>
        <w:spacing w:line="340" w:lineRule="exact"/>
        <w:rPr>
          <w:rFonts w:hint="eastAsia" w:ascii="宋体" w:hAnsi="宋体" w:cs="宋体"/>
          <w:highlight w:val="none"/>
        </w:rPr>
      </w:pPr>
      <w:r>
        <w:rPr>
          <w:rFonts w:hint="eastAsia" w:ascii="宋体" w:hAnsi="宋体" w:cs="宋体"/>
          <w:highlight w:val="none"/>
        </w:rPr>
        <w:t>3.3.3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宋体" w:hAnsi="宋体" w:cs="宋体"/>
          <w:b/>
          <w:highlight w:val="none"/>
        </w:rPr>
        <w:t>无效投标处理</w:t>
      </w:r>
      <w:r>
        <w:rPr>
          <w:rFonts w:hint="eastAsia" w:ascii="宋体" w:hAnsi="宋体" w:cs="宋体"/>
          <w:highlight w:val="none"/>
        </w:rPr>
        <w:t>。</w:t>
      </w:r>
    </w:p>
    <w:p w14:paraId="0F619C2B">
      <w:pPr>
        <w:spacing w:line="340" w:lineRule="exact"/>
        <w:rPr>
          <w:rFonts w:hint="eastAsia" w:ascii="宋体" w:hAnsi="宋体" w:cs="宋体"/>
          <w:szCs w:val="21"/>
          <w:highlight w:val="none"/>
        </w:rPr>
      </w:pPr>
      <w:r>
        <w:rPr>
          <w:rFonts w:hint="eastAsia" w:ascii="宋体" w:hAnsi="宋体" w:cs="宋体"/>
          <w:szCs w:val="21"/>
          <w:highlight w:val="none"/>
        </w:rPr>
        <w:t>3.3.</w:t>
      </w:r>
      <w:r>
        <w:rPr>
          <w:rFonts w:ascii="宋体" w:hAnsi="宋体" w:cs="宋体"/>
          <w:szCs w:val="21"/>
          <w:highlight w:val="none"/>
        </w:rPr>
        <w:t>4</w:t>
      </w:r>
      <w:r>
        <w:rPr>
          <w:rFonts w:hint="eastAsia" w:ascii="宋体" w:hAnsi="宋体" w:cs="宋体"/>
          <w:szCs w:val="21"/>
          <w:highlight w:val="none"/>
        </w:rPr>
        <w:t>经评审后，若出现符合本须知规定的所有投标条件的供应商不足三家情形的，本次招标终止，除采购任务取消情形外，招标单位将依法重新组织招标或者采取其他方式采购。</w:t>
      </w:r>
    </w:p>
    <w:p w14:paraId="02207BEE">
      <w:pPr>
        <w:spacing w:line="320" w:lineRule="exact"/>
        <w:rPr>
          <w:rFonts w:hint="eastAsia" w:ascii="宋体" w:hAnsi="宋体" w:cs="宋体"/>
          <w:b/>
          <w:szCs w:val="21"/>
          <w:highlight w:val="none"/>
        </w:rPr>
      </w:pPr>
      <w:r>
        <w:rPr>
          <w:rFonts w:hint="eastAsia" w:ascii="宋体" w:hAnsi="宋体" w:cs="宋体"/>
          <w:b/>
          <w:szCs w:val="21"/>
          <w:highlight w:val="none"/>
        </w:rPr>
        <w:t>3.4评分标准与分值构成</w:t>
      </w:r>
    </w:p>
    <w:p w14:paraId="0B66E054">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综合评分法将按商务技术和投标价格两个部分分别进行评分，商务技术部分满分为</w:t>
      </w:r>
      <w:r>
        <w:rPr>
          <w:rFonts w:hint="eastAsia" w:ascii="宋体" w:hAnsi="宋体" w:cs="宋体"/>
          <w:szCs w:val="21"/>
          <w:highlight w:val="none"/>
          <w:lang w:val="en-US" w:eastAsia="zh-CN"/>
        </w:rPr>
        <w:t>9</w:t>
      </w:r>
      <w:r>
        <w:rPr>
          <w:rFonts w:hint="eastAsia" w:ascii="宋体" w:hAnsi="宋体" w:cs="宋体"/>
          <w:szCs w:val="21"/>
          <w:highlight w:val="none"/>
        </w:rPr>
        <w:t>0分，价格部分满分为</w:t>
      </w:r>
      <w:r>
        <w:rPr>
          <w:rFonts w:hint="eastAsia" w:ascii="宋体" w:hAnsi="宋体" w:cs="宋体"/>
          <w:szCs w:val="21"/>
          <w:highlight w:val="none"/>
          <w:lang w:val="en-US" w:eastAsia="zh-CN"/>
        </w:rPr>
        <w:t>1</w:t>
      </w:r>
      <w:r>
        <w:rPr>
          <w:rFonts w:hint="eastAsia" w:ascii="宋体" w:hAnsi="宋体" w:cs="宋体"/>
          <w:szCs w:val="21"/>
          <w:highlight w:val="none"/>
        </w:rPr>
        <w:t>0分，合计总分100分。</w:t>
      </w:r>
    </w:p>
    <w:p w14:paraId="03DD40A8">
      <w:pPr>
        <w:adjustRightInd w:val="0"/>
        <w:snapToGrid w:val="0"/>
        <w:spacing w:line="320" w:lineRule="exact"/>
        <w:ind w:right="313"/>
        <w:rPr>
          <w:rFonts w:hint="eastAsia" w:ascii="宋体" w:hAnsi="宋体" w:cs="宋体"/>
          <w:b/>
          <w:bCs/>
          <w:szCs w:val="21"/>
          <w:highlight w:val="none"/>
        </w:rPr>
      </w:pPr>
    </w:p>
    <w:p w14:paraId="61CCC7A6">
      <w:pPr>
        <w:adjustRightInd w:val="0"/>
        <w:snapToGrid w:val="0"/>
        <w:spacing w:line="320" w:lineRule="exact"/>
        <w:ind w:right="313"/>
        <w:rPr>
          <w:rFonts w:hint="eastAsia" w:ascii="宋体" w:hAnsi="宋体" w:cs="宋体"/>
          <w:b/>
          <w:bCs/>
          <w:szCs w:val="21"/>
          <w:highlight w:val="none"/>
        </w:rPr>
      </w:pPr>
      <w:r>
        <w:rPr>
          <w:rFonts w:hint="eastAsia" w:ascii="宋体" w:hAnsi="宋体" w:cs="宋体"/>
          <w:b/>
          <w:bCs/>
          <w:szCs w:val="21"/>
          <w:highlight w:val="none"/>
        </w:rPr>
        <w:t>3.4.1商务技术部分</w:t>
      </w:r>
    </w:p>
    <w:p w14:paraId="2868B1FB">
      <w:pPr>
        <w:adjustRightInd w:val="0"/>
        <w:snapToGrid w:val="0"/>
        <w:spacing w:line="320" w:lineRule="exact"/>
        <w:ind w:right="313"/>
        <w:rPr>
          <w:rFonts w:hint="eastAsia" w:ascii="宋体" w:hAnsi="宋体" w:cs="宋体"/>
          <w:szCs w:val="21"/>
          <w:highlight w:val="none"/>
        </w:rPr>
      </w:pPr>
      <w:r>
        <w:rPr>
          <w:rFonts w:hint="eastAsia" w:ascii="宋体" w:hAnsi="宋体" w:cs="宋体"/>
          <w:b/>
          <w:bCs/>
          <w:szCs w:val="21"/>
          <w:highlight w:val="none"/>
        </w:rPr>
        <w:t>商务技术部分评分标准（</w:t>
      </w:r>
      <w:r>
        <w:rPr>
          <w:rFonts w:hint="eastAsia" w:ascii="宋体" w:hAnsi="宋体" w:cs="宋体"/>
          <w:b/>
          <w:bCs/>
          <w:szCs w:val="21"/>
          <w:highlight w:val="none"/>
          <w:lang w:val="en-US" w:eastAsia="zh-CN"/>
        </w:rPr>
        <w:t>9</w:t>
      </w:r>
      <w:r>
        <w:rPr>
          <w:rFonts w:hint="eastAsia" w:ascii="宋体" w:hAnsi="宋体" w:cs="宋体"/>
          <w:b/>
          <w:bCs/>
          <w:szCs w:val="21"/>
          <w:highlight w:val="none"/>
        </w:rPr>
        <w:t>0分）</w:t>
      </w:r>
    </w:p>
    <w:p w14:paraId="64AD953A">
      <w:pPr>
        <w:rPr>
          <w:rFonts w:hint="eastAsia" w:ascii="宋体" w:hAnsi="宋体" w:cs="宋体"/>
          <w:highlight w:val="none"/>
        </w:rPr>
      </w:pPr>
    </w:p>
    <w:tbl>
      <w:tblPr>
        <w:tblStyle w:val="31"/>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750"/>
        <w:gridCol w:w="7490"/>
      </w:tblGrid>
      <w:tr w14:paraId="33D8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162" w:type="dxa"/>
            <w:tcBorders>
              <w:bottom w:val="single" w:color="auto" w:sz="4" w:space="0"/>
            </w:tcBorders>
            <w:noWrap w:val="0"/>
            <w:vAlign w:val="center"/>
          </w:tcPr>
          <w:p w14:paraId="1878A7A6">
            <w:pPr>
              <w:widowControl w:val="0"/>
              <w:adjustRightInd w:val="0"/>
              <w:snapToGrid w:val="0"/>
              <w:spacing w:line="320" w:lineRule="exact"/>
              <w:jc w:val="center"/>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评审项目</w:t>
            </w:r>
          </w:p>
        </w:tc>
        <w:tc>
          <w:tcPr>
            <w:tcW w:w="750" w:type="dxa"/>
            <w:tcBorders>
              <w:bottom w:val="single" w:color="auto" w:sz="4" w:space="0"/>
            </w:tcBorders>
            <w:noWrap w:val="0"/>
            <w:vAlign w:val="center"/>
          </w:tcPr>
          <w:p w14:paraId="6EF20596">
            <w:pPr>
              <w:widowControl w:val="0"/>
              <w:adjustRightInd w:val="0"/>
              <w:snapToGrid w:val="0"/>
              <w:spacing w:line="320" w:lineRule="exact"/>
              <w:jc w:val="center"/>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标准分</w:t>
            </w:r>
          </w:p>
        </w:tc>
        <w:tc>
          <w:tcPr>
            <w:tcW w:w="7490" w:type="dxa"/>
            <w:tcBorders>
              <w:bottom w:val="single" w:color="auto" w:sz="4" w:space="0"/>
            </w:tcBorders>
            <w:noWrap w:val="0"/>
            <w:vAlign w:val="center"/>
          </w:tcPr>
          <w:p w14:paraId="4932B069">
            <w:pPr>
              <w:widowControl w:val="0"/>
              <w:adjustRightInd w:val="0"/>
              <w:snapToGrid w:val="0"/>
              <w:spacing w:line="320" w:lineRule="exact"/>
              <w:jc w:val="center"/>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评审内容</w:t>
            </w:r>
          </w:p>
        </w:tc>
      </w:tr>
      <w:tr w14:paraId="759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1162" w:type="dxa"/>
            <w:noWrap w:val="0"/>
            <w:vAlign w:val="center"/>
          </w:tcPr>
          <w:p w14:paraId="4C4EBD78">
            <w:pPr>
              <w:widowControl w:val="0"/>
              <w:adjustRightInd w:val="0"/>
              <w:snapToGrid w:val="0"/>
              <w:spacing w:line="320" w:lineRule="exact"/>
              <w:jc w:val="center"/>
              <w:textAlignment w:val="baseline"/>
              <w:rPr>
                <w:rFonts w:hint="default" w:ascii="宋体" w:hAnsi="宋体" w:eastAsia="宋体" w:cs="宋体"/>
                <w:b/>
                <w:kern w:val="0"/>
                <w:sz w:val="21"/>
                <w:szCs w:val="21"/>
                <w:highlight w:val="none"/>
                <w:lang w:val="en-US" w:eastAsia="zh-CN" w:bidi="ar-SA"/>
              </w:rPr>
            </w:pPr>
            <w:r>
              <w:rPr>
                <w:rFonts w:hint="eastAsia" w:ascii="宋体" w:hAnsi="宋体" w:eastAsia="宋体" w:cs="宋体"/>
                <w:b/>
                <w:kern w:val="0"/>
                <w:szCs w:val="21"/>
                <w:highlight w:val="none"/>
                <w:lang w:val="en-US" w:eastAsia="zh-CN"/>
              </w:rPr>
              <w:t>项目经验</w:t>
            </w:r>
          </w:p>
        </w:tc>
        <w:tc>
          <w:tcPr>
            <w:tcW w:w="750" w:type="dxa"/>
            <w:noWrap w:val="0"/>
            <w:vAlign w:val="center"/>
          </w:tcPr>
          <w:p w14:paraId="3BC0C1B9">
            <w:pPr>
              <w:widowControl w:val="0"/>
              <w:adjustRightInd w:val="0"/>
              <w:snapToGrid w:val="0"/>
              <w:spacing w:line="320" w:lineRule="exact"/>
              <w:jc w:val="center"/>
              <w:textAlignment w:val="baseline"/>
              <w:rPr>
                <w:rFonts w:hint="default" w:ascii="宋体" w:hAnsi="宋体" w:eastAsia="宋体" w:cs="宋体"/>
                <w:b/>
                <w:kern w:val="0"/>
                <w:sz w:val="21"/>
                <w:szCs w:val="21"/>
                <w:highlight w:val="none"/>
                <w:lang w:val="en-US" w:eastAsia="zh-CN" w:bidi="ar-SA"/>
              </w:rPr>
            </w:pPr>
            <w:r>
              <w:rPr>
                <w:rFonts w:hint="eastAsia" w:ascii="宋体" w:hAnsi="宋体" w:cs="宋体"/>
                <w:b/>
                <w:kern w:val="0"/>
                <w:szCs w:val="21"/>
                <w:highlight w:val="none"/>
                <w:lang w:val="en-US" w:eastAsia="zh-CN"/>
              </w:rPr>
              <w:t>15</w:t>
            </w:r>
          </w:p>
        </w:tc>
        <w:tc>
          <w:tcPr>
            <w:tcW w:w="7490" w:type="dxa"/>
            <w:noWrap w:val="0"/>
            <w:vAlign w:val="center"/>
          </w:tcPr>
          <w:p w14:paraId="23881700">
            <w:pPr>
              <w:widowControl w:val="0"/>
              <w:adjustRightInd w:val="0"/>
              <w:spacing w:line="360" w:lineRule="atLeast"/>
              <w:ind w:left="240" w:hanging="240" w:hangingChars="100"/>
              <w:jc w:val="both"/>
              <w:textAlignment w:val="baseline"/>
              <w:rPr>
                <w:rFonts w:hint="eastAsia" w:ascii="宋体" w:hAnsi="宋体"/>
                <w:color w:val="000000"/>
                <w:sz w:val="24"/>
                <w:szCs w:val="24"/>
                <w:highlight w:val="none"/>
              </w:rPr>
            </w:pPr>
            <w:r>
              <w:rPr>
                <w:rFonts w:hint="eastAsia" w:ascii="宋体" w:hAnsi="宋体"/>
                <w:color w:val="000000"/>
                <w:sz w:val="24"/>
                <w:szCs w:val="24"/>
                <w:highlight w:val="none"/>
                <w:lang w:eastAsia="zh-CN"/>
              </w:rPr>
              <w:t>投标</w:t>
            </w:r>
            <w:r>
              <w:rPr>
                <w:rFonts w:hint="eastAsia" w:ascii="宋体" w:hAnsi="宋体" w:eastAsia="宋体" w:cs="宋体"/>
                <w:sz w:val="24"/>
                <w:szCs w:val="24"/>
                <w:highlight w:val="none"/>
              </w:rPr>
              <w:t>供应商</w:t>
            </w:r>
            <w:r>
              <w:rPr>
                <w:rFonts w:hint="eastAsia" w:ascii="宋体" w:hAnsi="宋体"/>
                <w:color w:val="000000"/>
                <w:sz w:val="24"/>
                <w:szCs w:val="24"/>
                <w:highlight w:val="none"/>
              </w:rPr>
              <w:t>近三年（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年1月1日-至今</w:t>
            </w:r>
            <w:r>
              <w:rPr>
                <w:rFonts w:hint="eastAsia" w:ascii="宋体" w:hAnsi="宋体" w:eastAsia="宋体" w:cs="宋体"/>
                <w:sz w:val="24"/>
                <w:szCs w:val="24"/>
                <w:highlight w:val="none"/>
              </w:rPr>
              <w:t>独立承担的</w:t>
            </w:r>
            <w:r>
              <w:rPr>
                <w:rFonts w:hint="eastAsia" w:ascii="宋体" w:hAnsi="宋体"/>
                <w:color w:val="000000"/>
                <w:sz w:val="24"/>
                <w:szCs w:val="24"/>
                <w:highlight w:val="none"/>
              </w:rPr>
              <w:t>类似</w:t>
            </w:r>
            <w:r>
              <w:rPr>
                <w:rFonts w:hint="eastAsia" w:ascii="宋体" w:hAnsi="宋体"/>
                <w:color w:val="000000"/>
                <w:sz w:val="24"/>
                <w:szCs w:val="24"/>
                <w:highlight w:val="none"/>
                <w:lang w:val="en-US" w:eastAsia="zh-CN"/>
              </w:rPr>
              <w:t>项目</w:t>
            </w:r>
            <w:r>
              <w:rPr>
                <w:rFonts w:hint="eastAsia" w:ascii="宋体" w:hAnsi="宋体"/>
                <w:color w:val="000000"/>
                <w:sz w:val="24"/>
                <w:szCs w:val="24"/>
                <w:highlight w:val="none"/>
              </w:rPr>
              <w:t>业绩，</w:t>
            </w:r>
          </w:p>
          <w:p w14:paraId="539C1C6F">
            <w:pPr>
              <w:widowControl w:val="0"/>
              <w:adjustRightInd w:val="0"/>
              <w:spacing w:line="360" w:lineRule="atLeast"/>
              <w:ind w:left="240" w:hanging="240" w:hangingChars="100"/>
              <w:jc w:val="both"/>
              <w:textAlignment w:val="baseline"/>
              <w:rPr>
                <w:rFonts w:hint="eastAsia" w:ascii="宋体" w:hAnsi="宋体" w:eastAsia="宋体" w:cs="Times New Roman"/>
                <w:color w:val="000000"/>
                <w:sz w:val="24"/>
                <w:szCs w:val="24"/>
                <w:highlight w:val="none"/>
                <w:lang w:val="en-US"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以合同或中标（成交）通知书为准</w:t>
            </w:r>
            <w:r>
              <w:rPr>
                <w:rFonts w:hint="eastAsia" w:ascii="宋体" w:hAnsi="宋体"/>
                <w:color w:val="000000"/>
                <w:sz w:val="24"/>
                <w:szCs w:val="24"/>
                <w:highlight w:val="none"/>
                <w:lang w:eastAsia="zh-CN"/>
              </w:rPr>
              <w:t>】</w:t>
            </w:r>
            <w:r>
              <w:rPr>
                <w:rFonts w:hint="eastAsia" w:ascii="宋体" w:hAnsi="宋体" w:eastAsia="宋体" w:cs="宋体"/>
                <w:sz w:val="24"/>
                <w:szCs w:val="24"/>
                <w:highlight w:val="none"/>
              </w:rPr>
              <w:t>每提供一</w:t>
            </w:r>
            <w:r>
              <w:rPr>
                <w:rFonts w:hint="eastAsia" w:ascii="宋体" w:hAnsi="宋体" w:eastAsia="宋体" w:cs="Times New Roman"/>
                <w:color w:val="000000"/>
                <w:sz w:val="24"/>
                <w:szCs w:val="24"/>
                <w:highlight w:val="none"/>
                <w:lang w:val="en-US" w:eastAsia="zh-CN"/>
              </w:rPr>
              <w:t>个类似项目业绩得3</w:t>
            </w:r>
          </w:p>
          <w:p w14:paraId="5C31ABA2">
            <w:pPr>
              <w:widowControl w:val="0"/>
              <w:adjustRightInd w:val="0"/>
              <w:spacing w:line="360" w:lineRule="atLeast"/>
              <w:ind w:left="240" w:hanging="240" w:hangingChars="100"/>
              <w:jc w:val="both"/>
              <w:textAlignment w:val="baseline"/>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分，此项满分15分；</w:t>
            </w:r>
          </w:p>
          <w:p w14:paraId="495E43BF">
            <w:pPr>
              <w:widowControl w:val="0"/>
              <w:adjustRightInd w:val="0"/>
              <w:spacing w:line="360" w:lineRule="atLeast"/>
              <w:ind w:left="240" w:hanging="241" w:hangingChars="100"/>
              <w:jc w:val="both"/>
              <w:textAlignment w:val="baseline"/>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注：业绩证明材料需符合以下要求，否则不予计分：①业绩时间以合</w:t>
            </w:r>
          </w:p>
          <w:p w14:paraId="5344E36A">
            <w:pPr>
              <w:widowControl w:val="0"/>
              <w:adjustRightInd w:val="0"/>
              <w:spacing w:line="360" w:lineRule="atLeast"/>
              <w:ind w:left="240" w:hanging="241" w:hangingChars="100"/>
              <w:jc w:val="both"/>
              <w:textAlignment w:val="baseline"/>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同签订日期或中标（成交）通知书落款时间为准；②合同需完整体现</w:t>
            </w:r>
          </w:p>
          <w:p w14:paraId="35F9AF8C">
            <w:pPr>
              <w:widowControl w:val="0"/>
              <w:adjustRightInd w:val="0"/>
              <w:spacing w:line="360" w:lineRule="atLeast"/>
              <w:ind w:left="240" w:hanging="241" w:hangingChars="100"/>
              <w:jc w:val="both"/>
              <w:textAlignment w:val="baseline"/>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签订双方信息、签订时间、服务内容及双方盖章等核心要素，缺失任</w:t>
            </w:r>
          </w:p>
          <w:p w14:paraId="1CDC8329">
            <w:pPr>
              <w:widowControl w:val="0"/>
              <w:adjustRightInd w:val="0"/>
              <w:spacing w:line="360" w:lineRule="atLeast"/>
              <w:ind w:left="240" w:hanging="241" w:hangingChars="100"/>
              <w:jc w:val="both"/>
              <w:textAlignment w:val="baseline"/>
              <w:rPr>
                <w:rFonts w:hint="eastAsia" w:ascii="宋体" w:hAnsi="宋体" w:eastAsia="宋体" w:cs="Times New Roman"/>
                <w:b/>
                <w:bCs/>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一要素均不计分；③业绩关键信息存在模糊不清、无法辨识情形的，</w:t>
            </w:r>
          </w:p>
          <w:p w14:paraId="73235206">
            <w:pPr>
              <w:widowControl w:val="0"/>
              <w:adjustRightInd w:val="0"/>
              <w:spacing w:line="360" w:lineRule="atLeast"/>
              <w:ind w:left="240" w:hanging="241" w:hangingChars="100"/>
              <w:jc w:val="both"/>
              <w:textAlignment w:val="baseline"/>
              <w:rPr>
                <w:rFonts w:hint="eastAsia" w:ascii="宋体" w:hAnsi="宋体"/>
                <w:color w:val="000000"/>
                <w:sz w:val="24"/>
                <w:szCs w:val="24"/>
                <w:highlight w:val="none"/>
                <w:lang w:val="en-US" w:eastAsia="zh-CN"/>
              </w:rPr>
            </w:pPr>
            <w:r>
              <w:rPr>
                <w:rFonts w:hint="eastAsia" w:ascii="宋体" w:hAnsi="宋体" w:eastAsia="宋体" w:cs="Times New Roman"/>
                <w:b/>
                <w:bCs/>
                <w:color w:val="000000"/>
                <w:sz w:val="24"/>
                <w:szCs w:val="24"/>
                <w:highlight w:val="none"/>
                <w:lang w:val="en-US" w:eastAsia="zh-CN"/>
              </w:rPr>
              <w:t>该业绩不予认可。</w:t>
            </w:r>
          </w:p>
        </w:tc>
      </w:tr>
      <w:tr w14:paraId="3D0F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1162" w:type="dxa"/>
            <w:noWrap w:val="0"/>
            <w:vAlign w:val="center"/>
          </w:tcPr>
          <w:p w14:paraId="00EB36C7">
            <w:pPr>
              <w:widowControl w:val="0"/>
              <w:adjustRightInd w:val="0"/>
              <w:snapToGrid w:val="0"/>
              <w:spacing w:line="320" w:lineRule="exact"/>
              <w:jc w:val="center"/>
              <w:textAlignment w:val="baseline"/>
              <w:rPr>
                <w:rFonts w:hint="eastAsia" w:ascii="宋体" w:hAnsi="宋体" w:eastAsia="宋体" w:cs="宋体"/>
                <w:b/>
                <w:bCs/>
                <w:kern w:val="0"/>
                <w:szCs w:val="21"/>
                <w:highlight w:val="none"/>
              </w:rPr>
            </w:pPr>
            <w:r>
              <w:rPr>
                <w:rFonts w:hint="eastAsia" w:ascii="宋体" w:hAnsi="宋体" w:eastAsia="宋体" w:cs="宋体"/>
                <w:b/>
                <w:kern w:val="0"/>
                <w:szCs w:val="21"/>
                <w:highlight w:val="none"/>
                <w:lang w:val="en-US" w:eastAsia="zh-CN"/>
              </w:rPr>
              <w:t>项目负责人</w:t>
            </w:r>
          </w:p>
        </w:tc>
        <w:tc>
          <w:tcPr>
            <w:tcW w:w="750" w:type="dxa"/>
            <w:noWrap w:val="0"/>
            <w:vAlign w:val="center"/>
          </w:tcPr>
          <w:p w14:paraId="45D1766C">
            <w:pPr>
              <w:widowControl w:val="0"/>
              <w:adjustRightInd w:val="0"/>
              <w:snapToGrid w:val="0"/>
              <w:spacing w:line="320" w:lineRule="exact"/>
              <w:jc w:val="center"/>
              <w:textAlignment w:val="baseline"/>
              <w:rPr>
                <w:rFonts w:hint="default" w:ascii="宋体" w:hAnsi="宋体" w:cs="宋体"/>
                <w:b/>
                <w:bCs/>
                <w:kern w:val="0"/>
                <w:szCs w:val="21"/>
                <w:highlight w:val="none"/>
                <w:lang w:val="en-US" w:eastAsia="zh-CN"/>
              </w:rPr>
            </w:pPr>
            <w:r>
              <w:rPr>
                <w:rFonts w:hint="eastAsia" w:ascii="宋体" w:hAnsi="宋体" w:cs="宋体"/>
                <w:b/>
                <w:bCs/>
                <w:kern w:val="0"/>
                <w:szCs w:val="21"/>
                <w:highlight w:val="none"/>
                <w:lang w:val="en-US" w:eastAsia="zh-CN"/>
              </w:rPr>
              <w:t>6</w:t>
            </w:r>
          </w:p>
        </w:tc>
        <w:tc>
          <w:tcPr>
            <w:tcW w:w="7490" w:type="dxa"/>
            <w:noWrap w:val="0"/>
            <w:vAlign w:val="center"/>
          </w:tcPr>
          <w:p w14:paraId="39628338">
            <w:pPr>
              <w:widowControl w:val="0"/>
              <w:adjustRightInd w:val="0"/>
              <w:spacing w:line="360" w:lineRule="atLeast"/>
              <w:jc w:val="both"/>
              <w:textAlignment w:val="baseline"/>
              <w:rPr>
                <w:rFonts w:hint="eastAsia" w:ascii="宋体" w:hAnsi="宋体"/>
                <w:color w:val="000000"/>
                <w:sz w:val="24"/>
                <w:szCs w:val="24"/>
                <w:highlight w:val="none"/>
                <w:lang w:val="en-US" w:eastAsia="zh-CN"/>
              </w:rPr>
            </w:pPr>
            <w:r>
              <w:rPr>
                <w:rFonts w:hint="eastAsia" w:ascii="宋体" w:hAnsi="宋体"/>
                <w:color w:val="000000"/>
                <w:sz w:val="24"/>
                <w:szCs w:val="24"/>
                <w:highlight w:val="none"/>
              </w:rPr>
              <w:t>①</w:t>
            </w:r>
            <w:r>
              <w:rPr>
                <w:rFonts w:hint="eastAsia" w:ascii="宋体" w:hAnsi="宋体" w:eastAsia="宋体" w:cs="Times New Roman"/>
                <w:color w:val="000000"/>
                <w:sz w:val="24"/>
                <w:szCs w:val="24"/>
                <w:highlight w:val="none"/>
                <w:lang w:val="en-US" w:eastAsia="zh-CN"/>
              </w:rPr>
              <w:t>项目负责人</w:t>
            </w:r>
            <w:r>
              <w:rPr>
                <w:rFonts w:hint="eastAsia" w:ascii="宋体" w:hAnsi="宋体"/>
                <w:color w:val="000000"/>
                <w:sz w:val="24"/>
                <w:szCs w:val="24"/>
                <w:highlight w:val="none"/>
                <w:lang w:val="en-US" w:eastAsia="zh-CN"/>
              </w:rPr>
              <w:t>具有</w:t>
            </w:r>
            <w:r>
              <w:rPr>
                <w:rFonts w:hint="eastAsia" w:ascii="宋体" w:hAnsi="宋体" w:eastAsia="宋体" w:cs="Arial"/>
                <w:color w:val="000000"/>
                <w:kern w:val="0"/>
                <w:sz w:val="24"/>
                <w:szCs w:val="24"/>
                <w:highlight w:val="none"/>
              </w:rPr>
              <w:t>注册测绘师资格证书</w:t>
            </w:r>
            <w:r>
              <w:rPr>
                <w:rFonts w:hint="eastAsia" w:ascii="宋体" w:hAnsi="宋体"/>
                <w:color w:val="000000"/>
                <w:sz w:val="24"/>
                <w:szCs w:val="24"/>
                <w:highlight w:val="none"/>
              </w:rPr>
              <w:t>的得2分</w:t>
            </w:r>
          </w:p>
          <w:p w14:paraId="41EFA3C3">
            <w:pPr>
              <w:widowControl w:val="0"/>
              <w:adjustRightInd w:val="0"/>
              <w:spacing w:line="360" w:lineRule="atLeast"/>
              <w:jc w:val="both"/>
              <w:textAlignment w:val="baseline"/>
              <w:rPr>
                <w:rFonts w:hint="eastAsia" w:ascii="宋体" w:hAnsi="宋体" w:eastAsia="宋体" w:cs="Times New Roman"/>
                <w:color w:val="000000"/>
                <w:sz w:val="24"/>
                <w:szCs w:val="24"/>
                <w:highlight w:val="none"/>
                <w:lang w:val="en-US" w:eastAsia="zh-CN"/>
              </w:rPr>
            </w:pPr>
            <w:r>
              <w:rPr>
                <w:rFonts w:hint="eastAsia" w:ascii="宋体" w:hAnsi="宋体"/>
                <w:color w:val="000000"/>
                <w:sz w:val="24"/>
                <w:szCs w:val="24"/>
                <w:highlight w:val="none"/>
              </w:rPr>
              <w:t>②</w:t>
            </w:r>
            <w:r>
              <w:rPr>
                <w:rFonts w:hint="eastAsia" w:ascii="宋体" w:hAnsi="宋体" w:eastAsia="宋体" w:cs="Times New Roman"/>
                <w:color w:val="000000"/>
                <w:sz w:val="24"/>
                <w:szCs w:val="24"/>
                <w:highlight w:val="none"/>
                <w:lang w:val="en-US" w:eastAsia="zh-CN"/>
              </w:rPr>
              <w:t>项目负责人具有中级职称的得 2分，具有高级职称的得 4分。</w:t>
            </w:r>
          </w:p>
          <w:p w14:paraId="7BF3F754">
            <w:pPr>
              <w:widowControl w:val="0"/>
              <w:adjustRightInd w:val="0"/>
              <w:spacing w:line="360" w:lineRule="atLeast"/>
              <w:jc w:val="both"/>
              <w:textAlignment w:val="baseline"/>
              <w:rPr>
                <w:rFonts w:hint="default" w:ascii="宋体" w:hAnsi="宋体" w:eastAsia="宋体" w:cs="宋体"/>
                <w:sz w:val="22"/>
                <w:szCs w:val="22"/>
                <w:highlight w:val="none"/>
                <w:lang w:val="en-US" w:eastAsia="zh-CN"/>
              </w:rPr>
            </w:pPr>
            <w:r>
              <w:rPr>
                <w:rFonts w:hint="eastAsia" w:ascii="宋体" w:hAnsi="宋体" w:eastAsia="宋体" w:cs="Times New Roman"/>
                <w:b/>
                <w:bCs/>
                <w:color w:val="000000"/>
                <w:sz w:val="24"/>
                <w:szCs w:val="24"/>
                <w:highlight w:val="none"/>
                <w:lang w:val="en-US" w:eastAsia="zh-CN"/>
              </w:rPr>
              <w:t>注：需提供项目负责人的身份证、</w:t>
            </w:r>
            <w:r>
              <w:rPr>
                <w:rFonts w:hint="eastAsia" w:ascii="宋体" w:hAnsi="宋体" w:eastAsia="宋体" w:cs="Arial"/>
                <w:b/>
                <w:bCs/>
                <w:color w:val="000000"/>
                <w:kern w:val="0"/>
                <w:sz w:val="24"/>
                <w:szCs w:val="24"/>
                <w:highlight w:val="none"/>
              </w:rPr>
              <w:t>资格证书</w:t>
            </w:r>
            <w:r>
              <w:rPr>
                <w:rFonts w:hint="eastAsia" w:ascii="宋体" w:hAnsi="宋体" w:eastAsia="宋体" w:cs="Arial"/>
                <w:b/>
                <w:bCs/>
                <w:color w:val="000000"/>
                <w:kern w:val="0"/>
                <w:sz w:val="24"/>
                <w:szCs w:val="24"/>
                <w:highlight w:val="none"/>
                <w:lang w:eastAsia="zh-CN"/>
              </w:rPr>
              <w:t>、</w:t>
            </w:r>
            <w:r>
              <w:rPr>
                <w:rFonts w:hint="eastAsia" w:ascii="宋体" w:hAnsi="宋体" w:eastAsia="宋体" w:cs="Times New Roman"/>
                <w:b/>
                <w:bCs/>
                <w:color w:val="000000"/>
                <w:sz w:val="24"/>
                <w:szCs w:val="24"/>
                <w:highlight w:val="none"/>
                <w:lang w:val="en-US" w:eastAsia="zh-CN"/>
              </w:rPr>
              <w:t>职称证书（复印件）、劳动合同或本单位近三个月社保缴纳证明，提供不全或未提供不得分。</w:t>
            </w:r>
          </w:p>
        </w:tc>
      </w:tr>
      <w:tr w14:paraId="63DB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1162" w:type="dxa"/>
            <w:noWrap w:val="0"/>
            <w:vAlign w:val="center"/>
          </w:tcPr>
          <w:p w14:paraId="101FFFF9">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其他人员配备</w:t>
            </w:r>
          </w:p>
        </w:tc>
        <w:tc>
          <w:tcPr>
            <w:tcW w:w="750" w:type="dxa"/>
            <w:noWrap w:val="0"/>
            <w:vAlign w:val="center"/>
          </w:tcPr>
          <w:p w14:paraId="52FF05BB">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8</w:t>
            </w:r>
          </w:p>
        </w:tc>
        <w:tc>
          <w:tcPr>
            <w:tcW w:w="7490" w:type="dxa"/>
            <w:noWrap w:val="0"/>
            <w:vAlign w:val="center"/>
          </w:tcPr>
          <w:p w14:paraId="163A9FFE">
            <w:pPr>
              <w:widowControl w:val="0"/>
              <w:adjustRightInd w:val="0"/>
              <w:spacing w:line="360" w:lineRule="atLeast"/>
              <w:jc w:val="both"/>
              <w:textAlignment w:val="baseline"/>
              <w:rPr>
                <w:rFonts w:hint="eastAsia" w:ascii="宋体" w:hAnsi="宋体"/>
                <w:b w:val="0"/>
                <w:bCs w:val="0"/>
                <w:color w:val="auto"/>
                <w:sz w:val="24"/>
                <w:szCs w:val="24"/>
                <w:highlight w:val="none"/>
                <w:lang w:val="en-US" w:eastAsia="zh-CN"/>
              </w:rPr>
            </w:pPr>
            <w:r>
              <w:rPr>
                <w:rFonts w:hint="eastAsia" w:ascii="宋体" w:hAnsi="宋体"/>
                <w:color w:val="000000"/>
                <w:sz w:val="24"/>
                <w:szCs w:val="24"/>
                <w:highlight w:val="none"/>
                <w:lang w:val="en-US" w:eastAsia="zh-CN"/>
              </w:rPr>
              <w:t>其他配备人员</w:t>
            </w:r>
            <w:r>
              <w:rPr>
                <w:rFonts w:hint="eastAsia" w:ascii="宋体" w:hAnsi="宋体"/>
                <w:color w:val="000000"/>
                <w:sz w:val="24"/>
                <w:szCs w:val="24"/>
                <w:highlight w:val="none"/>
                <w:lang w:eastAsia="zh-CN"/>
              </w:rPr>
              <w:t>（</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lang w:eastAsia="zh-CN"/>
              </w:rPr>
              <w:t>负责人除外），具有测绘相关专业，</w:t>
            </w:r>
            <w:r>
              <w:rPr>
                <w:rFonts w:hint="eastAsia" w:ascii="宋体" w:hAnsi="宋体"/>
                <w:b w:val="0"/>
                <w:bCs w:val="0"/>
                <w:color w:val="auto"/>
                <w:sz w:val="24"/>
                <w:szCs w:val="24"/>
                <w:highlight w:val="none"/>
                <w:lang w:val="en-US" w:eastAsia="zh-CN"/>
              </w:rPr>
              <w:t>中级</w:t>
            </w:r>
            <w:r>
              <w:rPr>
                <w:rFonts w:hint="eastAsia" w:ascii="宋体" w:hAnsi="宋体"/>
                <w:b w:val="0"/>
                <w:bCs w:val="0"/>
                <w:color w:val="auto"/>
                <w:sz w:val="24"/>
                <w:szCs w:val="24"/>
                <w:highlight w:val="none"/>
                <w:lang w:eastAsia="zh-CN"/>
              </w:rPr>
              <w:t>及以上职称的每提供一人得</w:t>
            </w:r>
            <w:r>
              <w:rPr>
                <w:rFonts w:hint="eastAsia" w:ascii="宋体" w:hAnsi="宋体" w:eastAsia="宋体" w:cs="Times New Roman"/>
                <w:b w:val="0"/>
                <w:bCs w:val="0"/>
                <w:color w:val="auto"/>
                <w:sz w:val="24"/>
                <w:szCs w:val="24"/>
                <w:highlight w:val="none"/>
                <w:lang w:eastAsia="zh-CN"/>
              </w:rPr>
              <w:t xml:space="preserve"> </w:t>
            </w:r>
            <w:r>
              <w:rPr>
                <w:rFonts w:hint="eastAsia" w:ascii="宋体" w:hAnsi="宋体" w:eastAsia="宋体" w:cs="Times New Roman"/>
                <w:b w:val="0"/>
                <w:bCs w:val="0"/>
                <w:color w:val="auto"/>
                <w:sz w:val="24"/>
                <w:szCs w:val="24"/>
                <w:highlight w:val="none"/>
                <w:lang w:val="en-US" w:eastAsia="zh-CN"/>
              </w:rPr>
              <w:t>0.5</w:t>
            </w:r>
            <w:r>
              <w:rPr>
                <w:rFonts w:hint="eastAsia" w:ascii="宋体" w:hAnsi="宋体"/>
                <w:b w:val="0"/>
                <w:bCs w:val="0"/>
                <w:color w:val="auto"/>
                <w:sz w:val="24"/>
                <w:szCs w:val="24"/>
                <w:highlight w:val="none"/>
                <w:lang w:eastAsia="zh-CN"/>
              </w:rPr>
              <w:t>分，</w:t>
            </w:r>
            <w:r>
              <w:rPr>
                <w:rFonts w:hint="eastAsia" w:ascii="宋体" w:hAnsi="宋体"/>
                <w:b w:val="0"/>
                <w:bCs w:val="0"/>
                <w:color w:val="auto"/>
                <w:sz w:val="24"/>
                <w:szCs w:val="24"/>
                <w:highlight w:val="none"/>
                <w:lang w:val="en-US" w:eastAsia="zh-CN"/>
              </w:rPr>
              <w:t>最多得4分；</w:t>
            </w:r>
            <w:r>
              <w:rPr>
                <w:rFonts w:hint="eastAsia" w:ascii="宋体" w:hAnsi="宋体"/>
                <w:b w:val="0"/>
                <w:bCs w:val="0"/>
                <w:color w:val="auto"/>
                <w:sz w:val="24"/>
                <w:szCs w:val="24"/>
                <w:highlight w:val="none"/>
                <w:lang w:eastAsia="zh-CN"/>
              </w:rPr>
              <w:t xml:space="preserve">高级职称的每提供一人得 </w:t>
            </w:r>
            <w:r>
              <w:rPr>
                <w:rFonts w:hint="eastAsia" w:ascii="宋体" w:hAnsi="宋体" w:eastAsia="宋体" w:cs="Times New Roman"/>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分，</w:t>
            </w:r>
            <w:r>
              <w:rPr>
                <w:rFonts w:hint="eastAsia" w:ascii="宋体" w:hAnsi="宋体"/>
                <w:b w:val="0"/>
                <w:bCs w:val="0"/>
                <w:color w:val="auto"/>
                <w:sz w:val="24"/>
                <w:szCs w:val="24"/>
                <w:highlight w:val="none"/>
                <w:lang w:val="en-US" w:eastAsia="zh-CN"/>
              </w:rPr>
              <w:t>最多得4分。此项满分8分。</w:t>
            </w:r>
          </w:p>
          <w:p w14:paraId="4970CA08">
            <w:pPr>
              <w:widowControl w:val="0"/>
              <w:adjustRightInd w:val="0"/>
              <w:spacing w:line="360" w:lineRule="atLeast"/>
              <w:jc w:val="both"/>
              <w:textAlignment w:val="baseline"/>
              <w:rPr>
                <w:rFonts w:hint="default" w:ascii="宋体" w:hAnsi="宋体"/>
                <w:color w:val="000000"/>
                <w:sz w:val="24"/>
                <w:szCs w:val="24"/>
                <w:highlight w:val="none"/>
                <w:lang w:val="en-US" w:eastAsia="zh-CN"/>
              </w:rPr>
            </w:pPr>
            <w:r>
              <w:rPr>
                <w:rFonts w:hint="eastAsia" w:ascii="宋体" w:hAnsi="宋体"/>
                <w:b/>
                <w:bCs/>
                <w:color w:val="auto"/>
                <w:sz w:val="24"/>
                <w:szCs w:val="24"/>
                <w:highlight w:val="none"/>
                <w:lang w:val="en-US" w:eastAsia="zh-CN"/>
              </w:rPr>
              <w:t>注：须提供身份证复印、职称证书（复印件）、劳动合同或本单位近三个月社保缴纳证明，提供不全或未提供不得分。</w:t>
            </w:r>
          </w:p>
        </w:tc>
      </w:tr>
      <w:tr w14:paraId="7D2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1162" w:type="dxa"/>
            <w:noWrap w:val="0"/>
            <w:vAlign w:val="center"/>
          </w:tcPr>
          <w:p w14:paraId="4BBC548C">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default" w:ascii="宋体" w:hAnsi="宋体" w:eastAsia="宋体" w:cs="宋体"/>
                <w:b/>
                <w:bCs/>
                <w:kern w:val="0"/>
                <w:szCs w:val="21"/>
                <w:highlight w:val="none"/>
                <w:lang w:val="en-US" w:eastAsia="zh-CN"/>
              </w:rPr>
              <w:t>拟投入本项目设备配置</w:t>
            </w:r>
          </w:p>
        </w:tc>
        <w:tc>
          <w:tcPr>
            <w:tcW w:w="750" w:type="dxa"/>
            <w:noWrap w:val="0"/>
            <w:vAlign w:val="center"/>
          </w:tcPr>
          <w:p w14:paraId="15CF0E95">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8</w:t>
            </w:r>
          </w:p>
        </w:tc>
        <w:tc>
          <w:tcPr>
            <w:tcW w:w="7490" w:type="dxa"/>
            <w:noWrap w:val="0"/>
            <w:vAlign w:val="center"/>
          </w:tcPr>
          <w:p w14:paraId="2B934880">
            <w:pPr>
              <w:widowControl w:val="0"/>
              <w:adjustRightInd w:val="0"/>
              <w:spacing w:line="360" w:lineRule="atLeast"/>
              <w:jc w:val="both"/>
              <w:textAlignment w:val="baseline"/>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rPr>
              <w:t>①</w:t>
            </w:r>
            <w:r>
              <w:rPr>
                <w:rFonts w:hint="eastAsia" w:ascii="宋体" w:hAnsi="宋体"/>
                <w:b w:val="0"/>
                <w:bCs w:val="0"/>
                <w:color w:val="auto"/>
                <w:sz w:val="24"/>
                <w:szCs w:val="24"/>
                <w:highlight w:val="none"/>
                <w:lang w:eastAsia="zh-CN"/>
              </w:rPr>
              <w:t>投标人具有激光雷达扫描设备的得</w:t>
            </w: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分。</w:t>
            </w:r>
            <w:r>
              <w:rPr>
                <w:rFonts w:hint="eastAsia" w:ascii="宋体" w:hAnsi="宋体"/>
                <w:b w:val="0"/>
                <w:bCs w:val="0"/>
                <w:color w:val="auto"/>
                <w:sz w:val="24"/>
                <w:szCs w:val="24"/>
                <w:highlight w:val="none"/>
                <w:lang w:eastAsia="zh-CN"/>
              </w:rPr>
              <w:br w:type="textWrapping"/>
            </w:r>
            <w:r>
              <w:rPr>
                <w:rFonts w:hint="eastAsia" w:ascii="宋体" w:hAnsi="宋体"/>
                <w:b w:val="0"/>
                <w:bCs w:val="0"/>
                <w:color w:val="auto"/>
                <w:sz w:val="24"/>
                <w:szCs w:val="24"/>
                <w:highlight w:val="none"/>
              </w:rPr>
              <w:t>②投标人具备RTK测量设备的每台1分，本项得分最高2分。</w:t>
            </w:r>
          </w:p>
          <w:p w14:paraId="26A28DAD">
            <w:pPr>
              <w:widowControl w:val="0"/>
              <w:adjustRightInd w:val="0"/>
              <w:spacing w:line="360" w:lineRule="atLeast"/>
              <w:jc w:val="both"/>
              <w:textAlignment w:val="baseline"/>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rPr>
              <w:t>③</w:t>
            </w:r>
            <w:r>
              <w:rPr>
                <w:rFonts w:hint="eastAsia" w:ascii="宋体" w:hAnsi="宋体"/>
                <w:b w:val="0"/>
                <w:bCs w:val="0"/>
                <w:color w:val="auto"/>
                <w:sz w:val="24"/>
                <w:szCs w:val="24"/>
                <w:highlight w:val="none"/>
                <w:lang w:eastAsia="zh-CN"/>
              </w:rPr>
              <w:t>投标人具备</w:t>
            </w:r>
            <w:r>
              <w:rPr>
                <w:rFonts w:hint="eastAsia" w:ascii="宋体" w:hAnsi="宋体"/>
                <w:b w:val="0"/>
                <w:bCs w:val="0"/>
                <w:color w:val="auto"/>
                <w:sz w:val="24"/>
                <w:szCs w:val="24"/>
                <w:highlight w:val="none"/>
                <w:lang w:val="en-US" w:eastAsia="zh-CN"/>
              </w:rPr>
              <w:t>GNSS</w:t>
            </w:r>
            <w:r>
              <w:rPr>
                <w:rFonts w:hint="eastAsia" w:ascii="宋体" w:hAnsi="宋体"/>
                <w:b w:val="0"/>
                <w:bCs w:val="0"/>
                <w:color w:val="auto"/>
                <w:sz w:val="24"/>
                <w:szCs w:val="24"/>
                <w:highlight w:val="none"/>
                <w:lang w:eastAsia="zh-CN"/>
              </w:rPr>
              <w:t>测量设备的每台</w:t>
            </w:r>
            <w:r>
              <w:rPr>
                <w:rFonts w:hint="eastAsia" w:ascii="宋体" w:hAnsi="宋体"/>
                <w:b w:val="0"/>
                <w:bCs w:val="0"/>
                <w:color w:val="auto"/>
                <w:sz w:val="24"/>
                <w:szCs w:val="24"/>
                <w:highlight w:val="none"/>
                <w:lang w:val="en-US" w:eastAsia="zh-CN"/>
              </w:rPr>
              <w:t>0.5</w:t>
            </w:r>
            <w:r>
              <w:rPr>
                <w:rFonts w:hint="eastAsia" w:ascii="宋体" w:hAnsi="宋体"/>
                <w:b w:val="0"/>
                <w:bCs w:val="0"/>
                <w:color w:val="auto"/>
                <w:sz w:val="24"/>
                <w:szCs w:val="24"/>
                <w:highlight w:val="none"/>
                <w:lang w:eastAsia="zh-CN"/>
              </w:rPr>
              <w:t>分，本项得分最高</w:t>
            </w: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分。</w:t>
            </w:r>
          </w:p>
          <w:p w14:paraId="6E3143CF">
            <w:pPr>
              <w:widowControl w:val="0"/>
              <w:adjustRightInd w:val="0"/>
              <w:spacing w:line="360" w:lineRule="atLeast"/>
              <w:jc w:val="both"/>
              <w:textAlignment w:val="baseline"/>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④投标人具备地下管线探测仪</w:t>
            </w:r>
            <w:r>
              <w:rPr>
                <w:rFonts w:hint="eastAsia" w:ascii="宋体" w:hAnsi="宋体"/>
                <w:b w:val="0"/>
                <w:bCs w:val="0"/>
                <w:color w:val="auto"/>
                <w:sz w:val="24"/>
                <w:szCs w:val="24"/>
                <w:highlight w:val="none"/>
                <w:lang w:val="en-US" w:eastAsia="zh-CN"/>
              </w:rPr>
              <w:t>的</w:t>
            </w:r>
            <w:r>
              <w:rPr>
                <w:rFonts w:hint="eastAsia" w:ascii="宋体" w:hAnsi="宋体"/>
                <w:b w:val="0"/>
                <w:bCs w:val="0"/>
                <w:color w:val="auto"/>
                <w:sz w:val="24"/>
                <w:szCs w:val="24"/>
                <w:highlight w:val="none"/>
                <w:lang w:eastAsia="zh-CN"/>
              </w:rPr>
              <w:t>每台</w:t>
            </w:r>
            <w:r>
              <w:rPr>
                <w:rFonts w:hint="eastAsia" w:ascii="宋体" w:hAnsi="宋体"/>
                <w:b w:val="0"/>
                <w:bCs w:val="0"/>
                <w:color w:val="auto"/>
                <w:sz w:val="24"/>
                <w:szCs w:val="24"/>
                <w:highlight w:val="none"/>
                <w:lang w:val="en-US" w:eastAsia="zh-CN"/>
              </w:rPr>
              <w:t>0.5</w:t>
            </w:r>
            <w:r>
              <w:rPr>
                <w:rFonts w:hint="eastAsia" w:ascii="宋体" w:hAnsi="宋体"/>
                <w:b w:val="0"/>
                <w:bCs w:val="0"/>
                <w:color w:val="auto"/>
                <w:sz w:val="24"/>
                <w:szCs w:val="24"/>
                <w:highlight w:val="none"/>
                <w:lang w:eastAsia="zh-CN"/>
              </w:rPr>
              <w:t>分，本项得分最高</w:t>
            </w: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分。</w:t>
            </w:r>
          </w:p>
          <w:p w14:paraId="73F09B90">
            <w:pPr>
              <w:widowControl w:val="0"/>
              <w:adjustRightInd w:val="0"/>
              <w:spacing w:line="360" w:lineRule="atLeast"/>
              <w:jc w:val="both"/>
              <w:textAlignment w:val="baseline"/>
              <w:rPr>
                <w:rFonts w:hint="eastAsia" w:ascii="宋体" w:hAnsi="宋体"/>
                <w:color w:val="000000"/>
                <w:sz w:val="24"/>
                <w:szCs w:val="24"/>
                <w:highlight w:val="none"/>
              </w:rPr>
            </w:pPr>
            <w:r>
              <w:rPr>
                <w:rFonts w:hint="eastAsia" w:ascii="宋体" w:hAnsi="宋体"/>
                <w:b w:val="0"/>
                <w:bCs w:val="0"/>
                <w:color w:val="auto"/>
                <w:sz w:val="24"/>
                <w:szCs w:val="24"/>
                <w:highlight w:val="none"/>
                <w:lang w:eastAsia="zh-CN"/>
              </w:rPr>
              <w:t>⑤投标人具备测距仪的每台1分，本项得分最高1分</w:t>
            </w:r>
            <w:r>
              <w:rPr>
                <w:rFonts w:hint="eastAsia" w:ascii="宋体" w:hAnsi="宋体"/>
                <w:b w:val="0"/>
                <w:bCs w:val="0"/>
                <w:color w:val="auto"/>
                <w:sz w:val="24"/>
                <w:szCs w:val="24"/>
                <w:highlight w:val="none"/>
                <w:lang w:eastAsia="zh-CN"/>
              </w:rPr>
              <w:br w:type="textWrapping"/>
            </w:r>
            <w:r>
              <w:rPr>
                <w:rFonts w:hint="eastAsia" w:ascii="宋体" w:hAnsi="宋体"/>
                <w:b/>
                <w:bCs/>
                <w:color w:val="auto"/>
                <w:sz w:val="24"/>
                <w:szCs w:val="24"/>
                <w:highlight w:val="none"/>
                <w:lang w:eastAsia="zh-CN"/>
              </w:rPr>
              <w:t>注：以上设备须提供对应设备购买发票或购买合同，不提供或缺项不得分。</w:t>
            </w:r>
          </w:p>
        </w:tc>
      </w:tr>
      <w:tr w14:paraId="7366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jc w:val="center"/>
        </w:trPr>
        <w:tc>
          <w:tcPr>
            <w:tcW w:w="1162" w:type="dxa"/>
            <w:noWrap w:val="0"/>
            <w:vAlign w:val="center"/>
          </w:tcPr>
          <w:p w14:paraId="1AC1EC5E">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default" w:ascii="宋体" w:hAnsi="宋体" w:eastAsia="宋体" w:cs="宋体"/>
                <w:b/>
                <w:bCs/>
                <w:kern w:val="0"/>
                <w:szCs w:val="21"/>
                <w:highlight w:val="none"/>
                <w:lang w:val="en-US" w:eastAsia="zh-CN"/>
              </w:rPr>
              <w:t>项目概况分析</w:t>
            </w:r>
          </w:p>
        </w:tc>
        <w:tc>
          <w:tcPr>
            <w:tcW w:w="750" w:type="dxa"/>
            <w:noWrap w:val="0"/>
            <w:vAlign w:val="center"/>
          </w:tcPr>
          <w:p w14:paraId="52C348AB">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15</w:t>
            </w:r>
          </w:p>
        </w:tc>
        <w:tc>
          <w:tcPr>
            <w:tcW w:w="7490" w:type="dxa"/>
            <w:noWrap w:val="0"/>
            <w:vAlign w:val="center"/>
          </w:tcPr>
          <w:p w14:paraId="064CCC49">
            <w:pPr>
              <w:widowControl w:val="0"/>
              <w:adjustRightInd w:val="0"/>
              <w:spacing w:line="360" w:lineRule="atLeast"/>
              <w:jc w:val="both"/>
              <w:textAlignment w:val="baseline"/>
              <w:rPr>
                <w:rFonts w:hint="eastAsia" w:ascii="宋体" w:hAnsi="宋体"/>
                <w:color w:val="000000"/>
                <w:sz w:val="24"/>
                <w:szCs w:val="24"/>
                <w:highlight w:val="none"/>
              </w:rPr>
            </w:pPr>
            <w:r>
              <w:rPr>
                <w:rFonts w:hint="eastAsia" w:ascii="宋体" w:hAnsi="宋体"/>
                <w:color w:val="000000"/>
                <w:sz w:val="24"/>
                <w:szCs w:val="24"/>
                <w:highlight w:val="none"/>
              </w:rPr>
              <w:t>针对本项目概况进行分析，内容包括</w:t>
            </w:r>
            <w:r>
              <w:rPr>
                <w:rFonts w:hint="eastAsia" w:ascii="宋体" w:hAnsi="宋体"/>
                <w:color w:val="000000"/>
                <w:sz w:val="24"/>
                <w:szCs w:val="24"/>
                <w:highlight w:val="none"/>
                <w:lang w:val="en-US" w:eastAsia="zh-CN"/>
              </w:rPr>
              <w:t>但</w:t>
            </w:r>
            <w:r>
              <w:rPr>
                <w:rFonts w:hint="eastAsia" w:ascii="宋体" w:hAnsi="宋体"/>
                <w:color w:val="000000"/>
                <w:sz w:val="24"/>
                <w:szCs w:val="24"/>
                <w:highlight w:val="none"/>
              </w:rPr>
              <w:t>不限于:①本项目现场地理位置分析；②项目理解与分析：对项目特点、业主需求及成果要求的理解深度:③全面分析项目背景、难点及客户需求；④交通情况分析；⑤前期提供资料等内容。经评审小组评审，以上内容均能满足采购需求且方案内容详尽合理可行的得15分；每缺一项扣3分，每有一处缺陷扣1.5分。缺陷是指:凭空编造、内容前后不一致、涉及内容无重点、内容过于简单、虽有内容但描述存在偏离、内容脱离项目实际情况或与项目不匹配、前后逻辑错误、地点区域错误。</w:t>
            </w:r>
          </w:p>
        </w:tc>
      </w:tr>
      <w:tr w14:paraId="2B40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1162" w:type="dxa"/>
            <w:vMerge w:val="restart"/>
            <w:noWrap w:val="0"/>
            <w:vAlign w:val="center"/>
          </w:tcPr>
          <w:p w14:paraId="121EDE48">
            <w:pPr>
              <w:widowControl w:val="0"/>
              <w:adjustRightInd w:val="0"/>
              <w:snapToGrid w:val="0"/>
              <w:spacing w:line="320" w:lineRule="exact"/>
              <w:jc w:val="center"/>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项目实施方案</w:t>
            </w:r>
          </w:p>
        </w:tc>
        <w:tc>
          <w:tcPr>
            <w:tcW w:w="750" w:type="dxa"/>
            <w:noWrap w:val="0"/>
            <w:vAlign w:val="center"/>
          </w:tcPr>
          <w:p w14:paraId="01CF6371">
            <w:pPr>
              <w:widowControl w:val="0"/>
              <w:adjustRightInd w:val="0"/>
              <w:snapToGrid w:val="0"/>
              <w:spacing w:line="320" w:lineRule="exact"/>
              <w:jc w:val="center"/>
              <w:textAlignment w:val="baseline"/>
              <w:rPr>
                <w:rFonts w:hint="default" w:ascii="宋体" w:hAnsi="宋体" w:cs="宋体"/>
                <w:b/>
                <w:bCs/>
                <w:kern w:val="0"/>
                <w:szCs w:val="21"/>
                <w:highlight w:val="none"/>
                <w:lang w:val="en-US" w:eastAsia="zh-CN"/>
              </w:rPr>
            </w:pPr>
            <w:r>
              <w:rPr>
                <w:rFonts w:hint="eastAsia" w:ascii="宋体" w:hAnsi="宋体" w:cs="宋体"/>
                <w:b/>
                <w:bCs/>
                <w:kern w:val="0"/>
                <w:szCs w:val="21"/>
                <w:highlight w:val="none"/>
                <w:lang w:val="en-US" w:eastAsia="zh-CN"/>
              </w:rPr>
              <w:t>20</w:t>
            </w:r>
          </w:p>
        </w:tc>
        <w:tc>
          <w:tcPr>
            <w:tcW w:w="7490" w:type="dxa"/>
            <w:noWrap w:val="0"/>
            <w:vAlign w:val="center"/>
          </w:tcPr>
          <w:p w14:paraId="217D96BE">
            <w:pPr>
              <w:widowControl w:val="0"/>
              <w:adjustRightInd w:val="0"/>
              <w:spacing w:line="320" w:lineRule="exact"/>
              <w:jc w:val="both"/>
              <w:textAlignment w:val="baseline"/>
              <w:rPr>
                <w:rFonts w:hint="eastAsia" w:ascii="宋体" w:hAnsi="宋体" w:eastAsia="宋体" w:cs="宋体"/>
                <w:sz w:val="22"/>
                <w:szCs w:val="22"/>
                <w:highlight w:val="none"/>
                <w:lang w:val="en-US" w:eastAsia="zh-CN"/>
              </w:rPr>
            </w:pPr>
            <w:r>
              <w:rPr>
                <w:rFonts w:hint="eastAsia" w:ascii="宋体" w:hAnsi="宋体"/>
                <w:color w:val="000000"/>
                <w:sz w:val="24"/>
                <w:szCs w:val="24"/>
                <w:highlight w:val="none"/>
                <w:lang w:val="en-US" w:eastAsia="zh-CN"/>
              </w:rPr>
              <w:t>1.</w:t>
            </w:r>
            <w:r>
              <w:rPr>
                <w:rFonts w:hint="eastAsia" w:ascii="宋体" w:hAnsi="宋体"/>
                <w:color w:val="auto"/>
                <w:sz w:val="24"/>
                <w:szCs w:val="24"/>
                <w:highlight w:val="none"/>
                <w:lang w:val="en-US" w:eastAsia="zh-CN"/>
              </w:rPr>
              <w:t>根据投标供应商提供的项目实施方案进行评审，需包含但不限于以下内容</w:t>
            </w:r>
            <w:r>
              <w:rPr>
                <w:rFonts w:hint="eastAsia" w:ascii="宋体" w:hAnsi="宋体"/>
                <w:b/>
                <w:bCs/>
                <w:color w:val="auto"/>
                <w:sz w:val="24"/>
                <w:szCs w:val="24"/>
                <w:highlight w:val="none"/>
              </w:rPr>
              <w:t>,</w:t>
            </w:r>
            <w:r>
              <w:rPr>
                <w:rFonts w:hint="eastAsia" w:ascii="宋体" w:hAnsi="宋体"/>
                <w:b w:val="0"/>
                <w:bCs w:val="0"/>
                <w:color w:val="auto"/>
                <w:sz w:val="24"/>
                <w:szCs w:val="24"/>
                <w:highlight w:val="none"/>
                <w:lang w:eastAsia="zh-CN"/>
              </w:rPr>
              <w:t>①</w:t>
            </w:r>
            <w:r>
              <w:rPr>
                <w:rFonts w:hint="eastAsia" w:ascii="宋体" w:hAnsi="宋体"/>
                <w:b w:val="0"/>
                <w:bCs w:val="0"/>
                <w:color w:val="auto"/>
                <w:sz w:val="24"/>
                <w:szCs w:val="24"/>
                <w:highlight w:val="none"/>
              </w:rPr>
              <w:t>工作程序及方法</w:t>
            </w:r>
            <w:r>
              <w:rPr>
                <w:rFonts w:hint="eastAsia" w:ascii="宋体" w:hAnsi="宋体"/>
                <w:b w:val="0"/>
                <w:bCs w:val="0"/>
                <w:color w:val="auto"/>
                <w:sz w:val="24"/>
                <w:szCs w:val="24"/>
                <w:highlight w:val="none"/>
                <w:lang w:eastAsia="zh-CN"/>
              </w:rPr>
              <w:t>②</w:t>
            </w:r>
            <w:r>
              <w:rPr>
                <w:rFonts w:hint="eastAsia" w:ascii="宋体" w:hAnsi="宋体"/>
                <w:b w:val="0"/>
                <w:bCs w:val="0"/>
                <w:color w:val="auto"/>
                <w:sz w:val="24"/>
                <w:szCs w:val="24"/>
                <w:highlight w:val="none"/>
              </w:rPr>
              <w:t>总体组织计划</w:t>
            </w:r>
            <w:r>
              <w:rPr>
                <w:rFonts w:hint="eastAsia" w:ascii="宋体" w:hAnsi="宋体"/>
                <w:b w:val="0"/>
                <w:bCs w:val="0"/>
                <w:color w:val="auto"/>
                <w:sz w:val="24"/>
                <w:szCs w:val="24"/>
                <w:highlight w:val="none"/>
                <w:lang w:eastAsia="zh-CN"/>
              </w:rPr>
              <w:t>③</w:t>
            </w:r>
            <w:r>
              <w:rPr>
                <w:rFonts w:hint="eastAsia" w:ascii="宋体" w:hAnsi="宋体"/>
                <w:b w:val="0"/>
                <w:bCs w:val="0"/>
                <w:color w:val="auto"/>
                <w:sz w:val="24"/>
                <w:szCs w:val="24"/>
                <w:highlight w:val="none"/>
                <w:lang w:val="en-US" w:eastAsia="zh-CN"/>
              </w:rPr>
              <w:t>工期保障措施</w:t>
            </w:r>
            <w:r>
              <w:rPr>
                <w:rFonts w:hint="eastAsia" w:ascii="宋体" w:hAnsi="宋体"/>
                <w:b w:val="0"/>
                <w:bCs w:val="0"/>
                <w:color w:val="auto"/>
                <w:sz w:val="24"/>
                <w:szCs w:val="24"/>
                <w:highlight w:val="none"/>
                <w:lang w:eastAsia="zh-CN"/>
              </w:rPr>
              <w:t>④</w:t>
            </w:r>
            <w:r>
              <w:rPr>
                <w:rFonts w:hint="eastAsia" w:ascii="宋体" w:hAnsi="宋体"/>
                <w:b w:val="0"/>
                <w:bCs w:val="0"/>
                <w:color w:val="auto"/>
                <w:sz w:val="24"/>
                <w:szCs w:val="24"/>
                <w:highlight w:val="none"/>
              </w:rPr>
              <w:t>安全防范措施</w:t>
            </w:r>
            <w:r>
              <w:rPr>
                <w:rFonts w:hint="eastAsia" w:ascii="宋体" w:hAnsi="宋体"/>
                <w:b w:val="0"/>
                <w:bCs w:val="0"/>
                <w:color w:val="auto"/>
                <w:sz w:val="24"/>
                <w:szCs w:val="24"/>
                <w:highlight w:val="none"/>
                <w:lang w:eastAsia="zh-CN"/>
              </w:rPr>
              <w:t>。</w:t>
            </w:r>
            <w:r>
              <w:rPr>
                <w:rFonts w:hint="default" w:ascii="宋体" w:hAnsi="宋体" w:eastAsia="宋体" w:cs="宋体"/>
                <w:b w:val="0"/>
                <w:bCs w:val="0"/>
                <w:color w:val="auto"/>
                <w:kern w:val="2"/>
                <w:sz w:val="24"/>
                <w:szCs w:val="24"/>
                <w:highlight w:val="none"/>
                <w:lang w:val="en-US" w:eastAsia="zh-CN" w:bidi="ar-SA"/>
              </w:rPr>
              <w:t>经</w:t>
            </w:r>
            <w:r>
              <w:rPr>
                <w:rFonts w:hint="eastAsia" w:ascii="宋体" w:hAnsi="宋体" w:eastAsia="宋体" w:cs="宋体"/>
                <w:color w:val="auto"/>
                <w:kern w:val="2"/>
                <w:sz w:val="24"/>
                <w:szCs w:val="24"/>
                <w:highlight w:val="none"/>
                <w:lang w:val="en-US" w:eastAsia="zh-CN" w:bidi="ar-SA"/>
              </w:rPr>
              <w:t>评审小组</w:t>
            </w:r>
            <w:r>
              <w:rPr>
                <w:rFonts w:hint="default" w:ascii="宋体" w:hAnsi="宋体" w:eastAsia="宋体" w:cs="宋体"/>
                <w:color w:val="auto"/>
                <w:kern w:val="2"/>
                <w:sz w:val="24"/>
                <w:szCs w:val="24"/>
                <w:highlight w:val="none"/>
                <w:lang w:val="en-US" w:eastAsia="zh-CN" w:bidi="ar-SA"/>
              </w:rPr>
              <w:t>评审，</w:t>
            </w:r>
            <w:r>
              <w:rPr>
                <w:rFonts w:hint="eastAsia" w:ascii="宋体" w:hAnsi="宋体"/>
                <w:color w:val="auto"/>
                <w:sz w:val="24"/>
                <w:szCs w:val="24"/>
                <w:highlight w:val="none"/>
                <w:lang w:val="en-US" w:eastAsia="zh-CN"/>
              </w:rPr>
              <w:t>上</w:t>
            </w:r>
            <w:r>
              <w:rPr>
                <w:rFonts w:hint="eastAsia" w:ascii="宋体" w:hAnsi="宋体" w:eastAsia="宋体" w:cs="Times New Roman"/>
                <w:color w:val="auto"/>
                <w:sz w:val="24"/>
                <w:szCs w:val="24"/>
                <w:highlight w:val="none"/>
                <w:lang w:val="en-US" w:eastAsia="zh-CN"/>
              </w:rPr>
              <w:t>述</w:t>
            </w:r>
            <w:r>
              <w:rPr>
                <w:rFonts w:hint="eastAsia" w:ascii="宋体" w:hAnsi="宋体" w:eastAsia="宋体" w:cs="Times New Roman"/>
                <w:b/>
                <w:bCs/>
                <w:color w:val="auto"/>
                <w:sz w:val="24"/>
                <w:szCs w:val="24"/>
                <w:highlight w:val="none"/>
                <w:lang w:val="en-US" w:eastAsia="zh-CN"/>
              </w:rPr>
              <w:t>4</w:t>
            </w:r>
            <w:r>
              <w:rPr>
                <w:rFonts w:hint="eastAsia" w:ascii="宋体" w:hAnsi="宋体"/>
                <w:color w:val="auto"/>
                <w:sz w:val="24"/>
                <w:szCs w:val="24"/>
                <w:highlight w:val="none"/>
                <w:lang w:val="en-US" w:eastAsia="zh-CN"/>
              </w:rPr>
              <w:t>项内容，</w:t>
            </w:r>
            <w:r>
              <w:rPr>
                <w:rFonts w:hint="default" w:ascii="宋体" w:hAnsi="宋体" w:eastAsia="宋体" w:cs="宋体"/>
                <w:color w:val="auto"/>
                <w:kern w:val="2"/>
                <w:sz w:val="24"/>
                <w:szCs w:val="24"/>
                <w:highlight w:val="none"/>
                <w:lang w:val="en-US" w:eastAsia="zh-CN" w:bidi="ar-SA"/>
              </w:rPr>
              <w:t>以上内容均能满足采购需求且方案内容详尽合理可行的</w:t>
            </w:r>
            <w:r>
              <w:rPr>
                <w:rFonts w:hint="eastAsia" w:ascii="宋体" w:hAnsi="宋体"/>
                <w:color w:val="auto"/>
                <w:sz w:val="24"/>
                <w:szCs w:val="24"/>
                <w:highlight w:val="none"/>
                <w:lang w:val="en-US" w:eastAsia="zh-CN"/>
              </w:rPr>
              <w:t>得20分；每缺一项内容，扣5分；</w:t>
            </w:r>
            <w:r>
              <w:rPr>
                <w:rFonts w:hint="eastAsia" w:ascii="宋体" w:hAnsi="宋体" w:eastAsia="宋体" w:cs="Times New Roman"/>
                <w:color w:val="auto"/>
                <w:sz w:val="24"/>
                <w:szCs w:val="24"/>
                <w:highlight w:val="none"/>
                <w:lang w:val="en-US" w:eastAsia="zh-CN"/>
              </w:rPr>
              <w:t>每有一处缺陷扣2.5分。缺陷是指:凭</w:t>
            </w:r>
            <w:r>
              <w:rPr>
                <w:rFonts w:hint="eastAsia" w:ascii="宋体" w:hAnsi="宋体" w:eastAsia="宋体" w:cs="Times New Roman"/>
                <w:color w:val="000000"/>
                <w:sz w:val="24"/>
                <w:szCs w:val="24"/>
                <w:highlight w:val="none"/>
                <w:lang w:val="en-US" w:eastAsia="zh-CN"/>
              </w:rPr>
              <w:t>空编造、内容前后不一致、涉及内容无重点、内容过于简单、虽有内容但描述存在偏离、内容脱离项目实际情况或与项目不匹配、前后逻辑错误、地点区域错误。</w:t>
            </w:r>
          </w:p>
        </w:tc>
      </w:tr>
      <w:tr w14:paraId="2A3C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4" w:hRule="atLeast"/>
          <w:jc w:val="center"/>
        </w:trPr>
        <w:tc>
          <w:tcPr>
            <w:tcW w:w="1162" w:type="dxa"/>
            <w:vMerge w:val="continue"/>
            <w:tcBorders>
              <w:bottom w:val="single" w:color="auto" w:sz="4" w:space="0"/>
            </w:tcBorders>
            <w:noWrap w:val="0"/>
            <w:vAlign w:val="center"/>
          </w:tcPr>
          <w:p w14:paraId="7E3A6743">
            <w:pPr>
              <w:widowControl w:val="0"/>
              <w:adjustRightInd w:val="0"/>
              <w:snapToGrid w:val="0"/>
              <w:spacing w:line="320" w:lineRule="exact"/>
              <w:jc w:val="center"/>
              <w:textAlignment w:val="baseline"/>
              <w:rPr>
                <w:rFonts w:hint="default" w:ascii="宋体" w:hAnsi="宋体" w:eastAsia="宋体" w:cs="宋体"/>
                <w:b/>
                <w:kern w:val="0"/>
                <w:szCs w:val="21"/>
                <w:highlight w:val="none"/>
                <w:lang w:val="en-US" w:eastAsia="zh-CN"/>
              </w:rPr>
            </w:pPr>
          </w:p>
        </w:tc>
        <w:tc>
          <w:tcPr>
            <w:tcW w:w="750" w:type="dxa"/>
            <w:tcBorders>
              <w:bottom w:val="single" w:color="auto" w:sz="4" w:space="0"/>
            </w:tcBorders>
            <w:noWrap w:val="0"/>
            <w:vAlign w:val="center"/>
          </w:tcPr>
          <w:p w14:paraId="2DF7E490">
            <w:pPr>
              <w:widowControl w:val="0"/>
              <w:adjustRightInd w:val="0"/>
              <w:snapToGrid w:val="0"/>
              <w:spacing w:line="320" w:lineRule="exact"/>
              <w:jc w:val="center"/>
              <w:textAlignment w:val="baseline"/>
              <w:rPr>
                <w:rFonts w:hint="default" w:ascii="宋体" w:hAnsi="宋体" w:eastAsia="宋体" w:cs="宋体"/>
                <w:b/>
                <w:kern w:val="0"/>
                <w:szCs w:val="21"/>
                <w:highlight w:val="none"/>
                <w:lang w:val="en-US" w:eastAsia="zh-CN"/>
              </w:rPr>
            </w:pPr>
            <w:r>
              <w:rPr>
                <w:rFonts w:hint="eastAsia" w:ascii="宋体" w:hAnsi="宋体" w:eastAsia="宋体" w:cs="宋体"/>
                <w:b/>
                <w:kern w:val="0"/>
                <w:szCs w:val="21"/>
                <w:highlight w:val="none"/>
                <w:lang w:val="en-US" w:eastAsia="zh-CN"/>
              </w:rPr>
              <w:t>6</w:t>
            </w:r>
          </w:p>
        </w:tc>
        <w:tc>
          <w:tcPr>
            <w:tcW w:w="7490" w:type="dxa"/>
            <w:tcBorders>
              <w:bottom w:val="single" w:color="auto" w:sz="4" w:space="0"/>
            </w:tcBorders>
            <w:noWrap w:val="0"/>
            <w:vAlign w:val="center"/>
          </w:tcPr>
          <w:p w14:paraId="3FF9A5FE">
            <w:pPr>
              <w:widowControl w:val="0"/>
              <w:adjustRightInd w:val="0"/>
              <w:spacing w:line="320" w:lineRule="exact"/>
              <w:jc w:val="both"/>
              <w:textAlignment w:val="baseline"/>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rPr>
              <w:t>针对本项目实施的重点、关键点等的分析及各项保证措施等：</w:t>
            </w:r>
          </w:p>
          <w:p w14:paraId="6143ADDC">
            <w:pPr>
              <w:widowControl w:val="0"/>
              <w:adjustRightInd w:val="0"/>
              <w:spacing w:line="320" w:lineRule="exact"/>
              <w:jc w:val="both"/>
              <w:textAlignment w:val="baseline"/>
              <w:rPr>
                <w:rFonts w:hint="eastAsia" w:ascii="宋体" w:hAnsi="宋体"/>
                <w:color w:val="000000"/>
                <w:sz w:val="24"/>
                <w:szCs w:val="24"/>
                <w:highlight w:val="none"/>
              </w:rPr>
            </w:pPr>
            <w:r>
              <w:rPr>
                <w:rFonts w:hint="eastAsia" w:ascii="宋体" w:hAnsi="宋体"/>
                <w:color w:val="000000"/>
                <w:sz w:val="24"/>
                <w:szCs w:val="24"/>
                <w:highlight w:val="none"/>
              </w:rPr>
              <w:t>①项目重点的分析及保证措施、解决方案等；</w:t>
            </w:r>
          </w:p>
          <w:p w14:paraId="767FCD49">
            <w:pPr>
              <w:widowControl w:val="0"/>
              <w:adjustRightInd w:val="0"/>
              <w:spacing w:line="320" w:lineRule="exact"/>
              <w:jc w:val="both"/>
              <w:textAlignment w:val="baseline"/>
              <w:rPr>
                <w:rFonts w:hint="eastAsia" w:ascii="宋体" w:hAnsi="宋体"/>
                <w:color w:val="000000"/>
                <w:sz w:val="24"/>
                <w:szCs w:val="24"/>
                <w:highlight w:val="none"/>
              </w:rPr>
            </w:pPr>
            <w:r>
              <w:rPr>
                <w:rFonts w:hint="eastAsia" w:ascii="宋体" w:hAnsi="宋体"/>
                <w:color w:val="000000"/>
                <w:sz w:val="24"/>
                <w:szCs w:val="24"/>
                <w:highlight w:val="none"/>
              </w:rPr>
              <w:t>②项目关键点的分析及保证措施、解决方案等；</w:t>
            </w:r>
          </w:p>
          <w:p w14:paraId="6B49475F">
            <w:pPr>
              <w:widowControl w:val="0"/>
              <w:adjustRightInd w:val="0"/>
              <w:spacing w:line="360" w:lineRule="atLeast"/>
              <w:jc w:val="both"/>
              <w:textAlignment w:val="baseline"/>
              <w:rPr>
                <w:rFonts w:hint="default" w:ascii="宋体" w:hAnsi="宋体" w:eastAsia="宋体" w:cs="宋体"/>
                <w:sz w:val="22"/>
                <w:szCs w:val="22"/>
                <w:highlight w:val="none"/>
                <w:lang w:val="en-US" w:eastAsia="zh-CN"/>
              </w:rPr>
            </w:pPr>
            <w:r>
              <w:rPr>
                <w:rFonts w:hint="default" w:ascii="宋体" w:hAnsi="宋体" w:eastAsia="宋体" w:cs="宋体"/>
                <w:color w:val="000000"/>
                <w:kern w:val="2"/>
                <w:sz w:val="24"/>
                <w:szCs w:val="24"/>
                <w:highlight w:val="none"/>
                <w:lang w:val="en-US" w:eastAsia="zh-CN" w:bidi="ar-SA"/>
              </w:rPr>
              <w:t>经</w:t>
            </w:r>
            <w:r>
              <w:rPr>
                <w:rFonts w:hint="eastAsia" w:ascii="宋体" w:hAnsi="宋体" w:eastAsia="宋体" w:cs="宋体"/>
                <w:color w:val="000000"/>
                <w:kern w:val="2"/>
                <w:sz w:val="24"/>
                <w:szCs w:val="24"/>
                <w:highlight w:val="none"/>
                <w:lang w:val="en-US" w:eastAsia="zh-CN" w:bidi="ar-SA"/>
              </w:rPr>
              <w:t>评审小组</w:t>
            </w:r>
            <w:r>
              <w:rPr>
                <w:rFonts w:hint="default" w:ascii="宋体" w:hAnsi="宋体" w:eastAsia="宋体" w:cs="宋体"/>
                <w:color w:val="000000"/>
                <w:kern w:val="2"/>
                <w:sz w:val="24"/>
                <w:szCs w:val="24"/>
                <w:highlight w:val="none"/>
                <w:lang w:val="en-US" w:eastAsia="zh-CN" w:bidi="ar-SA"/>
              </w:rPr>
              <w:t>评审，以上内容均能满足采购需求且方案内容详尽合理可行的</w:t>
            </w:r>
            <w:r>
              <w:rPr>
                <w:rFonts w:hint="eastAsia" w:ascii="宋体" w:hAnsi="宋体"/>
                <w:color w:val="000000"/>
                <w:sz w:val="24"/>
                <w:szCs w:val="24"/>
                <w:highlight w:val="none"/>
              </w:rPr>
              <w:t>得</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分；每缺一项内容，扣</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分；</w:t>
            </w:r>
            <w:r>
              <w:rPr>
                <w:rFonts w:hint="eastAsia" w:ascii="宋体" w:hAnsi="宋体" w:eastAsia="宋体" w:cs="Times New Roman"/>
                <w:color w:val="000000"/>
                <w:sz w:val="24"/>
                <w:szCs w:val="24"/>
                <w:highlight w:val="none"/>
                <w:lang w:val="en-US" w:eastAsia="zh-CN"/>
              </w:rPr>
              <w:t>每有一处缺陷扣1.5分。缺陷是指:凭空编造、内容前后不一致、涉及内容无重点、内容过于简单、虽有内容但描述存在偏离、内容脱离项目实际情况或与项目不匹配、前后逻辑错误、地点区域错误。</w:t>
            </w:r>
          </w:p>
        </w:tc>
      </w:tr>
      <w:tr w14:paraId="13FD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162" w:type="dxa"/>
            <w:noWrap w:val="0"/>
            <w:vAlign w:val="center"/>
          </w:tcPr>
          <w:p w14:paraId="7BA6384A">
            <w:pPr>
              <w:widowControl w:val="0"/>
              <w:adjustRightInd w:val="0"/>
              <w:snapToGrid w:val="0"/>
              <w:spacing w:line="320" w:lineRule="exact"/>
              <w:jc w:val="center"/>
              <w:textAlignment w:val="baseline"/>
              <w:rPr>
                <w:rFonts w:hint="default" w:ascii="宋体" w:hAnsi="宋体" w:eastAsia="宋体" w:cs="宋体"/>
                <w:b/>
                <w:kern w:val="0"/>
                <w:szCs w:val="21"/>
                <w:highlight w:val="none"/>
                <w:lang w:val="en-US" w:eastAsia="zh-CN"/>
              </w:rPr>
            </w:pPr>
            <w:r>
              <w:rPr>
                <w:rFonts w:hint="default" w:ascii="宋体" w:hAnsi="宋体" w:eastAsia="宋体" w:cs="宋体"/>
                <w:b/>
                <w:kern w:val="0"/>
                <w:szCs w:val="21"/>
                <w:highlight w:val="none"/>
                <w:lang w:val="en-US" w:eastAsia="zh-CN"/>
              </w:rPr>
              <w:t>质量保证措施</w:t>
            </w:r>
          </w:p>
        </w:tc>
        <w:tc>
          <w:tcPr>
            <w:tcW w:w="750" w:type="dxa"/>
            <w:noWrap w:val="0"/>
            <w:vAlign w:val="center"/>
          </w:tcPr>
          <w:p w14:paraId="6DF9B60A">
            <w:pPr>
              <w:widowControl w:val="0"/>
              <w:adjustRightInd w:val="0"/>
              <w:snapToGrid w:val="0"/>
              <w:spacing w:line="320" w:lineRule="exact"/>
              <w:jc w:val="center"/>
              <w:textAlignment w:val="baseline"/>
              <w:rPr>
                <w:rFonts w:hint="default" w:ascii="宋体" w:hAnsi="宋体" w:eastAsia="宋体" w:cs="宋体"/>
                <w:b/>
                <w:kern w:val="0"/>
                <w:szCs w:val="21"/>
                <w:highlight w:val="none"/>
                <w:lang w:val="en-US" w:eastAsia="zh-CN"/>
              </w:rPr>
            </w:pPr>
            <w:r>
              <w:rPr>
                <w:rFonts w:hint="eastAsia" w:ascii="宋体" w:hAnsi="宋体" w:eastAsia="宋体" w:cs="宋体"/>
                <w:b/>
                <w:kern w:val="0"/>
                <w:szCs w:val="21"/>
                <w:highlight w:val="none"/>
                <w:lang w:val="en-US" w:eastAsia="zh-CN"/>
              </w:rPr>
              <w:t>6</w:t>
            </w:r>
          </w:p>
        </w:tc>
        <w:tc>
          <w:tcPr>
            <w:tcW w:w="7490" w:type="dxa"/>
            <w:noWrap w:val="0"/>
            <w:vAlign w:val="center"/>
          </w:tcPr>
          <w:p w14:paraId="0C7A3C31">
            <w:pPr>
              <w:widowControl w:val="0"/>
              <w:adjustRightInd w:val="0"/>
              <w:spacing w:line="320" w:lineRule="exact"/>
              <w:jc w:val="both"/>
              <w:textAlignment w:val="baseline"/>
              <w:rPr>
                <w:rFonts w:hint="eastAsia" w:ascii="宋体" w:hAnsi="宋体" w:eastAsia="宋体" w:cs="宋体"/>
                <w:sz w:val="22"/>
                <w:szCs w:val="22"/>
                <w:highlight w:val="none"/>
                <w:lang w:val="en-US" w:eastAsia="zh-CN"/>
              </w:rPr>
            </w:pPr>
            <w:r>
              <w:rPr>
                <w:rFonts w:hint="eastAsia" w:ascii="宋体" w:hAnsi="宋体" w:eastAsia="宋体" w:cs="Times New Roman"/>
                <w:color w:val="000000"/>
                <w:sz w:val="24"/>
                <w:szCs w:val="24"/>
                <w:highlight w:val="none"/>
                <w:lang w:val="en-US" w:eastAsia="zh-CN"/>
              </w:rPr>
              <w:t>包括但不限于：①质量管理体系和组织机构;②项目整体质量责任制度;③风险控制措施等。方案详细、完整、合理可行、有针对性，得6分；以上每有一项缺项扣2分；每有一处缺陷扣1分。缺陷是指:凭空编造、内容前后不一致、涉及内容无重点、内容过于简单、虽有内容但描述存在偏离、内容脱离项目实际情况或与项目不匹配、前后逻辑错误、地点区域错误。</w:t>
            </w:r>
          </w:p>
        </w:tc>
      </w:tr>
      <w:tr w14:paraId="7E0C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7" w:hRule="atLeast"/>
          <w:jc w:val="center"/>
        </w:trPr>
        <w:tc>
          <w:tcPr>
            <w:tcW w:w="1162" w:type="dxa"/>
            <w:noWrap w:val="0"/>
            <w:vAlign w:val="center"/>
          </w:tcPr>
          <w:p w14:paraId="626229E6">
            <w:pPr>
              <w:widowControl w:val="0"/>
              <w:adjustRightInd w:val="0"/>
              <w:snapToGrid w:val="0"/>
              <w:spacing w:line="320" w:lineRule="exact"/>
              <w:jc w:val="center"/>
              <w:textAlignment w:val="baseline"/>
              <w:rPr>
                <w:rFonts w:hint="default" w:ascii="宋体" w:hAnsi="宋体" w:eastAsia="宋体" w:cs="宋体"/>
                <w:b/>
                <w:kern w:val="0"/>
                <w:szCs w:val="21"/>
                <w:highlight w:val="none"/>
                <w:lang w:val="en-US" w:eastAsia="zh-CN"/>
              </w:rPr>
            </w:pPr>
            <w:r>
              <w:rPr>
                <w:rFonts w:hint="default" w:ascii="宋体" w:hAnsi="宋体" w:eastAsia="宋体" w:cs="宋体"/>
                <w:b/>
                <w:kern w:val="0"/>
                <w:szCs w:val="21"/>
                <w:highlight w:val="none"/>
                <w:lang w:val="en-US" w:eastAsia="zh-CN"/>
              </w:rPr>
              <w:t>售后服务方案</w:t>
            </w:r>
          </w:p>
        </w:tc>
        <w:tc>
          <w:tcPr>
            <w:tcW w:w="750" w:type="dxa"/>
            <w:noWrap w:val="0"/>
            <w:vAlign w:val="center"/>
          </w:tcPr>
          <w:p w14:paraId="6FA2C62F">
            <w:pPr>
              <w:widowControl w:val="0"/>
              <w:adjustRightInd w:val="0"/>
              <w:snapToGrid w:val="0"/>
              <w:spacing w:line="320" w:lineRule="exact"/>
              <w:jc w:val="center"/>
              <w:textAlignment w:val="baseline"/>
              <w:rPr>
                <w:rFonts w:hint="default" w:ascii="宋体" w:hAnsi="宋体" w:eastAsia="宋体" w:cs="宋体"/>
                <w:b/>
                <w:kern w:val="0"/>
                <w:szCs w:val="21"/>
                <w:highlight w:val="none"/>
                <w:lang w:val="en-US" w:eastAsia="zh-CN"/>
              </w:rPr>
            </w:pPr>
            <w:r>
              <w:rPr>
                <w:rFonts w:hint="eastAsia" w:ascii="宋体" w:hAnsi="宋体" w:eastAsia="宋体" w:cs="宋体"/>
                <w:b/>
                <w:kern w:val="0"/>
                <w:szCs w:val="21"/>
                <w:highlight w:val="none"/>
                <w:lang w:val="en-US" w:eastAsia="zh-CN"/>
              </w:rPr>
              <w:t>6</w:t>
            </w:r>
          </w:p>
        </w:tc>
        <w:tc>
          <w:tcPr>
            <w:tcW w:w="7490" w:type="dxa"/>
            <w:noWrap w:val="0"/>
            <w:vAlign w:val="center"/>
          </w:tcPr>
          <w:p w14:paraId="5C963095">
            <w:pPr>
              <w:widowControl w:val="0"/>
              <w:adjustRightInd w:val="0"/>
              <w:spacing w:line="320" w:lineRule="exact"/>
              <w:jc w:val="both"/>
              <w:textAlignment w:val="baseline"/>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针对本项目特点制定售后服务内容及配合措施，如成果问题响应与处理、成果维护与补充（免费复核、数据转换、免费补测等）、技术支持与反馈（免费咨询、沟通协调会等）：</w:t>
            </w:r>
          </w:p>
          <w:p w14:paraId="29261CBA">
            <w:pPr>
              <w:widowControl w:val="0"/>
              <w:adjustRightInd w:val="0"/>
              <w:spacing w:line="320" w:lineRule="exact"/>
              <w:jc w:val="both"/>
              <w:textAlignment w:val="baseline"/>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以上方面内容全面，售后服务方案描述全面、详尽、到位的得6分。每有一处缺项或漏项扣 2分，每有一处存在缺陷扣 0.5分，扣完为止。未提供方案的不得分。 缺陷是指:凭空编造、内容前后不一致、涉及内容无重点、内容过于简单、虽有内容但描述存在偏离、内容脱离项目实际情况或与项目不匹配、前后逻辑错误、地点区域错误。</w:t>
            </w:r>
          </w:p>
        </w:tc>
      </w:tr>
      <w:tr w14:paraId="0910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402" w:type="dxa"/>
            <w:gridSpan w:val="3"/>
            <w:tcBorders>
              <w:bottom w:val="single" w:color="auto" w:sz="4" w:space="0"/>
            </w:tcBorders>
            <w:noWrap w:val="0"/>
            <w:vAlign w:val="center"/>
          </w:tcPr>
          <w:p w14:paraId="22D177EA">
            <w:pPr>
              <w:widowControl w:val="0"/>
              <w:adjustRightInd w:val="0"/>
              <w:spacing w:line="360" w:lineRule="atLeast"/>
              <w:jc w:val="center"/>
              <w:textAlignment w:val="baseline"/>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合计=90分</w:t>
            </w:r>
          </w:p>
        </w:tc>
      </w:tr>
    </w:tbl>
    <w:p w14:paraId="6B5692A1">
      <w:pPr>
        <w:adjustRightInd w:val="0"/>
        <w:snapToGrid w:val="0"/>
        <w:spacing w:line="320" w:lineRule="exact"/>
        <w:ind w:right="313"/>
        <w:rPr>
          <w:rFonts w:hint="eastAsia" w:ascii="宋体" w:hAnsi="宋体" w:cs="宋体"/>
          <w:szCs w:val="21"/>
          <w:highlight w:val="none"/>
        </w:rPr>
      </w:pPr>
    </w:p>
    <w:p w14:paraId="12E65A65">
      <w:pPr>
        <w:pStyle w:val="14"/>
        <w:rPr>
          <w:rFonts w:hint="eastAsia" w:ascii="宋体" w:hAnsi="宋体"/>
          <w:szCs w:val="21"/>
          <w:highlight w:val="none"/>
        </w:rPr>
      </w:pPr>
      <w:r>
        <w:rPr>
          <w:rFonts w:hint="eastAsia" w:ascii="宋体" w:hAnsi="宋体"/>
          <w:szCs w:val="21"/>
          <w:highlight w:val="none"/>
        </w:rPr>
        <w:t>注：1.供应商须按所有打分项具体要求提供证明材料</w:t>
      </w:r>
      <w:r>
        <w:rPr>
          <w:rFonts w:hint="eastAsia" w:ascii="宋体" w:hAnsi="宋体" w:cs="宋体"/>
          <w:color w:val="000000"/>
          <w:kern w:val="0"/>
          <w:szCs w:val="21"/>
          <w:highlight w:val="none"/>
          <w:lang w:val="en-US" w:eastAsia="zh-CN"/>
        </w:rPr>
        <w:t>彩色扫描件</w:t>
      </w:r>
      <w:r>
        <w:rPr>
          <w:rFonts w:hint="eastAsia" w:ascii="宋体" w:hAnsi="宋体"/>
          <w:szCs w:val="21"/>
          <w:highlight w:val="none"/>
        </w:rPr>
        <w:t>加盖公章，未提供证明材料或所提供的证明材料</w:t>
      </w:r>
      <w:r>
        <w:rPr>
          <w:rFonts w:hint="eastAsia" w:ascii="宋体" w:hAnsi="宋体" w:cs="宋体"/>
          <w:color w:val="000000"/>
          <w:kern w:val="0"/>
          <w:szCs w:val="21"/>
          <w:highlight w:val="none"/>
          <w:lang w:val="en-US" w:eastAsia="zh-CN"/>
        </w:rPr>
        <w:t>彩色扫描件</w:t>
      </w:r>
      <w:r>
        <w:rPr>
          <w:rFonts w:hint="eastAsia" w:ascii="宋体" w:hAnsi="宋体"/>
          <w:szCs w:val="21"/>
          <w:highlight w:val="none"/>
        </w:rPr>
        <w:t>加盖公章，不能清晰辨别的，视为无效证明文件，均不得分；</w:t>
      </w:r>
    </w:p>
    <w:p w14:paraId="01A776E9">
      <w:pPr>
        <w:pStyle w:val="14"/>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.按评审后得分由高到低顺序排列。得分相同的，按最终报价由低到高顺序排列。得分且最终报价相同的，按技术指标优劣顺序排列。</w:t>
      </w:r>
    </w:p>
    <w:p w14:paraId="0A6F0A23">
      <w:pPr>
        <w:adjustRightInd w:val="0"/>
        <w:snapToGrid w:val="0"/>
        <w:spacing w:line="320" w:lineRule="exact"/>
        <w:ind w:left="-2" w:leftChars="-1" w:right="313"/>
        <w:rPr>
          <w:rFonts w:hint="eastAsia" w:ascii="宋体" w:hAnsi="宋体" w:cs="宋体"/>
          <w:b/>
          <w:szCs w:val="21"/>
          <w:highlight w:val="none"/>
        </w:rPr>
      </w:pPr>
      <w:r>
        <w:rPr>
          <w:rFonts w:hint="eastAsia" w:ascii="宋体" w:hAnsi="宋体" w:cs="宋体"/>
          <w:b/>
          <w:bCs/>
          <w:szCs w:val="21"/>
          <w:highlight w:val="none"/>
        </w:rPr>
        <w:t>3.4.3商务技术部分得分计算方法</w:t>
      </w:r>
      <w:r>
        <w:rPr>
          <w:rFonts w:hint="eastAsia" w:ascii="宋体" w:hAnsi="宋体" w:cs="宋体"/>
          <w:b/>
          <w:szCs w:val="21"/>
          <w:highlight w:val="none"/>
        </w:rPr>
        <w:t>：</w:t>
      </w:r>
    </w:p>
    <w:p w14:paraId="6AED9ECA">
      <w:pPr>
        <w:adjustRightInd w:val="0"/>
        <w:snapToGrid w:val="0"/>
        <w:spacing w:line="320" w:lineRule="exact"/>
        <w:ind w:left="-2" w:leftChars="-1" w:right="313" w:firstLine="420"/>
        <w:rPr>
          <w:rFonts w:hint="eastAsia" w:ascii="宋体" w:hAnsi="宋体" w:cs="宋体"/>
          <w:szCs w:val="21"/>
          <w:highlight w:val="none"/>
        </w:rPr>
      </w:pPr>
      <w:r>
        <w:rPr>
          <w:rFonts w:hint="eastAsia" w:ascii="宋体" w:hAnsi="宋体" w:eastAsia="宋体" w:cs="Times New Roman"/>
          <w:kern w:val="2"/>
          <w:sz w:val="24"/>
          <w:szCs w:val="21"/>
          <w:highlight w:val="none"/>
          <w:lang w:val="en-US" w:eastAsia="zh-CN" w:bidi="ar-SA"/>
        </w:rPr>
        <w:t>将评标委员会对商务技术部分每个项目的评分，采用算术平均方法分别计算有效供应商在商务技术部分的最终得分。</w:t>
      </w:r>
    </w:p>
    <w:p w14:paraId="7386CA98">
      <w:pPr>
        <w:adjustRightInd w:val="0"/>
        <w:snapToGrid w:val="0"/>
        <w:spacing w:line="320" w:lineRule="exact"/>
        <w:ind w:right="71" w:rightChars="34"/>
        <w:rPr>
          <w:rFonts w:hint="eastAsia" w:ascii="宋体" w:hAnsi="宋体" w:cs="宋体"/>
          <w:b/>
          <w:bCs/>
          <w:szCs w:val="21"/>
          <w:highlight w:val="none"/>
        </w:rPr>
      </w:pPr>
      <w:r>
        <w:rPr>
          <w:rFonts w:hint="eastAsia" w:ascii="宋体" w:hAnsi="宋体" w:cs="宋体"/>
          <w:b/>
          <w:bCs/>
          <w:szCs w:val="21"/>
          <w:highlight w:val="none"/>
        </w:rPr>
        <w:t>3.4.4投标价格部分</w:t>
      </w:r>
    </w:p>
    <w:p w14:paraId="0736E765">
      <w:pPr>
        <w:adjustRightInd w:val="0"/>
        <w:snapToGrid w:val="0"/>
        <w:spacing w:line="320" w:lineRule="exact"/>
        <w:ind w:left="-2" w:leftChars="-1" w:right="342" w:rightChars="163" w:firstLine="97" w:firstLineChars="46"/>
        <w:rPr>
          <w:rFonts w:hint="eastAsia" w:ascii="宋体" w:hAnsi="宋体" w:cs="宋体"/>
          <w:szCs w:val="21"/>
          <w:highlight w:val="none"/>
        </w:rPr>
      </w:pPr>
      <w:r>
        <w:rPr>
          <w:rFonts w:hint="eastAsia" w:ascii="宋体" w:hAnsi="宋体" w:cs="宋体"/>
          <w:b/>
          <w:bCs/>
          <w:szCs w:val="21"/>
          <w:highlight w:val="none"/>
        </w:rPr>
        <w:t>投标价格部分评分标准（满分</w:t>
      </w:r>
      <w:r>
        <w:rPr>
          <w:rFonts w:hint="eastAsia" w:ascii="宋体" w:hAnsi="宋体" w:cs="宋体"/>
          <w:b/>
          <w:bCs/>
          <w:szCs w:val="21"/>
          <w:highlight w:val="none"/>
          <w:lang w:val="en-US" w:eastAsia="zh-CN"/>
        </w:rPr>
        <w:t>1</w:t>
      </w:r>
      <w:r>
        <w:rPr>
          <w:rFonts w:hint="eastAsia" w:ascii="宋体" w:hAnsi="宋体" w:cs="宋体"/>
          <w:b/>
          <w:bCs/>
          <w:szCs w:val="21"/>
          <w:highlight w:val="none"/>
        </w:rPr>
        <w:t>0分）</w:t>
      </w:r>
    </w:p>
    <w:p w14:paraId="75BB6792">
      <w:pPr>
        <w:spacing w:line="320" w:lineRule="exact"/>
        <w:ind w:firstLine="105" w:firstLineChars="50"/>
        <w:rPr>
          <w:rFonts w:hint="eastAsia" w:ascii="宋体" w:hAnsi="宋体" w:cs="宋体"/>
          <w:szCs w:val="21"/>
          <w:highlight w:val="none"/>
        </w:rPr>
      </w:pP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271"/>
        <w:gridCol w:w="5488"/>
        <w:gridCol w:w="967"/>
      </w:tblGrid>
      <w:tr w14:paraId="120C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468" w:type="pct"/>
            <w:noWrap w:val="0"/>
            <w:vAlign w:val="center"/>
          </w:tcPr>
          <w:p w14:paraId="1409B9E4">
            <w:pPr>
              <w:pStyle w:val="68"/>
              <w:spacing w:after="6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745" w:type="pct"/>
            <w:noWrap w:val="0"/>
            <w:vAlign w:val="center"/>
          </w:tcPr>
          <w:p w14:paraId="185F9DC4">
            <w:pPr>
              <w:pStyle w:val="68"/>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评审项目</w:t>
            </w:r>
          </w:p>
        </w:tc>
        <w:tc>
          <w:tcPr>
            <w:tcW w:w="3218" w:type="pct"/>
            <w:noWrap w:val="0"/>
            <w:vAlign w:val="center"/>
          </w:tcPr>
          <w:p w14:paraId="273C71C8">
            <w:pPr>
              <w:pStyle w:val="68"/>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评分标准</w:t>
            </w:r>
          </w:p>
        </w:tc>
        <w:tc>
          <w:tcPr>
            <w:tcW w:w="567" w:type="pct"/>
            <w:noWrap w:val="0"/>
            <w:vAlign w:val="center"/>
          </w:tcPr>
          <w:p w14:paraId="42C33FD3">
            <w:pPr>
              <w:pStyle w:val="68"/>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分值</w:t>
            </w:r>
          </w:p>
        </w:tc>
      </w:tr>
      <w:tr w14:paraId="620C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468" w:type="pct"/>
            <w:noWrap w:val="0"/>
            <w:vAlign w:val="center"/>
          </w:tcPr>
          <w:p w14:paraId="29437F65">
            <w:pPr>
              <w:widowControl w:val="0"/>
              <w:adjustRightInd w:val="0"/>
              <w:snapToGrid w:val="0"/>
              <w:spacing w:line="360" w:lineRule="exact"/>
              <w:jc w:val="center"/>
              <w:textAlignment w:val="baseline"/>
              <w:rPr>
                <w:rFonts w:hint="eastAsia" w:ascii="宋体" w:hAnsi="宋体" w:cs="宋体"/>
                <w:sz w:val="24"/>
                <w:highlight w:val="none"/>
              </w:rPr>
            </w:pPr>
            <w:r>
              <w:rPr>
                <w:rFonts w:hint="eastAsia" w:ascii="宋体" w:hAnsi="宋体" w:cs="宋体"/>
                <w:sz w:val="24"/>
                <w:highlight w:val="none"/>
              </w:rPr>
              <w:t>1</w:t>
            </w:r>
          </w:p>
        </w:tc>
        <w:tc>
          <w:tcPr>
            <w:tcW w:w="745" w:type="pct"/>
            <w:noWrap w:val="0"/>
            <w:vAlign w:val="center"/>
          </w:tcPr>
          <w:p w14:paraId="651AA8A8">
            <w:pPr>
              <w:widowControl w:val="0"/>
              <w:adjustRightInd w:val="0"/>
              <w:snapToGrid w:val="0"/>
              <w:spacing w:line="360" w:lineRule="exact"/>
              <w:jc w:val="center"/>
              <w:textAlignment w:val="baseline"/>
              <w:rPr>
                <w:rFonts w:hint="eastAsia" w:ascii="宋体" w:hAnsi="宋体" w:cs="宋体"/>
                <w:sz w:val="24"/>
                <w:highlight w:val="none"/>
              </w:rPr>
            </w:pPr>
            <w:r>
              <w:rPr>
                <w:rFonts w:hint="eastAsia" w:ascii="宋体" w:hAnsi="宋体" w:cs="宋体"/>
                <w:sz w:val="24"/>
                <w:highlight w:val="none"/>
              </w:rPr>
              <w:t>价格部分</w:t>
            </w:r>
          </w:p>
          <w:p w14:paraId="397857B5">
            <w:pPr>
              <w:widowControl w:val="0"/>
              <w:adjustRightInd w:val="0"/>
              <w:snapToGrid w:val="0"/>
              <w:spacing w:line="360" w:lineRule="exact"/>
              <w:jc w:val="center"/>
              <w:textAlignment w:val="baseline"/>
              <w:rPr>
                <w:rFonts w:hint="eastAsia" w:ascii="宋体" w:hAnsi="宋体" w:cs="宋体"/>
                <w:sz w:val="24"/>
                <w:highlight w:val="none"/>
              </w:rPr>
            </w:pPr>
          </w:p>
        </w:tc>
        <w:tc>
          <w:tcPr>
            <w:tcW w:w="3218" w:type="pct"/>
            <w:noWrap w:val="0"/>
            <w:vAlign w:val="center"/>
          </w:tcPr>
          <w:p w14:paraId="458BBAC4">
            <w:pPr>
              <w:widowControl w:val="0"/>
              <w:adjustRightInd w:val="0"/>
              <w:snapToGrid w:val="0"/>
              <w:spacing w:line="360" w:lineRule="exact"/>
              <w:jc w:val="both"/>
              <w:textAlignment w:val="baseline"/>
              <w:rPr>
                <w:rFonts w:hint="eastAsia" w:ascii="宋体" w:hAnsi="宋体" w:cs="宋体"/>
                <w:sz w:val="24"/>
                <w:highlight w:val="none"/>
              </w:rPr>
            </w:pPr>
            <w:r>
              <w:rPr>
                <w:rFonts w:hint="eastAsia" w:ascii="宋体" w:hAnsi="宋体" w:cs="宋体"/>
                <w:sz w:val="24"/>
                <w:highlight w:val="none"/>
              </w:rPr>
              <w:t>价格分采用低价优先法计算，即满足采购文件要求且投标价格最低的投标报价为评标基准价，其价格分为满分。其他供应商的价格分统一按照下列公式计算：</w:t>
            </w:r>
          </w:p>
          <w:p w14:paraId="31F48F85">
            <w:pPr>
              <w:widowControl w:val="0"/>
              <w:adjustRightInd w:val="0"/>
              <w:snapToGrid w:val="0"/>
              <w:spacing w:line="360" w:lineRule="exact"/>
              <w:jc w:val="both"/>
              <w:textAlignment w:val="baseline"/>
              <w:rPr>
                <w:rFonts w:hint="eastAsia" w:ascii="宋体" w:hAnsi="宋体" w:cs="宋体"/>
                <w:sz w:val="24"/>
                <w:highlight w:val="none"/>
              </w:rPr>
            </w:pPr>
            <w:r>
              <w:rPr>
                <w:rFonts w:hint="eastAsia" w:ascii="宋体" w:hAnsi="宋体" w:cs="宋体"/>
                <w:sz w:val="24"/>
                <w:highlight w:val="none"/>
              </w:rPr>
              <w:t xml:space="preserve">投标报价得分=(评标基准价／投标报价)×价格分值×100% </w:t>
            </w:r>
          </w:p>
        </w:tc>
        <w:tc>
          <w:tcPr>
            <w:tcW w:w="567" w:type="pct"/>
            <w:noWrap w:val="0"/>
            <w:vAlign w:val="center"/>
          </w:tcPr>
          <w:p w14:paraId="42134FAA">
            <w:pPr>
              <w:widowControl w:val="0"/>
              <w:adjustRightInd w:val="0"/>
              <w:snapToGrid w:val="0"/>
              <w:spacing w:line="360" w:lineRule="exact"/>
              <w:jc w:val="both"/>
              <w:textAlignment w:val="baseline"/>
              <w:rPr>
                <w:rFonts w:hint="eastAsia" w:ascii="宋体" w:hAnsi="宋体" w:cs="宋体"/>
                <w:sz w:val="24"/>
                <w:highlight w:val="none"/>
              </w:rPr>
            </w:pPr>
            <w:r>
              <w:rPr>
                <w:rFonts w:hint="eastAsia" w:ascii="宋体" w:hAnsi="宋体" w:cs="宋体"/>
                <w:sz w:val="24"/>
                <w:highlight w:val="none"/>
              </w:rPr>
              <w:t>0-</w:t>
            </w:r>
            <w:r>
              <w:rPr>
                <w:rFonts w:hint="eastAsia" w:ascii="宋体" w:hAnsi="宋体" w:cs="宋体"/>
                <w:sz w:val="24"/>
                <w:highlight w:val="none"/>
                <w:lang w:val="en-US" w:eastAsia="zh-CN"/>
              </w:rPr>
              <w:t>1</w:t>
            </w:r>
            <w:r>
              <w:rPr>
                <w:rFonts w:hint="eastAsia" w:ascii="宋体" w:hAnsi="宋体" w:cs="宋体"/>
                <w:sz w:val="24"/>
                <w:highlight w:val="none"/>
              </w:rPr>
              <w:t>0分</w:t>
            </w:r>
          </w:p>
        </w:tc>
      </w:tr>
    </w:tbl>
    <w:p w14:paraId="436154F9">
      <w:pPr>
        <w:spacing w:line="320" w:lineRule="exact"/>
        <w:rPr>
          <w:rFonts w:hint="eastAsia" w:ascii="宋体" w:hAnsi="宋体" w:cs="宋体"/>
          <w:b/>
          <w:szCs w:val="21"/>
          <w:highlight w:val="none"/>
        </w:rPr>
      </w:pPr>
    </w:p>
    <w:p w14:paraId="1C7B1EF5">
      <w:pPr>
        <w:spacing w:line="320" w:lineRule="exact"/>
        <w:rPr>
          <w:rFonts w:hint="eastAsia" w:ascii="宋体" w:hAnsi="宋体" w:cs="宋体"/>
          <w:b/>
          <w:szCs w:val="21"/>
          <w:highlight w:val="none"/>
        </w:rPr>
      </w:pPr>
      <w:r>
        <w:rPr>
          <w:rFonts w:hint="eastAsia" w:ascii="宋体" w:hAnsi="宋体" w:cs="宋体"/>
          <w:b/>
          <w:szCs w:val="21"/>
          <w:highlight w:val="none"/>
        </w:rPr>
        <w:t>3.4.5供应商得分</w:t>
      </w:r>
    </w:p>
    <w:p w14:paraId="4BBA286D">
      <w:pPr>
        <w:spacing w:line="320" w:lineRule="exact"/>
        <w:rPr>
          <w:rFonts w:hint="eastAsia" w:ascii="宋体" w:hAnsi="宋体" w:cs="宋体"/>
          <w:b/>
          <w:szCs w:val="21"/>
          <w:highlight w:val="none"/>
        </w:rPr>
      </w:pPr>
      <w:r>
        <w:rPr>
          <w:rFonts w:hint="eastAsia" w:ascii="宋体" w:hAnsi="宋体" w:cs="宋体"/>
          <w:b/>
          <w:szCs w:val="21"/>
          <w:highlight w:val="none"/>
        </w:rPr>
        <w:t xml:space="preserve">   供应商总分＝商务技术部分+价格部分 注：以上计算分数时四舍五入取小数点后两位。</w:t>
      </w:r>
    </w:p>
    <w:p w14:paraId="26E82300">
      <w:pPr>
        <w:spacing w:line="320" w:lineRule="exact"/>
        <w:rPr>
          <w:rFonts w:hint="eastAsia" w:ascii="宋体" w:hAnsi="宋体" w:cs="宋体"/>
          <w:b/>
          <w:szCs w:val="21"/>
          <w:highlight w:val="none"/>
        </w:rPr>
      </w:pPr>
      <w:r>
        <w:rPr>
          <w:rFonts w:hint="eastAsia" w:ascii="宋体" w:hAnsi="宋体" w:cs="宋体"/>
          <w:b/>
          <w:szCs w:val="21"/>
          <w:highlight w:val="none"/>
        </w:rPr>
        <w:t>3.5</w:t>
      </w:r>
      <w:r>
        <w:rPr>
          <w:rFonts w:hint="eastAsia" w:ascii="宋体" w:hAnsi="宋体" w:cs="宋体"/>
          <w:b/>
          <w:kern w:val="0"/>
          <w:szCs w:val="21"/>
          <w:highlight w:val="none"/>
        </w:rPr>
        <w:t>推荐中标候选供应商名单</w:t>
      </w:r>
    </w:p>
    <w:p w14:paraId="0B8EB229">
      <w:pPr>
        <w:spacing w:line="320" w:lineRule="exact"/>
        <w:rPr>
          <w:rFonts w:hint="eastAsia" w:ascii="宋体" w:hAnsi="宋体" w:cs="宋体"/>
          <w:szCs w:val="21"/>
          <w:highlight w:val="none"/>
        </w:rPr>
      </w:pPr>
      <w:r>
        <w:rPr>
          <w:rFonts w:hint="eastAsia" w:ascii="宋体" w:hAnsi="宋体" w:cs="宋体"/>
          <w:szCs w:val="21"/>
          <w:highlight w:val="none"/>
        </w:rPr>
        <w:t>3.5.1中标候选供应商数量为</w:t>
      </w:r>
      <w:r>
        <w:rPr>
          <w:rFonts w:hint="eastAsia" w:ascii="宋体" w:hAnsi="宋体" w:cs="宋体"/>
          <w:szCs w:val="21"/>
          <w:highlight w:val="none"/>
          <w:lang w:val="en-US" w:eastAsia="zh-CN"/>
        </w:rPr>
        <w:t>1</w:t>
      </w:r>
      <w:r>
        <w:rPr>
          <w:rFonts w:hint="eastAsia" w:ascii="宋体" w:hAnsi="宋体" w:cs="宋体"/>
          <w:szCs w:val="21"/>
          <w:highlight w:val="none"/>
        </w:rPr>
        <w:t xml:space="preserve">人，但必须按顺序排列中标候选供应商。 </w:t>
      </w:r>
    </w:p>
    <w:p w14:paraId="6BA2748E">
      <w:pPr>
        <w:spacing w:line="320" w:lineRule="exact"/>
        <w:rPr>
          <w:rFonts w:ascii="宋体" w:hAnsi="宋体" w:cs="宋体"/>
          <w:kern w:val="0"/>
          <w:szCs w:val="21"/>
          <w:highlight w:val="none"/>
        </w:rPr>
      </w:pPr>
      <w:r>
        <w:rPr>
          <w:rFonts w:hint="eastAsia" w:ascii="宋体" w:hAnsi="宋体" w:cs="宋体"/>
          <w:szCs w:val="21"/>
          <w:highlight w:val="none"/>
        </w:rPr>
        <w:t>3.5.2评标委员会对全部满足采购文件实质性要求前提下，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14:paraId="45BAA411">
      <w:pPr>
        <w:pStyle w:val="14"/>
        <w:rPr>
          <w:rFonts w:hint="eastAsia"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.5.3</w:t>
      </w:r>
      <w:r>
        <w:rPr>
          <w:rFonts w:hint="eastAsia" w:ascii="宋体" w:hAnsi="宋体" w:cs="宋体"/>
          <w:sz w:val="21"/>
          <w:szCs w:val="21"/>
          <w:highlight w:val="none"/>
        </w:rPr>
        <w:t>同品牌处理办法：</w:t>
      </w:r>
    </w:p>
    <w:p w14:paraId="0D0057FA">
      <w:pPr>
        <w:pStyle w:val="14"/>
        <w:rPr>
          <w:rFonts w:hint="eastAsia" w:hAnsi="宋体" w:cs="宋体"/>
          <w:color w:val="auto"/>
          <w:kern w:val="2"/>
          <w:sz w:val="21"/>
          <w:szCs w:val="21"/>
          <w:highlight w:val="none"/>
        </w:rPr>
      </w:pPr>
      <w:r>
        <w:rPr>
          <w:rFonts w:hint="eastAsia" w:hAnsi="宋体" w:cs="宋体"/>
          <w:color w:val="auto"/>
          <w:kern w:val="2"/>
          <w:sz w:val="21"/>
          <w:szCs w:val="21"/>
          <w:highlight w:val="none"/>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35CBDE00">
      <w:pPr>
        <w:spacing w:line="320" w:lineRule="exact"/>
        <w:rPr>
          <w:rFonts w:hint="eastAsia" w:ascii="宋体" w:hAnsi="宋体" w:cs="宋体"/>
          <w:b/>
          <w:bCs/>
          <w:kern w:val="0"/>
          <w:szCs w:val="21"/>
          <w:highlight w:val="none"/>
        </w:rPr>
      </w:pPr>
      <w:r>
        <w:rPr>
          <w:rFonts w:hint="eastAsia" w:ascii="宋体" w:hAnsi="宋体" w:cs="宋体"/>
          <w:b/>
          <w:bCs/>
          <w:kern w:val="0"/>
          <w:szCs w:val="21"/>
          <w:highlight w:val="none"/>
        </w:rPr>
        <w:t>3.6编写评标报告</w:t>
      </w:r>
    </w:p>
    <w:p w14:paraId="4686A41C">
      <w:pPr>
        <w:spacing w:line="320" w:lineRule="exact"/>
        <w:rPr>
          <w:rFonts w:hint="eastAsia" w:ascii="宋体" w:hAnsi="宋体" w:cs="宋体"/>
          <w:kern w:val="0"/>
          <w:szCs w:val="21"/>
          <w:highlight w:val="none"/>
        </w:rPr>
      </w:pPr>
      <w:r>
        <w:rPr>
          <w:rFonts w:hint="eastAsia" w:ascii="宋体" w:hAnsi="宋体" w:cs="宋体"/>
          <w:kern w:val="0"/>
          <w:szCs w:val="21"/>
          <w:highlight w:val="none"/>
        </w:rPr>
        <w:t>3.6.1</w:t>
      </w:r>
      <w:r>
        <w:rPr>
          <w:rFonts w:hint="eastAsia" w:ascii="宋体" w:hAnsi="宋体" w:cs="宋体"/>
          <w:szCs w:val="21"/>
          <w:highlight w:val="none"/>
        </w:rPr>
        <w:t>评标委员会完成评标后</w:t>
      </w:r>
      <w:r>
        <w:rPr>
          <w:rFonts w:hint="eastAsia" w:ascii="宋体" w:hAnsi="宋体" w:cs="宋体"/>
          <w:kern w:val="0"/>
          <w:szCs w:val="21"/>
          <w:highlight w:val="none"/>
        </w:rPr>
        <w:t xml:space="preserve">，根据全体评标成员签字的原始评标记录和评标结果编写的报告，其主要内容包括： </w:t>
      </w:r>
    </w:p>
    <w:p w14:paraId="7956C1DB">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（1）招标公告刊登的媒体名称、开标日期和地点； </w:t>
      </w:r>
    </w:p>
    <w:p w14:paraId="734805D5">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（2）购买采购文件的供应商名单和评标委员会成员名单； </w:t>
      </w:r>
    </w:p>
    <w:p w14:paraId="6EA050F5">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（3）评标方法和标准； </w:t>
      </w:r>
    </w:p>
    <w:p w14:paraId="644EE443">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（4）开标记录和评标情况及说明，包括投标无效供应商名单及原因； </w:t>
      </w:r>
    </w:p>
    <w:p w14:paraId="4BF89135">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（5）评标结果和中标候人排序表； </w:t>
      </w:r>
    </w:p>
    <w:p w14:paraId="49EF24A0">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（6）评标委员会的授标建议。 </w:t>
      </w:r>
    </w:p>
    <w:p w14:paraId="725C5EB9">
      <w:pPr>
        <w:spacing w:line="340" w:lineRule="exact"/>
        <w:rPr>
          <w:rFonts w:hint="eastAsia" w:ascii="宋体" w:hAnsi="宋体" w:cs="宋体"/>
          <w:kern w:val="0"/>
          <w:szCs w:val="21"/>
          <w:highlight w:val="none"/>
        </w:rPr>
      </w:pPr>
      <w:r>
        <w:rPr>
          <w:rFonts w:hint="eastAsia" w:ascii="宋体" w:hAnsi="宋体" w:cs="宋体"/>
          <w:kern w:val="0"/>
          <w:szCs w:val="21"/>
          <w:highlight w:val="none"/>
        </w:rPr>
        <w:t>3.6.2采购代理机构在评标结束后5个工作日内将评标报告送采购人。</w:t>
      </w:r>
    </w:p>
    <w:p w14:paraId="767394BC">
      <w:pPr>
        <w:spacing w:line="340" w:lineRule="exact"/>
        <w:rPr>
          <w:rFonts w:hint="eastAsia" w:ascii="宋体" w:hAnsi="宋体" w:cs="宋体"/>
          <w:b/>
          <w:highlight w:val="none"/>
        </w:rPr>
      </w:pPr>
      <w:r>
        <w:rPr>
          <w:rFonts w:hint="eastAsia" w:ascii="宋体" w:hAnsi="宋体" w:cs="宋体"/>
          <w:b/>
          <w:highlight w:val="none"/>
        </w:rPr>
        <w:t>3.6确定中标人</w:t>
      </w:r>
    </w:p>
    <w:p w14:paraId="24BCE76D">
      <w:pPr>
        <w:spacing w:line="340" w:lineRule="exact"/>
        <w:rPr>
          <w:rFonts w:hint="eastAsia" w:ascii="宋体" w:hAnsi="宋体" w:cs="宋体"/>
          <w:highlight w:val="none"/>
        </w:rPr>
      </w:pPr>
      <w:r>
        <w:rPr>
          <w:rFonts w:hint="eastAsia" w:ascii="宋体" w:hAnsi="宋体" w:cs="宋体"/>
          <w:highlight w:val="none"/>
        </w:rPr>
        <w:t>3.6.1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14:paraId="42DB214D">
      <w:pPr>
        <w:spacing w:line="340" w:lineRule="exact"/>
        <w:rPr>
          <w:rFonts w:hint="eastAsia" w:ascii="宋体" w:hAnsi="宋体" w:cs="宋体"/>
          <w:highlight w:val="none"/>
        </w:rPr>
      </w:pPr>
      <w:r>
        <w:rPr>
          <w:rFonts w:hint="eastAsia" w:ascii="宋体" w:hAnsi="宋体" w:cs="宋体"/>
          <w:highlight w:val="none"/>
        </w:rPr>
        <w:t>3.6.2采购人在收到评标报告5个工作日内未按评标报告推荐的中标候选人顺序确定中标人，又不能说明合法理由的，视同按评标报告推荐的顺序确定排名第一的中标候选人为中标人。</w:t>
      </w:r>
    </w:p>
    <w:p w14:paraId="7428307B">
      <w:pPr>
        <w:jc w:val="center"/>
        <w:outlineLvl w:val="0"/>
        <w:rPr>
          <w:rFonts w:hint="eastAsia" w:ascii="宋体" w:hAnsi="宋体" w:cs="宋体"/>
          <w:b/>
          <w:bCs/>
          <w:kern w:val="36"/>
          <w:sz w:val="44"/>
          <w:szCs w:val="44"/>
          <w:highlight w:val="none"/>
        </w:rPr>
      </w:pPr>
      <w:bookmarkStart w:id="45" w:name="_Toc30156"/>
      <w:bookmarkStart w:id="46" w:name="_Toc2889"/>
      <w:r>
        <w:rPr>
          <w:rFonts w:hint="eastAsia" w:ascii="宋体" w:hAnsi="宋体" w:cs="宋体"/>
          <w:b/>
          <w:sz w:val="44"/>
          <w:highlight w:val="none"/>
        </w:rPr>
        <w:br w:type="page"/>
      </w:r>
      <w:bookmarkStart w:id="47" w:name="_Toc18671"/>
      <w:r>
        <w:rPr>
          <w:rFonts w:hint="eastAsia" w:ascii="宋体" w:hAnsi="宋体" w:cs="宋体"/>
          <w:b/>
          <w:sz w:val="30"/>
          <w:szCs w:val="30"/>
          <w:highlight w:val="none"/>
        </w:rPr>
        <w:t xml:space="preserve">第四章 </w:t>
      </w:r>
      <w:r>
        <w:rPr>
          <w:rFonts w:hint="eastAsia" w:ascii="宋体" w:hAnsi="宋体" w:cs="宋体"/>
          <w:b/>
          <w:sz w:val="30"/>
          <w:szCs w:val="30"/>
          <w:highlight w:val="none"/>
          <w:lang w:val="en-US" w:eastAsia="zh-CN"/>
        </w:rPr>
        <w:t xml:space="preserve"> </w:t>
      </w:r>
      <w:r>
        <w:rPr>
          <w:rFonts w:hint="eastAsia" w:ascii="宋体" w:hAnsi="宋体" w:cs="宋体"/>
          <w:b/>
          <w:bCs/>
          <w:kern w:val="36"/>
          <w:sz w:val="30"/>
          <w:szCs w:val="30"/>
          <w:highlight w:val="none"/>
        </w:rPr>
        <w:t>合同附件格式及条款</w:t>
      </w:r>
      <w:bookmarkEnd w:id="45"/>
      <w:bookmarkEnd w:id="46"/>
      <w:bookmarkEnd w:id="47"/>
    </w:p>
    <w:p w14:paraId="4634A40E">
      <w:pPr>
        <w:spacing w:line="420" w:lineRule="exact"/>
        <w:ind w:left="-284"/>
        <w:rPr>
          <w:rFonts w:hint="eastAsia" w:ascii="宋体" w:hAnsi="宋体" w:cs="宋体"/>
          <w:highlight w:val="none"/>
        </w:rPr>
      </w:pPr>
      <w:r>
        <w:rPr>
          <w:rFonts w:hint="eastAsia" w:ascii="宋体" w:hAnsi="宋体" w:cs="宋体"/>
          <w:b/>
          <w:sz w:val="36"/>
          <w:highlight w:val="none"/>
        </w:rPr>
        <w:t xml:space="preserve">                  </w:t>
      </w:r>
      <w:r>
        <w:rPr>
          <w:rFonts w:hint="eastAsia" w:ascii="宋体" w:hAnsi="宋体" w:cs="宋体"/>
          <w:b/>
          <w:bCs/>
          <w:sz w:val="36"/>
          <w:highlight w:val="none"/>
        </w:rPr>
        <w:t xml:space="preserve">              </w:t>
      </w:r>
      <w:r>
        <w:rPr>
          <w:rFonts w:hint="eastAsia" w:ascii="宋体" w:hAnsi="宋体" w:cs="宋体"/>
          <w:sz w:val="24"/>
          <w:highlight w:val="none"/>
        </w:rPr>
        <w:t xml:space="preserve"> </w:t>
      </w:r>
      <w:r>
        <w:rPr>
          <w:rFonts w:hint="eastAsia" w:ascii="宋体" w:hAnsi="宋体" w:cs="宋体"/>
          <w:highlight w:val="none"/>
        </w:rPr>
        <w:t xml:space="preserve">                                           </w:t>
      </w:r>
    </w:p>
    <w:p w14:paraId="577C68E3">
      <w:pPr>
        <w:pStyle w:val="9"/>
        <w:jc w:val="center"/>
        <w:rPr>
          <w:rFonts w:hint="eastAsia" w:ascii="宋体" w:hAnsi="宋体" w:cs="黑体"/>
          <w:b w:val="0"/>
          <w:sz w:val="32"/>
          <w:szCs w:val="32"/>
          <w:highlight w:val="none"/>
        </w:rPr>
      </w:pPr>
      <w:bookmarkStart w:id="48" w:name="_Toc32713"/>
      <w:bookmarkStart w:id="49" w:name="_Toc12201"/>
      <w:r>
        <w:rPr>
          <w:rFonts w:hint="eastAsia" w:ascii="宋体" w:hAnsi="宋体" w:cs="黑体"/>
          <w:b w:val="0"/>
          <w:sz w:val="32"/>
          <w:szCs w:val="32"/>
          <w:highlight w:val="none"/>
        </w:rPr>
        <w:t>合同范本</w:t>
      </w:r>
    </w:p>
    <w:p w14:paraId="0C3C2C3B">
      <w:pPr>
        <w:pStyle w:val="9"/>
        <w:jc w:val="center"/>
        <w:rPr>
          <w:rFonts w:hint="eastAsia" w:ascii="宋体" w:hAnsi="宋体" w:cs="宋体"/>
          <w:b/>
          <w:color w:val="auto"/>
          <w:sz w:val="52"/>
          <w:highlight w:val="none"/>
        </w:rPr>
      </w:pPr>
      <w:bookmarkStart w:id="50" w:name="_Toc296347227"/>
      <w:bookmarkEnd w:id="50"/>
      <w:bookmarkStart w:id="51" w:name="_Toc296944567"/>
      <w:bookmarkEnd w:id="51"/>
      <w:bookmarkStart w:id="52" w:name="_Toc296891268"/>
      <w:bookmarkEnd w:id="52"/>
      <w:bookmarkStart w:id="53" w:name="_Toc267261699"/>
      <w:bookmarkEnd w:id="53"/>
      <w:bookmarkStart w:id="54" w:name="_Toc296503228"/>
      <w:bookmarkEnd w:id="54"/>
      <w:bookmarkStart w:id="55" w:name="_Toc296891056"/>
      <w:bookmarkEnd w:id="55"/>
      <w:bookmarkStart w:id="56" w:name="_Toc296346729"/>
      <w:bookmarkEnd w:id="56"/>
      <w:r>
        <w:rPr>
          <w:rFonts w:hint="eastAsia" w:ascii="宋体" w:hAnsi="宋体" w:cs="黑体"/>
          <w:b w:val="0"/>
          <w:sz w:val="32"/>
          <w:szCs w:val="32"/>
          <w:highlight w:val="none"/>
        </w:rPr>
        <w:t>(</w:t>
      </w:r>
      <w:r>
        <w:rPr>
          <w:rFonts w:hint="eastAsia" w:ascii="宋体" w:hAnsi="宋体" w:cs="黑体"/>
          <w:sz w:val="28"/>
          <w:szCs w:val="28"/>
          <w:highlight w:val="none"/>
        </w:rPr>
        <w:t>最终的合同以甲乙双方实际签订的合同为准</w:t>
      </w:r>
      <w:r>
        <w:rPr>
          <w:rFonts w:hint="eastAsia" w:ascii="宋体" w:hAnsi="宋体" w:cs="黑体"/>
          <w:b w:val="0"/>
          <w:sz w:val="32"/>
          <w:szCs w:val="32"/>
          <w:highlight w:val="none"/>
        </w:rPr>
        <w:t>）</w:t>
      </w:r>
    </w:p>
    <w:p w14:paraId="75751646">
      <w:pPr>
        <w:pStyle w:val="19"/>
        <w:tabs>
          <w:tab w:val="left" w:pos="1260"/>
        </w:tabs>
        <w:spacing w:line="360" w:lineRule="auto"/>
        <w:outlineLvl w:val="9"/>
        <w:rPr>
          <w:rFonts w:hint="eastAsia" w:ascii="黑体" w:hAnsi="宋体" w:eastAsia="黑体" w:cs="宋体"/>
          <w:color w:val="auto"/>
          <w:sz w:val="32"/>
          <w:szCs w:val="32"/>
          <w:highlight w:val="none"/>
          <w:u w:val="words"/>
        </w:rPr>
      </w:pPr>
      <w:r>
        <w:rPr>
          <w:rFonts w:hint="eastAsia" w:ascii="黑体" w:hAnsi="宋体" w:eastAsia="黑体" w:cs="宋体"/>
          <w:color w:val="auto"/>
          <w:sz w:val="32"/>
          <w:szCs w:val="32"/>
          <w:highlight w:val="none"/>
        </w:rPr>
        <w:t>合同编号：</w:t>
      </w:r>
    </w:p>
    <w:p w14:paraId="252146DB">
      <w:pPr>
        <w:pStyle w:val="19"/>
        <w:spacing w:line="360" w:lineRule="auto"/>
        <w:jc w:val="both"/>
        <w:outlineLvl w:val="9"/>
        <w:rPr>
          <w:rFonts w:hint="eastAsia" w:ascii="黑体" w:hAnsi="宋体" w:eastAsia="黑体" w:cs="宋体"/>
          <w:b/>
          <w:color w:val="auto"/>
          <w:sz w:val="48"/>
          <w:szCs w:val="48"/>
          <w:highlight w:val="none"/>
        </w:rPr>
      </w:pPr>
    </w:p>
    <w:p w14:paraId="629E210F">
      <w:pPr>
        <w:pStyle w:val="19"/>
        <w:spacing w:line="360" w:lineRule="auto"/>
        <w:jc w:val="center"/>
        <w:outlineLvl w:val="9"/>
        <w:rPr>
          <w:rFonts w:hint="eastAsia" w:ascii="黑体" w:hAnsi="宋体" w:eastAsia="黑体" w:cs="宋体"/>
          <w:b/>
          <w:color w:val="auto"/>
          <w:sz w:val="48"/>
          <w:szCs w:val="48"/>
          <w:highlight w:val="none"/>
        </w:rPr>
      </w:pPr>
      <w:r>
        <w:rPr>
          <w:rFonts w:hint="eastAsia" w:ascii="黑体" w:hAnsi="宋体" w:eastAsia="黑体" w:cs="宋体"/>
          <w:b/>
          <w:color w:val="auto"/>
          <w:sz w:val="48"/>
          <w:szCs w:val="48"/>
          <w:highlight w:val="none"/>
        </w:rPr>
        <w:t>技 术 服 务 合 同</w:t>
      </w:r>
    </w:p>
    <w:p w14:paraId="34AC14F8">
      <w:pPr>
        <w:pStyle w:val="19"/>
        <w:spacing w:line="360" w:lineRule="auto"/>
        <w:outlineLvl w:val="9"/>
        <w:rPr>
          <w:rFonts w:hint="eastAsia" w:hAnsi="宋体" w:cs="宋体"/>
          <w:color w:val="auto"/>
          <w:sz w:val="32"/>
          <w:szCs w:val="32"/>
          <w:highlight w:val="none"/>
        </w:rPr>
      </w:pPr>
    </w:p>
    <w:p w14:paraId="7D8D9CB4">
      <w:pPr>
        <w:pStyle w:val="19"/>
        <w:spacing w:line="360" w:lineRule="auto"/>
        <w:outlineLvl w:val="9"/>
        <w:rPr>
          <w:rFonts w:hint="eastAsia" w:hAnsi="宋体" w:cs="宋体"/>
          <w:color w:val="auto"/>
          <w:sz w:val="32"/>
          <w:szCs w:val="32"/>
          <w:highlight w:val="none"/>
        </w:rPr>
      </w:pPr>
    </w:p>
    <w:p w14:paraId="2D3FE0C3">
      <w:pPr>
        <w:shd w:val="solid" w:color="FFFFFF" w:fill="auto"/>
        <w:autoSpaceDN w:val="0"/>
        <w:spacing w:line="460" w:lineRule="exact"/>
        <w:ind w:left="1280" w:hanging="1280" w:hangingChars="400"/>
        <w:outlineLvl w:val="9"/>
        <w:rPr>
          <w:rFonts w:ascii="宋体" w:hAnsi="宋体" w:cs="Courier New"/>
          <w:b/>
          <w:bCs/>
          <w:color w:val="auto"/>
          <w:sz w:val="28"/>
          <w:szCs w:val="28"/>
          <w:highlight w:val="none"/>
          <w:u w:val="single"/>
          <w:shd w:val="clear" w:color="auto" w:fill="FFFFFF"/>
        </w:rPr>
      </w:pPr>
      <w:r>
        <w:rPr>
          <w:rFonts w:hint="eastAsia" w:hAnsi="宋体" w:cs="宋体"/>
          <w:color w:val="auto"/>
          <w:sz w:val="32"/>
          <w:szCs w:val="32"/>
          <w:highlight w:val="none"/>
        </w:rPr>
        <w:t>项目名称:</w:t>
      </w:r>
      <w:r>
        <w:rPr>
          <w:rFonts w:hint="eastAsia"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int="eastAsia" w:hAnsi="宋体" w:cs="宋体"/>
          <w:color w:val="auto"/>
          <w:sz w:val="32"/>
          <w:szCs w:val="32"/>
          <w:highlight w:val="none"/>
          <w:u w:val="single"/>
        </w:rPr>
        <w:t xml:space="preserve">    </w:t>
      </w:r>
    </w:p>
    <w:p w14:paraId="07F5E9D9">
      <w:pPr>
        <w:pStyle w:val="19"/>
        <w:spacing w:line="360" w:lineRule="auto"/>
        <w:outlineLvl w:val="9"/>
        <w:rPr>
          <w:rFonts w:hint="eastAsia" w:hAnsi="宋体" w:eastAsia="宋体" w:cs="宋体"/>
          <w:color w:val="auto"/>
          <w:sz w:val="24"/>
          <w:szCs w:val="24"/>
          <w:highlight w:val="none"/>
          <w:u w:val="single"/>
          <w:lang w:val="en-US" w:eastAsia="zh-CN"/>
        </w:rPr>
      </w:pPr>
    </w:p>
    <w:p w14:paraId="7FAA7B47">
      <w:pPr>
        <w:pStyle w:val="19"/>
        <w:spacing w:line="360" w:lineRule="auto"/>
        <w:outlineLvl w:val="9"/>
        <w:rPr>
          <w:rFonts w:hint="eastAsia" w:hAnsi="宋体" w:cs="宋体"/>
          <w:color w:val="auto"/>
          <w:sz w:val="32"/>
          <w:szCs w:val="32"/>
          <w:highlight w:val="none"/>
        </w:rPr>
      </w:pPr>
    </w:p>
    <w:p w14:paraId="363ACC3E">
      <w:pPr>
        <w:pStyle w:val="19"/>
        <w:spacing w:line="360" w:lineRule="auto"/>
        <w:ind w:left="2240" w:hanging="2240" w:hangingChars="700"/>
        <w:outlineLvl w:val="9"/>
        <w:rPr>
          <w:rFonts w:hint="eastAsia" w:hAnsi="宋体" w:cs="宋体"/>
          <w:color w:val="auto"/>
          <w:sz w:val="30"/>
          <w:szCs w:val="30"/>
          <w:highlight w:val="none"/>
          <w:u w:val="single"/>
        </w:rPr>
      </w:pPr>
      <w:r>
        <w:rPr>
          <w:rFonts w:hint="eastAsia" w:hAnsi="宋体" w:cs="宋体"/>
          <w:color w:val="auto"/>
          <w:sz w:val="32"/>
          <w:szCs w:val="32"/>
          <w:highlight w:val="none"/>
        </w:rPr>
        <w:t>委托方(甲方):</w:t>
      </w:r>
      <w:r>
        <w:rPr>
          <w:rFonts w:hint="eastAsia"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int="eastAsia" w:hAnsi="宋体" w:cs="宋体"/>
          <w:color w:val="auto"/>
          <w:sz w:val="32"/>
          <w:szCs w:val="32"/>
          <w:highlight w:val="none"/>
          <w:u w:val="single"/>
        </w:rPr>
        <w:t xml:space="preserve">   </w:t>
      </w:r>
    </w:p>
    <w:p w14:paraId="513A39BF">
      <w:pPr>
        <w:pStyle w:val="19"/>
        <w:spacing w:line="360" w:lineRule="auto"/>
        <w:outlineLvl w:val="9"/>
        <w:rPr>
          <w:rFonts w:hint="eastAsia" w:hAnsi="宋体" w:cs="宋体"/>
          <w:color w:val="auto"/>
          <w:sz w:val="32"/>
          <w:szCs w:val="32"/>
          <w:highlight w:val="none"/>
        </w:rPr>
      </w:pPr>
    </w:p>
    <w:p w14:paraId="138DE782">
      <w:pPr>
        <w:pStyle w:val="19"/>
        <w:spacing w:line="360" w:lineRule="auto"/>
        <w:outlineLvl w:val="9"/>
        <w:rPr>
          <w:rFonts w:hint="eastAsia" w:hAnsi="宋体" w:cs="宋体"/>
          <w:color w:val="auto"/>
          <w:sz w:val="32"/>
          <w:szCs w:val="32"/>
          <w:highlight w:val="none"/>
        </w:rPr>
      </w:pPr>
      <w:r>
        <w:rPr>
          <w:rFonts w:hint="eastAsia" w:hAnsi="宋体" w:cs="宋体"/>
          <w:color w:val="auto"/>
          <w:sz w:val="32"/>
          <w:szCs w:val="32"/>
          <w:highlight w:val="none"/>
        </w:rPr>
        <w:t>受托方(乙方):</w:t>
      </w:r>
      <w:r>
        <w:rPr>
          <w:rFonts w:hint="eastAsia" w:hAnsi="宋体" w:cs="宋体"/>
          <w:color w:val="auto"/>
          <w:sz w:val="32"/>
          <w:szCs w:val="32"/>
          <w:highlight w:val="none"/>
          <w:u w:val="single"/>
        </w:rPr>
        <w:t xml:space="preserve">                                </w:t>
      </w:r>
    </w:p>
    <w:p w14:paraId="5FC3FECB">
      <w:pPr>
        <w:pStyle w:val="19"/>
        <w:spacing w:line="360" w:lineRule="auto"/>
        <w:outlineLvl w:val="9"/>
        <w:rPr>
          <w:rFonts w:hint="eastAsia" w:hAnsi="宋体" w:cs="宋体"/>
          <w:color w:val="auto"/>
          <w:sz w:val="32"/>
          <w:szCs w:val="32"/>
          <w:highlight w:val="none"/>
        </w:rPr>
      </w:pPr>
    </w:p>
    <w:p w14:paraId="6FF3C8D8">
      <w:pPr>
        <w:pStyle w:val="19"/>
        <w:spacing w:line="360" w:lineRule="auto"/>
        <w:outlineLvl w:val="9"/>
        <w:rPr>
          <w:rFonts w:hint="eastAsia" w:hAnsi="宋体" w:cs="宋体"/>
          <w:color w:val="auto"/>
          <w:sz w:val="32"/>
          <w:szCs w:val="32"/>
          <w:highlight w:val="none"/>
        </w:rPr>
      </w:pPr>
      <w:r>
        <w:rPr>
          <w:rFonts w:hint="eastAsia" w:hAnsi="宋体" w:cs="宋体"/>
          <w:color w:val="auto"/>
          <w:sz w:val="32"/>
          <w:szCs w:val="32"/>
          <w:highlight w:val="none"/>
        </w:rPr>
        <w:t>签订地点:</w:t>
      </w:r>
      <w:r>
        <w:rPr>
          <w:rFonts w:hint="eastAsia" w:hAnsi="宋体" w:cs="宋体"/>
          <w:color w:val="auto"/>
          <w:sz w:val="32"/>
          <w:szCs w:val="32"/>
          <w:highlight w:val="none"/>
          <w:u w:val="single"/>
        </w:rPr>
        <w:t xml:space="preserve">                            </w:t>
      </w:r>
      <w:r>
        <w:rPr>
          <w:rFonts w:hint="eastAsia" w:hAnsi="宋体" w:cs="宋体"/>
          <w:color w:val="auto"/>
          <w:sz w:val="32"/>
          <w:szCs w:val="32"/>
          <w:highlight w:val="none"/>
          <w:u w:val="single"/>
          <w:lang w:val="en-US" w:eastAsia="zh-CN"/>
        </w:rPr>
        <w:t xml:space="preserve">     </w:t>
      </w:r>
      <w:r>
        <w:rPr>
          <w:rFonts w:hint="eastAsia" w:hAnsi="宋体" w:cs="宋体"/>
          <w:color w:val="auto"/>
          <w:sz w:val="32"/>
          <w:szCs w:val="32"/>
          <w:highlight w:val="none"/>
          <w:u w:val="single"/>
        </w:rPr>
        <w:t xml:space="preserve">   </w:t>
      </w:r>
    </w:p>
    <w:p w14:paraId="725ED4A4">
      <w:pPr>
        <w:pStyle w:val="19"/>
        <w:spacing w:line="360" w:lineRule="auto"/>
        <w:outlineLvl w:val="9"/>
        <w:rPr>
          <w:rFonts w:hint="eastAsia" w:hAnsi="宋体" w:cs="宋体"/>
          <w:color w:val="auto"/>
          <w:sz w:val="32"/>
          <w:szCs w:val="32"/>
          <w:highlight w:val="none"/>
        </w:rPr>
      </w:pPr>
    </w:p>
    <w:p w14:paraId="5D0D57AF">
      <w:pPr>
        <w:pStyle w:val="19"/>
        <w:spacing w:line="360" w:lineRule="auto"/>
        <w:outlineLvl w:val="9"/>
        <w:rPr>
          <w:rFonts w:hint="eastAsia" w:hAnsi="宋体" w:cs="宋体"/>
          <w:color w:val="auto"/>
          <w:sz w:val="32"/>
          <w:szCs w:val="32"/>
          <w:highlight w:val="none"/>
        </w:rPr>
      </w:pPr>
    </w:p>
    <w:p w14:paraId="3A828BF0">
      <w:pPr>
        <w:pStyle w:val="19"/>
        <w:spacing w:line="360" w:lineRule="auto"/>
        <w:outlineLvl w:val="9"/>
        <w:rPr>
          <w:rFonts w:hint="eastAsia" w:hAnsi="宋体" w:cs="宋体"/>
          <w:color w:val="auto"/>
          <w:sz w:val="32"/>
          <w:szCs w:val="32"/>
          <w:highlight w:val="none"/>
        </w:rPr>
      </w:pPr>
    </w:p>
    <w:p w14:paraId="66116A65">
      <w:pPr>
        <w:pStyle w:val="19"/>
        <w:spacing w:line="360" w:lineRule="auto"/>
        <w:jc w:val="left"/>
        <w:outlineLvl w:val="9"/>
        <w:rPr>
          <w:rFonts w:hint="eastAsia" w:hAnsi="宋体" w:cs="宋体"/>
          <w:b/>
          <w:color w:val="auto"/>
          <w:sz w:val="28"/>
          <w:szCs w:val="28"/>
          <w:highlight w:val="none"/>
        </w:rPr>
      </w:pPr>
      <w:r>
        <w:rPr>
          <w:rFonts w:hint="eastAsia" w:hAnsi="宋体" w:cs="宋体"/>
          <w:color w:val="auto"/>
          <w:sz w:val="36"/>
          <w:szCs w:val="36"/>
          <w:highlight w:val="none"/>
        </w:rPr>
        <w:t>中华人民共和国科学技术部印制</w:t>
      </w:r>
      <w:r>
        <w:rPr>
          <w:rFonts w:hAnsi="宋体" w:cs="宋体"/>
          <w:color w:val="auto"/>
          <w:highlight w:val="none"/>
        </w:rPr>
        <w:br w:type="page"/>
      </w:r>
      <w:r>
        <w:rPr>
          <w:rFonts w:hint="eastAsia" w:hAnsi="宋体" w:cs="宋体"/>
          <w:b/>
          <w:color w:val="auto"/>
          <w:sz w:val="28"/>
          <w:szCs w:val="28"/>
          <w:highlight w:val="none"/>
        </w:rPr>
        <w:t>技术服务合同</w:t>
      </w:r>
    </w:p>
    <w:p w14:paraId="0911DC3E">
      <w:pPr>
        <w:pStyle w:val="19"/>
        <w:spacing w:line="360" w:lineRule="auto"/>
        <w:jc w:val="left"/>
        <w:outlineLvl w:val="9"/>
        <w:rPr>
          <w:rFonts w:hint="eastAsia" w:hAnsi="宋体" w:cs="宋体"/>
          <w:color w:val="auto"/>
          <w:sz w:val="28"/>
          <w:szCs w:val="28"/>
          <w:highlight w:val="none"/>
        </w:rPr>
      </w:pPr>
    </w:p>
    <w:p w14:paraId="2E3C597B">
      <w:pPr>
        <w:pStyle w:val="19"/>
        <w:spacing w:line="360" w:lineRule="auto"/>
        <w:ind w:left="0" w:firstLine="0" w:firstLineChars="0"/>
        <w:outlineLvl w:val="9"/>
        <w:rPr>
          <w:rFonts w:hint="eastAsia" w:hAnsi="宋体" w:cs="宋体"/>
          <w:color w:val="auto"/>
          <w:sz w:val="24"/>
          <w:szCs w:val="24"/>
          <w:highlight w:val="none"/>
        </w:rPr>
      </w:pPr>
      <w:r>
        <w:rPr>
          <w:rFonts w:hint="eastAsia" w:hAnsi="宋体" w:cs="宋体"/>
          <w:color w:val="auto"/>
          <w:sz w:val="24"/>
          <w:szCs w:val="24"/>
          <w:highlight w:val="none"/>
        </w:rPr>
        <w:t>委托方(甲方):</w:t>
      </w:r>
      <w:r>
        <w:rPr>
          <w:rFonts w:hint="eastAsia" w:hAnsi="宋体" w:cs="宋体"/>
          <w:color w:val="auto"/>
          <w:sz w:val="24"/>
          <w:szCs w:val="24"/>
          <w:highlight w:val="none"/>
          <w:u w:val="single"/>
        </w:rPr>
        <w:t xml:space="preserve">                                        </w:t>
      </w:r>
    </w:p>
    <w:p w14:paraId="32F11B8E">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 xml:space="preserve">法定代表人: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10A9EEC2">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 xml:space="preserve">项目联系人: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10449AFD">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 xml:space="preserve">联 系 方 式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80BAF43">
      <w:pPr>
        <w:pStyle w:val="19"/>
        <w:spacing w:line="360" w:lineRule="auto"/>
        <w:outlineLvl w:val="9"/>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p>
    <w:p w14:paraId="74F870A2">
      <w:pPr>
        <w:pStyle w:val="19"/>
        <w:spacing w:line="360" w:lineRule="auto"/>
        <w:outlineLvl w:val="9"/>
        <w:rPr>
          <w:rFonts w:hint="eastAsia" w:hAnsi="宋体" w:cs="宋体"/>
          <w:color w:val="auto"/>
          <w:sz w:val="24"/>
          <w:szCs w:val="24"/>
          <w:highlight w:val="none"/>
        </w:rPr>
      </w:pPr>
    </w:p>
    <w:p w14:paraId="173810E8">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受托方(乙方):</w:t>
      </w:r>
      <w:r>
        <w:rPr>
          <w:rFonts w:hint="eastAsia" w:hAnsi="宋体" w:cs="宋体"/>
          <w:color w:val="auto"/>
          <w:sz w:val="24"/>
          <w:szCs w:val="24"/>
          <w:highlight w:val="none"/>
          <w:u w:val="single"/>
        </w:rPr>
        <w:t xml:space="preserve">                                         </w:t>
      </w:r>
    </w:p>
    <w:p w14:paraId="7C3EA878">
      <w:pPr>
        <w:pStyle w:val="19"/>
        <w:spacing w:line="360" w:lineRule="auto"/>
        <w:outlineLvl w:val="9"/>
        <w:rPr>
          <w:rFonts w:hint="eastAsia" w:hAnsi="宋体" w:cs="宋体"/>
          <w:color w:val="auto"/>
          <w:sz w:val="24"/>
          <w:szCs w:val="24"/>
          <w:highlight w:val="none"/>
          <w:u w:val="single"/>
        </w:rPr>
      </w:pPr>
      <w:r>
        <w:rPr>
          <w:rFonts w:hint="eastAsia" w:hAnsi="宋体" w:cs="宋体"/>
          <w:color w:val="auto"/>
          <w:sz w:val="24"/>
          <w:szCs w:val="24"/>
          <w:highlight w:val="none"/>
        </w:rPr>
        <w:t xml:space="preserve">住  所  地: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5B4DD8C0">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 xml:space="preserve">法定代表人: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4ACDF5EA">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 xml:space="preserve">项目联系人: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01FCB4E6">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联 系 方 式：</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5468B26">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通 讯 地 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60E1EBED">
      <w:pPr>
        <w:pStyle w:val="19"/>
        <w:spacing w:line="360" w:lineRule="auto"/>
        <w:outlineLvl w:val="9"/>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p>
    <w:p w14:paraId="30625AB2">
      <w:pPr>
        <w:pStyle w:val="19"/>
        <w:spacing w:line="360" w:lineRule="auto"/>
        <w:outlineLvl w:val="9"/>
        <w:rPr>
          <w:rFonts w:hint="eastAsia" w:hAnsi="宋体" w:cs="宋体"/>
          <w:color w:val="auto"/>
          <w:sz w:val="24"/>
          <w:szCs w:val="24"/>
          <w:highlight w:val="none"/>
        </w:rPr>
      </w:pPr>
      <w:r>
        <w:rPr>
          <w:rFonts w:hint="eastAsia" w:hAnsi="宋体" w:cs="宋体"/>
          <w:color w:val="auto"/>
          <w:sz w:val="24"/>
          <w:highlight w:val="none"/>
        </w:rPr>
        <w:t>本合同甲方委托乙方就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405D0382">
      <w:pPr>
        <w:pStyle w:val="19"/>
        <w:spacing w:line="240" w:lineRule="auto"/>
        <w:ind w:left="3120" w:hanging="3120" w:hangingChars="1300"/>
        <w:outlineLvl w:val="9"/>
        <w:rPr>
          <w:rFonts w:hint="eastAsia" w:hAnsi="宋体" w:cs="宋体"/>
          <w:color w:val="auto"/>
          <w:sz w:val="24"/>
          <w:highlight w:val="none"/>
        </w:rPr>
      </w:pPr>
      <w:r>
        <w:rPr>
          <w:rFonts w:hint="eastAsia" w:hAnsi="宋体" w:cs="宋体"/>
          <w:color w:val="auto"/>
          <w:sz w:val="24"/>
          <w:highlight w:val="none"/>
        </w:rPr>
        <w:t>提供技术服务。双方经过平等协商,在真实、充分地表达各自意愿的基础上，就</w:t>
      </w:r>
    </w:p>
    <w:p w14:paraId="0AC12054">
      <w:pPr>
        <w:pStyle w:val="19"/>
        <w:spacing w:line="240" w:lineRule="auto"/>
        <w:ind w:left="3120" w:hanging="3120" w:hangingChars="1300"/>
        <w:outlineLvl w:val="9"/>
        <w:rPr>
          <w:rFonts w:hint="eastAsia" w:hAnsi="宋体" w:cs="宋体"/>
          <w:color w:val="auto"/>
          <w:sz w:val="24"/>
          <w:highlight w:val="none"/>
        </w:rPr>
      </w:pPr>
      <w:r>
        <w:rPr>
          <w:rFonts w:hint="eastAsia" w:hAnsi="宋体" w:cs="宋体"/>
          <w:color w:val="auto"/>
          <w:sz w:val="24"/>
          <w:szCs w:val="24"/>
          <w:highlight w:val="none"/>
          <w:u w:val="single"/>
        </w:rPr>
        <w:t xml:space="preserve">                            </w:t>
      </w:r>
      <w:r>
        <w:rPr>
          <w:rFonts w:hint="eastAsia" w:hAnsi="宋体" w:cs="宋体"/>
          <w:color w:val="auto"/>
          <w:sz w:val="24"/>
          <w:highlight w:val="none"/>
        </w:rPr>
        <w:t>的专项技术服务,在获取技术成果和支付相关费</w:t>
      </w:r>
    </w:p>
    <w:p w14:paraId="1418B182">
      <w:pPr>
        <w:pStyle w:val="19"/>
        <w:spacing w:line="360" w:lineRule="auto"/>
        <w:ind w:left="3360" w:hanging="3360" w:hangingChars="1400"/>
        <w:outlineLvl w:val="9"/>
        <w:rPr>
          <w:rFonts w:hint="eastAsia" w:hAnsi="宋体" w:cs="宋体"/>
          <w:color w:val="auto"/>
          <w:sz w:val="24"/>
          <w:highlight w:val="none"/>
        </w:rPr>
      </w:pPr>
      <w:r>
        <w:rPr>
          <w:rFonts w:hint="eastAsia" w:hAnsi="宋体" w:cs="宋体"/>
          <w:color w:val="auto"/>
          <w:sz w:val="24"/>
          <w:highlight w:val="none"/>
        </w:rPr>
        <w:t>用的基础上,根据《中华人民共和国</w:t>
      </w:r>
      <w:r>
        <w:rPr>
          <w:rFonts w:hint="eastAsia" w:hAnsi="宋体" w:cs="宋体"/>
          <w:color w:val="auto"/>
          <w:sz w:val="24"/>
          <w:highlight w:val="none"/>
          <w:lang w:eastAsia="zh-CN"/>
        </w:rPr>
        <w:t>民法典</w:t>
      </w:r>
      <w:r>
        <w:rPr>
          <w:rFonts w:hint="eastAsia" w:hAnsi="宋体" w:cs="宋体"/>
          <w:color w:val="auto"/>
          <w:sz w:val="24"/>
          <w:highlight w:val="none"/>
        </w:rPr>
        <w:t>》的规定,达成如下协议, 并由双方共</w:t>
      </w:r>
    </w:p>
    <w:p w14:paraId="7DF80A99">
      <w:pPr>
        <w:pStyle w:val="19"/>
        <w:spacing w:line="360" w:lineRule="auto"/>
        <w:ind w:left="3360" w:hanging="3360" w:hangingChars="1400"/>
        <w:outlineLvl w:val="9"/>
        <w:rPr>
          <w:rFonts w:hint="eastAsia" w:hAnsi="宋体" w:cs="宋体"/>
          <w:color w:val="auto"/>
          <w:sz w:val="24"/>
          <w:highlight w:val="none"/>
        </w:rPr>
      </w:pPr>
      <w:r>
        <w:rPr>
          <w:rFonts w:hint="eastAsia" w:hAnsi="宋体" w:cs="宋体"/>
          <w:color w:val="auto"/>
          <w:sz w:val="24"/>
          <w:highlight w:val="none"/>
        </w:rPr>
        <w:t>同恪守。</w:t>
      </w:r>
    </w:p>
    <w:p w14:paraId="5250F883">
      <w:pPr>
        <w:pStyle w:val="19"/>
        <w:spacing w:line="360" w:lineRule="auto"/>
        <w:outlineLvl w:val="9"/>
        <w:rPr>
          <w:rFonts w:hint="eastAsia" w:hAnsi="宋体" w:cs="宋体"/>
          <w:color w:val="auto"/>
          <w:sz w:val="24"/>
          <w:szCs w:val="24"/>
          <w:highlight w:val="none"/>
        </w:rPr>
      </w:pPr>
      <w:r>
        <w:rPr>
          <w:rFonts w:hint="eastAsia" w:hAnsi="宋体" w:cs="宋体"/>
          <w:b/>
          <w:color w:val="auto"/>
          <w:sz w:val="24"/>
          <w:szCs w:val="24"/>
          <w:highlight w:val="none"/>
        </w:rPr>
        <w:t xml:space="preserve">第一条 </w:t>
      </w:r>
      <w:r>
        <w:rPr>
          <w:rFonts w:hint="eastAsia" w:hAnsi="宋体" w:cs="宋体"/>
          <w:color w:val="auto"/>
          <w:sz w:val="24"/>
          <w:szCs w:val="24"/>
          <w:highlight w:val="none"/>
        </w:rPr>
        <w:t xml:space="preserve"> 技术服务的内容及范围（</w:t>
      </w:r>
      <w:r>
        <w:rPr>
          <w:rFonts w:hint="eastAsia"/>
          <w:color w:val="auto"/>
          <w:sz w:val="24"/>
          <w:szCs w:val="24"/>
          <w:highlight w:val="none"/>
        </w:rPr>
        <w:t>包括项目地点、面积、工作项目和工作量等）</w:t>
      </w:r>
      <w:r>
        <w:rPr>
          <w:rFonts w:hint="eastAsia" w:hAnsi="宋体" w:cs="宋体"/>
          <w:color w:val="auto"/>
          <w:sz w:val="24"/>
          <w:szCs w:val="24"/>
          <w:highlight w:val="none"/>
        </w:rPr>
        <w:t>:</w:t>
      </w:r>
    </w:p>
    <w:p w14:paraId="43CE6E18">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0B301DE9">
      <w:pPr>
        <w:pStyle w:val="19"/>
        <w:tabs>
          <w:tab w:val="left" w:pos="4680"/>
          <w:tab w:val="left" w:pos="5040"/>
        </w:tabs>
        <w:spacing w:line="360" w:lineRule="auto"/>
        <w:outlineLvl w:val="9"/>
        <w:rPr>
          <w:rFonts w:hint="eastAsia" w:hAnsi="宋体" w:cs="宋体"/>
          <w:color w:val="auto"/>
          <w:sz w:val="24"/>
          <w:szCs w:val="24"/>
          <w:highlight w:val="none"/>
        </w:rPr>
      </w:pPr>
      <w:r>
        <w:rPr>
          <w:rFonts w:hint="eastAsia" w:hAnsi="宋体" w:cs="宋体"/>
          <w:b/>
          <w:color w:val="auto"/>
          <w:sz w:val="24"/>
          <w:szCs w:val="24"/>
          <w:highlight w:val="none"/>
        </w:rPr>
        <w:t xml:space="preserve">第二条 </w:t>
      </w:r>
      <w:r>
        <w:rPr>
          <w:rFonts w:hint="eastAsia" w:hAnsi="宋体" w:cs="宋体"/>
          <w:color w:val="auto"/>
          <w:sz w:val="24"/>
          <w:szCs w:val="24"/>
          <w:highlight w:val="none"/>
        </w:rPr>
        <w:t>技术服务期限</w:t>
      </w:r>
      <w:r>
        <w:rPr>
          <w:rFonts w:hint="eastAsia" w:hAnsi="宋体" w:cs="宋体"/>
          <w:color w:val="auto"/>
          <w:sz w:val="24"/>
          <w:szCs w:val="24"/>
          <w:highlight w:val="none"/>
          <w:lang w:eastAsia="zh-CN"/>
        </w:rPr>
        <w:t>和</w:t>
      </w:r>
      <w:r>
        <w:rPr>
          <w:rFonts w:hint="eastAsia" w:hAnsi="宋体" w:cs="宋体"/>
          <w:color w:val="auto"/>
          <w:sz w:val="24"/>
          <w:szCs w:val="24"/>
          <w:highlight w:val="none"/>
        </w:rPr>
        <w:t>提交的成果:</w:t>
      </w:r>
    </w:p>
    <w:p w14:paraId="43AEE13D">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p>
    <w:p w14:paraId="496DD55A">
      <w:pPr>
        <w:pStyle w:val="19"/>
        <w:tabs>
          <w:tab w:val="left" w:pos="4680"/>
          <w:tab w:val="left" w:pos="5040"/>
        </w:tabs>
        <w:spacing w:line="360" w:lineRule="auto"/>
        <w:outlineLvl w:val="9"/>
        <w:rPr>
          <w:rFonts w:hint="eastAsia" w:hAnsi="宋体" w:cs="宋体"/>
          <w:b/>
          <w:color w:val="auto"/>
          <w:sz w:val="24"/>
          <w:szCs w:val="24"/>
          <w:highlight w:val="none"/>
        </w:rPr>
      </w:pPr>
      <w:r>
        <w:rPr>
          <w:rFonts w:hint="eastAsia" w:hAnsi="宋体" w:cs="宋体"/>
          <w:b/>
          <w:color w:val="auto"/>
          <w:sz w:val="24"/>
          <w:szCs w:val="24"/>
          <w:highlight w:val="none"/>
        </w:rPr>
        <w:t>第</w:t>
      </w:r>
      <w:r>
        <w:rPr>
          <w:rFonts w:hint="eastAsia" w:hAnsi="宋体" w:cs="宋体"/>
          <w:b/>
          <w:color w:val="auto"/>
          <w:sz w:val="24"/>
          <w:szCs w:val="24"/>
          <w:highlight w:val="none"/>
          <w:lang w:eastAsia="zh-CN"/>
        </w:rPr>
        <w:t>三</w:t>
      </w:r>
      <w:r>
        <w:rPr>
          <w:rFonts w:hint="eastAsia" w:hAnsi="宋体" w:cs="宋体"/>
          <w:b/>
          <w:color w:val="auto"/>
          <w:sz w:val="24"/>
          <w:szCs w:val="24"/>
          <w:highlight w:val="none"/>
        </w:rPr>
        <w:t xml:space="preserve">条 </w:t>
      </w:r>
      <w:r>
        <w:rPr>
          <w:rFonts w:hint="eastAsia" w:hAnsi="宋体" w:cs="宋体"/>
          <w:color w:val="auto"/>
          <w:sz w:val="24"/>
          <w:szCs w:val="24"/>
          <w:highlight w:val="none"/>
        </w:rPr>
        <w:t>技术服务标准：</w:t>
      </w:r>
    </w:p>
    <w:p w14:paraId="2F3895DC">
      <w:pPr>
        <w:pStyle w:val="19"/>
        <w:tabs>
          <w:tab w:val="left" w:pos="4680"/>
          <w:tab w:val="left" w:pos="504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1.《城市测量规范》CJJ/T8-2011</w:t>
      </w:r>
    </w:p>
    <w:p w14:paraId="7BE720B1">
      <w:pPr>
        <w:pStyle w:val="19"/>
        <w:tabs>
          <w:tab w:val="left" w:pos="4680"/>
          <w:tab w:val="left" w:pos="504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2.《卫星定位城市测量技术标准》（CJJT73-2019）</w:t>
      </w:r>
    </w:p>
    <w:p w14:paraId="1E2FD560">
      <w:pPr>
        <w:pStyle w:val="19"/>
        <w:tabs>
          <w:tab w:val="left" w:pos="4680"/>
          <w:tab w:val="left" w:pos="504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3.《全球卫星定位系统实时动态定位（RTK）技术规范》CH/T2009-2010</w:t>
      </w:r>
    </w:p>
    <w:p w14:paraId="129D3E78">
      <w:pPr>
        <w:pStyle w:val="19"/>
        <w:tabs>
          <w:tab w:val="left" w:pos="4680"/>
          <w:tab w:val="left" w:pos="504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4.《机载激光雷达数据处理技术规范》CH/T 8023-2011</w:t>
      </w:r>
    </w:p>
    <w:p w14:paraId="4349FA4C">
      <w:pPr>
        <w:pStyle w:val="19"/>
        <w:tabs>
          <w:tab w:val="left" w:pos="4680"/>
          <w:tab w:val="left" w:pos="5040"/>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《基础地理信息标准数据基本规定》GB21139—2007</w:t>
      </w:r>
    </w:p>
    <w:p w14:paraId="2A0BAB0D">
      <w:pPr>
        <w:pStyle w:val="19"/>
        <w:tabs>
          <w:tab w:val="left" w:pos="4680"/>
          <w:tab w:val="left" w:pos="5040"/>
        </w:tabs>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《基础地理信息数据标准》</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B6501/T 021-2021</w:t>
      </w:r>
    </w:p>
    <w:p w14:paraId="551EF807">
      <w:pPr>
        <w:pStyle w:val="19"/>
        <w:tabs>
          <w:tab w:val="left" w:pos="4680"/>
          <w:tab w:val="left" w:pos="5040"/>
        </w:tabs>
        <w:spacing w:line="360" w:lineRule="auto"/>
        <w:outlineLvl w:val="9"/>
        <w:rPr>
          <w:rFonts w:hint="eastAsia" w:hAnsi="宋体" w:cs="宋体"/>
          <w:color w:val="auto"/>
          <w:sz w:val="24"/>
          <w:szCs w:val="24"/>
          <w:highlight w:val="none"/>
        </w:rPr>
      </w:pPr>
      <w:r>
        <w:rPr>
          <w:rFonts w:hint="eastAsia" w:hAnsi="宋体" w:cs="宋体"/>
          <w:b/>
          <w:color w:val="auto"/>
          <w:sz w:val="24"/>
          <w:szCs w:val="24"/>
          <w:highlight w:val="none"/>
        </w:rPr>
        <w:t>第</w:t>
      </w:r>
      <w:r>
        <w:rPr>
          <w:rFonts w:hint="eastAsia" w:hAnsi="宋体" w:cs="宋体"/>
          <w:b/>
          <w:color w:val="auto"/>
          <w:sz w:val="24"/>
          <w:szCs w:val="24"/>
          <w:highlight w:val="none"/>
          <w:lang w:eastAsia="zh-CN"/>
        </w:rPr>
        <w:t>四</w:t>
      </w:r>
      <w:r>
        <w:rPr>
          <w:rFonts w:hint="eastAsia" w:hAnsi="宋体" w:cs="宋体"/>
          <w:b/>
          <w:color w:val="auto"/>
          <w:sz w:val="24"/>
          <w:szCs w:val="24"/>
          <w:highlight w:val="none"/>
        </w:rPr>
        <w:t xml:space="preserve">条 </w:t>
      </w:r>
      <w:r>
        <w:rPr>
          <w:rFonts w:hint="eastAsia" w:hAnsi="宋体" w:cs="宋体"/>
          <w:color w:val="auto"/>
          <w:sz w:val="24"/>
          <w:szCs w:val="24"/>
          <w:highlight w:val="none"/>
        </w:rPr>
        <w:t>甲、乙双方</w:t>
      </w:r>
      <w:r>
        <w:rPr>
          <w:rFonts w:hint="eastAsia" w:hAnsi="宋体" w:cs="宋体"/>
          <w:color w:val="auto"/>
          <w:sz w:val="24"/>
          <w:szCs w:val="24"/>
          <w:highlight w:val="none"/>
          <w:lang w:eastAsia="zh-CN"/>
        </w:rPr>
        <w:t>责任和</w:t>
      </w:r>
      <w:r>
        <w:rPr>
          <w:rFonts w:hint="eastAsia" w:hAnsi="宋体" w:cs="宋体"/>
          <w:color w:val="auto"/>
          <w:sz w:val="24"/>
          <w:szCs w:val="24"/>
          <w:highlight w:val="none"/>
        </w:rPr>
        <w:t>义务：</w:t>
      </w:r>
    </w:p>
    <w:p w14:paraId="2DC28E39">
      <w:pPr>
        <w:pStyle w:val="19"/>
        <w:tabs>
          <w:tab w:val="left" w:pos="4680"/>
          <w:tab w:val="left" w:pos="5040"/>
        </w:tabs>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5.1 甲方</w:t>
      </w:r>
      <w:r>
        <w:rPr>
          <w:rFonts w:hint="eastAsia" w:hAnsi="宋体" w:cs="宋体"/>
          <w:color w:val="auto"/>
          <w:sz w:val="24"/>
          <w:szCs w:val="24"/>
          <w:highlight w:val="none"/>
          <w:lang w:eastAsia="zh-CN"/>
        </w:rPr>
        <w:t>责任和</w:t>
      </w:r>
      <w:r>
        <w:rPr>
          <w:rFonts w:hint="eastAsia" w:hAnsi="宋体" w:cs="宋体"/>
          <w:color w:val="auto"/>
          <w:sz w:val="24"/>
          <w:szCs w:val="24"/>
          <w:highlight w:val="none"/>
        </w:rPr>
        <w:t>义务</w:t>
      </w:r>
    </w:p>
    <w:p w14:paraId="3DFF6B70">
      <w:pPr>
        <w:pStyle w:val="19"/>
        <w:tabs>
          <w:tab w:val="left" w:pos="4680"/>
          <w:tab w:val="left" w:pos="5040"/>
        </w:tabs>
        <w:spacing w:line="360" w:lineRule="auto"/>
        <w:ind w:firstLine="0" w:firstLineChars="0"/>
        <w:outlineLvl w:val="9"/>
        <w:rPr>
          <w:rFonts w:hint="eastAsia" w:hAnsi="宋体" w:cs="宋体"/>
          <w:color w:val="auto"/>
          <w:sz w:val="24"/>
          <w:szCs w:val="24"/>
          <w:highlight w:val="none"/>
        </w:rPr>
      </w:pPr>
      <w:r>
        <w:rPr>
          <w:rFonts w:hint="eastAsia" w:hAnsi="宋体" w:cs="宋体"/>
          <w:color w:val="auto"/>
          <w:sz w:val="24"/>
          <w:szCs w:val="24"/>
          <w:highlight w:val="none"/>
        </w:rPr>
        <w:t>1.为保证乙方有效进行技术服务工作,提供项目所需的相关基础资料；</w:t>
      </w:r>
    </w:p>
    <w:p w14:paraId="2DA3A2E1">
      <w:pPr>
        <w:pStyle w:val="19"/>
        <w:spacing w:line="360" w:lineRule="auto"/>
        <w:outlineLvl w:val="9"/>
        <w:rPr>
          <w:rFonts w:hint="eastAsia"/>
          <w:color w:val="auto"/>
          <w:sz w:val="24"/>
          <w:highlight w:val="none"/>
        </w:rPr>
      </w:pPr>
      <w:r>
        <w:rPr>
          <w:rFonts w:hint="eastAsia" w:hAnsi="宋体" w:cs="宋体"/>
          <w:color w:val="auto"/>
          <w:sz w:val="24"/>
          <w:highlight w:val="none"/>
        </w:rPr>
        <w:t>2.</w:t>
      </w:r>
      <w:r>
        <w:rPr>
          <w:rFonts w:hint="eastAsia"/>
          <w:color w:val="auto"/>
          <w:sz w:val="24"/>
          <w:highlight w:val="none"/>
        </w:rPr>
        <w:t>保证乙方的技术服务队伍顺利进入现场工作，做好协调工作，并对乙方进场人员的工作、生活提供必要的条件；</w:t>
      </w:r>
      <w:r>
        <w:rPr>
          <w:color w:val="auto"/>
          <w:sz w:val="24"/>
          <w:highlight w:val="none"/>
        </w:rPr>
        <w:t xml:space="preserve"> </w:t>
      </w:r>
      <w:r>
        <w:rPr>
          <w:rFonts w:hint="eastAsia"/>
          <w:color w:val="auto"/>
          <w:sz w:val="24"/>
          <w:highlight w:val="none"/>
        </w:rPr>
        <w:t xml:space="preserve"> </w:t>
      </w:r>
    </w:p>
    <w:p w14:paraId="3BAD2152">
      <w:pPr>
        <w:pStyle w:val="19"/>
        <w:tabs>
          <w:tab w:val="left" w:pos="4680"/>
          <w:tab w:val="left" w:pos="5040"/>
        </w:tabs>
        <w:spacing w:line="360" w:lineRule="auto"/>
        <w:ind w:firstLine="0" w:firstLineChars="0"/>
        <w:outlineLvl w:val="9"/>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rPr>
        <w:t>3.</w:t>
      </w:r>
      <w:r>
        <w:rPr>
          <w:rFonts w:hint="eastAsia" w:ascii="Times New Roman" w:hAnsi="Times New Roman" w:eastAsia="宋体" w:cs="Times New Roman"/>
          <w:color w:val="auto"/>
          <w:sz w:val="24"/>
          <w:szCs w:val="24"/>
          <w:highlight w:val="none"/>
        </w:rPr>
        <w:t>甲方应按本合同规定的付款方式向乙方支付相应款项</w:t>
      </w:r>
      <w:r>
        <w:rPr>
          <w:rFonts w:hint="eastAsia" w:ascii="Times New Roman" w:hAnsi="Times New Roman" w:cs="Times New Roman"/>
          <w:color w:val="auto"/>
          <w:sz w:val="24"/>
          <w:szCs w:val="24"/>
          <w:highlight w:val="none"/>
          <w:lang w:eastAsia="zh-CN"/>
        </w:rPr>
        <w:t>；</w:t>
      </w:r>
    </w:p>
    <w:p w14:paraId="7EB6C2F4">
      <w:pPr>
        <w:pStyle w:val="19"/>
        <w:tabs>
          <w:tab w:val="left" w:pos="4680"/>
          <w:tab w:val="left" w:pos="5040"/>
        </w:tabs>
        <w:spacing w:line="360" w:lineRule="auto"/>
        <w:ind w:firstLine="0" w:firstLineChars="0"/>
        <w:outlineLvl w:val="9"/>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未经甲方书面同意，乙方擅自变更合同，甲方有权单方解除合同并要求乙方赔偿甲方一切损失。</w:t>
      </w:r>
    </w:p>
    <w:p w14:paraId="14F9AEA2">
      <w:pPr>
        <w:pStyle w:val="19"/>
        <w:tabs>
          <w:tab w:val="left" w:pos="4680"/>
          <w:tab w:val="left" w:pos="5040"/>
        </w:tabs>
        <w:spacing w:line="360" w:lineRule="auto"/>
        <w:outlineLvl w:val="9"/>
        <w:rPr>
          <w:rFonts w:hint="eastAsia"/>
          <w:color w:val="auto"/>
          <w:sz w:val="24"/>
          <w:highlight w:val="none"/>
        </w:rPr>
      </w:pPr>
      <w:r>
        <w:rPr>
          <w:rFonts w:hint="eastAsia"/>
          <w:color w:val="auto"/>
          <w:sz w:val="24"/>
          <w:highlight w:val="none"/>
        </w:rPr>
        <w:t>5.2 乙方的</w:t>
      </w:r>
      <w:r>
        <w:rPr>
          <w:rFonts w:hint="eastAsia" w:hAnsi="宋体" w:cs="宋体"/>
          <w:color w:val="auto"/>
          <w:sz w:val="24"/>
          <w:szCs w:val="24"/>
          <w:highlight w:val="none"/>
          <w:lang w:eastAsia="zh-CN"/>
        </w:rPr>
        <w:t>责任和</w:t>
      </w:r>
      <w:r>
        <w:rPr>
          <w:rFonts w:hint="eastAsia"/>
          <w:color w:val="auto"/>
          <w:sz w:val="24"/>
          <w:highlight w:val="none"/>
        </w:rPr>
        <w:t>义务</w:t>
      </w:r>
    </w:p>
    <w:p w14:paraId="3E920F1E">
      <w:pPr>
        <w:pStyle w:val="19"/>
        <w:spacing w:line="360" w:lineRule="auto"/>
        <w:outlineLvl w:val="9"/>
        <w:rPr>
          <w:rFonts w:hint="eastAsia"/>
          <w:color w:val="auto"/>
          <w:sz w:val="24"/>
          <w:highlight w:val="none"/>
        </w:rPr>
      </w:pPr>
      <w:r>
        <w:rPr>
          <w:rFonts w:hint="eastAsia"/>
          <w:color w:val="auto"/>
          <w:sz w:val="24"/>
          <w:highlight w:val="none"/>
        </w:rPr>
        <w:t>1.根据甲方的要求和国家相关技术规范组织实施技术服务工作；</w:t>
      </w:r>
      <w:r>
        <w:rPr>
          <w:color w:val="auto"/>
          <w:sz w:val="24"/>
          <w:highlight w:val="none"/>
        </w:rPr>
        <w:t xml:space="preserve"> </w:t>
      </w:r>
    </w:p>
    <w:p w14:paraId="1FEB5AB7">
      <w:pPr>
        <w:pStyle w:val="19"/>
        <w:spacing w:line="360" w:lineRule="auto"/>
        <w:outlineLvl w:val="9"/>
        <w:rPr>
          <w:rFonts w:hint="eastAsia"/>
          <w:color w:val="auto"/>
          <w:sz w:val="24"/>
          <w:highlight w:val="none"/>
        </w:rPr>
      </w:pPr>
      <w:r>
        <w:rPr>
          <w:rFonts w:hint="eastAsia"/>
          <w:color w:val="auto"/>
          <w:sz w:val="24"/>
          <w:highlight w:val="none"/>
        </w:rPr>
        <w:t>2.按合同约定确保项目服务如期完成；</w:t>
      </w:r>
    </w:p>
    <w:p w14:paraId="5D6CECCA">
      <w:pPr>
        <w:pStyle w:val="19"/>
        <w:spacing w:line="360" w:lineRule="auto"/>
        <w:outlineLvl w:val="9"/>
        <w:rPr>
          <w:rFonts w:hint="eastAsia"/>
          <w:color w:val="auto"/>
          <w:sz w:val="24"/>
          <w:szCs w:val="24"/>
          <w:highlight w:val="none"/>
        </w:rPr>
      </w:pPr>
      <w:r>
        <w:rPr>
          <w:rFonts w:hint="eastAsia"/>
          <w:color w:val="auto"/>
          <w:sz w:val="24"/>
          <w:highlight w:val="none"/>
        </w:rPr>
        <w:t>3.</w:t>
      </w:r>
      <w:r>
        <w:rPr>
          <w:rFonts w:hint="eastAsia" w:ascii="Times New Roman" w:hAnsi="Times New Roman" w:eastAsia="宋体" w:cs="Times New Roman"/>
          <w:color w:val="auto"/>
          <w:sz w:val="24"/>
          <w:szCs w:val="24"/>
          <w:highlight w:val="none"/>
        </w:rPr>
        <w:t>安排责任心强、业务熟练的人员到场进行普查工作，加快人防工程普查进度。</w:t>
      </w:r>
    </w:p>
    <w:p w14:paraId="5878CAF5">
      <w:pPr>
        <w:pStyle w:val="19"/>
        <w:spacing w:line="360" w:lineRule="auto"/>
        <w:outlineLvl w:val="9"/>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未经甲方允许，乙方不得将本合同的全部或部分转包给第三方。</w:t>
      </w:r>
    </w:p>
    <w:p w14:paraId="62FC4D7D">
      <w:pPr>
        <w:pStyle w:val="19"/>
        <w:spacing w:line="360" w:lineRule="auto"/>
        <w:outlineLvl w:val="9"/>
        <w:rPr>
          <w:rFonts w:hint="eastAsia" w:ascii="Times New Roman" w:hAnsi="Times New Roman" w:eastAsia="宋体" w:cs="Times New Roman"/>
          <w:color w:val="auto"/>
          <w:sz w:val="24"/>
          <w:szCs w:val="24"/>
          <w:highlight w:val="none"/>
        </w:rPr>
      </w:pPr>
      <w:r>
        <w:rPr>
          <w:rFonts w:hint="eastAsia" w:ascii="Times New Roman" w:hAnsi="Times New Roman" w:eastAsia="方正仿宋_GBK" w:cs="Times New Roman"/>
          <w:color w:val="auto"/>
          <w:sz w:val="28"/>
          <w:szCs w:val="28"/>
          <w:highlight w:val="none"/>
          <w:lang w:val="en-US" w:eastAsia="zh-CN"/>
        </w:rPr>
        <w:t>5</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要保证在项目工期内完成现场普查和数据建库工作，形成定期上报项目进度制度，上报的进度数据要准确，真实，无缺漏，说明清晰，保证项目按进度要求完成。</w:t>
      </w:r>
    </w:p>
    <w:p w14:paraId="777305F3">
      <w:pPr>
        <w:pStyle w:val="19"/>
        <w:spacing w:line="360" w:lineRule="auto"/>
        <w:outlineLvl w:val="9"/>
        <w:rPr>
          <w:color w:val="auto"/>
          <w:highlight w:val="none"/>
        </w:rPr>
      </w:pPr>
    </w:p>
    <w:p w14:paraId="354E8516">
      <w:pPr>
        <w:pStyle w:val="19"/>
        <w:tabs>
          <w:tab w:val="left" w:pos="4680"/>
          <w:tab w:val="left" w:pos="5040"/>
        </w:tabs>
        <w:spacing w:line="360" w:lineRule="auto"/>
        <w:outlineLvl w:val="9"/>
        <w:rPr>
          <w:rFonts w:hint="eastAsia" w:hAnsi="宋体" w:cs="宋体"/>
          <w:color w:val="auto"/>
          <w:sz w:val="24"/>
          <w:szCs w:val="24"/>
          <w:highlight w:val="none"/>
        </w:rPr>
      </w:pPr>
      <w:r>
        <w:rPr>
          <w:rFonts w:hint="eastAsia" w:hAnsi="宋体" w:cs="宋体"/>
          <w:b/>
          <w:color w:val="auto"/>
          <w:sz w:val="24"/>
          <w:szCs w:val="24"/>
          <w:highlight w:val="none"/>
        </w:rPr>
        <w:t>第</w:t>
      </w:r>
      <w:r>
        <w:rPr>
          <w:rFonts w:hint="eastAsia" w:hAnsi="宋体" w:cs="宋体"/>
          <w:b/>
          <w:color w:val="auto"/>
          <w:sz w:val="24"/>
          <w:szCs w:val="24"/>
          <w:highlight w:val="none"/>
          <w:lang w:eastAsia="zh-CN"/>
        </w:rPr>
        <w:t>五</w:t>
      </w:r>
      <w:r>
        <w:rPr>
          <w:rFonts w:hint="eastAsia" w:hAnsi="宋体" w:cs="宋体"/>
          <w:b/>
          <w:color w:val="auto"/>
          <w:sz w:val="24"/>
          <w:szCs w:val="24"/>
          <w:highlight w:val="none"/>
        </w:rPr>
        <w:t xml:space="preserve">条  </w:t>
      </w:r>
      <w:r>
        <w:rPr>
          <w:rFonts w:hint="eastAsia" w:hAnsi="宋体" w:cs="宋体"/>
          <w:color w:val="auto"/>
          <w:sz w:val="24"/>
          <w:szCs w:val="24"/>
          <w:highlight w:val="none"/>
        </w:rPr>
        <w:t>乙方确定因履行本合同应遵守的保密义务如下:</w:t>
      </w:r>
    </w:p>
    <w:p w14:paraId="05775FD3">
      <w:pPr>
        <w:pStyle w:val="19"/>
        <w:spacing w:line="360" w:lineRule="auto"/>
        <w:ind w:left="0"/>
        <w:outlineLvl w:val="9"/>
        <w:rPr>
          <w:rFonts w:hAnsi="宋体" w:cs="宋体"/>
          <w:color w:val="auto"/>
          <w:sz w:val="24"/>
          <w:szCs w:val="24"/>
          <w:highlight w:val="none"/>
        </w:rPr>
      </w:pPr>
      <w:r>
        <w:rPr>
          <w:rFonts w:hint="eastAsia" w:cs="宋体"/>
          <w:color w:val="auto"/>
          <w:sz w:val="24"/>
          <w:highlight w:val="none"/>
        </w:rPr>
        <w:t>1.保密内容(包括技术信息和经营信息):</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w:t>
      </w:r>
    </w:p>
    <w:p w14:paraId="37AE548E">
      <w:pPr>
        <w:pStyle w:val="19"/>
        <w:spacing w:line="360" w:lineRule="auto"/>
        <w:ind w:firstLine="0" w:firstLineChars="0"/>
        <w:outlineLvl w:val="9"/>
        <w:rPr>
          <w:rFonts w:hAnsi="宋体" w:cs="宋体"/>
          <w:color w:val="auto"/>
          <w:sz w:val="24"/>
          <w:szCs w:val="24"/>
          <w:highlight w:val="none"/>
        </w:rPr>
      </w:pPr>
      <w:r>
        <w:rPr>
          <w:rFonts w:hint="eastAsia" w:hAnsi="宋体" w:cs="宋体"/>
          <w:color w:val="auto"/>
          <w:sz w:val="24"/>
          <w:szCs w:val="24"/>
          <w:highlight w:val="none"/>
        </w:rPr>
        <w:t>2.涉密人员范围:</w:t>
      </w:r>
      <w:r>
        <w:rPr>
          <w:rFonts w:hint="eastAsia" w:hAnsi="宋体" w:cs="宋体"/>
          <w:color w:val="auto"/>
          <w:sz w:val="24"/>
          <w:szCs w:val="24"/>
          <w:highlight w:val="none"/>
          <w:u w:val="single"/>
        </w:rPr>
        <w:t xml:space="preserve">          全体员工                            </w:t>
      </w:r>
      <w:r>
        <w:rPr>
          <w:rFonts w:hint="eastAsia" w:hAnsi="宋体" w:cs="宋体"/>
          <w:color w:val="auto"/>
          <w:sz w:val="24"/>
          <w:szCs w:val="24"/>
          <w:highlight w:val="none"/>
        </w:rPr>
        <w:t>。</w:t>
      </w:r>
    </w:p>
    <w:p w14:paraId="5FB89083">
      <w:pPr>
        <w:pStyle w:val="19"/>
        <w:spacing w:line="360" w:lineRule="auto"/>
        <w:ind w:firstLine="0" w:firstLineChars="0"/>
        <w:outlineLvl w:val="9"/>
        <w:rPr>
          <w:rFonts w:hAnsi="宋体" w:cs="宋体"/>
          <w:color w:val="auto"/>
          <w:sz w:val="24"/>
          <w:szCs w:val="24"/>
          <w:highlight w:val="none"/>
        </w:rPr>
      </w:pPr>
      <w:r>
        <w:rPr>
          <w:rFonts w:hint="eastAsia" w:hAnsi="宋体" w:cs="宋体"/>
          <w:color w:val="auto"/>
          <w:sz w:val="24"/>
          <w:szCs w:val="24"/>
          <w:highlight w:val="none"/>
        </w:rPr>
        <w:t>3.保密期限:</w:t>
      </w:r>
      <w:r>
        <w:rPr>
          <w:rFonts w:hint="eastAsia" w:hAnsi="宋体" w:cs="宋体"/>
          <w:color w:val="auto"/>
          <w:sz w:val="24"/>
          <w:szCs w:val="24"/>
          <w:highlight w:val="none"/>
          <w:u w:val="single"/>
        </w:rPr>
        <w:t xml:space="preserve">                长期                              </w:t>
      </w:r>
      <w:r>
        <w:rPr>
          <w:rFonts w:hint="eastAsia" w:hAnsi="宋体" w:cs="宋体"/>
          <w:color w:val="auto"/>
          <w:sz w:val="24"/>
          <w:szCs w:val="24"/>
          <w:highlight w:val="none"/>
        </w:rPr>
        <w:t>。</w:t>
      </w:r>
    </w:p>
    <w:p w14:paraId="2FEE9B7C">
      <w:pPr>
        <w:pStyle w:val="19"/>
        <w:spacing w:line="360" w:lineRule="auto"/>
        <w:ind w:firstLine="0" w:firstLineChars="0"/>
        <w:outlineLvl w:val="9"/>
        <w:rPr>
          <w:rFonts w:hint="eastAsia" w:hAnsi="宋体" w:cs="宋体"/>
          <w:color w:val="auto"/>
          <w:sz w:val="24"/>
          <w:szCs w:val="24"/>
          <w:highlight w:val="none"/>
          <w:u w:val="single"/>
        </w:rPr>
      </w:pPr>
      <w:r>
        <w:rPr>
          <w:rFonts w:hint="eastAsia" w:hAnsi="宋体" w:cs="宋体"/>
          <w:color w:val="auto"/>
          <w:sz w:val="24"/>
          <w:szCs w:val="24"/>
          <w:highlight w:val="none"/>
        </w:rPr>
        <w:t>4.泄密责任:</w:t>
      </w:r>
      <w:r>
        <w:rPr>
          <w:rFonts w:hint="eastAsia" w:hAnsi="宋体" w:cs="宋体"/>
          <w:color w:val="auto"/>
          <w:sz w:val="24"/>
          <w:szCs w:val="24"/>
          <w:highlight w:val="none"/>
          <w:u w:val="single"/>
        </w:rPr>
        <w:t xml:space="preserve"> 依据</w:t>
      </w:r>
      <w:r>
        <w:rPr>
          <w:rFonts w:hint="eastAsia"/>
          <w:color w:val="auto"/>
          <w:sz w:val="24"/>
          <w:szCs w:val="24"/>
          <w:highlight w:val="none"/>
          <w:u w:val="words"/>
        </w:rPr>
        <w:t>《中华人民共和国保密法》、《中华人民共和国测绘法》、《中华人民共和国测绘成果管理条例》等相关保密</w:t>
      </w:r>
      <w:r>
        <w:rPr>
          <w:rFonts w:hint="eastAsia" w:hAnsi="宋体" w:cs="宋体"/>
          <w:color w:val="auto"/>
          <w:sz w:val="24"/>
          <w:szCs w:val="24"/>
          <w:highlight w:val="none"/>
          <w:u w:val="single"/>
        </w:rPr>
        <w:t>条款执行 。</w:t>
      </w:r>
    </w:p>
    <w:p w14:paraId="56AEE0C9">
      <w:pPr>
        <w:pStyle w:val="19"/>
        <w:spacing w:line="360" w:lineRule="auto"/>
        <w:outlineLvl w:val="9"/>
        <w:rPr>
          <w:rFonts w:hint="eastAsia"/>
          <w:color w:val="auto"/>
          <w:sz w:val="24"/>
          <w:highlight w:val="none"/>
        </w:rPr>
      </w:pPr>
      <w:r>
        <w:rPr>
          <w:rFonts w:hint="eastAsia" w:hAnsi="宋体" w:cs="宋体"/>
          <w:b/>
          <w:color w:val="auto"/>
          <w:sz w:val="24"/>
          <w:szCs w:val="24"/>
          <w:highlight w:val="none"/>
        </w:rPr>
        <w:t>第</w:t>
      </w:r>
      <w:r>
        <w:rPr>
          <w:rFonts w:hint="eastAsia" w:hAnsi="宋体" w:cs="宋体"/>
          <w:b/>
          <w:color w:val="auto"/>
          <w:sz w:val="24"/>
          <w:szCs w:val="24"/>
          <w:highlight w:val="none"/>
          <w:lang w:eastAsia="zh-CN"/>
        </w:rPr>
        <w:t>六</w:t>
      </w:r>
      <w:r>
        <w:rPr>
          <w:rFonts w:hint="eastAsia" w:hAnsi="宋体" w:cs="宋体"/>
          <w:b/>
          <w:color w:val="auto"/>
          <w:sz w:val="24"/>
          <w:szCs w:val="24"/>
          <w:highlight w:val="none"/>
        </w:rPr>
        <w:t xml:space="preserve">条 </w:t>
      </w:r>
      <w:r>
        <w:rPr>
          <w:rFonts w:hint="eastAsia"/>
          <w:color w:val="auto"/>
          <w:sz w:val="24"/>
          <w:highlight w:val="none"/>
        </w:rPr>
        <w:t>技术服务费：</w:t>
      </w:r>
    </w:p>
    <w:p w14:paraId="7935088A">
      <w:pPr>
        <w:pStyle w:val="19"/>
        <w:spacing w:line="360" w:lineRule="auto"/>
        <w:ind w:left="0"/>
        <w:outlineLvl w:val="9"/>
        <w:rPr>
          <w:rFonts w:hint="eastAsia"/>
          <w:color w:val="auto"/>
          <w:sz w:val="24"/>
          <w:highlight w:val="none"/>
        </w:rPr>
      </w:pPr>
      <w:r>
        <w:rPr>
          <w:rFonts w:hint="eastAsia"/>
          <w:color w:val="auto"/>
          <w:sz w:val="24"/>
          <w:highlight w:val="none"/>
        </w:rPr>
        <w:t>1.项目费用及工作量计算表：</w:t>
      </w:r>
    </w:p>
    <w:tbl>
      <w:tblPr>
        <w:tblStyle w:val="31"/>
        <w:tblW w:w="0" w:type="auto"/>
        <w:tblInd w:w="43" w:type="dxa"/>
        <w:tblLayout w:type="fixed"/>
        <w:tblCellMar>
          <w:top w:w="0" w:type="dxa"/>
          <w:left w:w="108" w:type="dxa"/>
          <w:bottom w:w="0" w:type="dxa"/>
          <w:right w:w="108" w:type="dxa"/>
        </w:tblCellMar>
      </w:tblPr>
      <w:tblGrid>
        <w:gridCol w:w="509"/>
        <w:gridCol w:w="1525"/>
        <w:gridCol w:w="1280"/>
        <w:gridCol w:w="1139"/>
        <w:gridCol w:w="1286"/>
        <w:gridCol w:w="2420"/>
      </w:tblGrid>
      <w:tr w14:paraId="62D4D133">
        <w:tblPrEx>
          <w:tblCellMar>
            <w:top w:w="0" w:type="dxa"/>
            <w:left w:w="108" w:type="dxa"/>
            <w:bottom w:w="0" w:type="dxa"/>
            <w:right w:w="108" w:type="dxa"/>
          </w:tblCellMar>
        </w:tblPrEx>
        <w:trPr>
          <w:trHeight w:val="1220" w:hRule="atLeast"/>
        </w:trPr>
        <w:tc>
          <w:tcPr>
            <w:tcW w:w="509" w:type="dxa"/>
            <w:tcBorders>
              <w:top w:val="single" w:color="auto" w:sz="4" w:space="0"/>
              <w:left w:val="single" w:color="auto" w:sz="4" w:space="0"/>
              <w:bottom w:val="single" w:color="auto" w:sz="4" w:space="0"/>
              <w:right w:val="single" w:color="auto" w:sz="4" w:space="0"/>
            </w:tcBorders>
            <w:noWrap w:val="0"/>
            <w:vAlign w:val="top"/>
          </w:tcPr>
          <w:p w14:paraId="368E587C">
            <w:pPr>
              <w:pStyle w:val="19"/>
              <w:widowControl w:val="0"/>
              <w:adjustRightInd w:val="0"/>
              <w:spacing w:line="360" w:lineRule="auto"/>
              <w:jc w:val="both"/>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序号</w:t>
            </w:r>
          </w:p>
        </w:tc>
        <w:tc>
          <w:tcPr>
            <w:tcW w:w="1525" w:type="dxa"/>
            <w:tcBorders>
              <w:top w:val="single" w:color="auto" w:sz="4" w:space="0"/>
              <w:left w:val="nil"/>
              <w:bottom w:val="single" w:color="auto" w:sz="4" w:space="0"/>
              <w:right w:val="single" w:color="auto" w:sz="4" w:space="0"/>
            </w:tcBorders>
            <w:noWrap w:val="0"/>
            <w:vAlign w:val="center"/>
          </w:tcPr>
          <w:p w14:paraId="70FF8BBC">
            <w:pPr>
              <w:pStyle w:val="19"/>
              <w:widowControl w:val="0"/>
              <w:adjustRightInd w:val="0"/>
              <w:spacing w:line="360" w:lineRule="auto"/>
              <w:jc w:val="center"/>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项目内容</w:t>
            </w:r>
          </w:p>
        </w:tc>
        <w:tc>
          <w:tcPr>
            <w:tcW w:w="1280" w:type="dxa"/>
            <w:tcBorders>
              <w:top w:val="single" w:color="auto" w:sz="4" w:space="0"/>
              <w:left w:val="nil"/>
              <w:bottom w:val="single" w:color="auto" w:sz="4" w:space="0"/>
              <w:right w:val="single" w:color="auto" w:sz="4" w:space="0"/>
            </w:tcBorders>
            <w:noWrap w:val="0"/>
            <w:vAlign w:val="center"/>
          </w:tcPr>
          <w:p w14:paraId="74BD4C0F">
            <w:pPr>
              <w:pStyle w:val="19"/>
              <w:widowControl w:val="0"/>
              <w:adjustRightInd w:val="0"/>
              <w:spacing w:line="360" w:lineRule="auto"/>
              <w:jc w:val="center"/>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数量</w:t>
            </w:r>
          </w:p>
        </w:tc>
        <w:tc>
          <w:tcPr>
            <w:tcW w:w="1139" w:type="dxa"/>
            <w:tcBorders>
              <w:top w:val="single" w:color="auto" w:sz="4" w:space="0"/>
              <w:left w:val="nil"/>
              <w:bottom w:val="single" w:color="auto" w:sz="4" w:space="0"/>
              <w:right w:val="single" w:color="auto" w:sz="4" w:space="0"/>
            </w:tcBorders>
            <w:noWrap w:val="0"/>
            <w:vAlign w:val="center"/>
          </w:tcPr>
          <w:p w14:paraId="3A3210AE">
            <w:pPr>
              <w:pStyle w:val="19"/>
              <w:widowControl w:val="0"/>
              <w:adjustRightInd w:val="0"/>
              <w:spacing w:line="360" w:lineRule="auto"/>
              <w:jc w:val="center"/>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单价</w:t>
            </w:r>
          </w:p>
        </w:tc>
        <w:tc>
          <w:tcPr>
            <w:tcW w:w="1286" w:type="dxa"/>
            <w:tcBorders>
              <w:top w:val="single" w:color="auto" w:sz="4" w:space="0"/>
              <w:left w:val="nil"/>
              <w:bottom w:val="single" w:color="auto" w:sz="4" w:space="0"/>
              <w:right w:val="single" w:color="auto" w:sz="4" w:space="0"/>
            </w:tcBorders>
            <w:noWrap w:val="0"/>
            <w:vAlign w:val="center"/>
          </w:tcPr>
          <w:p w14:paraId="5F1C8CBD">
            <w:pPr>
              <w:pStyle w:val="19"/>
              <w:widowControl w:val="0"/>
              <w:adjustRightInd w:val="0"/>
              <w:spacing w:line="360" w:lineRule="auto"/>
              <w:jc w:val="center"/>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项目费用（万元）</w:t>
            </w:r>
          </w:p>
        </w:tc>
        <w:tc>
          <w:tcPr>
            <w:tcW w:w="2420" w:type="dxa"/>
            <w:tcBorders>
              <w:top w:val="single" w:color="auto" w:sz="4" w:space="0"/>
              <w:left w:val="nil"/>
              <w:bottom w:val="single" w:color="auto" w:sz="4" w:space="0"/>
              <w:right w:val="single" w:color="auto" w:sz="4" w:space="0"/>
            </w:tcBorders>
            <w:noWrap w:val="0"/>
            <w:vAlign w:val="center"/>
          </w:tcPr>
          <w:p w14:paraId="5ED75BDB">
            <w:pPr>
              <w:pStyle w:val="19"/>
              <w:widowControl w:val="0"/>
              <w:adjustRightInd w:val="0"/>
              <w:spacing w:line="360" w:lineRule="auto"/>
              <w:jc w:val="center"/>
              <w:textAlignment w:val="baseline"/>
              <w:outlineLvl w:val="9"/>
              <w:rPr>
                <w:rFonts w:ascii="方正仿宋_GBK" w:hAnsi="宋体" w:eastAsia="方正仿宋_GBK" w:cs="宋体"/>
                <w:b/>
                <w:bCs/>
                <w:color w:val="auto"/>
                <w:kern w:val="0"/>
                <w:sz w:val="28"/>
                <w:szCs w:val="28"/>
                <w:highlight w:val="none"/>
              </w:rPr>
            </w:pPr>
            <w:r>
              <w:rPr>
                <w:rFonts w:hint="eastAsia" w:ascii="方正仿宋_GBK" w:hAnsi="宋体" w:eastAsia="方正仿宋_GBK" w:cs="宋体"/>
                <w:b/>
                <w:bCs/>
                <w:color w:val="auto"/>
                <w:kern w:val="0"/>
                <w:sz w:val="28"/>
                <w:szCs w:val="28"/>
                <w:highlight w:val="none"/>
              </w:rPr>
              <w:t>说明</w:t>
            </w:r>
          </w:p>
        </w:tc>
      </w:tr>
      <w:tr w14:paraId="59A3A5C7">
        <w:tblPrEx>
          <w:tblCellMar>
            <w:top w:w="0" w:type="dxa"/>
            <w:left w:w="108" w:type="dxa"/>
            <w:bottom w:w="0" w:type="dxa"/>
            <w:right w:w="108" w:type="dxa"/>
          </w:tblCellMar>
        </w:tblPrEx>
        <w:trPr>
          <w:trHeight w:val="800" w:hRule="atLeast"/>
        </w:trPr>
        <w:tc>
          <w:tcPr>
            <w:tcW w:w="509" w:type="dxa"/>
            <w:tcBorders>
              <w:top w:val="nil"/>
              <w:left w:val="single" w:color="auto" w:sz="4" w:space="0"/>
              <w:bottom w:val="single" w:color="auto" w:sz="4" w:space="0"/>
              <w:right w:val="single" w:color="auto" w:sz="4" w:space="0"/>
            </w:tcBorders>
            <w:noWrap w:val="0"/>
            <w:vAlign w:val="center"/>
          </w:tcPr>
          <w:p w14:paraId="41277331">
            <w:pPr>
              <w:pStyle w:val="19"/>
              <w:widowControl w:val="0"/>
              <w:adjustRightInd w:val="0"/>
              <w:spacing w:line="360" w:lineRule="auto"/>
              <w:jc w:val="both"/>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1</w:t>
            </w:r>
          </w:p>
        </w:tc>
        <w:tc>
          <w:tcPr>
            <w:tcW w:w="1525" w:type="dxa"/>
            <w:tcBorders>
              <w:top w:val="nil"/>
              <w:left w:val="nil"/>
              <w:bottom w:val="single" w:color="auto" w:sz="4" w:space="0"/>
              <w:right w:val="single" w:color="auto" w:sz="4" w:space="0"/>
            </w:tcBorders>
            <w:noWrap w:val="0"/>
            <w:vAlign w:val="center"/>
          </w:tcPr>
          <w:p w14:paraId="1C4F059C">
            <w:pPr>
              <w:pStyle w:val="19"/>
              <w:widowControl w:val="0"/>
              <w:adjustRightInd w:val="0"/>
              <w:spacing w:line="360" w:lineRule="auto"/>
              <w:jc w:val="both"/>
              <w:textAlignment w:val="baseline"/>
              <w:outlineLvl w:val="9"/>
              <w:rPr>
                <w:rFonts w:ascii="宋体" w:hAnsi="Courier New" w:cs="宋体"/>
                <w:color w:val="auto"/>
                <w:sz w:val="24"/>
                <w:szCs w:val="21"/>
                <w:highlight w:val="none"/>
              </w:rPr>
            </w:pPr>
          </w:p>
        </w:tc>
        <w:tc>
          <w:tcPr>
            <w:tcW w:w="1280" w:type="dxa"/>
            <w:tcBorders>
              <w:top w:val="nil"/>
              <w:left w:val="nil"/>
              <w:bottom w:val="single" w:color="auto" w:sz="4" w:space="0"/>
              <w:right w:val="single" w:color="auto" w:sz="4" w:space="0"/>
            </w:tcBorders>
            <w:noWrap w:val="0"/>
            <w:vAlign w:val="center"/>
          </w:tcPr>
          <w:p w14:paraId="6295270B">
            <w:pPr>
              <w:pStyle w:val="19"/>
              <w:widowControl w:val="0"/>
              <w:adjustRightInd w:val="0"/>
              <w:spacing w:line="360" w:lineRule="auto"/>
              <w:jc w:val="both"/>
              <w:textAlignment w:val="baseline"/>
              <w:outlineLvl w:val="9"/>
              <w:rPr>
                <w:rFonts w:ascii="宋体" w:hAnsi="Courier New" w:cs="宋体"/>
                <w:color w:val="auto"/>
                <w:sz w:val="24"/>
                <w:szCs w:val="21"/>
                <w:highlight w:val="none"/>
              </w:rPr>
            </w:pPr>
          </w:p>
        </w:tc>
        <w:tc>
          <w:tcPr>
            <w:tcW w:w="1139" w:type="dxa"/>
            <w:tcBorders>
              <w:top w:val="nil"/>
              <w:left w:val="nil"/>
              <w:bottom w:val="single" w:color="auto" w:sz="4" w:space="0"/>
              <w:right w:val="single" w:color="auto" w:sz="4" w:space="0"/>
            </w:tcBorders>
            <w:noWrap w:val="0"/>
            <w:vAlign w:val="center"/>
          </w:tcPr>
          <w:p w14:paraId="04FB15EA">
            <w:pPr>
              <w:pStyle w:val="19"/>
              <w:widowControl w:val="0"/>
              <w:adjustRightInd w:val="0"/>
              <w:spacing w:line="360" w:lineRule="auto"/>
              <w:jc w:val="both"/>
              <w:textAlignment w:val="baseline"/>
              <w:outlineLvl w:val="9"/>
              <w:rPr>
                <w:rFonts w:ascii="宋体" w:hAnsi="Courier New" w:cs="宋体"/>
                <w:color w:val="auto"/>
                <w:sz w:val="24"/>
                <w:szCs w:val="21"/>
                <w:highlight w:val="none"/>
              </w:rPr>
            </w:pPr>
          </w:p>
        </w:tc>
        <w:tc>
          <w:tcPr>
            <w:tcW w:w="1286" w:type="dxa"/>
            <w:tcBorders>
              <w:top w:val="nil"/>
              <w:left w:val="nil"/>
              <w:bottom w:val="single" w:color="auto" w:sz="4" w:space="0"/>
              <w:right w:val="single" w:color="auto" w:sz="4" w:space="0"/>
            </w:tcBorders>
            <w:noWrap w:val="0"/>
            <w:vAlign w:val="center"/>
          </w:tcPr>
          <w:p w14:paraId="56AA4D29">
            <w:pPr>
              <w:pStyle w:val="19"/>
              <w:widowControl w:val="0"/>
              <w:adjustRightInd w:val="0"/>
              <w:spacing w:line="360" w:lineRule="auto"/>
              <w:jc w:val="both"/>
              <w:textAlignment w:val="baseline"/>
              <w:outlineLvl w:val="9"/>
              <w:rPr>
                <w:rFonts w:hint="default" w:ascii="宋体" w:hAnsi="Courier New" w:eastAsia="宋体" w:cs="宋体"/>
                <w:color w:val="auto"/>
                <w:sz w:val="24"/>
                <w:szCs w:val="21"/>
                <w:highlight w:val="none"/>
                <w:lang w:val="en-US" w:eastAsia="zh-CN"/>
              </w:rPr>
            </w:pPr>
          </w:p>
        </w:tc>
        <w:tc>
          <w:tcPr>
            <w:tcW w:w="2420" w:type="dxa"/>
            <w:tcBorders>
              <w:top w:val="nil"/>
              <w:left w:val="nil"/>
              <w:bottom w:val="single" w:color="auto" w:sz="4" w:space="0"/>
              <w:right w:val="single" w:color="auto" w:sz="4" w:space="0"/>
            </w:tcBorders>
            <w:noWrap w:val="0"/>
            <w:vAlign w:val="center"/>
          </w:tcPr>
          <w:p w14:paraId="202F14A4">
            <w:pPr>
              <w:widowControl w:val="0"/>
              <w:adjustRightInd w:val="0"/>
              <w:spacing w:line="360" w:lineRule="atLeast"/>
              <w:jc w:val="both"/>
              <w:textAlignment w:val="baseline"/>
              <w:outlineLvl w:val="9"/>
              <w:rPr>
                <w:color w:val="auto"/>
                <w:highlight w:val="none"/>
              </w:rPr>
            </w:pPr>
          </w:p>
          <w:p w14:paraId="0394B219">
            <w:pPr>
              <w:pStyle w:val="19"/>
              <w:widowControl w:val="0"/>
              <w:adjustRightInd w:val="0"/>
              <w:spacing w:line="360" w:lineRule="auto"/>
              <w:jc w:val="both"/>
              <w:textAlignment w:val="baseline"/>
              <w:outlineLvl w:val="9"/>
              <w:rPr>
                <w:rFonts w:ascii="方正仿宋_GBK" w:hAnsi="宋体" w:eastAsia="方正仿宋_GBK" w:cs="宋体"/>
                <w:color w:val="auto"/>
                <w:kern w:val="0"/>
                <w:sz w:val="28"/>
                <w:szCs w:val="28"/>
                <w:highlight w:val="none"/>
              </w:rPr>
            </w:pPr>
          </w:p>
        </w:tc>
      </w:tr>
      <w:tr w14:paraId="102D1E6B">
        <w:tblPrEx>
          <w:tblCellMar>
            <w:top w:w="0" w:type="dxa"/>
            <w:left w:w="108" w:type="dxa"/>
            <w:bottom w:w="0" w:type="dxa"/>
            <w:right w:w="108" w:type="dxa"/>
          </w:tblCellMar>
        </w:tblPrEx>
        <w:trPr>
          <w:trHeight w:val="750" w:hRule="atLeast"/>
        </w:trPr>
        <w:tc>
          <w:tcPr>
            <w:tcW w:w="509" w:type="dxa"/>
            <w:tcBorders>
              <w:top w:val="nil"/>
              <w:left w:val="single" w:color="auto" w:sz="4" w:space="0"/>
              <w:bottom w:val="single" w:color="auto" w:sz="4" w:space="0"/>
              <w:right w:val="single" w:color="auto" w:sz="4" w:space="0"/>
            </w:tcBorders>
            <w:noWrap w:val="0"/>
            <w:vAlign w:val="center"/>
          </w:tcPr>
          <w:p w14:paraId="0E64F857">
            <w:pPr>
              <w:pStyle w:val="19"/>
              <w:widowControl w:val="0"/>
              <w:adjustRightInd w:val="0"/>
              <w:spacing w:line="360" w:lineRule="auto"/>
              <w:jc w:val="both"/>
              <w:textAlignment w:val="baseline"/>
              <w:outlineLvl w:val="9"/>
              <w:rPr>
                <w:rFonts w:ascii="宋体" w:hAnsi="Courier New" w:cs="宋体"/>
                <w:color w:val="auto"/>
                <w:sz w:val="24"/>
                <w:szCs w:val="21"/>
                <w:highlight w:val="none"/>
              </w:rPr>
            </w:pPr>
            <w:r>
              <w:rPr>
                <w:rFonts w:hint="eastAsia" w:ascii="宋体" w:hAnsi="Courier New" w:cs="宋体"/>
                <w:color w:val="auto"/>
                <w:sz w:val="24"/>
                <w:szCs w:val="21"/>
                <w:highlight w:val="none"/>
              </w:rPr>
              <w:t>2</w:t>
            </w:r>
          </w:p>
        </w:tc>
        <w:tc>
          <w:tcPr>
            <w:tcW w:w="1525" w:type="dxa"/>
            <w:tcBorders>
              <w:top w:val="nil"/>
              <w:left w:val="nil"/>
              <w:bottom w:val="single" w:color="auto" w:sz="4" w:space="0"/>
              <w:right w:val="single" w:color="auto" w:sz="4" w:space="0"/>
            </w:tcBorders>
            <w:noWrap w:val="0"/>
            <w:vAlign w:val="center"/>
          </w:tcPr>
          <w:p w14:paraId="47C35572">
            <w:pPr>
              <w:pStyle w:val="19"/>
              <w:widowControl w:val="0"/>
              <w:adjustRightInd w:val="0"/>
              <w:spacing w:line="360" w:lineRule="auto"/>
              <w:jc w:val="both"/>
              <w:textAlignment w:val="baseline"/>
              <w:outlineLvl w:val="9"/>
              <w:rPr>
                <w:rFonts w:ascii="宋体" w:hAnsi="Courier New" w:cs="宋体"/>
                <w:color w:val="auto"/>
                <w:sz w:val="24"/>
                <w:szCs w:val="21"/>
                <w:highlight w:val="none"/>
              </w:rPr>
            </w:pPr>
          </w:p>
        </w:tc>
        <w:tc>
          <w:tcPr>
            <w:tcW w:w="1280" w:type="dxa"/>
            <w:tcBorders>
              <w:top w:val="nil"/>
              <w:left w:val="nil"/>
              <w:bottom w:val="single" w:color="auto" w:sz="4" w:space="0"/>
              <w:right w:val="single" w:color="auto" w:sz="4" w:space="0"/>
            </w:tcBorders>
            <w:noWrap w:val="0"/>
            <w:vAlign w:val="center"/>
          </w:tcPr>
          <w:p w14:paraId="7F4FFEBE">
            <w:pPr>
              <w:pStyle w:val="19"/>
              <w:widowControl w:val="0"/>
              <w:adjustRightInd w:val="0"/>
              <w:spacing w:line="360" w:lineRule="auto"/>
              <w:jc w:val="both"/>
              <w:textAlignment w:val="baseline"/>
              <w:outlineLvl w:val="9"/>
              <w:rPr>
                <w:rFonts w:ascii="宋体" w:hAnsi="Courier New" w:cs="宋体"/>
                <w:color w:val="auto"/>
                <w:sz w:val="24"/>
                <w:szCs w:val="21"/>
                <w:highlight w:val="none"/>
              </w:rPr>
            </w:pPr>
          </w:p>
        </w:tc>
        <w:tc>
          <w:tcPr>
            <w:tcW w:w="1139" w:type="dxa"/>
            <w:tcBorders>
              <w:top w:val="nil"/>
              <w:left w:val="nil"/>
              <w:bottom w:val="single" w:color="auto" w:sz="4" w:space="0"/>
              <w:right w:val="single" w:color="auto" w:sz="4" w:space="0"/>
            </w:tcBorders>
            <w:noWrap w:val="0"/>
            <w:vAlign w:val="center"/>
          </w:tcPr>
          <w:p w14:paraId="484DF65B">
            <w:pPr>
              <w:pStyle w:val="19"/>
              <w:widowControl w:val="0"/>
              <w:adjustRightInd w:val="0"/>
              <w:spacing w:line="360" w:lineRule="auto"/>
              <w:jc w:val="both"/>
              <w:textAlignment w:val="baseline"/>
              <w:outlineLvl w:val="9"/>
              <w:rPr>
                <w:rFonts w:ascii="宋体" w:hAnsi="Courier New" w:cs="宋体"/>
                <w:color w:val="auto"/>
                <w:sz w:val="24"/>
                <w:szCs w:val="21"/>
                <w:highlight w:val="none"/>
              </w:rPr>
            </w:pPr>
          </w:p>
        </w:tc>
        <w:tc>
          <w:tcPr>
            <w:tcW w:w="1286" w:type="dxa"/>
            <w:tcBorders>
              <w:top w:val="nil"/>
              <w:left w:val="nil"/>
              <w:bottom w:val="single" w:color="auto" w:sz="4" w:space="0"/>
              <w:right w:val="single" w:color="auto" w:sz="4" w:space="0"/>
            </w:tcBorders>
            <w:noWrap w:val="0"/>
            <w:vAlign w:val="center"/>
          </w:tcPr>
          <w:p w14:paraId="1DDE74CE">
            <w:pPr>
              <w:pStyle w:val="19"/>
              <w:widowControl w:val="0"/>
              <w:adjustRightInd w:val="0"/>
              <w:spacing w:line="360" w:lineRule="auto"/>
              <w:jc w:val="both"/>
              <w:textAlignment w:val="baseline"/>
              <w:outlineLvl w:val="9"/>
              <w:rPr>
                <w:rFonts w:hint="default" w:ascii="宋体" w:hAnsi="Courier New" w:eastAsia="宋体" w:cs="宋体"/>
                <w:color w:val="auto"/>
                <w:sz w:val="24"/>
                <w:szCs w:val="21"/>
                <w:highlight w:val="none"/>
                <w:lang w:val="en-US" w:eastAsia="zh-CN"/>
              </w:rPr>
            </w:pPr>
          </w:p>
        </w:tc>
        <w:tc>
          <w:tcPr>
            <w:tcW w:w="2420" w:type="dxa"/>
            <w:tcBorders>
              <w:top w:val="nil"/>
              <w:left w:val="nil"/>
              <w:bottom w:val="single" w:color="auto" w:sz="4" w:space="0"/>
              <w:right w:val="single" w:color="auto" w:sz="4" w:space="0"/>
            </w:tcBorders>
            <w:noWrap w:val="0"/>
            <w:vAlign w:val="center"/>
          </w:tcPr>
          <w:p w14:paraId="643F90ED">
            <w:pPr>
              <w:pStyle w:val="19"/>
              <w:widowControl w:val="0"/>
              <w:adjustRightInd w:val="0"/>
              <w:spacing w:line="360" w:lineRule="auto"/>
              <w:jc w:val="both"/>
              <w:textAlignment w:val="baseline"/>
              <w:outlineLvl w:val="9"/>
              <w:rPr>
                <w:rFonts w:ascii="方正仿宋_GBK" w:hAnsi="宋体" w:eastAsia="方正仿宋_GBK" w:cs="宋体"/>
                <w:color w:val="auto"/>
                <w:kern w:val="0"/>
                <w:sz w:val="28"/>
                <w:szCs w:val="28"/>
                <w:highlight w:val="none"/>
              </w:rPr>
            </w:pPr>
          </w:p>
        </w:tc>
      </w:tr>
      <w:tr w14:paraId="0AA99A76">
        <w:tblPrEx>
          <w:tblCellMar>
            <w:top w:w="0" w:type="dxa"/>
            <w:left w:w="108" w:type="dxa"/>
            <w:bottom w:w="0" w:type="dxa"/>
            <w:right w:w="108" w:type="dxa"/>
          </w:tblCellMar>
        </w:tblPrEx>
        <w:trPr>
          <w:trHeight w:val="1020" w:hRule="atLeast"/>
        </w:trPr>
        <w:tc>
          <w:tcPr>
            <w:tcW w:w="4453" w:type="dxa"/>
            <w:gridSpan w:val="4"/>
            <w:tcBorders>
              <w:top w:val="single" w:color="auto" w:sz="4" w:space="0"/>
              <w:left w:val="single" w:color="auto" w:sz="4" w:space="0"/>
              <w:bottom w:val="single" w:color="auto" w:sz="4" w:space="0"/>
              <w:right w:val="single" w:color="auto" w:sz="4" w:space="0"/>
            </w:tcBorders>
            <w:noWrap w:val="0"/>
            <w:vAlign w:val="center"/>
          </w:tcPr>
          <w:p w14:paraId="5D4A9BD4">
            <w:pPr>
              <w:pStyle w:val="19"/>
              <w:widowControl w:val="0"/>
              <w:adjustRightInd w:val="0"/>
              <w:spacing w:line="360" w:lineRule="auto"/>
              <w:jc w:val="both"/>
              <w:textAlignment w:val="baseline"/>
              <w:outlineLvl w:val="9"/>
              <w:rPr>
                <w:rFonts w:ascii="方正仿宋_GBK" w:hAnsi="宋体" w:eastAsia="方正仿宋_GBK" w:cs="宋体"/>
                <w:b/>
                <w:bCs/>
                <w:color w:val="auto"/>
                <w:kern w:val="0"/>
                <w:sz w:val="28"/>
                <w:szCs w:val="28"/>
                <w:highlight w:val="none"/>
              </w:rPr>
            </w:pPr>
            <w:r>
              <w:rPr>
                <w:rFonts w:hint="eastAsia" w:ascii="方正仿宋_GBK" w:hAnsi="宋体" w:eastAsia="方正仿宋_GBK" w:cs="宋体"/>
                <w:b/>
                <w:bCs/>
                <w:color w:val="auto"/>
                <w:kern w:val="0"/>
                <w:sz w:val="28"/>
                <w:szCs w:val="28"/>
                <w:highlight w:val="none"/>
              </w:rPr>
              <w:t>合      计</w:t>
            </w:r>
          </w:p>
        </w:tc>
        <w:tc>
          <w:tcPr>
            <w:tcW w:w="1286" w:type="dxa"/>
            <w:tcBorders>
              <w:top w:val="nil"/>
              <w:left w:val="nil"/>
              <w:bottom w:val="single" w:color="auto" w:sz="4" w:space="0"/>
              <w:right w:val="single" w:color="auto" w:sz="4" w:space="0"/>
            </w:tcBorders>
            <w:noWrap w:val="0"/>
            <w:vAlign w:val="center"/>
          </w:tcPr>
          <w:p w14:paraId="6BC35B3C">
            <w:pPr>
              <w:pStyle w:val="19"/>
              <w:widowControl w:val="0"/>
              <w:adjustRightInd w:val="0"/>
              <w:spacing w:line="360" w:lineRule="auto"/>
              <w:jc w:val="both"/>
              <w:textAlignment w:val="baseline"/>
              <w:outlineLvl w:val="9"/>
              <w:rPr>
                <w:rFonts w:hint="default" w:ascii="方正仿宋_GBK" w:hAnsi="宋体" w:eastAsia="方正仿宋_GBK" w:cs="宋体"/>
                <w:color w:val="auto"/>
                <w:kern w:val="0"/>
                <w:sz w:val="28"/>
                <w:szCs w:val="28"/>
                <w:highlight w:val="none"/>
                <w:lang w:val="en-US" w:eastAsia="zh-CN"/>
              </w:rPr>
            </w:pPr>
          </w:p>
        </w:tc>
        <w:tc>
          <w:tcPr>
            <w:tcW w:w="2420" w:type="dxa"/>
            <w:tcBorders>
              <w:top w:val="nil"/>
              <w:left w:val="nil"/>
              <w:bottom w:val="single" w:color="auto" w:sz="4" w:space="0"/>
              <w:right w:val="single" w:color="auto" w:sz="4" w:space="0"/>
            </w:tcBorders>
            <w:noWrap/>
            <w:vAlign w:val="center"/>
          </w:tcPr>
          <w:p w14:paraId="14CFB67C">
            <w:pPr>
              <w:pStyle w:val="19"/>
              <w:widowControl w:val="0"/>
              <w:adjustRightInd w:val="0"/>
              <w:spacing w:line="360" w:lineRule="auto"/>
              <w:jc w:val="both"/>
              <w:textAlignment w:val="baseline"/>
              <w:outlineLvl w:val="9"/>
              <w:rPr>
                <w:rFonts w:ascii="宋体" w:hAnsi="宋体" w:cs="宋体"/>
                <w:color w:val="auto"/>
                <w:kern w:val="0"/>
                <w:sz w:val="22"/>
                <w:szCs w:val="22"/>
                <w:highlight w:val="none"/>
              </w:rPr>
            </w:pPr>
          </w:p>
        </w:tc>
      </w:tr>
    </w:tbl>
    <w:p w14:paraId="33212DAC">
      <w:pPr>
        <w:pStyle w:val="19"/>
        <w:spacing w:line="360" w:lineRule="auto"/>
        <w:ind w:left="0"/>
        <w:outlineLvl w:val="9"/>
        <w:rPr>
          <w:rFonts w:hint="eastAsia"/>
          <w:color w:val="auto"/>
          <w:sz w:val="24"/>
          <w:highlight w:val="none"/>
        </w:rPr>
      </w:pPr>
      <w:r>
        <w:rPr>
          <w:rFonts w:hint="eastAsia" w:hAnsi="宋体" w:cs="宋体"/>
          <w:color w:val="auto"/>
          <w:sz w:val="24"/>
          <w:szCs w:val="24"/>
          <w:highlight w:val="none"/>
        </w:rPr>
        <w:t>2.技术服务</w:t>
      </w:r>
      <w:r>
        <w:rPr>
          <w:rFonts w:hint="eastAsia"/>
          <w:color w:val="auto"/>
          <w:sz w:val="24"/>
          <w:highlight w:val="none"/>
        </w:rPr>
        <w:t>费以</w:t>
      </w:r>
      <w:r>
        <w:rPr>
          <w:rFonts w:hint="eastAsia" w:hAnsi="宋体" w:cs="宋体"/>
          <w:color w:val="auto"/>
          <w:sz w:val="24"/>
          <w:szCs w:val="24"/>
          <w:highlight w:val="none"/>
        </w:rPr>
        <w:t>包干价核算费用。</w:t>
      </w:r>
    </w:p>
    <w:p w14:paraId="2CCAA5ED">
      <w:pPr>
        <w:pStyle w:val="19"/>
        <w:tabs>
          <w:tab w:val="left" w:pos="4680"/>
          <w:tab w:val="left" w:pos="5040"/>
        </w:tabs>
        <w:spacing w:line="360" w:lineRule="auto"/>
        <w:ind w:firstLine="0" w:firstLineChars="0"/>
        <w:outlineLvl w:val="9"/>
        <w:rPr>
          <w:rFonts w:hint="eastAsia" w:hAnsi="宋体" w:cs="宋体"/>
          <w:color w:val="auto"/>
          <w:sz w:val="24"/>
          <w:szCs w:val="24"/>
          <w:highlight w:val="none"/>
          <w:u w:val="single"/>
        </w:rPr>
      </w:pPr>
      <w:r>
        <w:rPr>
          <w:rFonts w:hint="eastAsia" w:hAnsi="宋体" w:cs="宋体"/>
          <w:color w:val="auto"/>
          <w:sz w:val="24"/>
          <w:szCs w:val="24"/>
          <w:highlight w:val="none"/>
        </w:rPr>
        <w:t>3.技术服务</w:t>
      </w:r>
      <w:r>
        <w:rPr>
          <w:rFonts w:hint="eastAsia"/>
          <w:color w:val="auto"/>
          <w:sz w:val="24"/>
          <w:highlight w:val="none"/>
        </w:rPr>
        <w:t>费支付日期和方式：</w:t>
      </w:r>
      <w:r>
        <w:rPr>
          <w:rFonts w:hint="eastAsia" w:hAnsi="宋体" w:cs="宋体"/>
          <w:color w:val="auto"/>
          <w:sz w:val="24"/>
          <w:szCs w:val="24"/>
          <w:highlight w:val="none"/>
        </w:rPr>
        <w:t>技术服务费由甲方</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支付乙方，合同签订后15个工作日内，甲方向乙方支付合同额的</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0%，费用为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none"/>
        </w:rPr>
        <w:t>万</w:t>
      </w:r>
      <w:r>
        <w:rPr>
          <w:rFonts w:hint="eastAsia" w:hAnsi="宋体" w:cs="宋体"/>
          <w:color w:val="auto"/>
          <w:sz w:val="24"/>
          <w:szCs w:val="24"/>
          <w:highlight w:val="none"/>
        </w:rPr>
        <w:t>元，（大写：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日提交项目成果</w:t>
      </w:r>
      <w:r>
        <w:rPr>
          <w:rFonts w:hint="eastAsia" w:hAnsi="宋体" w:cs="宋体"/>
          <w:color w:val="auto"/>
          <w:sz w:val="24"/>
          <w:szCs w:val="24"/>
          <w:highlight w:val="none"/>
          <w:lang w:eastAsia="zh-CN"/>
        </w:rPr>
        <w:t>并通过</w:t>
      </w:r>
      <w:r>
        <w:rPr>
          <w:rFonts w:hint="eastAsia" w:hAnsi="宋体" w:cs="宋体"/>
          <w:color w:val="auto"/>
          <w:sz w:val="24"/>
          <w:szCs w:val="24"/>
          <w:highlight w:val="none"/>
        </w:rPr>
        <w:t>质检验收合格</w:t>
      </w:r>
      <w:r>
        <w:rPr>
          <w:rFonts w:hint="eastAsia" w:hAnsi="宋体" w:cs="宋体"/>
          <w:color w:val="auto"/>
          <w:sz w:val="24"/>
          <w:szCs w:val="24"/>
          <w:highlight w:val="none"/>
          <w:lang w:eastAsia="zh-CN"/>
        </w:rPr>
        <w:t>后</w:t>
      </w:r>
      <w:r>
        <w:rPr>
          <w:rFonts w:hint="eastAsia" w:hAnsi="宋体" w:cs="宋体"/>
          <w:color w:val="auto"/>
          <w:sz w:val="24"/>
          <w:szCs w:val="24"/>
          <w:highlight w:val="none"/>
        </w:rPr>
        <w:t>20个工作日内，甲方向乙方支付合同额的</w:t>
      </w:r>
      <w:r>
        <w:rPr>
          <w:rFonts w:hint="eastAsia" w:hAnsi="宋体" w:cs="宋体"/>
          <w:color w:val="auto"/>
          <w:sz w:val="24"/>
          <w:szCs w:val="24"/>
          <w:highlight w:val="none"/>
          <w:lang w:val="en-US" w:eastAsia="zh-CN"/>
        </w:rPr>
        <w:t>5</w:t>
      </w:r>
      <w:r>
        <w:rPr>
          <w:rFonts w:hint="eastAsia" w:hAnsi="宋体" w:cs="宋体"/>
          <w:color w:val="auto"/>
          <w:sz w:val="24"/>
          <w:szCs w:val="24"/>
          <w:highlight w:val="none"/>
        </w:rPr>
        <w:t>0%，费用为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none"/>
        </w:rPr>
        <w:t xml:space="preserve"> 万</w:t>
      </w:r>
      <w:r>
        <w:rPr>
          <w:rFonts w:hint="eastAsia" w:hAnsi="宋体" w:cs="宋体"/>
          <w:color w:val="auto"/>
          <w:sz w:val="24"/>
          <w:szCs w:val="24"/>
          <w:highlight w:val="none"/>
        </w:rPr>
        <w:t>元，（大写：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304A687C">
      <w:pPr>
        <w:pStyle w:val="19"/>
        <w:spacing w:line="360" w:lineRule="auto"/>
        <w:outlineLvl w:val="9"/>
        <w:rPr>
          <w:rFonts w:hint="eastAsia"/>
          <w:color w:val="auto"/>
          <w:sz w:val="24"/>
          <w:highlight w:val="none"/>
        </w:rPr>
      </w:pPr>
      <w:r>
        <w:rPr>
          <w:rFonts w:hint="eastAsia" w:hAnsi="宋体" w:cs="宋体"/>
          <w:b/>
          <w:color w:val="auto"/>
          <w:sz w:val="24"/>
          <w:highlight w:val="none"/>
        </w:rPr>
        <w:t>第</w:t>
      </w:r>
      <w:r>
        <w:rPr>
          <w:rFonts w:hint="eastAsia" w:hAnsi="宋体" w:cs="宋体"/>
          <w:b/>
          <w:color w:val="auto"/>
          <w:sz w:val="24"/>
          <w:highlight w:val="none"/>
          <w:lang w:eastAsia="zh-CN"/>
        </w:rPr>
        <w:t>七</w:t>
      </w:r>
      <w:r>
        <w:rPr>
          <w:rFonts w:hint="eastAsia" w:hAnsi="宋体" w:cs="宋体"/>
          <w:b/>
          <w:color w:val="auto"/>
          <w:sz w:val="24"/>
          <w:highlight w:val="none"/>
        </w:rPr>
        <w:t xml:space="preserve">条 </w:t>
      </w:r>
      <w:r>
        <w:rPr>
          <w:rFonts w:hint="eastAsia" w:hAnsi="宋体" w:cs="宋体"/>
          <w:color w:val="auto"/>
          <w:sz w:val="24"/>
          <w:highlight w:val="none"/>
        </w:rPr>
        <w:t>双方确定,</w:t>
      </w:r>
      <w:r>
        <w:rPr>
          <w:rFonts w:hint="eastAsia"/>
          <w:color w:val="auto"/>
          <w:sz w:val="24"/>
          <w:highlight w:val="none"/>
        </w:rPr>
        <w:t xml:space="preserve"> 由于不可抗力，致使合同无法履行时，双方应按有关法律规定及时协商处理。</w:t>
      </w:r>
    </w:p>
    <w:p w14:paraId="1D93D42A">
      <w:pPr>
        <w:pStyle w:val="19"/>
        <w:spacing w:line="360" w:lineRule="auto"/>
        <w:outlineLvl w:val="9"/>
        <w:rPr>
          <w:rFonts w:hint="eastAsia" w:eastAsia="宋体"/>
          <w:b/>
          <w:color w:val="auto"/>
          <w:sz w:val="24"/>
          <w:highlight w:val="none"/>
          <w:lang w:eastAsia="zh-CN"/>
        </w:rPr>
      </w:pPr>
      <w:r>
        <w:rPr>
          <w:rFonts w:hint="eastAsia" w:hAnsi="宋体" w:cs="宋体"/>
          <w:b/>
          <w:color w:val="auto"/>
          <w:sz w:val="24"/>
          <w:highlight w:val="none"/>
        </w:rPr>
        <w:t xml:space="preserve">第八条 </w:t>
      </w:r>
      <w:r>
        <w:rPr>
          <w:rFonts w:hint="eastAsia"/>
          <w:color w:val="auto"/>
          <w:sz w:val="24"/>
          <w:highlight w:val="none"/>
        </w:rPr>
        <w:t>本合同执行过程中的未尽事宜，双方应本着实事求是友好协商的态度加以解决。双方协商一致的，签订补充协议，补充协议与本合同具有同等效力。</w:t>
      </w:r>
      <w:r>
        <w:rPr>
          <w:rFonts w:hint="eastAsia"/>
          <w:color w:val="auto"/>
          <w:sz w:val="24"/>
          <w:highlight w:val="none"/>
          <w:lang w:eastAsia="zh-CN"/>
        </w:rPr>
        <w:t>双方若因本协议发生争议，协商不成，提交甲方所在地人民法院管辖。</w:t>
      </w:r>
    </w:p>
    <w:p w14:paraId="05E1BC5B">
      <w:pPr>
        <w:pStyle w:val="19"/>
        <w:tabs>
          <w:tab w:val="left" w:pos="4680"/>
          <w:tab w:val="left" w:pos="5040"/>
        </w:tabs>
        <w:spacing w:line="360" w:lineRule="auto"/>
        <w:outlineLvl w:val="9"/>
        <w:rPr>
          <w:rFonts w:hint="eastAsia" w:hAnsi="宋体" w:cs="宋体"/>
          <w:b/>
          <w:color w:val="auto"/>
          <w:sz w:val="24"/>
          <w:szCs w:val="24"/>
          <w:highlight w:val="none"/>
        </w:rPr>
      </w:pPr>
      <w:r>
        <w:rPr>
          <w:rFonts w:hint="eastAsia" w:hAnsi="宋体" w:cs="宋体"/>
          <w:b/>
          <w:color w:val="auto"/>
          <w:sz w:val="24"/>
          <w:szCs w:val="24"/>
          <w:highlight w:val="none"/>
        </w:rPr>
        <w:t>第</w:t>
      </w:r>
      <w:r>
        <w:rPr>
          <w:rFonts w:hint="eastAsia" w:hAnsi="宋体" w:cs="宋体"/>
          <w:b/>
          <w:color w:val="auto"/>
          <w:sz w:val="24"/>
          <w:highlight w:val="none"/>
        </w:rPr>
        <w:t>九</w:t>
      </w:r>
      <w:r>
        <w:rPr>
          <w:rFonts w:hint="eastAsia" w:hAnsi="宋体" w:cs="宋体"/>
          <w:b/>
          <w:color w:val="auto"/>
          <w:sz w:val="24"/>
          <w:szCs w:val="24"/>
          <w:highlight w:val="none"/>
        </w:rPr>
        <w:t xml:space="preserve">条 </w:t>
      </w:r>
      <w:r>
        <w:rPr>
          <w:rFonts w:hint="eastAsia" w:hAnsi="宋体" w:cs="宋体"/>
          <w:color w:val="auto"/>
          <w:sz w:val="24"/>
          <w:szCs w:val="24"/>
          <w:highlight w:val="none"/>
        </w:rPr>
        <w:t>其它约定：</w:t>
      </w:r>
    </w:p>
    <w:p w14:paraId="6C8CE8FC">
      <w:pPr>
        <w:pStyle w:val="19"/>
        <w:tabs>
          <w:tab w:val="left" w:pos="4680"/>
          <w:tab w:val="left" w:pos="5040"/>
        </w:tabs>
        <w:spacing w:line="360" w:lineRule="auto"/>
        <w:outlineLvl w:val="9"/>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                                                                </w:t>
      </w:r>
    </w:p>
    <w:p w14:paraId="519C2D4F">
      <w:pPr>
        <w:pStyle w:val="19"/>
        <w:tabs>
          <w:tab w:val="left" w:pos="4680"/>
          <w:tab w:val="left" w:pos="5040"/>
        </w:tabs>
        <w:spacing w:line="360" w:lineRule="auto"/>
        <w:outlineLvl w:val="9"/>
        <w:rPr>
          <w:rFonts w:hint="eastAsia" w:hAnsi="宋体" w:cs="宋体"/>
          <w:color w:val="auto"/>
          <w:sz w:val="24"/>
          <w:szCs w:val="24"/>
          <w:highlight w:val="none"/>
        </w:rPr>
      </w:pPr>
      <w:r>
        <w:rPr>
          <w:rFonts w:hint="eastAsia" w:hAnsi="宋体" w:cs="宋体"/>
          <w:b/>
          <w:color w:val="auto"/>
          <w:sz w:val="24"/>
          <w:szCs w:val="24"/>
          <w:highlight w:val="none"/>
        </w:rPr>
        <w:t xml:space="preserve">第十条 </w:t>
      </w:r>
      <w:r>
        <w:rPr>
          <w:rFonts w:hint="eastAsia" w:hAnsi="宋体" w:cs="宋体"/>
          <w:color w:val="auto"/>
          <w:sz w:val="24"/>
          <w:szCs w:val="24"/>
          <w:highlight w:val="none"/>
        </w:rPr>
        <w:t>组成合同的文件</w:t>
      </w:r>
    </w:p>
    <w:p w14:paraId="712BBF49">
      <w:pPr>
        <w:pStyle w:val="19"/>
        <w:tabs>
          <w:tab w:val="left" w:pos="4680"/>
          <w:tab w:val="left" w:pos="5040"/>
        </w:tabs>
        <w:spacing w:line="360" w:lineRule="auto"/>
        <w:ind w:firstLine="0" w:firstLineChars="0"/>
        <w:outlineLvl w:val="9"/>
        <w:rPr>
          <w:rFonts w:hint="eastAsia" w:hAnsi="宋体" w:cs="宋体"/>
          <w:color w:val="auto"/>
          <w:sz w:val="24"/>
          <w:szCs w:val="24"/>
          <w:highlight w:val="none"/>
        </w:rPr>
      </w:pPr>
      <w:r>
        <w:rPr>
          <w:rFonts w:hint="eastAsia" w:hAnsi="宋体" w:cs="宋体"/>
          <w:color w:val="auto"/>
          <w:sz w:val="24"/>
          <w:szCs w:val="24"/>
          <w:highlight w:val="none"/>
        </w:rPr>
        <w:t>本合同书与下列文件一起构成合同文件，如下述文件之间有任何抵触、矛盾或歧义，应按以下顺序解释：</w:t>
      </w:r>
    </w:p>
    <w:p w14:paraId="43B65F6E">
      <w:pPr>
        <w:pStyle w:val="19"/>
        <w:tabs>
          <w:tab w:val="left" w:pos="4680"/>
          <w:tab w:val="left" w:pos="5040"/>
        </w:tabs>
        <w:spacing w:line="360" w:lineRule="auto"/>
        <w:ind w:firstLine="0" w:firstLineChars="0"/>
        <w:outlineLvl w:val="9"/>
        <w:rPr>
          <w:rFonts w:hint="eastAsia" w:hAnsi="宋体" w:cs="宋体"/>
          <w:color w:val="auto"/>
          <w:sz w:val="24"/>
          <w:szCs w:val="24"/>
          <w:highlight w:val="none"/>
        </w:rPr>
      </w:pPr>
      <w:r>
        <w:rPr>
          <w:rFonts w:hint="eastAsia" w:hAnsi="宋体" w:cs="宋体"/>
          <w:color w:val="auto"/>
          <w:sz w:val="24"/>
          <w:szCs w:val="24"/>
          <w:highlight w:val="none"/>
        </w:rPr>
        <w:t>（1）本合同约定内容，以及双方协商达成的补充合同或协议；</w:t>
      </w:r>
    </w:p>
    <w:p w14:paraId="63DA6415">
      <w:pPr>
        <w:pStyle w:val="19"/>
        <w:tabs>
          <w:tab w:val="left" w:pos="4680"/>
          <w:tab w:val="left" w:pos="5040"/>
        </w:tabs>
        <w:spacing w:line="360" w:lineRule="auto"/>
        <w:ind w:firstLine="0" w:firstLineChars="0"/>
        <w:outlineLvl w:val="9"/>
        <w:rPr>
          <w:rFonts w:hint="eastAsia" w:hAnsi="宋体" w:cs="宋体"/>
          <w:color w:val="auto"/>
          <w:sz w:val="24"/>
          <w:szCs w:val="24"/>
          <w:highlight w:val="none"/>
        </w:rPr>
      </w:pPr>
      <w:r>
        <w:rPr>
          <w:rFonts w:hint="eastAsia" w:hAnsi="宋体" w:cs="宋体"/>
          <w:color w:val="auto"/>
          <w:sz w:val="24"/>
          <w:szCs w:val="24"/>
          <w:highlight w:val="none"/>
        </w:rPr>
        <w:t>（2）中标通知书</w:t>
      </w:r>
    </w:p>
    <w:p w14:paraId="18076B18">
      <w:pPr>
        <w:pStyle w:val="19"/>
        <w:tabs>
          <w:tab w:val="left" w:pos="4680"/>
          <w:tab w:val="left" w:pos="5040"/>
        </w:tabs>
        <w:spacing w:line="360" w:lineRule="auto"/>
        <w:ind w:firstLine="0" w:firstLineChars="0"/>
        <w:outlineLvl w:val="9"/>
        <w:rPr>
          <w:rFonts w:hint="eastAsia" w:hAnsi="宋体" w:eastAsia="宋体" w:cs="宋体"/>
          <w:color w:val="auto"/>
          <w:sz w:val="24"/>
          <w:szCs w:val="24"/>
          <w:highlight w:val="none"/>
          <w:lang w:eastAsia="zh-CN"/>
        </w:rPr>
      </w:pPr>
      <w:r>
        <w:rPr>
          <w:rFonts w:hint="eastAsia" w:hAnsi="宋体" w:cs="宋体"/>
          <w:color w:val="auto"/>
          <w:sz w:val="24"/>
          <w:szCs w:val="24"/>
          <w:highlight w:val="none"/>
        </w:rPr>
        <w:t>（3）</w:t>
      </w:r>
      <w:r>
        <w:rPr>
          <w:rFonts w:hint="eastAsia" w:hAnsi="宋体" w:cs="宋体"/>
          <w:color w:val="auto"/>
          <w:sz w:val="24"/>
          <w:szCs w:val="24"/>
          <w:highlight w:val="none"/>
          <w:lang w:eastAsia="zh-CN"/>
        </w:rPr>
        <w:t>投标文件</w:t>
      </w:r>
    </w:p>
    <w:p w14:paraId="0110EC9D">
      <w:pPr>
        <w:pStyle w:val="19"/>
        <w:tabs>
          <w:tab w:val="left" w:pos="4680"/>
          <w:tab w:val="left" w:pos="5040"/>
        </w:tabs>
        <w:spacing w:line="360" w:lineRule="auto"/>
        <w:outlineLvl w:val="9"/>
        <w:rPr>
          <w:rFonts w:hint="eastAsia" w:hAnsi="宋体" w:cs="宋体"/>
          <w:b/>
          <w:color w:val="auto"/>
          <w:sz w:val="24"/>
          <w:szCs w:val="24"/>
          <w:highlight w:val="none"/>
        </w:rPr>
      </w:pPr>
      <w:r>
        <w:rPr>
          <w:rFonts w:hint="eastAsia" w:hAnsi="宋体" w:cs="宋体"/>
          <w:b/>
          <w:color w:val="auto"/>
          <w:sz w:val="24"/>
          <w:szCs w:val="24"/>
          <w:highlight w:val="none"/>
        </w:rPr>
        <w:t xml:space="preserve">第十一条 </w:t>
      </w:r>
      <w:r>
        <w:rPr>
          <w:rFonts w:hint="eastAsia" w:hAnsi="宋体" w:cs="宋体"/>
          <w:color w:val="auto"/>
          <w:sz w:val="24"/>
          <w:szCs w:val="24"/>
          <w:highlight w:val="none"/>
        </w:rPr>
        <w:t>本合同一式</w:t>
      </w:r>
      <w:r>
        <w:rPr>
          <w:rFonts w:hint="eastAsia" w:hAnsi="宋体" w:cs="宋体"/>
          <w:color w:val="auto"/>
          <w:sz w:val="24"/>
          <w:szCs w:val="24"/>
          <w:highlight w:val="none"/>
          <w:u w:val="single"/>
        </w:rPr>
        <w:t xml:space="preserve">陆 </w:t>
      </w:r>
      <w:r>
        <w:rPr>
          <w:rFonts w:hint="eastAsia" w:hAnsi="宋体" w:cs="宋体"/>
          <w:color w:val="auto"/>
          <w:sz w:val="24"/>
          <w:szCs w:val="24"/>
          <w:highlight w:val="none"/>
        </w:rPr>
        <w:t>份,甲方执</w:t>
      </w:r>
      <w:r>
        <w:rPr>
          <w:rFonts w:hint="eastAsia" w:hAnsi="宋体" w:cs="宋体"/>
          <w:color w:val="auto"/>
          <w:sz w:val="24"/>
          <w:szCs w:val="24"/>
          <w:highlight w:val="none"/>
          <w:u w:val="single"/>
        </w:rPr>
        <w:t>叁</w:t>
      </w:r>
      <w:r>
        <w:rPr>
          <w:rFonts w:hint="eastAsia" w:hAnsi="宋体" w:cs="宋体"/>
          <w:color w:val="auto"/>
          <w:sz w:val="24"/>
          <w:szCs w:val="24"/>
          <w:highlight w:val="none"/>
        </w:rPr>
        <w:t>份，乙方执</w:t>
      </w:r>
      <w:r>
        <w:rPr>
          <w:rFonts w:hint="eastAsia" w:hAnsi="宋体" w:cs="宋体"/>
          <w:color w:val="auto"/>
          <w:sz w:val="24"/>
          <w:szCs w:val="24"/>
          <w:highlight w:val="none"/>
          <w:u w:val="single"/>
        </w:rPr>
        <w:t>叁</w:t>
      </w:r>
      <w:r>
        <w:rPr>
          <w:rFonts w:hint="eastAsia" w:hAnsi="宋体" w:cs="宋体"/>
          <w:color w:val="auto"/>
          <w:sz w:val="24"/>
          <w:szCs w:val="24"/>
          <w:highlight w:val="none"/>
        </w:rPr>
        <w:t>份，具有同等法律效力。</w:t>
      </w:r>
    </w:p>
    <w:p w14:paraId="17B4C42F">
      <w:pPr>
        <w:pStyle w:val="19"/>
        <w:spacing w:line="360" w:lineRule="auto"/>
        <w:outlineLvl w:val="9"/>
        <w:rPr>
          <w:rFonts w:hint="eastAsia" w:hAnsi="宋体" w:cs="宋体"/>
          <w:color w:val="auto"/>
          <w:sz w:val="24"/>
          <w:highlight w:val="none"/>
        </w:rPr>
      </w:pPr>
      <w:r>
        <w:rPr>
          <w:rFonts w:hint="eastAsia" w:hAnsi="宋体" w:cs="宋体"/>
          <w:b/>
          <w:color w:val="auto"/>
          <w:sz w:val="24"/>
          <w:highlight w:val="none"/>
        </w:rPr>
        <w:t>第十</w:t>
      </w:r>
      <w:r>
        <w:rPr>
          <w:rFonts w:hint="eastAsia" w:hAnsi="宋体" w:cs="宋体"/>
          <w:b/>
          <w:color w:val="auto"/>
          <w:sz w:val="24"/>
          <w:szCs w:val="24"/>
          <w:highlight w:val="none"/>
        </w:rPr>
        <w:t>二</w:t>
      </w:r>
      <w:r>
        <w:rPr>
          <w:rFonts w:hint="eastAsia" w:hAnsi="宋体" w:cs="宋体"/>
          <w:b/>
          <w:color w:val="auto"/>
          <w:sz w:val="24"/>
          <w:highlight w:val="none"/>
        </w:rPr>
        <w:t xml:space="preserve">条 </w:t>
      </w:r>
      <w:r>
        <w:rPr>
          <w:rFonts w:hint="eastAsia"/>
          <w:color w:val="auto"/>
          <w:sz w:val="24"/>
          <w:highlight w:val="none"/>
        </w:rPr>
        <w:t>本合同由双方法定代表人或其委托代理人签署并盖章后生效。项目结束、成果全部提交和技术服务费付清后，本合同终止。</w:t>
      </w:r>
      <w:r>
        <w:rPr>
          <w:color w:val="auto"/>
          <w:sz w:val="24"/>
          <w:highlight w:val="none"/>
        </w:rPr>
        <w:t xml:space="preserve"> </w:t>
      </w:r>
    </w:p>
    <w:p w14:paraId="361ABBB3">
      <w:pPr>
        <w:pStyle w:val="19"/>
        <w:spacing w:line="360" w:lineRule="auto"/>
        <w:jc w:val="left"/>
        <w:outlineLvl w:val="9"/>
        <w:rPr>
          <w:rFonts w:hAnsi="宋体" w:cs="宋体"/>
          <w:color w:val="auto"/>
          <w:sz w:val="24"/>
          <w:szCs w:val="24"/>
          <w:highlight w:val="none"/>
        </w:rPr>
      </w:pPr>
      <w:r>
        <w:rPr>
          <w:rFonts w:hint="eastAsia" w:hAnsi="宋体" w:cs="宋体"/>
          <w:color w:val="auto"/>
          <w:sz w:val="24"/>
          <w:szCs w:val="24"/>
          <w:highlight w:val="none"/>
        </w:rPr>
        <w:t>甲方：（盖章）</w:t>
      </w:r>
    </w:p>
    <w:p w14:paraId="09F1B06D">
      <w:pPr>
        <w:pStyle w:val="19"/>
        <w:spacing w:line="360" w:lineRule="auto"/>
        <w:ind w:firstLine="0" w:firstLineChars="0"/>
        <w:outlineLvl w:val="9"/>
        <w:rPr>
          <w:rFonts w:hAnsi="宋体" w:cs="宋体"/>
          <w:color w:val="auto"/>
          <w:sz w:val="24"/>
          <w:szCs w:val="24"/>
          <w:highlight w:val="none"/>
        </w:rPr>
      </w:pPr>
    </w:p>
    <w:p w14:paraId="2BF22BF8">
      <w:pPr>
        <w:pStyle w:val="19"/>
        <w:spacing w:line="360" w:lineRule="auto"/>
        <w:outlineLvl w:val="0"/>
        <w:rPr>
          <w:rFonts w:hint="eastAsia" w:hAnsi="宋体" w:cs="宋体"/>
          <w:color w:val="auto"/>
          <w:sz w:val="24"/>
          <w:szCs w:val="24"/>
          <w:highlight w:val="none"/>
        </w:rPr>
      </w:pPr>
      <w:bookmarkStart w:id="57" w:name="_Toc11777"/>
      <w:r>
        <w:rPr>
          <w:rFonts w:hint="eastAsia" w:hAnsi="宋体" w:cs="宋体"/>
          <w:color w:val="auto"/>
          <w:sz w:val="24"/>
          <w:szCs w:val="24"/>
          <w:highlight w:val="none"/>
        </w:rPr>
        <w:t>法定代表人或其委托代理人:（签名）</w:t>
      </w:r>
      <w:bookmarkEnd w:id="57"/>
    </w:p>
    <w:p w14:paraId="2CC4329B">
      <w:pPr>
        <w:pStyle w:val="19"/>
        <w:spacing w:line="360" w:lineRule="auto"/>
        <w:outlineLvl w:val="9"/>
        <w:rPr>
          <w:rFonts w:hint="eastAsia" w:hAnsi="宋体" w:cs="宋体"/>
          <w:color w:val="auto"/>
          <w:sz w:val="24"/>
          <w:szCs w:val="24"/>
          <w:highlight w:val="none"/>
        </w:rPr>
      </w:pPr>
    </w:p>
    <w:p w14:paraId="65A5F471">
      <w:pPr>
        <w:pStyle w:val="19"/>
        <w:spacing w:line="360" w:lineRule="auto"/>
        <w:outlineLvl w:val="9"/>
        <w:rPr>
          <w:rFonts w:hint="eastAsia"/>
          <w:color w:val="auto"/>
          <w:sz w:val="24"/>
          <w:highlight w:val="none"/>
        </w:rPr>
      </w:pPr>
      <w:r>
        <w:rPr>
          <w:rFonts w:hint="eastAsia"/>
          <w:color w:val="auto"/>
          <w:sz w:val="24"/>
          <w:highlight w:val="none"/>
        </w:rPr>
        <w:t xml:space="preserve">开户银行： </w:t>
      </w:r>
    </w:p>
    <w:p w14:paraId="3DA03F94">
      <w:pPr>
        <w:pStyle w:val="19"/>
        <w:spacing w:line="360" w:lineRule="auto"/>
        <w:outlineLvl w:val="9"/>
        <w:rPr>
          <w:rFonts w:hint="eastAsia"/>
          <w:color w:val="auto"/>
          <w:sz w:val="24"/>
          <w:highlight w:val="none"/>
        </w:rPr>
      </w:pPr>
    </w:p>
    <w:p w14:paraId="3D6954F9">
      <w:pPr>
        <w:pStyle w:val="19"/>
        <w:spacing w:line="360" w:lineRule="auto"/>
        <w:outlineLvl w:val="9"/>
        <w:rPr>
          <w:color w:val="auto"/>
          <w:sz w:val="24"/>
          <w:highlight w:val="none"/>
        </w:rPr>
      </w:pPr>
      <w:r>
        <w:rPr>
          <w:rFonts w:hint="eastAsia"/>
          <w:color w:val="auto"/>
          <w:sz w:val="24"/>
          <w:highlight w:val="none"/>
        </w:rPr>
        <w:t>银行帐号：</w:t>
      </w:r>
    </w:p>
    <w:p w14:paraId="6BAA88B0">
      <w:pPr>
        <w:pStyle w:val="19"/>
        <w:spacing w:line="360" w:lineRule="auto"/>
        <w:outlineLvl w:val="9"/>
        <w:rPr>
          <w:color w:val="auto"/>
          <w:sz w:val="24"/>
          <w:highlight w:val="none"/>
        </w:rPr>
      </w:pPr>
      <w:r>
        <w:rPr>
          <w:rFonts w:hint="eastAsia"/>
          <w:color w:val="auto"/>
          <w:sz w:val="24"/>
          <w:highlight w:val="none"/>
        </w:rPr>
        <w:t>纳税人识别号：</w:t>
      </w:r>
    </w:p>
    <w:p w14:paraId="0903FF5C">
      <w:pPr>
        <w:pStyle w:val="19"/>
        <w:spacing w:line="360" w:lineRule="auto"/>
        <w:ind w:firstLine="0" w:firstLineChars="0"/>
        <w:outlineLvl w:val="9"/>
        <w:rPr>
          <w:rFonts w:hAnsi="宋体" w:cs="宋体"/>
          <w:color w:val="auto"/>
          <w:sz w:val="24"/>
          <w:szCs w:val="24"/>
          <w:highlight w:val="none"/>
        </w:rPr>
      </w:pPr>
    </w:p>
    <w:p w14:paraId="43E244EF">
      <w:pPr>
        <w:pStyle w:val="19"/>
        <w:spacing w:line="360" w:lineRule="auto"/>
        <w:outlineLvl w:val="9"/>
        <w:rPr>
          <w:rFonts w:hAnsi="宋体" w:cs="宋体"/>
          <w:color w:val="auto"/>
          <w:sz w:val="24"/>
          <w:szCs w:val="24"/>
          <w:highlight w:val="none"/>
        </w:rPr>
      </w:pPr>
      <w:r>
        <w:rPr>
          <w:rFonts w:hint="eastAsia" w:hAnsi="宋体" w:cs="宋体"/>
          <w:color w:val="auto"/>
          <w:sz w:val="24"/>
          <w:szCs w:val="24"/>
          <w:highlight w:val="none"/>
        </w:rPr>
        <w:t>签订日期：      年      月      日</w:t>
      </w:r>
    </w:p>
    <w:p w14:paraId="46FB7F27">
      <w:pPr>
        <w:pStyle w:val="19"/>
        <w:spacing w:line="360" w:lineRule="auto"/>
        <w:outlineLvl w:val="9"/>
        <w:rPr>
          <w:rFonts w:hAnsi="宋体" w:cs="宋体"/>
          <w:color w:val="auto"/>
          <w:sz w:val="24"/>
          <w:szCs w:val="24"/>
          <w:highlight w:val="none"/>
        </w:rPr>
      </w:pPr>
    </w:p>
    <w:p w14:paraId="2A7E1E06">
      <w:pPr>
        <w:pStyle w:val="19"/>
        <w:spacing w:line="360" w:lineRule="auto"/>
        <w:outlineLvl w:val="9"/>
        <w:rPr>
          <w:rFonts w:hAnsi="宋体" w:cs="宋体"/>
          <w:color w:val="auto"/>
          <w:sz w:val="24"/>
          <w:szCs w:val="24"/>
          <w:highlight w:val="none"/>
        </w:rPr>
      </w:pPr>
      <w:r>
        <w:rPr>
          <w:rFonts w:hint="eastAsia" w:hAnsi="宋体" w:cs="宋体"/>
          <w:color w:val="auto"/>
          <w:sz w:val="24"/>
          <w:szCs w:val="24"/>
          <w:highlight w:val="none"/>
        </w:rPr>
        <w:t>乙方：（盖章）</w:t>
      </w:r>
    </w:p>
    <w:p w14:paraId="48F73F02">
      <w:pPr>
        <w:pStyle w:val="19"/>
        <w:spacing w:line="360" w:lineRule="auto"/>
        <w:outlineLvl w:val="9"/>
        <w:rPr>
          <w:rFonts w:hAnsi="宋体" w:cs="宋体"/>
          <w:color w:val="auto"/>
          <w:sz w:val="24"/>
          <w:szCs w:val="24"/>
          <w:highlight w:val="none"/>
        </w:rPr>
      </w:pPr>
    </w:p>
    <w:p w14:paraId="6FDD3C37">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法定代表人或其委托代理人:（签名）</w:t>
      </w:r>
    </w:p>
    <w:p w14:paraId="5FD09253">
      <w:pPr>
        <w:pStyle w:val="19"/>
        <w:spacing w:line="360" w:lineRule="auto"/>
        <w:outlineLvl w:val="9"/>
        <w:rPr>
          <w:rFonts w:hint="eastAsia" w:hAnsi="宋体" w:cs="宋体"/>
          <w:color w:val="auto"/>
          <w:sz w:val="24"/>
          <w:szCs w:val="24"/>
          <w:highlight w:val="none"/>
        </w:rPr>
      </w:pPr>
    </w:p>
    <w:p w14:paraId="7B36EB93">
      <w:pPr>
        <w:pStyle w:val="19"/>
        <w:spacing w:line="360" w:lineRule="auto"/>
        <w:outlineLvl w:val="9"/>
        <w:rPr>
          <w:rFonts w:hint="eastAsia"/>
          <w:color w:val="auto"/>
          <w:sz w:val="24"/>
          <w:highlight w:val="none"/>
        </w:rPr>
      </w:pPr>
      <w:r>
        <w:rPr>
          <w:rFonts w:hint="eastAsia"/>
          <w:color w:val="auto"/>
          <w:sz w:val="24"/>
          <w:highlight w:val="none"/>
        </w:rPr>
        <w:t>开户银行：</w:t>
      </w:r>
    </w:p>
    <w:p w14:paraId="5BBE01D8">
      <w:pPr>
        <w:pStyle w:val="19"/>
        <w:spacing w:line="360" w:lineRule="auto"/>
        <w:outlineLvl w:val="9"/>
        <w:rPr>
          <w:rFonts w:hint="eastAsia" w:hAnsi="宋体" w:cs="宋体"/>
          <w:color w:val="auto"/>
          <w:sz w:val="24"/>
          <w:szCs w:val="24"/>
          <w:highlight w:val="none"/>
        </w:rPr>
      </w:pPr>
      <w:r>
        <w:rPr>
          <w:rFonts w:hint="eastAsia"/>
          <w:color w:val="auto"/>
          <w:sz w:val="24"/>
          <w:highlight w:val="none"/>
        </w:rPr>
        <w:t>银行帐号：</w:t>
      </w:r>
    </w:p>
    <w:p w14:paraId="58543DC9">
      <w:pPr>
        <w:pStyle w:val="19"/>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纳税人识别号：</w:t>
      </w:r>
    </w:p>
    <w:p w14:paraId="239DC3B9">
      <w:pPr>
        <w:pStyle w:val="19"/>
        <w:spacing w:line="360" w:lineRule="auto"/>
        <w:outlineLvl w:val="9"/>
        <w:rPr>
          <w:rFonts w:hint="eastAsia" w:hAnsi="宋体" w:cs="宋体"/>
          <w:color w:val="auto"/>
          <w:sz w:val="24"/>
          <w:szCs w:val="24"/>
          <w:highlight w:val="none"/>
        </w:rPr>
      </w:pPr>
    </w:p>
    <w:p w14:paraId="4DE536B9">
      <w:pPr>
        <w:pStyle w:val="19"/>
        <w:spacing w:line="360" w:lineRule="auto"/>
        <w:jc w:val="both"/>
        <w:outlineLvl w:val="9"/>
        <w:rPr>
          <w:rFonts w:hint="eastAsia" w:hAnsi="宋体" w:cs="宋体"/>
          <w:b/>
          <w:color w:val="auto"/>
          <w:sz w:val="28"/>
          <w:szCs w:val="28"/>
          <w:highlight w:val="none"/>
        </w:rPr>
      </w:pPr>
      <w:r>
        <w:rPr>
          <w:rFonts w:hint="eastAsia" w:hAnsi="宋体" w:cs="宋体"/>
          <w:color w:val="auto"/>
          <w:sz w:val="24"/>
          <w:szCs w:val="24"/>
          <w:highlight w:val="none"/>
        </w:rPr>
        <w:t>签订日期：      年      月      日</w:t>
      </w:r>
    </w:p>
    <w:p w14:paraId="3C6669F2">
      <w:pPr>
        <w:widowControl/>
        <w:jc w:val="left"/>
        <w:rPr>
          <w:rFonts w:ascii="宋体" w:hAnsi="宋体" w:eastAsia="宋体" w:cs="宋体"/>
          <w:b/>
          <w:color w:val="auto"/>
          <w:sz w:val="24"/>
          <w:szCs w:val="24"/>
          <w:highlight w:val="none"/>
        </w:rPr>
      </w:pPr>
    </w:p>
    <w:p w14:paraId="62793F25">
      <w:pPr>
        <w:rPr>
          <w:rFonts w:cs="Times New Roman"/>
          <w:b/>
          <w:szCs w:val="21"/>
          <w:highlight w:val="none"/>
        </w:rPr>
      </w:pPr>
      <w:r>
        <w:rPr>
          <w:rFonts w:cs="Times New Roman"/>
          <w:b/>
          <w:szCs w:val="21"/>
          <w:highlight w:val="none"/>
        </w:rPr>
        <w:br w:type="page"/>
      </w:r>
    </w:p>
    <w:p w14:paraId="24BB3CCB">
      <w:pPr>
        <w:pStyle w:val="7"/>
        <w:snapToGrid w:val="0"/>
        <w:spacing w:line="420" w:lineRule="atLeast"/>
        <w:ind w:firstLine="0"/>
        <w:jc w:val="center"/>
        <w:outlineLvl w:val="0"/>
        <w:rPr>
          <w:rFonts w:hint="default" w:ascii="宋体" w:hAnsi="宋体" w:eastAsia="宋体" w:cs="宋体"/>
          <w:b/>
          <w:bCs/>
          <w:sz w:val="30"/>
          <w:szCs w:val="30"/>
          <w:highlight w:val="none"/>
          <w:lang w:val="en-US" w:eastAsia="zh-CN"/>
        </w:rPr>
      </w:pPr>
      <w:bookmarkStart w:id="58" w:name="_Toc4182"/>
      <w:r>
        <w:rPr>
          <w:rFonts w:hint="eastAsia" w:ascii="宋体" w:hAnsi="宋体" w:cs="宋体"/>
          <w:b/>
          <w:bCs/>
          <w:sz w:val="30"/>
          <w:szCs w:val="30"/>
          <w:highlight w:val="none"/>
        </w:rPr>
        <w:t xml:space="preserve">第五章  </w:t>
      </w:r>
      <w:bookmarkEnd w:id="48"/>
      <w:bookmarkEnd w:id="49"/>
      <w:r>
        <w:rPr>
          <w:rFonts w:hint="eastAsia" w:ascii="宋体" w:hAnsi="宋体" w:cs="宋体"/>
          <w:b/>
          <w:bCs/>
          <w:sz w:val="30"/>
          <w:szCs w:val="30"/>
          <w:highlight w:val="none"/>
          <w:lang w:val="en-US" w:eastAsia="zh-CN"/>
        </w:rPr>
        <w:t>采购需求</w:t>
      </w:r>
      <w:bookmarkEnd w:id="58"/>
    </w:p>
    <w:p w14:paraId="424E87BF">
      <w:pPr>
        <w:jc w:val="center"/>
        <w:rPr>
          <w:rFonts w:hint="eastAsia" w:ascii="宋体" w:hAnsi="宋体" w:cs="宋体"/>
          <w:highlight w:val="none"/>
        </w:rPr>
      </w:pPr>
    </w:p>
    <w:p w14:paraId="4F00F2F5">
      <w:pPr>
        <w:pStyle w:val="89"/>
        <w:spacing w:line="440" w:lineRule="exact"/>
        <w:jc w:val="center"/>
        <w:outlineLvl w:val="9"/>
        <w:rPr>
          <w:rFonts w:hint="eastAsia" w:ascii="宋体" w:hAnsi="宋体"/>
          <w:b/>
          <w:sz w:val="28"/>
          <w:szCs w:val="28"/>
          <w:highlight w:val="none"/>
        </w:rPr>
      </w:pPr>
    </w:p>
    <w:p w14:paraId="201DB13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sz w:val="24"/>
          <w:szCs w:val="24"/>
          <w:highlight w:val="none"/>
          <w:lang w:val="en-US" w:eastAsia="zh-CN"/>
        </w:rPr>
      </w:pPr>
      <w:r>
        <w:rPr>
          <w:rFonts w:hint="eastAsia"/>
          <w:b/>
          <w:bCs/>
          <w:sz w:val="24"/>
          <w:szCs w:val="24"/>
          <w:highlight w:val="none"/>
          <w:lang w:val="en-US" w:eastAsia="zh-CN"/>
        </w:rPr>
        <w:t>一、项目名称：</w:t>
      </w:r>
      <w:r>
        <w:rPr>
          <w:rFonts w:hint="eastAsia"/>
          <w:sz w:val="24"/>
          <w:szCs w:val="24"/>
          <w:highlight w:val="none"/>
          <w:lang w:val="en-US" w:eastAsia="zh-CN"/>
        </w:rPr>
        <w:t>乌鲁木齐市城南市政排水设施信息采集项目</w:t>
      </w:r>
    </w:p>
    <w:p w14:paraId="51BD5E1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sz w:val="24"/>
          <w:szCs w:val="24"/>
          <w:highlight w:val="none"/>
          <w:lang w:val="en-US" w:eastAsia="zh-CN"/>
        </w:rPr>
      </w:pPr>
      <w:r>
        <w:rPr>
          <w:rFonts w:hint="eastAsia"/>
          <w:b/>
          <w:bCs/>
          <w:sz w:val="24"/>
          <w:szCs w:val="24"/>
          <w:highlight w:val="none"/>
          <w:lang w:val="en-US" w:eastAsia="zh-CN"/>
        </w:rPr>
        <w:t>二、服务期</w:t>
      </w:r>
      <w:r>
        <w:rPr>
          <w:rFonts w:hint="default"/>
          <w:b/>
          <w:bCs/>
          <w:sz w:val="24"/>
          <w:szCs w:val="24"/>
          <w:highlight w:val="none"/>
          <w:lang w:val="en-US" w:eastAsia="zh-CN"/>
        </w:rPr>
        <w:t>：</w:t>
      </w:r>
      <w:r>
        <w:rPr>
          <w:rFonts w:hint="default"/>
          <w:b w:val="0"/>
          <w:bCs w:val="0"/>
          <w:sz w:val="24"/>
          <w:szCs w:val="24"/>
          <w:highlight w:val="none"/>
          <w:lang w:val="en-US" w:eastAsia="zh-CN"/>
        </w:rPr>
        <w:t xml:space="preserve">签订合同之日起120个日历日以内提交项目成果 </w:t>
      </w:r>
    </w:p>
    <w:p w14:paraId="6852171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Times New Roman" w:hAnsi="Times New Roman" w:eastAsia="宋体" w:cs="Times New Roman"/>
          <w:sz w:val="24"/>
          <w:szCs w:val="24"/>
          <w:lang w:val="en-US" w:eastAsia="zh-CN"/>
        </w:rPr>
      </w:pPr>
      <w:r>
        <w:rPr>
          <w:rFonts w:hint="eastAsia"/>
          <w:b/>
          <w:bCs/>
          <w:sz w:val="24"/>
          <w:szCs w:val="24"/>
          <w:highlight w:val="none"/>
          <w:lang w:val="en-US" w:eastAsia="zh-CN"/>
        </w:rPr>
        <w:t>三、</w:t>
      </w:r>
      <w:r>
        <w:rPr>
          <w:rFonts w:hint="default"/>
          <w:b/>
          <w:bCs/>
          <w:sz w:val="24"/>
          <w:szCs w:val="24"/>
          <w:highlight w:val="none"/>
          <w:lang w:val="en-US" w:eastAsia="zh-CN"/>
        </w:rPr>
        <w:t>付款方式：</w:t>
      </w:r>
      <w:r>
        <w:rPr>
          <w:rFonts w:hint="default"/>
          <w:sz w:val="24"/>
          <w:szCs w:val="24"/>
          <w:highlight w:val="none"/>
          <w:lang w:val="en-US" w:eastAsia="zh-CN"/>
        </w:rPr>
        <w:t xml:space="preserve"> </w:t>
      </w:r>
      <w:r>
        <w:rPr>
          <w:rFonts w:hint="eastAsia"/>
          <w:sz w:val="24"/>
          <w:szCs w:val="24"/>
          <w:lang w:val="en-US" w:eastAsia="zh-CN"/>
        </w:rPr>
        <w:t>合同签订后，支付合同总额10%的费用；乙方完成项目中80%工作量并经甲方核实确认后，支付合同总额50%的费用；最终成果经甲方质检验收合格后，以最终甲方书面确认的实际核算长度为准，按照复核或普查对应单</w:t>
      </w:r>
      <w:r>
        <w:rPr>
          <w:rFonts w:hint="eastAsia" w:ascii="Times New Roman" w:hAnsi="Times New Roman" w:eastAsia="宋体" w:cs="Times New Roman"/>
          <w:sz w:val="24"/>
          <w:szCs w:val="24"/>
          <w:lang w:val="en-US" w:eastAsia="zh-CN"/>
        </w:rPr>
        <w:t>价支付尾款。未经甲方书面确认的新增测量长度不作为双方最终结算依据。</w:t>
      </w:r>
    </w:p>
    <w:p w14:paraId="37BE91F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四、技术要求</w:t>
      </w:r>
      <w:r>
        <w:rPr>
          <w:rFonts w:hint="eastAsia" w:ascii="Times New Roman" w:hAnsi="Times New Roman" w:eastAsia="宋体" w:cs="Times New Roman"/>
          <w:sz w:val="24"/>
          <w:szCs w:val="24"/>
          <w:lang w:val="en-US" w:eastAsia="zh-CN"/>
        </w:rPr>
        <w:t>：</w:t>
      </w:r>
    </w:p>
    <w:p w14:paraId="3EEF6B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（一）作业和成果空间基准</w:t>
      </w:r>
    </w:p>
    <w:p w14:paraId="7DA96D6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1．平面坐标系采用乌鲁木齐2000城市坐标系。</w:t>
      </w:r>
    </w:p>
    <w:p w14:paraId="164893F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2．高程系统采用1956年黄海高程系。</w:t>
      </w:r>
    </w:p>
    <w:p w14:paraId="554F3EC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（二）作业主要技术依据</w:t>
      </w:r>
    </w:p>
    <w:p w14:paraId="082510D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下列文件凡是注日期的引用文件，仅注日期的版本适用于本设计书。凡是不注日期的引用文件，其最新版本适用于本文。</w:t>
      </w:r>
    </w:p>
    <w:p w14:paraId="24DED0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1．《城市地下管线探测技术规程》（CJJ 61）；</w:t>
      </w:r>
    </w:p>
    <w:p w14:paraId="048A2E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2．《城市工程地球物理探测标准》（CJJ/T 7）；</w:t>
      </w:r>
    </w:p>
    <w:p w14:paraId="7812A04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3．《城市测量规范》（CJJ/T 8）；</w:t>
      </w:r>
    </w:p>
    <w:p w14:paraId="528017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4．《基础地理信息数据标准》（DB6501/T 021）；</w:t>
      </w:r>
    </w:p>
    <w:p w14:paraId="5A8E3D6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5．《全球定位系统实时动态测量（RTK）技术规范》（CH/T 2009）；</w:t>
      </w:r>
    </w:p>
    <w:p w14:paraId="69FA965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6．《卫星定位城市测量技术标准》（CJJ/T 73）；</w:t>
      </w:r>
    </w:p>
    <w:p w14:paraId="184A254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7．《测绘成果质量检查与验收》（GB/T 24356）；</w:t>
      </w:r>
    </w:p>
    <w:p w14:paraId="469440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8．《管线测量成果质量检验技术规程》（CH/T 1033）；</w:t>
      </w:r>
    </w:p>
    <w:p w14:paraId="01EE73A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9．《数字测绘成果质量检查与验收》（GB/T 18316）；</w:t>
      </w:r>
    </w:p>
    <w:p w14:paraId="193399D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10．《测绘作业人员安全规范》（CH 1016）。</w:t>
      </w:r>
    </w:p>
    <w:p w14:paraId="612F7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（三）作业主要内容</w:t>
      </w:r>
    </w:p>
    <w:p w14:paraId="755004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default"/>
          <w:sz w:val="24"/>
          <w:szCs w:val="24"/>
          <w:lang w:val="en-US" w:eastAsia="zh-CN"/>
        </w:rPr>
        <w:t>确定地下管线空间位置、空间关系和属性。</w:t>
      </w:r>
      <w:r>
        <w:rPr>
          <w:rFonts w:hint="eastAsia"/>
          <w:sz w:val="24"/>
          <w:szCs w:val="24"/>
          <w:lang w:val="en-US" w:eastAsia="zh-CN"/>
        </w:rPr>
        <w:t>具体内容要求如下：</w:t>
      </w:r>
    </w:p>
    <w:p w14:paraId="52255ACF">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b/>
          <w:bCs/>
          <w:sz w:val="24"/>
          <w:szCs w:val="24"/>
          <w:lang w:val="en-US" w:eastAsia="zh-CN"/>
        </w:rPr>
      </w:pPr>
    </w:p>
    <w:p w14:paraId="67D9E38A">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default"/>
          <w:b/>
          <w:bCs/>
          <w:sz w:val="24"/>
          <w:szCs w:val="24"/>
          <w:lang w:val="en-US" w:eastAsia="zh-CN"/>
        </w:rPr>
      </w:pPr>
      <w:r>
        <w:rPr>
          <w:rFonts w:hint="eastAsia"/>
          <w:b/>
          <w:bCs/>
          <w:sz w:val="24"/>
          <w:szCs w:val="24"/>
          <w:lang w:val="en-US" w:eastAsia="zh-CN"/>
        </w:rPr>
        <w:t>表1</w:t>
      </w:r>
    </w:p>
    <w:tbl>
      <w:tblPr>
        <w:tblStyle w:val="31"/>
        <w:tblW w:w="9638" w:type="dxa"/>
        <w:jc w:val="center"/>
        <w:tblLayout w:type="fixed"/>
        <w:tblCellMar>
          <w:top w:w="0" w:type="dxa"/>
          <w:left w:w="0" w:type="dxa"/>
          <w:bottom w:w="0" w:type="dxa"/>
          <w:right w:w="0" w:type="dxa"/>
        </w:tblCellMar>
      </w:tblPr>
      <w:tblGrid>
        <w:gridCol w:w="1701"/>
        <w:gridCol w:w="7937"/>
      </w:tblGrid>
      <w:tr w14:paraId="28E4B0FE">
        <w:tblPrEx>
          <w:tblCellMar>
            <w:top w:w="0" w:type="dxa"/>
            <w:left w:w="0" w:type="dxa"/>
            <w:bottom w:w="0" w:type="dxa"/>
            <w:right w:w="0" w:type="dxa"/>
          </w:tblCellMar>
        </w:tblPrEx>
        <w:trPr>
          <w:trHeight w:val="660"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ADC2169">
            <w:pPr>
              <w:pStyle w:val="96"/>
              <w:keepNext w:val="0"/>
              <w:keepLines w:val="0"/>
              <w:pageBreakBefore w:val="0"/>
              <w:widowControl w:val="0"/>
              <w:kinsoku/>
              <w:wordWrap/>
              <w:overflowPunct/>
              <w:topLinePunct w:val="0"/>
              <w:autoSpaceDE/>
              <w:autoSpaceDN/>
              <w:bidi w:val="0"/>
              <w:adjustRightInd/>
              <w:snapToGrid/>
              <w:spacing w:line="400" w:lineRule="exact"/>
              <w:ind w:right="1"/>
              <w:jc w:val="center"/>
              <w:textAlignment w:val="auto"/>
              <w:rPr>
                <w:rFonts w:ascii="宋体" w:hAnsi="宋体" w:eastAsia="宋体" w:cs="宋体"/>
                <w:sz w:val="24"/>
                <w:szCs w:val="24"/>
              </w:rPr>
            </w:pPr>
            <w:r>
              <w:rPr>
                <w:rFonts w:ascii="宋体" w:hAnsi="宋体" w:eastAsia="宋体" w:cs="宋体"/>
                <w:sz w:val="24"/>
                <w:szCs w:val="24"/>
              </w:rPr>
              <w:t>管线类别</w:t>
            </w:r>
          </w:p>
        </w:tc>
        <w:tc>
          <w:tcPr>
            <w:tcW w:w="7937" w:type="dxa"/>
            <w:tcBorders>
              <w:top w:val="single" w:color="000000" w:sz="4" w:space="0"/>
              <w:left w:val="single" w:color="000000" w:sz="4" w:space="0"/>
              <w:bottom w:val="single" w:color="000000" w:sz="4" w:space="0"/>
              <w:right w:val="single" w:color="000000" w:sz="4" w:space="0"/>
            </w:tcBorders>
            <w:noWrap w:val="0"/>
            <w:vAlign w:val="center"/>
          </w:tcPr>
          <w:p w14:paraId="27FADAD0">
            <w:pPr>
              <w:pStyle w:val="9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ascii="宋体" w:hAnsi="宋体" w:eastAsia="宋体" w:cs="宋体"/>
                <w:sz w:val="24"/>
                <w:szCs w:val="24"/>
              </w:rPr>
              <w:t>需探测的管线</w:t>
            </w:r>
          </w:p>
        </w:tc>
      </w:tr>
      <w:tr w14:paraId="09B84E3A">
        <w:tblPrEx>
          <w:tblCellMar>
            <w:top w:w="0" w:type="dxa"/>
            <w:left w:w="0" w:type="dxa"/>
            <w:bottom w:w="0" w:type="dxa"/>
            <w:right w:w="0" w:type="dxa"/>
          </w:tblCellMar>
        </w:tblPrEx>
        <w:trPr>
          <w:trHeight w:val="622"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217A4C">
            <w:pPr>
              <w:pStyle w:val="96"/>
              <w:keepNext w:val="0"/>
              <w:keepLines w:val="0"/>
              <w:pageBreakBefore w:val="0"/>
              <w:widowControl w:val="0"/>
              <w:kinsoku/>
              <w:wordWrap/>
              <w:overflowPunct/>
              <w:topLinePunct w:val="0"/>
              <w:autoSpaceDE/>
              <w:autoSpaceDN/>
              <w:bidi w:val="0"/>
              <w:adjustRightInd/>
              <w:snapToGrid/>
              <w:spacing w:line="400" w:lineRule="exact"/>
              <w:ind w:right="1"/>
              <w:jc w:val="center"/>
              <w:textAlignment w:val="auto"/>
              <w:rPr>
                <w:rFonts w:ascii="宋体" w:hAnsi="宋体" w:eastAsia="宋体" w:cs="宋体"/>
                <w:sz w:val="24"/>
                <w:szCs w:val="24"/>
              </w:rPr>
            </w:pPr>
            <w:r>
              <w:rPr>
                <w:rFonts w:ascii="宋体" w:hAnsi="宋体" w:eastAsia="宋体" w:cs="宋体"/>
                <w:sz w:val="24"/>
                <w:szCs w:val="24"/>
              </w:rPr>
              <w:t>雨水</w:t>
            </w:r>
          </w:p>
        </w:tc>
        <w:tc>
          <w:tcPr>
            <w:tcW w:w="7937" w:type="dxa"/>
            <w:tcBorders>
              <w:top w:val="single" w:color="000000" w:sz="4" w:space="0"/>
              <w:left w:val="single" w:color="000000" w:sz="4" w:space="0"/>
              <w:bottom w:val="single" w:color="000000" w:sz="4" w:space="0"/>
              <w:right w:val="single" w:color="000000" w:sz="4" w:space="0"/>
            </w:tcBorders>
            <w:noWrap w:val="0"/>
            <w:vAlign w:val="center"/>
          </w:tcPr>
          <w:p w14:paraId="445AB2E6">
            <w:pPr>
              <w:pStyle w:val="96"/>
              <w:keepNext w:val="0"/>
              <w:keepLines w:val="0"/>
              <w:pageBreakBefore w:val="0"/>
              <w:widowControl w:val="0"/>
              <w:kinsoku/>
              <w:wordWrap/>
              <w:overflowPunct/>
              <w:topLinePunct w:val="0"/>
              <w:autoSpaceDE/>
              <w:autoSpaceDN/>
              <w:bidi w:val="0"/>
              <w:adjustRightInd/>
              <w:snapToGrid/>
              <w:spacing w:line="400" w:lineRule="exact"/>
              <w:ind w:left="150"/>
              <w:jc w:val="center"/>
              <w:textAlignment w:val="auto"/>
              <w:rPr>
                <w:rFonts w:ascii="宋体" w:hAnsi="宋体" w:eastAsia="宋体" w:cs="宋体"/>
                <w:sz w:val="24"/>
                <w:szCs w:val="24"/>
                <w:lang w:eastAsia="zh-CN"/>
              </w:rPr>
            </w:pPr>
            <w:r>
              <w:rPr>
                <w:rFonts w:ascii="宋体" w:hAnsi="宋体" w:eastAsia="宋体" w:cs="宋体"/>
                <w:sz w:val="24"/>
                <w:szCs w:val="24"/>
                <w:lang w:eastAsia="zh-CN"/>
              </w:rPr>
              <w:t>管径≥</w:t>
            </w:r>
            <w:r>
              <w:rPr>
                <w:rFonts w:ascii="Times New Roman" w:hAnsi="Times New Roman" w:eastAsia="Times New Roman" w:cs="Times New Roman"/>
                <w:sz w:val="24"/>
                <w:szCs w:val="24"/>
                <w:lang w:eastAsia="zh-CN"/>
              </w:rPr>
              <w:t>200mm</w:t>
            </w:r>
            <w:r>
              <w:rPr>
                <w:rFonts w:ascii="宋体" w:hAnsi="宋体" w:eastAsia="宋体" w:cs="宋体"/>
                <w:sz w:val="24"/>
                <w:szCs w:val="24"/>
                <w:lang w:eastAsia="zh-CN"/>
              </w:rPr>
              <w:t>或方沟≥</w:t>
            </w:r>
            <w:r>
              <w:rPr>
                <w:rFonts w:ascii="Times New Roman" w:hAnsi="Times New Roman" w:eastAsia="Times New Roman" w:cs="Times New Roman"/>
                <w:sz w:val="24"/>
                <w:szCs w:val="24"/>
                <w:lang w:eastAsia="zh-CN"/>
              </w:rPr>
              <w:t>400mm×</w:t>
            </w:r>
            <w:r>
              <w:rPr>
                <w:rFonts w:ascii="Times New Roman" w:hAnsi="Times New Roman" w:eastAsia="宋体" w:cs="Times New Roman"/>
                <w:sz w:val="24"/>
                <w:szCs w:val="24"/>
                <w:lang w:eastAsia="zh-CN"/>
              </w:rPr>
              <w:t>4</w:t>
            </w:r>
            <w:r>
              <w:rPr>
                <w:rFonts w:ascii="Times New Roman" w:hAnsi="Times New Roman" w:eastAsia="Times New Roman" w:cs="Times New Roman"/>
                <w:sz w:val="24"/>
                <w:szCs w:val="24"/>
                <w:lang w:eastAsia="zh-CN"/>
              </w:rPr>
              <w:t>00mm</w:t>
            </w:r>
          </w:p>
        </w:tc>
      </w:tr>
      <w:tr w14:paraId="527F9A93">
        <w:tblPrEx>
          <w:tblCellMar>
            <w:top w:w="0" w:type="dxa"/>
            <w:left w:w="0" w:type="dxa"/>
            <w:bottom w:w="0" w:type="dxa"/>
            <w:right w:w="0" w:type="dxa"/>
          </w:tblCellMar>
        </w:tblPrEx>
        <w:trPr>
          <w:trHeight w:val="621"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BADBF1C">
            <w:pPr>
              <w:pStyle w:val="96"/>
              <w:keepNext w:val="0"/>
              <w:keepLines w:val="0"/>
              <w:pageBreakBefore w:val="0"/>
              <w:widowControl w:val="0"/>
              <w:kinsoku/>
              <w:wordWrap/>
              <w:overflowPunct/>
              <w:topLinePunct w:val="0"/>
              <w:autoSpaceDE/>
              <w:autoSpaceDN/>
              <w:bidi w:val="0"/>
              <w:adjustRightInd/>
              <w:snapToGrid/>
              <w:spacing w:line="400" w:lineRule="exact"/>
              <w:ind w:right="1"/>
              <w:jc w:val="center"/>
              <w:textAlignment w:val="auto"/>
              <w:rPr>
                <w:rFonts w:ascii="宋体" w:hAnsi="宋体" w:eastAsia="宋体" w:cs="宋体"/>
                <w:sz w:val="24"/>
                <w:szCs w:val="24"/>
              </w:rPr>
            </w:pPr>
            <w:r>
              <w:rPr>
                <w:rFonts w:ascii="宋体" w:hAnsi="宋体" w:eastAsia="宋体" w:cs="宋体"/>
                <w:sz w:val="24"/>
                <w:szCs w:val="24"/>
              </w:rPr>
              <w:t>污水</w:t>
            </w:r>
          </w:p>
        </w:tc>
        <w:tc>
          <w:tcPr>
            <w:tcW w:w="7937" w:type="dxa"/>
            <w:tcBorders>
              <w:top w:val="single" w:color="000000" w:sz="4" w:space="0"/>
              <w:left w:val="single" w:color="000000" w:sz="4" w:space="0"/>
              <w:bottom w:val="single" w:color="000000" w:sz="4" w:space="0"/>
              <w:right w:val="single" w:color="000000" w:sz="4" w:space="0"/>
            </w:tcBorders>
            <w:noWrap w:val="0"/>
            <w:vAlign w:val="center"/>
          </w:tcPr>
          <w:p w14:paraId="62EBCBF6">
            <w:pPr>
              <w:pStyle w:val="96"/>
              <w:keepNext w:val="0"/>
              <w:keepLines w:val="0"/>
              <w:pageBreakBefore w:val="0"/>
              <w:widowControl w:val="0"/>
              <w:kinsoku/>
              <w:wordWrap/>
              <w:overflowPunct/>
              <w:topLinePunct w:val="0"/>
              <w:autoSpaceDE/>
              <w:autoSpaceDN/>
              <w:bidi w:val="0"/>
              <w:adjustRightInd/>
              <w:snapToGrid/>
              <w:spacing w:line="400" w:lineRule="exact"/>
              <w:ind w:left="150"/>
              <w:jc w:val="center"/>
              <w:textAlignment w:val="auto"/>
              <w:rPr>
                <w:rFonts w:ascii="Times New Roman" w:hAnsi="Times New Roman" w:eastAsia="Times New Roman" w:cs="Times New Roman"/>
                <w:sz w:val="24"/>
                <w:szCs w:val="24"/>
                <w:lang w:eastAsia="zh-CN"/>
              </w:rPr>
            </w:pPr>
            <w:r>
              <w:rPr>
                <w:rFonts w:ascii="宋体" w:hAnsi="宋体" w:eastAsia="宋体" w:cs="宋体"/>
                <w:sz w:val="24"/>
                <w:szCs w:val="24"/>
                <w:lang w:eastAsia="zh-CN"/>
              </w:rPr>
              <w:t>管径≥</w:t>
            </w:r>
            <w:r>
              <w:rPr>
                <w:rFonts w:ascii="Times New Roman" w:hAnsi="Times New Roman" w:eastAsia="Times New Roman" w:cs="Times New Roman"/>
                <w:sz w:val="24"/>
                <w:szCs w:val="24"/>
                <w:lang w:eastAsia="zh-CN"/>
              </w:rPr>
              <w:t>200mm</w:t>
            </w:r>
            <w:r>
              <w:rPr>
                <w:rFonts w:ascii="宋体" w:hAnsi="宋体" w:eastAsia="宋体" w:cs="宋体"/>
                <w:sz w:val="24"/>
                <w:szCs w:val="24"/>
                <w:lang w:eastAsia="zh-CN"/>
              </w:rPr>
              <w:t>或方沟≥</w:t>
            </w:r>
            <w:r>
              <w:rPr>
                <w:rFonts w:ascii="Times New Roman" w:hAnsi="Times New Roman" w:eastAsia="Times New Roman" w:cs="Times New Roman"/>
                <w:sz w:val="24"/>
                <w:szCs w:val="24"/>
                <w:lang w:eastAsia="zh-CN"/>
              </w:rPr>
              <w:t>400mm×</w:t>
            </w:r>
            <w:r>
              <w:rPr>
                <w:rFonts w:ascii="Times New Roman" w:hAnsi="Times New Roman" w:eastAsia="宋体" w:cs="Times New Roman"/>
                <w:sz w:val="24"/>
                <w:szCs w:val="24"/>
                <w:lang w:eastAsia="zh-CN"/>
              </w:rPr>
              <w:t>4</w:t>
            </w:r>
            <w:r>
              <w:rPr>
                <w:rFonts w:ascii="Times New Roman" w:hAnsi="Times New Roman" w:eastAsia="Times New Roman" w:cs="Times New Roman"/>
                <w:sz w:val="24"/>
                <w:szCs w:val="24"/>
                <w:lang w:eastAsia="zh-CN"/>
              </w:rPr>
              <w:t>00mm</w:t>
            </w:r>
          </w:p>
        </w:tc>
      </w:tr>
      <w:tr w14:paraId="0790F05F">
        <w:tblPrEx>
          <w:tblCellMar>
            <w:top w:w="0" w:type="dxa"/>
            <w:left w:w="0" w:type="dxa"/>
            <w:bottom w:w="0" w:type="dxa"/>
            <w:right w:w="0" w:type="dxa"/>
          </w:tblCellMar>
        </w:tblPrEx>
        <w:trPr>
          <w:trHeight w:val="819"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11EBE8">
            <w:pPr>
              <w:pStyle w:val="96"/>
              <w:keepNext w:val="0"/>
              <w:keepLines w:val="0"/>
              <w:pageBreakBefore w:val="0"/>
              <w:widowControl w:val="0"/>
              <w:kinsoku/>
              <w:wordWrap/>
              <w:overflowPunct/>
              <w:topLinePunct w:val="0"/>
              <w:autoSpaceDE/>
              <w:autoSpaceDN/>
              <w:bidi w:val="0"/>
              <w:adjustRightInd/>
              <w:snapToGrid/>
              <w:spacing w:line="400" w:lineRule="exact"/>
              <w:ind w:right="1"/>
              <w:jc w:val="center"/>
              <w:textAlignment w:val="auto"/>
              <w:rPr>
                <w:rFonts w:ascii="宋体" w:hAnsi="宋体" w:eastAsia="宋体" w:cs="宋体"/>
                <w:sz w:val="24"/>
                <w:szCs w:val="24"/>
              </w:rPr>
            </w:pPr>
            <w:r>
              <w:rPr>
                <w:rFonts w:ascii="宋体" w:hAnsi="宋体" w:eastAsia="宋体" w:cs="宋体"/>
                <w:sz w:val="24"/>
                <w:szCs w:val="24"/>
              </w:rPr>
              <w:t>合流</w:t>
            </w:r>
          </w:p>
        </w:tc>
        <w:tc>
          <w:tcPr>
            <w:tcW w:w="7937" w:type="dxa"/>
            <w:tcBorders>
              <w:top w:val="single" w:color="000000" w:sz="4" w:space="0"/>
              <w:left w:val="single" w:color="000000" w:sz="4" w:space="0"/>
              <w:bottom w:val="single" w:color="000000" w:sz="4" w:space="0"/>
              <w:right w:val="single" w:color="000000" w:sz="4" w:space="0"/>
            </w:tcBorders>
            <w:noWrap w:val="0"/>
            <w:vAlign w:val="center"/>
          </w:tcPr>
          <w:p w14:paraId="26E1E4FE">
            <w:pPr>
              <w:pStyle w:val="96"/>
              <w:keepNext w:val="0"/>
              <w:keepLines w:val="0"/>
              <w:pageBreakBefore w:val="0"/>
              <w:widowControl w:val="0"/>
              <w:kinsoku/>
              <w:wordWrap/>
              <w:overflowPunct/>
              <w:topLinePunct w:val="0"/>
              <w:autoSpaceDE/>
              <w:autoSpaceDN/>
              <w:bidi w:val="0"/>
              <w:adjustRightInd/>
              <w:snapToGrid/>
              <w:spacing w:line="400" w:lineRule="exact"/>
              <w:ind w:left="150"/>
              <w:jc w:val="center"/>
              <w:textAlignment w:val="auto"/>
              <w:rPr>
                <w:rFonts w:ascii="Times New Roman" w:hAnsi="Times New Roman" w:eastAsia="Times New Roman" w:cs="Times New Roman"/>
                <w:sz w:val="24"/>
                <w:szCs w:val="24"/>
                <w:lang w:eastAsia="zh-CN"/>
              </w:rPr>
            </w:pPr>
            <w:r>
              <w:rPr>
                <w:rFonts w:ascii="宋体" w:hAnsi="宋体" w:eastAsia="宋体" w:cs="宋体"/>
                <w:sz w:val="24"/>
                <w:szCs w:val="24"/>
                <w:lang w:eastAsia="zh-CN"/>
              </w:rPr>
              <w:t>管径≥</w:t>
            </w:r>
            <w:r>
              <w:rPr>
                <w:rFonts w:ascii="Times New Roman" w:hAnsi="Times New Roman" w:eastAsia="Times New Roman" w:cs="Times New Roman"/>
                <w:sz w:val="24"/>
                <w:szCs w:val="24"/>
                <w:lang w:eastAsia="zh-CN"/>
              </w:rPr>
              <w:t>200mm</w:t>
            </w:r>
            <w:r>
              <w:rPr>
                <w:rFonts w:ascii="宋体" w:hAnsi="宋体" w:eastAsia="宋体" w:cs="宋体"/>
                <w:sz w:val="24"/>
                <w:szCs w:val="24"/>
                <w:lang w:eastAsia="zh-CN"/>
              </w:rPr>
              <w:t>或方沟≥</w:t>
            </w:r>
            <w:r>
              <w:rPr>
                <w:rFonts w:ascii="Times New Roman" w:hAnsi="Times New Roman" w:eastAsia="Times New Roman" w:cs="Times New Roman"/>
                <w:sz w:val="24"/>
                <w:szCs w:val="24"/>
                <w:lang w:eastAsia="zh-CN"/>
              </w:rPr>
              <w:t>400mm×</w:t>
            </w:r>
            <w:r>
              <w:rPr>
                <w:rFonts w:ascii="Times New Roman" w:hAnsi="Times New Roman" w:eastAsia="宋体" w:cs="Times New Roman"/>
                <w:sz w:val="24"/>
                <w:szCs w:val="24"/>
                <w:lang w:eastAsia="zh-CN"/>
              </w:rPr>
              <w:t>4</w:t>
            </w:r>
            <w:r>
              <w:rPr>
                <w:rFonts w:ascii="Times New Roman" w:hAnsi="Times New Roman" w:eastAsia="Times New Roman" w:cs="Times New Roman"/>
                <w:sz w:val="24"/>
                <w:szCs w:val="24"/>
                <w:lang w:eastAsia="zh-CN"/>
              </w:rPr>
              <w:t>00mm</w:t>
            </w:r>
          </w:p>
        </w:tc>
      </w:tr>
    </w:tbl>
    <w:p w14:paraId="7F0587F0">
      <w:pPr>
        <w:numPr>
          <w:ilvl w:val="0"/>
          <w:numId w:val="0"/>
        </w:numPr>
        <w:rPr>
          <w:rFonts w:hint="default"/>
          <w:sz w:val="24"/>
          <w:szCs w:val="24"/>
          <w:lang w:val="en-US" w:eastAsia="zh-CN"/>
        </w:rPr>
      </w:pPr>
    </w:p>
    <w:p w14:paraId="5FF65C4C">
      <w:pPr>
        <w:numPr>
          <w:ilvl w:val="0"/>
          <w:numId w:val="0"/>
        </w:numPr>
        <w:jc w:val="center"/>
        <w:rPr>
          <w:rFonts w:hint="default"/>
          <w:b/>
          <w:bCs/>
          <w:sz w:val="24"/>
          <w:szCs w:val="24"/>
          <w:lang w:val="en-US" w:eastAsia="zh-CN"/>
        </w:rPr>
      </w:pPr>
      <w:r>
        <w:rPr>
          <w:rFonts w:hint="eastAsia"/>
          <w:b/>
          <w:bCs/>
          <w:sz w:val="24"/>
          <w:szCs w:val="24"/>
          <w:lang w:val="en-US" w:eastAsia="zh-CN"/>
        </w:rPr>
        <w:t>表2</w:t>
      </w:r>
    </w:p>
    <w:tbl>
      <w:tblPr>
        <w:tblStyle w:val="31"/>
        <w:tblW w:w="9695" w:type="dxa"/>
        <w:jc w:val="center"/>
        <w:tblLayout w:type="fixed"/>
        <w:tblCellMar>
          <w:top w:w="0" w:type="dxa"/>
          <w:left w:w="0" w:type="dxa"/>
          <w:bottom w:w="0" w:type="dxa"/>
          <w:right w:w="0" w:type="dxa"/>
        </w:tblCellMar>
      </w:tblPr>
      <w:tblGrid>
        <w:gridCol w:w="1487"/>
        <w:gridCol w:w="1701"/>
        <w:gridCol w:w="3223"/>
        <w:gridCol w:w="3284"/>
      </w:tblGrid>
      <w:tr w14:paraId="3344FA48">
        <w:tblPrEx>
          <w:tblCellMar>
            <w:top w:w="0" w:type="dxa"/>
            <w:left w:w="0" w:type="dxa"/>
            <w:bottom w:w="0" w:type="dxa"/>
            <w:right w:w="0" w:type="dxa"/>
          </w:tblCellMar>
        </w:tblPrEx>
        <w:trPr>
          <w:trHeight w:val="567" w:hRule="exact"/>
          <w:jc w:val="center"/>
        </w:trPr>
        <w:tc>
          <w:tcPr>
            <w:tcW w:w="1487" w:type="dxa"/>
            <w:vMerge w:val="restart"/>
            <w:tcBorders>
              <w:top w:val="single" w:color="000000" w:sz="8" w:space="0"/>
              <w:left w:val="single" w:color="000000" w:sz="8" w:space="0"/>
              <w:right w:val="single" w:color="000000" w:sz="4" w:space="0"/>
            </w:tcBorders>
            <w:noWrap w:val="0"/>
            <w:vAlign w:val="center"/>
          </w:tcPr>
          <w:p w14:paraId="7EFF4AA4">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z w:val="24"/>
                <w:szCs w:val="24"/>
              </w:rPr>
              <w:t>管线种类</w:t>
            </w:r>
          </w:p>
        </w:tc>
        <w:tc>
          <w:tcPr>
            <w:tcW w:w="1701" w:type="dxa"/>
            <w:vMerge w:val="restart"/>
            <w:tcBorders>
              <w:top w:val="single" w:color="000000" w:sz="8" w:space="0"/>
              <w:left w:val="single" w:color="000000" w:sz="4" w:space="0"/>
              <w:right w:val="single" w:color="000000" w:sz="4" w:space="0"/>
            </w:tcBorders>
            <w:noWrap w:val="0"/>
            <w:vAlign w:val="center"/>
          </w:tcPr>
          <w:p w14:paraId="7978DA4B">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pacing w:val="-12"/>
                <w:sz w:val="24"/>
                <w:szCs w:val="24"/>
              </w:rPr>
            </w:pPr>
            <w:r>
              <w:rPr>
                <w:rFonts w:ascii="宋体" w:hAnsi="宋体" w:eastAsia="宋体" w:cs="宋体"/>
                <w:spacing w:val="-12"/>
                <w:sz w:val="24"/>
                <w:szCs w:val="24"/>
              </w:rPr>
              <w:t>地面建（构）</w:t>
            </w:r>
          </w:p>
          <w:p w14:paraId="06426BC3">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pacing w:val="-12"/>
                <w:sz w:val="24"/>
                <w:szCs w:val="24"/>
              </w:rPr>
              <w:t>筑</w:t>
            </w:r>
            <w:r>
              <w:rPr>
                <w:rFonts w:ascii="宋体" w:hAnsi="宋体" w:eastAsia="宋体" w:cs="宋体"/>
                <w:sz w:val="24"/>
                <w:szCs w:val="24"/>
              </w:rPr>
              <w:t>物</w:t>
            </w:r>
          </w:p>
        </w:tc>
        <w:tc>
          <w:tcPr>
            <w:tcW w:w="6507" w:type="dxa"/>
            <w:gridSpan w:val="2"/>
            <w:tcBorders>
              <w:top w:val="single" w:color="000000" w:sz="8" w:space="0"/>
              <w:left w:val="single" w:color="000000" w:sz="4" w:space="0"/>
              <w:bottom w:val="single" w:color="000000" w:sz="4" w:space="0"/>
              <w:right w:val="single" w:color="000000" w:sz="8" w:space="0"/>
            </w:tcBorders>
            <w:noWrap w:val="0"/>
            <w:vAlign w:val="center"/>
          </w:tcPr>
          <w:p w14:paraId="19441855">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z w:val="24"/>
                <w:szCs w:val="24"/>
              </w:rPr>
              <w:t>管线点</w:t>
            </w:r>
          </w:p>
        </w:tc>
      </w:tr>
      <w:tr w14:paraId="50BDC559">
        <w:tblPrEx>
          <w:tblCellMar>
            <w:top w:w="0" w:type="dxa"/>
            <w:left w:w="0" w:type="dxa"/>
            <w:bottom w:w="0" w:type="dxa"/>
            <w:right w:w="0" w:type="dxa"/>
          </w:tblCellMar>
        </w:tblPrEx>
        <w:trPr>
          <w:trHeight w:val="567" w:hRule="exact"/>
          <w:jc w:val="center"/>
        </w:trPr>
        <w:tc>
          <w:tcPr>
            <w:tcW w:w="1487" w:type="dxa"/>
            <w:vMerge w:val="continue"/>
            <w:tcBorders>
              <w:left w:val="single" w:color="000000" w:sz="8" w:space="0"/>
              <w:bottom w:val="single" w:color="000000" w:sz="4" w:space="0"/>
              <w:right w:val="single" w:color="000000" w:sz="4" w:space="0"/>
            </w:tcBorders>
            <w:noWrap w:val="0"/>
            <w:vAlign w:val="center"/>
          </w:tcPr>
          <w:p w14:paraId="0AF08446">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sz w:val="24"/>
                <w:szCs w:val="24"/>
              </w:rPr>
            </w:pPr>
          </w:p>
        </w:tc>
        <w:tc>
          <w:tcPr>
            <w:tcW w:w="1701" w:type="dxa"/>
            <w:vMerge w:val="continue"/>
            <w:tcBorders>
              <w:left w:val="single" w:color="000000" w:sz="4" w:space="0"/>
              <w:bottom w:val="single" w:color="000000" w:sz="4" w:space="0"/>
              <w:right w:val="single" w:color="000000" w:sz="4" w:space="0"/>
            </w:tcBorders>
            <w:noWrap w:val="0"/>
            <w:vAlign w:val="center"/>
          </w:tcPr>
          <w:p w14:paraId="65F35361">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sz w:val="24"/>
                <w:szCs w:val="24"/>
              </w:rPr>
            </w:pPr>
          </w:p>
        </w:tc>
        <w:tc>
          <w:tcPr>
            <w:tcW w:w="3223" w:type="dxa"/>
            <w:tcBorders>
              <w:top w:val="single" w:color="000000" w:sz="4" w:space="0"/>
              <w:left w:val="single" w:color="000000" w:sz="4" w:space="0"/>
              <w:bottom w:val="single" w:color="000000" w:sz="4" w:space="0"/>
              <w:right w:val="single" w:color="000000" w:sz="4" w:space="0"/>
            </w:tcBorders>
            <w:noWrap w:val="0"/>
            <w:vAlign w:val="center"/>
          </w:tcPr>
          <w:p w14:paraId="33033347">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z w:val="24"/>
                <w:szCs w:val="24"/>
              </w:rPr>
              <w:t>特征点</w:t>
            </w:r>
          </w:p>
        </w:tc>
        <w:tc>
          <w:tcPr>
            <w:tcW w:w="3284" w:type="dxa"/>
            <w:tcBorders>
              <w:top w:val="single" w:color="000000" w:sz="4" w:space="0"/>
              <w:left w:val="single" w:color="000000" w:sz="4" w:space="0"/>
              <w:bottom w:val="single" w:color="000000" w:sz="4" w:space="0"/>
              <w:right w:val="single" w:color="000000" w:sz="8" w:space="0"/>
            </w:tcBorders>
            <w:noWrap w:val="0"/>
            <w:vAlign w:val="center"/>
          </w:tcPr>
          <w:p w14:paraId="35F72FBF">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z w:val="24"/>
                <w:szCs w:val="24"/>
              </w:rPr>
              <w:t>附属物</w:t>
            </w:r>
          </w:p>
        </w:tc>
      </w:tr>
      <w:tr w14:paraId="1374D3E4">
        <w:tblPrEx>
          <w:tblCellMar>
            <w:top w:w="0" w:type="dxa"/>
            <w:left w:w="0" w:type="dxa"/>
            <w:bottom w:w="0" w:type="dxa"/>
            <w:right w:w="0" w:type="dxa"/>
          </w:tblCellMar>
        </w:tblPrEx>
        <w:trPr>
          <w:trHeight w:val="2268" w:hRule="exact"/>
          <w:jc w:val="center"/>
        </w:trPr>
        <w:tc>
          <w:tcPr>
            <w:tcW w:w="1487" w:type="dxa"/>
            <w:tcBorders>
              <w:top w:val="single" w:color="000000" w:sz="4" w:space="0"/>
              <w:left w:val="single" w:color="000000" w:sz="8" w:space="0"/>
              <w:bottom w:val="single" w:color="000000" w:sz="4" w:space="0"/>
              <w:right w:val="single" w:color="000000" w:sz="4" w:space="0"/>
            </w:tcBorders>
            <w:noWrap w:val="0"/>
            <w:vAlign w:val="center"/>
          </w:tcPr>
          <w:p w14:paraId="7BFA4494">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z w:val="24"/>
                <w:szCs w:val="24"/>
              </w:rPr>
              <w:t>排水</w:t>
            </w:r>
          </w:p>
          <w:p w14:paraId="21E3C24D">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ascii="宋体" w:hAnsi="宋体" w:eastAsia="宋体" w:cs="宋体"/>
                <w:sz w:val="24"/>
                <w:szCs w:val="24"/>
              </w:rPr>
            </w:pPr>
            <w:r>
              <w:rPr>
                <w:rFonts w:ascii="宋体" w:hAnsi="宋体" w:eastAsia="宋体" w:cs="宋体"/>
                <w:sz w:val="24"/>
                <w:szCs w:val="24"/>
              </w:rPr>
              <w:t>（雨、污、合流）</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FBC5CD4">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化粪池、净化池、沉淀池、出口闸、泵站、污水处理厂、压力调节塔</w:t>
            </w:r>
          </w:p>
        </w:tc>
        <w:tc>
          <w:tcPr>
            <w:tcW w:w="3223" w:type="dxa"/>
            <w:tcBorders>
              <w:top w:val="single" w:color="000000" w:sz="4" w:space="0"/>
              <w:left w:val="single" w:color="000000" w:sz="4" w:space="0"/>
              <w:bottom w:val="single" w:color="000000" w:sz="4" w:space="0"/>
              <w:right w:val="single" w:color="000000" w:sz="4" w:space="0"/>
            </w:tcBorders>
            <w:noWrap w:val="0"/>
            <w:vAlign w:val="center"/>
          </w:tcPr>
          <w:p w14:paraId="31D4A113">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直线点、弯头、三通、四通、多通、变径、变材、变坡、隔栅、进水口、出水口、预留口、非调查区</w:t>
            </w:r>
          </w:p>
        </w:tc>
        <w:tc>
          <w:tcPr>
            <w:tcW w:w="3284" w:type="dxa"/>
            <w:tcBorders>
              <w:top w:val="single" w:color="000000" w:sz="4" w:space="0"/>
              <w:left w:val="single" w:color="000000" w:sz="4" w:space="0"/>
              <w:bottom w:val="single" w:color="000000" w:sz="4" w:space="0"/>
              <w:right w:val="single" w:color="000000" w:sz="8" w:space="0"/>
            </w:tcBorders>
            <w:noWrap w:val="0"/>
            <w:vAlign w:val="center"/>
          </w:tcPr>
          <w:p w14:paraId="2B07E15A">
            <w:pPr>
              <w:pStyle w:val="96"/>
              <w:keepNext w:val="0"/>
              <w:keepLines w:val="0"/>
              <w:pageBreakBefore w:val="0"/>
              <w:widowControl w:val="0"/>
              <w:kinsoku/>
              <w:wordWrap/>
              <w:overflowPunct/>
              <w:topLinePunct w:val="0"/>
              <w:autoSpaceDE/>
              <w:autoSpaceDN/>
              <w:bidi w:val="0"/>
              <w:adjustRightInd/>
              <w:snapToGrid/>
              <w:spacing w:line="400" w:lineRule="exact"/>
              <w:ind w:left="0" w:right="0" w:firstLine="240" w:firstLineChars="100"/>
              <w:jc w:val="both"/>
              <w:textAlignment w:val="auto"/>
              <w:rPr>
                <w:rFonts w:ascii="宋体" w:hAnsi="宋体" w:eastAsia="宋体" w:cs="宋体"/>
                <w:sz w:val="24"/>
                <w:szCs w:val="24"/>
                <w:lang w:eastAsia="zh-CN"/>
              </w:rPr>
            </w:pPr>
            <w:r>
              <w:rPr>
                <w:rFonts w:ascii="宋体" w:hAnsi="宋体" w:eastAsia="宋体" w:cs="宋体"/>
                <w:sz w:val="24"/>
                <w:szCs w:val="24"/>
                <w:lang w:eastAsia="zh-CN"/>
              </w:rPr>
              <w:t>检查井、跌水井、水封井、冲洗井、沉泥井、泵井、溢流井、连接暗井、排气井、倒虹井、阀门、排污装置</w:t>
            </w:r>
            <w:r>
              <w:rPr>
                <w:rFonts w:hint="eastAsia" w:ascii="宋体" w:hAnsi="宋体" w:eastAsia="宋体" w:cs="宋体"/>
                <w:sz w:val="24"/>
                <w:szCs w:val="24"/>
                <w:lang w:eastAsia="zh-CN"/>
              </w:rPr>
              <w:t>、雨水篦、污水篦</w:t>
            </w:r>
          </w:p>
        </w:tc>
      </w:tr>
    </w:tbl>
    <w:p w14:paraId="6F4AD3D7">
      <w:pPr>
        <w:numPr>
          <w:ilvl w:val="0"/>
          <w:numId w:val="0"/>
        </w:numPr>
        <w:rPr>
          <w:rFonts w:hint="default"/>
          <w:sz w:val="24"/>
          <w:szCs w:val="24"/>
          <w:lang w:val="en-US" w:eastAsia="zh-CN"/>
        </w:rPr>
      </w:pPr>
    </w:p>
    <w:p w14:paraId="7AC63946">
      <w:pPr>
        <w:numPr>
          <w:ilvl w:val="0"/>
          <w:numId w:val="0"/>
        </w:num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表3</w:t>
      </w:r>
    </w:p>
    <w:tbl>
      <w:tblPr>
        <w:tblStyle w:val="31"/>
        <w:tblW w:w="956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07"/>
        <w:gridCol w:w="1304"/>
        <w:gridCol w:w="7355"/>
      </w:tblGrid>
      <w:tr w14:paraId="3D9FF3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907" w:type="dxa"/>
            <w:noWrap/>
            <w:vAlign w:val="center"/>
          </w:tcPr>
          <w:p w14:paraId="3A8E34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序号</w:t>
            </w:r>
          </w:p>
        </w:tc>
        <w:tc>
          <w:tcPr>
            <w:tcW w:w="1304" w:type="dxa"/>
            <w:noWrap/>
            <w:vAlign w:val="center"/>
          </w:tcPr>
          <w:p w14:paraId="32E79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层名</w:t>
            </w:r>
          </w:p>
        </w:tc>
        <w:tc>
          <w:tcPr>
            <w:tcW w:w="7355" w:type="dxa"/>
            <w:noWrap/>
            <w:vAlign w:val="center"/>
          </w:tcPr>
          <w:p w14:paraId="2B8DA4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属性字段内容</w:t>
            </w:r>
          </w:p>
        </w:tc>
      </w:tr>
      <w:tr w14:paraId="739B0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1" w:hRule="atLeast"/>
          <w:jc w:val="center"/>
        </w:trPr>
        <w:tc>
          <w:tcPr>
            <w:tcW w:w="907" w:type="dxa"/>
            <w:noWrap/>
            <w:vAlign w:val="center"/>
          </w:tcPr>
          <w:p w14:paraId="43E8E6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1</w:t>
            </w:r>
          </w:p>
        </w:tc>
        <w:tc>
          <w:tcPr>
            <w:tcW w:w="1304" w:type="dxa"/>
            <w:noWrap/>
            <w:vAlign w:val="center"/>
          </w:tcPr>
          <w:p w14:paraId="7F914B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管线点属性内容</w:t>
            </w:r>
          </w:p>
        </w:tc>
        <w:tc>
          <w:tcPr>
            <w:tcW w:w="7355" w:type="dxa"/>
            <w:noWrap/>
            <w:vAlign w:val="center"/>
          </w:tcPr>
          <w:p w14:paraId="3795BB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线点编号(物探点号)、图上点号、图幅号、特征、附属物、地面高程、要素编码、X坐标、Y坐标、符号角度、井底深、偏心井位、井盖形状、井盖尺寸、井盖材质、井材质、井深、井尺寸、所在道路、埋设年代、权属单位、探测日期、探测单位、监理单位、状态、备注</w:t>
            </w:r>
          </w:p>
        </w:tc>
      </w:tr>
      <w:tr w14:paraId="783FCC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01" w:hRule="atLeast"/>
          <w:jc w:val="center"/>
        </w:trPr>
        <w:tc>
          <w:tcPr>
            <w:tcW w:w="907" w:type="dxa"/>
            <w:noWrap/>
            <w:vAlign w:val="center"/>
          </w:tcPr>
          <w:p w14:paraId="7CB2EE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2</w:t>
            </w:r>
          </w:p>
        </w:tc>
        <w:tc>
          <w:tcPr>
            <w:tcW w:w="1304" w:type="dxa"/>
            <w:noWrap/>
            <w:vAlign w:val="center"/>
          </w:tcPr>
          <w:p w14:paraId="060B7E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lang w:eastAsia="zh-CN"/>
              </w:rPr>
              <w:t>管线</w:t>
            </w:r>
            <w:r>
              <w:rPr>
                <w:rFonts w:hint="eastAsia" w:ascii="宋体" w:hAnsi="宋体" w:eastAsia="宋体" w:cs="宋体"/>
                <w:sz w:val="24"/>
                <w:szCs w:val="24"/>
              </w:rPr>
              <w:t>线属性内容</w:t>
            </w:r>
          </w:p>
        </w:tc>
        <w:tc>
          <w:tcPr>
            <w:tcW w:w="7355" w:type="dxa"/>
            <w:noWrap/>
            <w:vAlign w:val="center"/>
          </w:tcPr>
          <w:p w14:paraId="5BD371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起始管线点编号、终止管线点编号、起始管线点高程、终止管线点高程、起始管线点埋深、终止管线点埋深、起始管顶高程、终止管顶高程、起始管底高程、终止管底高程、起始管线点X坐标、起始管线点Y坐标、终止管线点X坐标、终止管线点Y坐标、要素编码、线型、材质、压力、电压、埋设方式、管径、流向、线缆条数、总孔数、已用孔数、孔径、埋设年代、权属单位、所在道路、使用状态、探测日期、探测单位、监理单位、备注</w:t>
            </w:r>
          </w:p>
        </w:tc>
      </w:tr>
      <w:tr w14:paraId="57E4A2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64" w:hRule="atLeast"/>
          <w:jc w:val="center"/>
        </w:trPr>
        <w:tc>
          <w:tcPr>
            <w:tcW w:w="907" w:type="dxa"/>
            <w:noWrap/>
            <w:vAlign w:val="center"/>
          </w:tcPr>
          <w:p w14:paraId="628A1F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3</w:t>
            </w:r>
          </w:p>
        </w:tc>
        <w:tc>
          <w:tcPr>
            <w:tcW w:w="1304" w:type="dxa"/>
            <w:noWrap/>
            <w:vAlign w:val="center"/>
          </w:tcPr>
          <w:p w14:paraId="78A64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lang w:eastAsia="zh-CN"/>
              </w:rPr>
              <w:t>管线</w:t>
            </w:r>
            <w:r>
              <w:rPr>
                <w:rFonts w:hint="eastAsia" w:ascii="宋体" w:hAnsi="宋体" w:eastAsia="宋体" w:cs="宋体"/>
                <w:sz w:val="24"/>
                <w:szCs w:val="24"/>
              </w:rPr>
              <w:t>面属性内容</w:t>
            </w:r>
          </w:p>
        </w:tc>
        <w:tc>
          <w:tcPr>
            <w:tcW w:w="7355" w:type="dxa"/>
            <w:noWrap/>
            <w:vAlign w:val="center"/>
          </w:tcPr>
          <w:p w14:paraId="3E0538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管线面编号、地面高程、X坐标、Y坐标、要素编码、深度、材质、状态、埋设年代、权属单位、所在道路、探测日期、探测单位、监理单位、备注</w:t>
            </w:r>
          </w:p>
        </w:tc>
      </w:tr>
      <w:tr w14:paraId="33EB74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7" w:type="dxa"/>
            <w:noWrap/>
            <w:vAlign w:val="center"/>
          </w:tcPr>
          <w:p w14:paraId="4A4610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4</w:t>
            </w:r>
          </w:p>
        </w:tc>
        <w:tc>
          <w:tcPr>
            <w:tcW w:w="1304" w:type="dxa"/>
            <w:noWrap/>
            <w:vAlign w:val="center"/>
          </w:tcPr>
          <w:p w14:paraId="4573B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lang w:eastAsia="zh-CN"/>
              </w:rPr>
              <w:t>管线</w:t>
            </w:r>
            <w:r>
              <w:rPr>
                <w:rFonts w:hint="eastAsia" w:ascii="宋体" w:hAnsi="宋体" w:eastAsia="宋体" w:cs="宋体"/>
                <w:sz w:val="24"/>
                <w:szCs w:val="24"/>
              </w:rPr>
              <w:t>辅助点属性内容</w:t>
            </w:r>
          </w:p>
        </w:tc>
        <w:tc>
          <w:tcPr>
            <w:tcW w:w="7355" w:type="dxa"/>
            <w:noWrap/>
            <w:vAlign w:val="center"/>
          </w:tcPr>
          <w:p w14:paraId="693BEC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辅助数据点号、点符号代码、X坐标、Y坐标、地面高程、管线种类、图形类别说明、探测日期、探测单位、监理单位、备注</w:t>
            </w:r>
          </w:p>
        </w:tc>
      </w:tr>
      <w:tr w14:paraId="0B665A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7" w:type="dxa"/>
            <w:noWrap/>
            <w:vAlign w:val="center"/>
          </w:tcPr>
          <w:p w14:paraId="742D4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5</w:t>
            </w:r>
          </w:p>
        </w:tc>
        <w:tc>
          <w:tcPr>
            <w:tcW w:w="1304" w:type="dxa"/>
            <w:noWrap/>
            <w:vAlign w:val="center"/>
          </w:tcPr>
          <w:p w14:paraId="3F64A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lang w:eastAsia="zh-CN"/>
              </w:rPr>
              <w:t>管线</w:t>
            </w:r>
            <w:r>
              <w:rPr>
                <w:rFonts w:hint="eastAsia" w:ascii="宋体" w:hAnsi="宋体" w:eastAsia="宋体" w:cs="宋体"/>
                <w:sz w:val="24"/>
                <w:szCs w:val="24"/>
              </w:rPr>
              <w:t>辅助线属性内容</w:t>
            </w:r>
          </w:p>
        </w:tc>
        <w:tc>
          <w:tcPr>
            <w:tcW w:w="7355" w:type="dxa"/>
            <w:noWrap/>
            <w:vAlign w:val="center"/>
          </w:tcPr>
          <w:p w14:paraId="03188C7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管线点号、起始管线点号、终止管线点号、管线种类</w:t>
            </w:r>
          </w:p>
          <w:p w14:paraId="4F81B4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线型、图形类别说明、探测日期、探测单位、监理单位、备注</w:t>
            </w:r>
          </w:p>
        </w:tc>
      </w:tr>
      <w:tr w14:paraId="46EB19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8" w:hRule="atLeast"/>
          <w:jc w:val="center"/>
        </w:trPr>
        <w:tc>
          <w:tcPr>
            <w:tcW w:w="907" w:type="dxa"/>
            <w:noWrap/>
            <w:vAlign w:val="center"/>
          </w:tcPr>
          <w:p w14:paraId="148274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rPr>
              <w:t>6</w:t>
            </w:r>
          </w:p>
        </w:tc>
        <w:tc>
          <w:tcPr>
            <w:tcW w:w="1304" w:type="dxa"/>
            <w:noWrap/>
            <w:vAlign w:val="center"/>
          </w:tcPr>
          <w:p w14:paraId="2B797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4"/>
                <w:szCs w:val="24"/>
              </w:rPr>
            </w:pPr>
            <w:r>
              <w:rPr>
                <w:rFonts w:hint="eastAsia" w:ascii="宋体" w:hAnsi="宋体" w:eastAsia="宋体" w:cs="宋体"/>
                <w:sz w:val="24"/>
                <w:szCs w:val="24"/>
                <w:lang w:eastAsia="zh-CN"/>
              </w:rPr>
              <w:t>管线</w:t>
            </w:r>
            <w:r>
              <w:rPr>
                <w:rFonts w:hint="eastAsia" w:ascii="宋体" w:hAnsi="宋体" w:eastAsia="宋体" w:cs="宋体"/>
                <w:sz w:val="24"/>
                <w:szCs w:val="24"/>
              </w:rPr>
              <w:t>注记点属性内容</w:t>
            </w:r>
          </w:p>
        </w:tc>
        <w:tc>
          <w:tcPr>
            <w:tcW w:w="7355" w:type="dxa"/>
            <w:noWrap/>
            <w:vAlign w:val="center"/>
          </w:tcPr>
          <w:p w14:paraId="11CB9D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标识码、所连管线（点）代码、注记范围X最小坐标、注记范围Y最小坐标、注记范围X最大坐标、注记范围Y最大坐标、字体、是否斜体、是否加粗、是否加下划线、字体大小、字体颜色、旋转角、对齐方式、注记内容、备注</w:t>
            </w:r>
          </w:p>
        </w:tc>
      </w:tr>
    </w:tbl>
    <w:p w14:paraId="45E449B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重要说明：各属性字段具体要求详见《基础地理信息数据标准（DB6501/T 021-2021）》</w:t>
      </w:r>
    </w:p>
    <w:p w14:paraId="1D422FB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（四）作业</w:t>
      </w:r>
      <w:r>
        <w:rPr>
          <w:rFonts w:hint="default" w:ascii="Times New Roman" w:hAnsi="Times New Roman" w:eastAsia="宋体" w:cs="Times New Roman"/>
          <w:sz w:val="24"/>
          <w:szCs w:val="24"/>
          <w:lang w:val="en-US" w:eastAsia="zh-CN"/>
        </w:rPr>
        <w:t>关键技术指标</w:t>
      </w:r>
    </w:p>
    <w:p w14:paraId="496D053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用于测量地下管线的控制点相对于邻近控制点平面点位中误差和高程中误差不应大于±5.0厘米。</w:t>
      </w:r>
    </w:p>
    <w:p w14:paraId="372712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地下管线探测应以中误差作为衡量探测精度的标准，自以二倍中误差作为极限误差。探测精度应符合下列规定：</w:t>
      </w:r>
    </w:p>
    <w:p w14:paraId="3842B7E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明显管线点的埋深量测中误差不应大于±2.5厘米，限差为±5.0厘米；</w:t>
      </w:r>
    </w:p>
    <w:p w14:paraId="61863CE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隐蔽管线点平面位置和埋深的探查精度如</w:t>
      </w:r>
      <w:r>
        <w:rPr>
          <w:rFonts w:hint="eastAsia" w:ascii="Times New Roman" w:hAnsi="Times New Roman" w:eastAsia="宋体" w:cs="Times New Roman"/>
          <w:sz w:val="24"/>
          <w:szCs w:val="24"/>
          <w:lang w:val="en-US" w:eastAsia="zh-CN"/>
        </w:rPr>
        <w:t>下</w:t>
      </w:r>
      <w:r>
        <w:rPr>
          <w:rFonts w:hint="default" w:ascii="Times New Roman" w:hAnsi="Times New Roman" w:eastAsia="宋体" w:cs="Times New Roman"/>
          <w:sz w:val="24"/>
          <w:szCs w:val="24"/>
          <w:lang w:val="en-US" w:eastAsia="zh-CN"/>
        </w:rPr>
        <w:t>表所示：</w:t>
      </w:r>
    </w:p>
    <w:tbl>
      <w:tblPr>
        <w:tblStyle w:val="31"/>
        <w:tblW w:w="87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35"/>
        <w:gridCol w:w="2835"/>
        <w:gridCol w:w="3121"/>
      </w:tblGrid>
      <w:tr w14:paraId="36943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14:paraId="7C6B35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管线中心埋深</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1CDFA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平面限差(cm)</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796BA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埋深限差(cm)</w:t>
            </w:r>
          </w:p>
        </w:tc>
      </w:tr>
      <w:tr w14:paraId="7E9F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35" w:type="dxa"/>
            <w:tcBorders>
              <w:top w:val="single" w:color="auto" w:sz="4" w:space="0"/>
              <w:left w:val="single" w:color="auto" w:sz="4" w:space="0"/>
              <w:right w:val="single" w:color="auto" w:sz="4" w:space="0"/>
            </w:tcBorders>
            <w:noWrap w:val="0"/>
            <w:vAlign w:val="center"/>
          </w:tcPr>
          <w:p w14:paraId="4717FD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eastAsia"/>
                <w:sz w:val="24"/>
                <w:szCs w:val="24"/>
                <w:highlight w:val="none"/>
                <w:lang w:val="en-US" w:eastAsia="zh-CN"/>
              </w:rPr>
              <w:t xml:space="preserve">h </w:t>
            </w:r>
            <w:r>
              <w:rPr>
                <w:rFonts w:hint="default"/>
                <w:sz w:val="24"/>
                <w:szCs w:val="24"/>
                <w:highlight w:val="none"/>
                <w:lang w:val="en-US" w:eastAsia="zh-CN"/>
              </w:rPr>
              <w:t>≤</w:t>
            </w:r>
            <w:r>
              <w:rPr>
                <w:rFonts w:hint="eastAsia"/>
                <w:sz w:val="24"/>
                <w:szCs w:val="24"/>
                <w:highlight w:val="none"/>
                <w:lang w:val="en-US" w:eastAsia="zh-CN"/>
              </w:rPr>
              <w:t xml:space="preserve"> </w:t>
            </w:r>
            <w:r>
              <w:rPr>
                <w:rFonts w:hint="default"/>
                <w:sz w:val="24"/>
                <w:szCs w:val="24"/>
                <w:highlight w:val="none"/>
                <w:lang w:val="en-US" w:eastAsia="zh-CN"/>
              </w:rPr>
              <w:t>1</w:t>
            </w:r>
            <w:r>
              <w:rPr>
                <w:rFonts w:hint="eastAsia"/>
                <w:sz w:val="24"/>
                <w:szCs w:val="24"/>
                <w:highlight w:val="none"/>
                <w:lang w:val="en-US" w:eastAsia="zh-CN"/>
              </w:rPr>
              <w:t>.0m</w:t>
            </w:r>
          </w:p>
        </w:tc>
        <w:tc>
          <w:tcPr>
            <w:tcW w:w="2835" w:type="dxa"/>
            <w:tcBorders>
              <w:top w:val="single" w:color="auto" w:sz="4" w:space="0"/>
              <w:left w:val="single" w:color="auto" w:sz="4" w:space="0"/>
              <w:right w:val="single" w:color="auto" w:sz="4" w:space="0"/>
            </w:tcBorders>
            <w:noWrap w:val="0"/>
            <w:vAlign w:val="center"/>
          </w:tcPr>
          <w:p w14:paraId="615002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±10</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5F4B8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±15</w:t>
            </w:r>
          </w:p>
        </w:tc>
      </w:tr>
      <w:tr w14:paraId="2115B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835" w:type="dxa"/>
            <w:tcBorders>
              <w:top w:val="single" w:color="auto" w:sz="4" w:space="0"/>
              <w:left w:val="single" w:color="auto" w:sz="4" w:space="0"/>
              <w:right w:val="single" w:color="auto" w:sz="4" w:space="0"/>
            </w:tcBorders>
            <w:noWrap w:val="0"/>
            <w:vAlign w:val="center"/>
          </w:tcPr>
          <w:p w14:paraId="2F9782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1</w:t>
            </w:r>
            <w:r>
              <w:rPr>
                <w:rFonts w:hint="eastAsia"/>
                <w:sz w:val="24"/>
                <w:szCs w:val="24"/>
                <w:highlight w:val="none"/>
                <w:lang w:val="en-US" w:eastAsia="zh-CN"/>
              </w:rPr>
              <w:t xml:space="preserve">.0 </w:t>
            </w:r>
            <w:r>
              <w:rPr>
                <w:rFonts w:hint="default"/>
                <w:sz w:val="24"/>
                <w:szCs w:val="24"/>
                <w:highlight w:val="none"/>
                <w:lang w:val="en-US" w:eastAsia="zh-CN"/>
              </w:rPr>
              <w:t>&lt;</w:t>
            </w:r>
            <w:r>
              <w:rPr>
                <w:rFonts w:hint="eastAsia"/>
                <w:sz w:val="24"/>
                <w:szCs w:val="24"/>
                <w:highlight w:val="none"/>
                <w:lang w:val="en-US" w:eastAsia="zh-CN"/>
              </w:rPr>
              <w:t xml:space="preserve"> </w:t>
            </w:r>
            <w:r>
              <w:rPr>
                <w:rFonts w:hint="default"/>
                <w:sz w:val="24"/>
                <w:szCs w:val="24"/>
                <w:highlight w:val="none"/>
                <w:lang w:val="en-US" w:eastAsia="zh-CN"/>
              </w:rPr>
              <w:t>h</w:t>
            </w:r>
            <w:r>
              <w:rPr>
                <w:rFonts w:hint="eastAsia"/>
                <w:sz w:val="24"/>
                <w:szCs w:val="24"/>
                <w:highlight w:val="none"/>
                <w:lang w:val="en-US" w:eastAsia="zh-CN"/>
              </w:rPr>
              <w:t xml:space="preserve"> </w:t>
            </w:r>
            <w:r>
              <w:rPr>
                <w:rFonts w:hint="default"/>
                <w:sz w:val="24"/>
                <w:szCs w:val="24"/>
                <w:highlight w:val="none"/>
                <w:lang w:val="en-US" w:eastAsia="zh-CN"/>
              </w:rPr>
              <w:t>≤</w:t>
            </w:r>
            <w:r>
              <w:rPr>
                <w:rFonts w:hint="eastAsia"/>
                <w:sz w:val="24"/>
                <w:szCs w:val="24"/>
                <w:highlight w:val="none"/>
                <w:lang w:val="en-US" w:eastAsia="zh-CN"/>
              </w:rPr>
              <w:t xml:space="preserve"> </w:t>
            </w:r>
            <w:r>
              <w:rPr>
                <w:rFonts w:hint="default"/>
                <w:sz w:val="24"/>
                <w:szCs w:val="24"/>
                <w:highlight w:val="none"/>
                <w:lang w:val="en-US" w:eastAsia="zh-CN"/>
              </w:rPr>
              <w:t>2</w:t>
            </w:r>
            <w:r>
              <w:rPr>
                <w:rFonts w:hint="eastAsia"/>
                <w:sz w:val="24"/>
                <w:szCs w:val="24"/>
                <w:highlight w:val="none"/>
                <w:lang w:val="en-US" w:eastAsia="zh-CN"/>
              </w:rPr>
              <w:t>.0m</w:t>
            </w:r>
          </w:p>
        </w:tc>
        <w:tc>
          <w:tcPr>
            <w:tcW w:w="2835" w:type="dxa"/>
            <w:tcBorders>
              <w:top w:val="single" w:color="auto" w:sz="4" w:space="0"/>
              <w:left w:val="single" w:color="auto" w:sz="4" w:space="0"/>
              <w:right w:val="single" w:color="auto" w:sz="4" w:space="0"/>
            </w:tcBorders>
            <w:noWrap w:val="0"/>
            <w:vAlign w:val="center"/>
          </w:tcPr>
          <w:p w14:paraId="502BC0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±15</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028EB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±（5</w:t>
            </w:r>
            <w:r>
              <w:rPr>
                <w:rFonts w:hint="eastAsia"/>
                <w:sz w:val="24"/>
                <w:szCs w:val="24"/>
                <w:highlight w:val="none"/>
                <w:lang w:val="en-US" w:eastAsia="zh-CN"/>
              </w:rPr>
              <w:t xml:space="preserve"> </w:t>
            </w:r>
            <w:r>
              <w:rPr>
                <w:rFonts w:hint="default"/>
                <w:sz w:val="24"/>
                <w:szCs w:val="24"/>
                <w:highlight w:val="none"/>
                <w:lang w:val="en-US" w:eastAsia="zh-CN"/>
              </w:rPr>
              <w:t>+</w:t>
            </w:r>
            <w:r>
              <w:rPr>
                <w:rFonts w:hint="eastAsia"/>
                <w:sz w:val="24"/>
                <w:szCs w:val="24"/>
                <w:highlight w:val="none"/>
                <w:lang w:val="en-US" w:eastAsia="zh-CN"/>
              </w:rPr>
              <w:t xml:space="preserve"> </w:t>
            </w:r>
            <w:r>
              <w:rPr>
                <w:rFonts w:hint="default"/>
                <w:sz w:val="24"/>
                <w:szCs w:val="24"/>
                <w:highlight w:val="none"/>
                <w:lang w:val="en-US" w:eastAsia="zh-CN"/>
              </w:rPr>
              <w:t>0.1h）</w:t>
            </w:r>
          </w:p>
        </w:tc>
      </w:tr>
      <w:tr w14:paraId="3CD09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835" w:type="dxa"/>
            <w:tcBorders>
              <w:top w:val="single" w:color="auto" w:sz="4" w:space="0"/>
              <w:left w:val="single" w:color="auto" w:sz="4" w:space="0"/>
              <w:bottom w:val="single" w:color="auto" w:sz="4" w:space="0"/>
              <w:right w:val="single" w:color="auto" w:sz="4" w:space="0"/>
            </w:tcBorders>
            <w:noWrap w:val="0"/>
            <w:vAlign w:val="center"/>
          </w:tcPr>
          <w:p w14:paraId="4C10AA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eastAsia"/>
                <w:sz w:val="24"/>
                <w:szCs w:val="24"/>
                <w:highlight w:val="none"/>
                <w:lang w:val="en-US" w:eastAsia="zh-CN"/>
              </w:rPr>
              <w:t xml:space="preserve">h </w:t>
            </w:r>
            <w:r>
              <w:rPr>
                <w:rFonts w:hint="default"/>
                <w:sz w:val="24"/>
                <w:szCs w:val="24"/>
                <w:highlight w:val="none"/>
                <w:lang w:val="en-US" w:eastAsia="zh-CN"/>
              </w:rPr>
              <w:t>&gt;</w:t>
            </w:r>
            <w:r>
              <w:rPr>
                <w:rFonts w:hint="eastAsia"/>
                <w:sz w:val="24"/>
                <w:szCs w:val="24"/>
                <w:highlight w:val="none"/>
                <w:lang w:val="en-US" w:eastAsia="zh-CN"/>
              </w:rPr>
              <w:t xml:space="preserve"> </w:t>
            </w:r>
            <w:r>
              <w:rPr>
                <w:rFonts w:hint="default"/>
                <w:sz w:val="24"/>
                <w:szCs w:val="24"/>
                <w:highlight w:val="none"/>
                <w:lang w:val="en-US" w:eastAsia="zh-CN"/>
              </w:rPr>
              <w:t>2</w:t>
            </w:r>
            <w:r>
              <w:rPr>
                <w:rFonts w:hint="eastAsia"/>
                <w:sz w:val="24"/>
                <w:szCs w:val="24"/>
                <w:highlight w:val="none"/>
                <w:lang w:val="en-US" w:eastAsia="zh-CN"/>
              </w:rPr>
              <w:t>.0m</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520E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±20</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01BFA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lang w:val="en-US" w:eastAsia="zh-CN"/>
              </w:rPr>
            </w:pPr>
            <w:r>
              <w:rPr>
                <w:rFonts w:hint="default"/>
                <w:sz w:val="24"/>
                <w:szCs w:val="24"/>
                <w:highlight w:val="none"/>
                <w:lang w:val="en-US" w:eastAsia="zh-CN"/>
              </w:rPr>
              <w:t>±（5</w:t>
            </w:r>
            <w:r>
              <w:rPr>
                <w:rFonts w:hint="eastAsia"/>
                <w:sz w:val="24"/>
                <w:szCs w:val="24"/>
                <w:highlight w:val="none"/>
                <w:lang w:val="en-US" w:eastAsia="zh-CN"/>
              </w:rPr>
              <w:t xml:space="preserve"> </w:t>
            </w:r>
            <w:r>
              <w:rPr>
                <w:rFonts w:hint="default"/>
                <w:sz w:val="24"/>
                <w:szCs w:val="24"/>
                <w:highlight w:val="none"/>
                <w:lang w:val="en-US" w:eastAsia="zh-CN"/>
              </w:rPr>
              <w:t>+</w:t>
            </w:r>
            <w:r>
              <w:rPr>
                <w:rFonts w:hint="eastAsia"/>
                <w:sz w:val="24"/>
                <w:szCs w:val="24"/>
                <w:highlight w:val="none"/>
                <w:lang w:val="en-US" w:eastAsia="zh-CN"/>
              </w:rPr>
              <w:t xml:space="preserve"> </w:t>
            </w:r>
            <w:r>
              <w:rPr>
                <w:rFonts w:hint="default"/>
                <w:sz w:val="24"/>
                <w:szCs w:val="24"/>
                <w:highlight w:val="none"/>
                <w:lang w:val="en-US" w:eastAsia="zh-CN"/>
              </w:rPr>
              <w:t>0.1h）</w:t>
            </w:r>
          </w:p>
        </w:tc>
      </w:tr>
      <w:tr w14:paraId="208CA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791" w:type="dxa"/>
            <w:gridSpan w:val="3"/>
            <w:tcBorders>
              <w:top w:val="single" w:color="auto" w:sz="4" w:space="0"/>
              <w:left w:val="single" w:color="auto" w:sz="4" w:space="0"/>
              <w:right w:val="single" w:color="auto" w:sz="4" w:space="0"/>
            </w:tcBorders>
            <w:noWrap w:val="0"/>
            <w:vAlign w:val="center"/>
          </w:tcPr>
          <w:p w14:paraId="5430BF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sz w:val="24"/>
                <w:szCs w:val="24"/>
                <w:lang w:val="en-US" w:eastAsia="zh-CN"/>
              </w:rPr>
            </w:pPr>
            <w:r>
              <w:rPr>
                <w:rFonts w:hint="eastAsia"/>
                <w:sz w:val="24"/>
                <w:szCs w:val="24"/>
                <w:lang w:val="en-US" w:eastAsia="zh-CN"/>
              </w:rPr>
              <w:t>h为管线中心埋深，单位为厘米，当h＜1.0m时以1.0m代入计算。</w:t>
            </w:r>
          </w:p>
        </w:tc>
      </w:tr>
    </w:tbl>
    <w:p w14:paraId="2AD864B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地下管线点的平面位置测量中误差不应大于±5.0厘米</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相对于该临近图根点</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，高程测量中误差不应大于±3.0厘米</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相对于该临近图根点</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w:t>
      </w:r>
    </w:p>
    <w:p w14:paraId="3B9D042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4.其他该项目涉及普查和测绘的技术</w:t>
      </w:r>
      <w:r>
        <w:rPr>
          <w:rFonts w:hint="default" w:ascii="Times New Roman" w:hAnsi="Times New Roman" w:eastAsia="宋体" w:cs="Times New Roman"/>
          <w:sz w:val="24"/>
          <w:szCs w:val="24"/>
          <w:lang w:val="en-US" w:eastAsia="zh-CN"/>
        </w:rPr>
        <w:t>指标、成果样式和规格、质量要求等主要技术指标，均应满足本文“</w:t>
      </w:r>
      <w:r>
        <w:rPr>
          <w:rFonts w:hint="eastAsia" w:ascii="Times New Roman" w:hAnsi="Times New Roman" w:eastAsia="宋体" w:cs="Times New Roman"/>
          <w:sz w:val="24"/>
          <w:szCs w:val="24"/>
          <w:lang w:val="en-US" w:eastAsia="zh-CN"/>
        </w:rPr>
        <w:t>主要作业技术依据</w:t>
      </w:r>
      <w:r>
        <w:rPr>
          <w:rFonts w:hint="default" w:ascii="Times New Roman" w:hAnsi="Times New Roman" w:eastAsia="宋体" w:cs="Times New Roman"/>
          <w:sz w:val="24"/>
          <w:szCs w:val="24"/>
          <w:lang w:val="en-US" w:eastAsia="zh-CN"/>
        </w:rPr>
        <w:t>”中各规范、技术要求对应所述属内容。</w:t>
      </w:r>
    </w:p>
    <w:p w14:paraId="477233E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五、区域划分</w:t>
      </w:r>
    </w:p>
    <w:p w14:paraId="4F303D6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乌鲁木齐机场高速路-阿勒泰路-西虹路-五星路-温泉路等主要市政道路连线以南。其中：无已有数据，暂估长度约750公里；有已有数据，暂估长度约250公里；</w:t>
      </w:r>
    </w:p>
    <w:p w14:paraId="29A680D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六、最终结算价格以实际测量长度为准进行结算；</w:t>
      </w:r>
    </w:p>
    <w:p w14:paraId="72EC4E2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lang w:val="en-US" w:eastAsia="zh-CN"/>
        </w:rPr>
      </w:pPr>
    </w:p>
    <w:p w14:paraId="4D815ACC">
      <w:pPr>
        <w:pStyle w:val="89"/>
        <w:spacing w:line="440" w:lineRule="exact"/>
        <w:jc w:val="center"/>
        <w:outlineLvl w:val="0"/>
        <w:rPr>
          <w:rFonts w:hint="eastAsia" w:ascii="宋体" w:hAnsi="宋体" w:eastAsia="宋体" w:cs="仿宋"/>
          <w:b/>
          <w:sz w:val="32"/>
          <w:szCs w:val="32"/>
          <w:highlight w:val="none"/>
          <w:lang w:eastAsia="zh-CN"/>
        </w:rPr>
      </w:pPr>
      <w:r>
        <w:rPr>
          <w:rFonts w:hint="eastAsia" w:ascii="宋体" w:hAnsi="宋体"/>
          <w:b/>
          <w:sz w:val="28"/>
          <w:szCs w:val="28"/>
          <w:highlight w:val="none"/>
        </w:rPr>
        <w:br w:type="page"/>
      </w:r>
      <w:bookmarkStart w:id="59" w:name="_Toc362"/>
      <w:bookmarkStart w:id="60" w:name="_Toc26727"/>
      <w:r>
        <w:rPr>
          <w:rFonts w:ascii="宋体" w:hAnsi="宋体"/>
          <w:highlight w:val="none"/>
        </w:rPr>
        <w:t xml:space="preserve"> </w:t>
      </w:r>
      <w:bookmarkEnd w:id="59"/>
      <w:bookmarkEnd w:id="60"/>
      <w:bookmarkStart w:id="61" w:name="_Toc17967"/>
      <w:bookmarkStart w:id="62" w:name="_Toc18406"/>
      <w:r>
        <w:rPr>
          <w:rFonts w:hint="eastAsia" w:ascii="宋体" w:hAnsi="宋体" w:cs="仿宋"/>
          <w:b/>
          <w:sz w:val="30"/>
          <w:szCs w:val="30"/>
          <w:highlight w:val="none"/>
        </w:rPr>
        <w:t xml:space="preserve">第六章  </w:t>
      </w:r>
      <w:r>
        <w:rPr>
          <w:rFonts w:hint="eastAsia" w:ascii="宋体" w:hAnsi="宋体" w:cs="仿宋"/>
          <w:b/>
          <w:sz w:val="30"/>
          <w:szCs w:val="30"/>
          <w:highlight w:val="none"/>
          <w:lang w:val="en-US" w:eastAsia="zh-CN"/>
        </w:rPr>
        <w:t>响应</w:t>
      </w:r>
      <w:r>
        <w:rPr>
          <w:rFonts w:hint="eastAsia" w:ascii="宋体" w:hAnsi="宋体" w:cs="仿宋"/>
          <w:b/>
          <w:sz w:val="30"/>
          <w:szCs w:val="30"/>
          <w:highlight w:val="none"/>
        </w:rPr>
        <w:t>文件</w:t>
      </w:r>
      <w:bookmarkEnd w:id="61"/>
      <w:bookmarkStart w:id="63" w:name="_Toc507399516"/>
      <w:r>
        <w:rPr>
          <w:rFonts w:hint="eastAsia" w:ascii="宋体" w:hAnsi="宋体" w:cs="仿宋"/>
          <w:b/>
          <w:sz w:val="30"/>
          <w:szCs w:val="30"/>
          <w:highlight w:val="none"/>
          <w:lang w:eastAsia="zh-CN"/>
        </w:rPr>
        <w:t>（</w:t>
      </w:r>
      <w:r>
        <w:rPr>
          <w:rFonts w:hint="eastAsia" w:ascii="宋体" w:hAnsi="宋体" w:cs="仿宋"/>
          <w:b/>
          <w:sz w:val="30"/>
          <w:szCs w:val="30"/>
          <w:highlight w:val="none"/>
          <w:lang w:val="en-US" w:eastAsia="zh-CN"/>
        </w:rPr>
        <w:t>格式</w:t>
      </w:r>
      <w:r>
        <w:rPr>
          <w:rFonts w:hint="eastAsia" w:ascii="宋体" w:hAnsi="宋体" w:cs="仿宋"/>
          <w:b/>
          <w:sz w:val="30"/>
          <w:szCs w:val="30"/>
          <w:highlight w:val="none"/>
          <w:lang w:eastAsia="zh-CN"/>
        </w:rPr>
        <w:t>）</w:t>
      </w:r>
      <w:bookmarkEnd w:id="62"/>
    </w:p>
    <w:bookmarkEnd w:id="63"/>
    <w:p w14:paraId="28EA5440">
      <w:pPr>
        <w:pStyle w:val="89"/>
        <w:spacing w:line="360" w:lineRule="auto"/>
        <w:ind w:left="5250"/>
        <w:jc w:val="center"/>
        <w:rPr>
          <w:rFonts w:ascii="宋体" w:hAnsi="宋体" w:cs="仿宋"/>
          <w:b/>
          <w:sz w:val="24"/>
          <w:szCs w:val="24"/>
          <w:highlight w:val="none"/>
        </w:rPr>
      </w:pPr>
      <w:bookmarkStart w:id="64" w:name="_Toc507399517"/>
    </w:p>
    <w:p w14:paraId="6AFD0085">
      <w:pPr>
        <w:pStyle w:val="89"/>
        <w:spacing w:line="360" w:lineRule="auto"/>
        <w:ind w:left="5250"/>
        <w:jc w:val="center"/>
        <w:rPr>
          <w:rFonts w:ascii="宋体" w:hAnsi="宋体" w:cs="仿宋"/>
          <w:b/>
          <w:sz w:val="24"/>
          <w:szCs w:val="24"/>
          <w:highlight w:val="none"/>
        </w:rPr>
      </w:pPr>
    </w:p>
    <w:p w14:paraId="0D3B49A0">
      <w:pPr>
        <w:pStyle w:val="14"/>
        <w:spacing w:line="440" w:lineRule="exact"/>
        <w:ind w:firstLine="452" w:firstLineChars="200"/>
        <w:rPr>
          <w:rFonts w:ascii="宋体" w:hAnsi="宋体" w:cs="仿宋"/>
          <w:highlight w:val="none"/>
        </w:rPr>
      </w:pPr>
      <w:r>
        <w:rPr>
          <w:rFonts w:hint="eastAsia" w:ascii="宋体" w:hAnsi="宋体" w:cs="仿宋"/>
          <w:spacing w:val="-7"/>
          <w:highlight w:val="none"/>
        </w:rPr>
        <w:t>为保证评标工作的顺利进行，各投标人需参照如下的格式，认真进行投标文件的编</w:t>
      </w:r>
      <w:r>
        <w:rPr>
          <w:rFonts w:hint="eastAsia" w:ascii="宋体" w:hAnsi="宋体" w:cs="仿宋"/>
          <w:spacing w:val="-6"/>
          <w:highlight w:val="none"/>
        </w:rPr>
        <w:t>写工作。</w:t>
      </w:r>
      <w:r>
        <w:rPr>
          <w:rFonts w:hint="eastAsia" w:ascii="宋体" w:hAnsi="宋体" w:cs="仿宋"/>
          <w:highlight w:val="none"/>
          <w:u w:val="single"/>
        </w:rPr>
        <w:t>需建立详细的目录。</w:t>
      </w:r>
    </w:p>
    <w:p w14:paraId="5E80AECA">
      <w:pPr>
        <w:pStyle w:val="14"/>
        <w:spacing w:line="440" w:lineRule="exact"/>
        <w:ind w:firstLine="456" w:firstLineChars="200"/>
        <w:rPr>
          <w:rFonts w:ascii="宋体" w:hAnsi="宋体" w:cs="仿宋"/>
          <w:highlight w:val="none"/>
        </w:rPr>
      </w:pPr>
      <w:r>
        <w:rPr>
          <w:rFonts w:hint="eastAsia" w:ascii="宋体" w:hAnsi="宋体" w:cs="仿宋"/>
          <w:spacing w:val="-6"/>
          <w:highlight w:val="none"/>
        </w:rPr>
        <w:t>各投标人提交文件中涉及商业机密的，应明确标明，采购人及最终用户将给予保密</w:t>
      </w:r>
      <w:r>
        <w:rPr>
          <w:rFonts w:hint="eastAsia" w:ascii="宋体" w:hAnsi="宋体" w:cs="仿宋"/>
          <w:highlight w:val="none"/>
        </w:rPr>
        <w:t>处理，否则视为公开资料。</w:t>
      </w:r>
    </w:p>
    <w:p w14:paraId="1D587BAC">
      <w:pPr>
        <w:pStyle w:val="89"/>
        <w:spacing w:before="0" w:after="0" w:line="440" w:lineRule="exact"/>
        <w:ind w:left="5250" w:firstLine="522" w:firstLineChars="200"/>
        <w:jc w:val="center"/>
        <w:rPr>
          <w:rFonts w:ascii="宋体" w:hAnsi="宋体" w:cs="仿宋"/>
          <w:b/>
          <w:sz w:val="24"/>
          <w:szCs w:val="24"/>
          <w:highlight w:val="none"/>
        </w:rPr>
        <w:sectPr>
          <w:footerReference r:id="rId6" w:type="default"/>
          <w:pgSz w:w="11910" w:h="16850"/>
          <w:pgMar w:top="1440" w:right="1800" w:bottom="1440" w:left="1800" w:header="720" w:footer="720" w:gutter="0"/>
          <w:pgNumType w:fmt="decimal" w:start="1"/>
          <w:cols w:space="720" w:num="1"/>
        </w:sectPr>
      </w:pPr>
    </w:p>
    <w:p w14:paraId="0AEBD6AA">
      <w:pPr>
        <w:pStyle w:val="8"/>
        <w:spacing w:before="88"/>
        <w:ind w:left="360"/>
        <w:rPr>
          <w:rFonts w:ascii="宋体" w:hAnsi="宋体" w:eastAsia="宋体"/>
          <w:highlight w:val="none"/>
        </w:rPr>
      </w:pPr>
      <w:r>
        <w:rPr>
          <w:rFonts w:hint="eastAsia" w:ascii="宋体" w:hAnsi="宋体" w:eastAsia="宋体"/>
          <w:highlight w:val="none"/>
        </w:rPr>
        <w:t>封面格式</w:t>
      </w:r>
    </w:p>
    <w:p w14:paraId="7A81DCC3">
      <w:pPr>
        <w:pStyle w:val="14"/>
        <w:jc w:val="right"/>
        <w:rPr>
          <w:rFonts w:ascii="宋体" w:hAnsi="宋体" w:cs="仿宋"/>
          <w:sz w:val="36"/>
          <w:szCs w:val="48"/>
          <w:highlight w:val="none"/>
          <w:bdr w:val="single" w:color="auto" w:sz="4" w:space="0"/>
        </w:rPr>
      </w:pPr>
      <w:r>
        <w:rPr>
          <w:rFonts w:hint="eastAsia" w:ascii="宋体" w:hAnsi="宋体" w:cs="仿宋"/>
          <w:sz w:val="36"/>
          <w:szCs w:val="48"/>
          <w:highlight w:val="none"/>
          <w:bdr w:val="single" w:color="auto" w:sz="4" w:space="0"/>
        </w:rPr>
        <w:t>正本</w:t>
      </w:r>
    </w:p>
    <w:p w14:paraId="7EA3D015">
      <w:pPr>
        <w:pStyle w:val="14"/>
        <w:rPr>
          <w:rFonts w:ascii="宋体" w:hAnsi="宋体" w:cs="仿宋"/>
          <w:sz w:val="20"/>
          <w:highlight w:val="none"/>
        </w:rPr>
      </w:pPr>
    </w:p>
    <w:p w14:paraId="5D829CDC">
      <w:pPr>
        <w:pStyle w:val="14"/>
        <w:rPr>
          <w:rFonts w:ascii="宋体" w:hAnsi="宋体" w:cs="仿宋"/>
          <w:sz w:val="20"/>
          <w:highlight w:val="none"/>
        </w:rPr>
      </w:pPr>
    </w:p>
    <w:p w14:paraId="3E57A8B2">
      <w:pPr>
        <w:pStyle w:val="14"/>
        <w:rPr>
          <w:rFonts w:ascii="宋体" w:hAnsi="宋体" w:cs="仿宋"/>
          <w:sz w:val="20"/>
          <w:highlight w:val="none"/>
        </w:rPr>
      </w:pPr>
    </w:p>
    <w:p w14:paraId="00223A1B">
      <w:pPr>
        <w:pStyle w:val="14"/>
        <w:rPr>
          <w:rFonts w:ascii="宋体" w:hAnsi="宋体" w:cs="仿宋"/>
          <w:sz w:val="20"/>
          <w:highlight w:val="none"/>
        </w:rPr>
      </w:pPr>
    </w:p>
    <w:p w14:paraId="56B718FB">
      <w:pPr>
        <w:pStyle w:val="14"/>
        <w:rPr>
          <w:rFonts w:ascii="宋体" w:hAnsi="宋体" w:cs="仿宋"/>
          <w:sz w:val="20"/>
          <w:highlight w:val="none"/>
        </w:rPr>
      </w:pPr>
    </w:p>
    <w:p w14:paraId="6945C24C">
      <w:pPr>
        <w:pStyle w:val="14"/>
        <w:spacing w:before="2"/>
        <w:rPr>
          <w:rFonts w:ascii="宋体" w:hAnsi="宋体" w:cs="仿宋"/>
          <w:sz w:val="16"/>
          <w:highlight w:val="none"/>
        </w:rPr>
      </w:pPr>
    </w:p>
    <w:p w14:paraId="3E609ED1">
      <w:pPr>
        <w:spacing w:line="1195" w:lineRule="exact"/>
        <w:ind w:right="165"/>
        <w:jc w:val="center"/>
        <w:outlineLvl w:val="0"/>
        <w:rPr>
          <w:rFonts w:ascii="宋体" w:hAnsi="宋体" w:cs="仿宋"/>
          <w:b/>
          <w:sz w:val="96"/>
          <w:highlight w:val="none"/>
        </w:rPr>
      </w:pPr>
      <w:bookmarkStart w:id="65" w:name="_Toc3068"/>
      <w:bookmarkStart w:id="66" w:name="_Toc21522"/>
      <w:bookmarkStart w:id="67" w:name="_Toc13737"/>
      <w:r>
        <w:rPr>
          <w:rFonts w:hint="eastAsia" w:ascii="宋体" w:hAnsi="宋体" w:cs="仿宋"/>
          <w:b/>
          <w:sz w:val="72"/>
          <w:szCs w:val="72"/>
          <w:highlight w:val="none"/>
        </w:rPr>
        <w:t>投标文件</w:t>
      </w:r>
      <w:bookmarkEnd w:id="65"/>
      <w:bookmarkEnd w:id="66"/>
      <w:bookmarkEnd w:id="67"/>
    </w:p>
    <w:p w14:paraId="10E4EAD2">
      <w:pPr>
        <w:spacing w:before="684"/>
        <w:ind w:right="156"/>
        <w:jc w:val="center"/>
        <w:rPr>
          <w:rFonts w:ascii="宋体" w:hAnsi="宋体" w:cs="仿宋"/>
          <w:b/>
          <w:sz w:val="52"/>
          <w:highlight w:val="none"/>
        </w:rPr>
      </w:pPr>
    </w:p>
    <w:p w14:paraId="09FA6BBB">
      <w:pPr>
        <w:pStyle w:val="14"/>
        <w:spacing w:before="8"/>
        <w:rPr>
          <w:rFonts w:ascii="宋体" w:hAnsi="宋体" w:cs="仿宋"/>
          <w:b/>
          <w:sz w:val="73"/>
          <w:highlight w:val="none"/>
        </w:rPr>
      </w:pPr>
    </w:p>
    <w:p w14:paraId="14086306">
      <w:pPr>
        <w:pStyle w:val="4"/>
        <w:numPr>
          <w:ilvl w:val="0"/>
          <w:numId w:val="0"/>
        </w:numPr>
        <w:tabs>
          <w:tab w:val="left" w:pos="730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招标编号</w:t>
      </w:r>
      <w:r>
        <w:rPr>
          <w:rFonts w:hint="eastAsia" w:ascii="宋体" w:hAnsi="宋体" w:cs="仿宋"/>
          <w:spacing w:val="3"/>
          <w:sz w:val="32"/>
          <w:szCs w:val="32"/>
          <w:highlight w:val="none"/>
        </w:rPr>
        <w:t>：</w:t>
      </w:r>
    </w:p>
    <w:p w14:paraId="54D45B64">
      <w:pPr>
        <w:pStyle w:val="4"/>
        <w:numPr>
          <w:ilvl w:val="0"/>
          <w:numId w:val="0"/>
        </w:numPr>
        <w:tabs>
          <w:tab w:val="left" w:pos="853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项目名称</w:t>
      </w:r>
      <w:r>
        <w:rPr>
          <w:rFonts w:hint="eastAsia" w:ascii="宋体" w:hAnsi="宋体" w:cs="仿宋"/>
          <w:spacing w:val="3"/>
          <w:sz w:val="32"/>
          <w:szCs w:val="32"/>
          <w:highlight w:val="none"/>
        </w:rPr>
        <w:t>：</w:t>
      </w:r>
    </w:p>
    <w:p w14:paraId="51929CED">
      <w:pPr>
        <w:pStyle w:val="4"/>
        <w:numPr>
          <w:ilvl w:val="0"/>
          <w:numId w:val="0"/>
        </w:numPr>
        <w:tabs>
          <w:tab w:val="left" w:pos="7787"/>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投标</w:t>
      </w:r>
      <w:r>
        <w:rPr>
          <w:rFonts w:hint="eastAsia" w:ascii="宋体" w:hAnsi="宋体" w:cs="仿宋"/>
          <w:sz w:val="32"/>
          <w:szCs w:val="32"/>
          <w:highlight w:val="none"/>
          <w:lang w:val="en-US" w:eastAsia="zh-CN"/>
        </w:rPr>
        <w:t>供应商</w:t>
      </w:r>
      <w:r>
        <w:rPr>
          <w:rFonts w:hint="eastAsia" w:ascii="宋体" w:hAnsi="宋体" w:cs="仿宋"/>
          <w:sz w:val="32"/>
          <w:szCs w:val="32"/>
          <w:highlight w:val="none"/>
        </w:rPr>
        <w:t>名称（盖公章）</w:t>
      </w:r>
      <w:r>
        <w:rPr>
          <w:rFonts w:hint="eastAsia" w:ascii="宋体" w:hAnsi="宋体" w:cs="仿宋"/>
          <w:spacing w:val="3"/>
          <w:sz w:val="32"/>
          <w:szCs w:val="32"/>
          <w:highlight w:val="none"/>
        </w:rPr>
        <w:t>：</w:t>
      </w:r>
    </w:p>
    <w:p w14:paraId="1D4BE8EC">
      <w:pPr>
        <w:pStyle w:val="8"/>
        <w:tabs>
          <w:tab w:val="left" w:pos="9453"/>
        </w:tabs>
        <w:adjustRightInd w:val="0"/>
        <w:snapToGrid w:val="0"/>
        <w:spacing w:before="0" w:line="360" w:lineRule="auto"/>
        <w:ind w:firstLine="964" w:firstLineChars="300"/>
        <w:rPr>
          <w:rFonts w:ascii="宋体" w:hAnsi="宋体" w:eastAsia="宋体" w:cs="仿宋"/>
          <w:sz w:val="32"/>
          <w:szCs w:val="32"/>
          <w:highlight w:val="none"/>
        </w:rPr>
      </w:pPr>
      <w:r>
        <w:rPr>
          <w:rFonts w:hint="eastAsia" w:ascii="宋体" w:hAnsi="宋体" w:eastAsia="宋体" w:cs="仿宋"/>
          <w:sz w:val="32"/>
          <w:szCs w:val="32"/>
          <w:highlight w:val="none"/>
          <w:lang w:val="en-US" w:eastAsia="zh-CN"/>
        </w:rPr>
        <w:t xml:space="preserve">  </w:t>
      </w:r>
      <w:r>
        <w:rPr>
          <w:rFonts w:hint="eastAsia" w:ascii="宋体" w:hAnsi="宋体" w:eastAsia="宋体" w:cs="仿宋"/>
          <w:sz w:val="32"/>
          <w:szCs w:val="32"/>
          <w:highlight w:val="none"/>
        </w:rPr>
        <w:t xml:space="preserve"> 法定代表人或其授权代表签字（或盖章）：</w:t>
      </w:r>
    </w:p>
    <w:p w14:paraId="41FF5848">
      <w:pPr>
        <w:pStyle w:val="14"/>
        <w:adjustRightInd w:val="0"/>
        <w:snapToGrid w:val="0"/>
        <w:spacing w:line="360" w:lineRule="auto"/>
        <w:rPr>
          <w:rFonts w:ascii="宋体" w:hAnsi="宋体" w:cs="仿宋"/>
          <w:sz w:val="32"/>
          <w:szCs w:val="32"/>
          <w:highlight w:val="none"/>
        </w:rPr>
      </w:pPr>
    </w:p>
    <w:p w14:paraId="323070E7">
      <w:pPr>
        <w:pStyle w:val="14"/>
        <w:adjustRightInd w:val="0"/>
        <w:snapToGrid w:val="0"/>
        <w:spacing w:line="360" w:lineRule="auto"/>
        <w:rPr>
          <w:rFonts w:ascii="宋体" w:hAnsi="宋体" w:cs="仿宋"/>
          <w:sz w:val="20"/>
          <w:highlight w:val="none"/>
        </w:rPr>
      </w:pPr>
    </w:p>
    <w:p w14:paraId="39E518E4">
      <w:pPr>
        <w:pStyle w:val="14"/>
        <w:adjustRightInd w:val="0"/>
        <w:snapToGrid w:val="0"/>
        <w:spacing w:line="360" w:lineRule="auto"/>
        <w:rPr>
          <w:rFonts w:ascii="宋体" w:hAnsi="宋体" w:cs="仿宋"/>
          <w:sz w:val="20"/>
          <w:highlight w:val="none"/>
        </w:rPr>
      </w:pPr>
    </w:p>
    <w:p w14:paraId="0C319DF6">
      <w:pPr>
        <w:pStyle w:val="14"/>
        <w:adjustRightInd w:val="0"/>
        <w:snapToGrid w:val="0"/>
        <w:spacing w:line="360" w:lineRule="auto"/>
        <w:rPr>
          <w:rFonts w:ascii="宋体" w:hAnsi="宋体" w:cs="仿宋"/>
          <w:sz w:val="20"/>
          <w:highlight w:val="none"/>
        </w:rPr>
      </w:pPr>
    </w:p>
    <w:p w14:paraId="4C0E4448">
      <w:pPr>
        <w:pStyle w:val="22"/>
        <w:adjustRightInd w:val="0"/>
        <w:spacing w:line="360" w:lineRule="auto"/>
        <w:jc w:val="center"/>
        <w:outlineLvl w:val="0"/>
        <w:rPr>
          <w:rFonts w:ascii="宋体" w:hAnsi="宋体" w:cs="仿宋"/>
          <w:sz w:val="28"/>
          <w:szCs w:val="28"/>
          <w:highlight w:val="none"/>
        </w:rPr>
      </w:pPr>
      <w:bookmarkStart w:id="68" w:name="_Toc11295"/>
      <w:bookmarkStart w:id="69" w:name="_Toc31285"/>
      <w:bookmarkStart w:id="70" w:name="_Toc20449"/>
      <w:r>
        <w:rPr>
          <w:rFonts w:hint="eastAsia" w:ascii="宋体" w:hAnsi="宋体" w:cs="仿宋"/>
          <w:sz w:val="28"/>
          <w:szCs w:val="28"/>
          <w:highlight w:val="none"/>
        </w:rPr>
        <w:t>年   月</w:t>
      </w:r>
      <w:bookmarkEnd w:id="68"/>
      <w:bookmarkEnd w:id="69"/>
      <w:bookmarkEnd w:id="70"/>
    </w:p>
    <w:p w14:paraId="1B9B4839">
      <w:pPr>
        <w:pStyle w:val="89"/>
        <w:adjustRightInd w:val="0"/>
        <w:snapToGrid w:val="0"/>
        <w:spacing w:before="0" w:after="0" w:line="360" w:lineRule="auto"/>
        <w:ind w:left="5250"/>
        <w:jc w:val="both"/>
        <w:rPr>
          <w:rFonts w:ascii="宋体" w:hAnsi="宋体" w:cs="仿宋"/>
          <w:b/>
          <w:sz w:val="24"/>
          <w:szCs w:val="24"/>
          <w:highlight w:val="none"/>
        </w:rPr>
        <w:sectPr>
          <w:pgSz w:w="11910" w:h="16850"/>
          <w:pgMar w:top="1440" w:right="1800" w:bottom="1440" w:left="1800" w:header="720" w:footer="720" w:gutter="0"/>
          <w:pgNumType w:fmt="decimal"/>
          <w:cols w:space="720" w:num="1"/>
        </w:sectPr>
      </w:pPr>
    </w:p>
    <w:p w14:paraId="522A8804">
      <w:pPr>
        <w:spacing w:before="91"/>
        <w:ind w:left="360"/>
        <w:outlineLvl w:val="0"/>
        <w:rPr>
          <w:rFonts w:ascii="宋体" w:hAnsi="宋体" w:cs="仿宋"/>
          <w:b/>
          <w:sz w:val="28"/>
          <w:szCs w:val="28"/>
          <w:highlight w:val="none"/>
        </w:rPr>
      </w:pPr>
      <w:bookmarkStart w:id="71" w:name="_Toc16499"/>
      <w:bookmarkStart w:id="72" w:name="_Toc31589"/>
      <w:bookmarkStart w:id="73" w:name="_Toc21908"/>
      <w:r>
        <w:rPr>
          <w:rFonts w:hint="eastAsia" w:ascii="宋体" w:hAnsi="宋体" w:cs="仿宋"/>
          <w:b/>
          <w:sz w:val="28"/>
          <w:szCs w:val="28"/>
          <w:highlight w:val="none"/>
        </w:rPr>
        <w:t>投标文件目录及索引</w:t>
      </w:r>
      <w:bookmarkEnd w:id="71"/>
      <w:bookmarkEnd w:id="72"/>
      <w:bookmarkEnd w:id="73"/>
    </w:p>
    <w:p w14:paraId="5BBF9449">
      <w:pPr>
        <w:pStyle w:val="14"/>
        <w:spacing w:before="9"/>
        <w:rPr>
          <w:rFonts w:ascii="宋体" w:hAnsi="宋体" w:cs="仿宋"/>
          <w:b/>
          <w:sz w:val="10"/>
          <w:highlight w:val="none"/>
        </w:rPr>
      </w:pPr>
    </w:p>
    <w:tbl>
      <w:tblPr>
        <w:tblStyle w:val="31"/>
        <w:tblW w:w="83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8"/>
        <w:gridCol w:w="4956"/>
        <w:gridCol w:w="782"/>
        <w:gridCol w:w="1956"/>
      </w:tblGrid>
      <w:tr w14:paraId="2D5F3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75DEBEFA">
            <w:pPr>
              <w:pStyle w:val="96"/>
              <w:adjustRightInd w:val="0"/>
              <w:spacing w:before="25" w:line="360" w:lineRule="atLeast"/>
              <w:ind w:left="124"/>
              <w:textAlignment w:val="baseline"/>
              <w:rPr>
                <w:rFonts w:ascii="宋体" w:hAnsi="宋体" w:eastAsia="宋体" w:cs="仿宋"/>
                <w:b/>
                <w:highlight w:val="none"/>
              </w:rPr>
            </w:pPr>
            <w:r>
              <w:rPr>
                <w:rFonts w:hint="eastAsia" w:ascii="宋体" w:hAnsi="宋体" w:eastAsia="宋体" w:cs="仿宋"/>
                <w:b/>
                <w:highlight w:val="none"/>
              </w:rPr>
              <w:t>序号</w:t>
            </w:r>
          </w:p>
        </w:tc>
        <w:tc>
          <w:tcPr>
            <w:tcW w:w="4956" w:type="dxa"/>
            <w:noWrap w:val="0"/>
            <w:vAlign w:val="top"/>
          </w:tcPr>
          <w:p w14:paraId="0DF976AB">
            <w:pPr>
              <w:pStyle w:val="96"/>
              <w:adjustRightInd w:val="0"/>
              <w:spacing w:before="25" w:line="360" w:lineRule="atLeast"/>
              <w:ind w:left="2254" w:right="2246"/>
              <w:jc w:val="center"/>
              <w:textAlignment w:val="baseline"/>
              <w:rPr>
                <w:rFonts w:ascii="宋体" w:hAnsi="宋体" w:eastAsia="宋体" w:cs="仿宋"/>
                <w:b/>
                <w:highlight w:val="none"/>
              </w:rPr>
            </w:pPr>
            <w:r>
              <w:rPr>
                <w:rFonts w:hint="eastAsia" w:ascii="宋体" w:hAnsi="宋体" w:eastAsia="宋体" w:cs="仿宋"/>
                <w:b/>
                <w:highlight w:val="none"/>
              </w:rPr>
              <w:t>文件名称</w:t>
            </w:r>
          </w:p>
        </w:tc>
        <w:tc>
          <w:tcPr>
            <w:tcW w:w="782" w:type="dxa"/>
            <w:noWrap w:val="0"/>
            <w:vAlign w:val="top"/>
          </w:tcPr>
          <w:p w14:paraId="2AE56093">
            <w:pPr>
              <w:pStyle w:val="96"/>
              <w:adjustRightInd w:val="0"/>
              <w:spacing w:before="25" w:line="360" w:lineRule="atLeast"/>
              <w:ind w:left="213"/>
              <w:textAlignment w:val="baseline"/>
              <w:rPr>
                <w:rFonts w:ascii="宋体" w:hAnsi="宋体" w:eastAsia="宋体" w:cs="仿宋"/>
                <w:b/>
                <w:highlight w:val="none"/>
              </w:rPr>
            </w:pPr>
            <w:r>
              <w:rPr>
                <w:rFonts w:hint="eastAsia" w:ascii="宋体" w:hAnsi="宋体" w:eastAsia="宋体" w:cs="仿宋"/>
                <w:b/>
                <w:highlight w:val="none"/>
              </w:rPr>
              <w:t>页码</w:t>
            </w:r>
          </w:p>
        </w:tc>
        <w:tc>
          <w:tcPr>
            <w:tcW w:w="1956" w:type="dxa"/>
            <w:noWrap w:val="0"/>
            <w:vAlign w:val="top"/>
          </w:tcPr>
          <w:p w14:paraId="4F06DEB9">
            <w:pPr>
              <w:pStyle w:val="96"/>
              <w:adjustRightInd w:val="0"/>
              <w:spacing w:before="25" w:line="360" w:lineRule="atLeast"/>
              <w:ind w:left="430"/>
              <w:textAlignment w:val="baseline"/>
              <w:rPr>
                <w:rFonts w:ascii="宋体" w:hAnsi="宋体" w:eastAsia="宋体" w:cs="仿宋"/>
                <w:b/>
                <w:highlight w:val="none"/>
              </w:rPr>
            </w:pPr>
            <w:r>
              <w:rPr>
                <w:rFonts w:hint="eastAsia" w:ascii="宋体" w:hAnsi="宋体" w:eastAsia="宋体" w:cs="仿宋"/>
                <w:b/>
                <w:highlight w:val="none"/>
              </w:rPr>
              <w:t>该文件总页数</w:t>
            </w:r>
          </w:p>
        </w:tc>
      </w:tr>
      <w:tr w14:paraId="1B5F2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4EDE622F">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DC6D14F">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1936DD4A">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5A1DA6C9">
            <w:pPr>
              <w:pStyle w:val="96"/>
              <w:adjustRightInd w:val="0"/>
              <w:spacing w:line="360" w:lineRule="atLeast"/>
              <w:textAlignment w:val="baseline"/>
              <w:rPr>
                <w:rFonts w:ascii="宋体" w:hAnsi="宋体" w:eastAsia="宋体" w:cs="仿宋"/>
                <w:sz w:val="20"/>
                <w:highlight w:val="none"/>
              </w:rPr>
            </w:pPr>
          </w:p>
        </w:tc>
      </w:tr>
      <w:tr w14:paraId="44D0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7744B870">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56172B64">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3F9ABD66">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526A8DE7">
            <w:pPr>
              <w:pStyle w:val="96"/>
              <w:adjustRightInd w:val="0"/>
              <w:spacing w:line="360" w:lineRule="atLeast"/>
              <w:textAlignment w:val="baseline"/>
              <w:rPr>
                <w:rFonts w:ascii="宋体" w:hAnsi="宋体" w:eastAsia="宋体" w:cs="仿宋"/>
                <w:sz w:val="20"/>
                <w:highlight w:val="none"/>
              </w:rPr>
            </w:pPr>
          </w:p>
        </w:tc>
      </w:tr>
      <w:tr w14:paraId="330E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14:paraId="625A7425">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7D64DBE8">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6202302D">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0C7FA1C6">
            <w:pPr>
              <w:pStyle w:val="96"/>
              <w:adjustRightInd w:val="0"/>
              <w:spacing w:line="360" w:lineRule="atLeast"/>
              <w:textAlignment w:val="baseline"/>
              <w:rPr>
                <w:rFonts w:ascii="宋体" w:hAnsi="宋体" w:eastAsia="宋体" w:cs="仿宋"/>
                <w:sz w:val="20"/>
                <w:highlight w:val="none"/>
              </w:rPr>
            </w:pPr>
          </w:p>
        </w:tc>
      </w:tr>
      <w:tr w14:paraId="3371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37C9C132">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6181942F">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53D779A3">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11F152CA">
            <w:pPr>
              <w:pStyle w:val="96"/>
              <w:adjustRightInd w:val="0"/>
              <w:spacing w:line="360" w:lineRule="atLeast"/>
              <w:textAlignment w:val="baseline"/>
              <w:rPr>
                <w:rFonts w:ascii="宋体" w:hAnsi="宋体" w:eastAsia="宋体" w:cs="仿宋"/>
                <w:sz w:val="20"/>
                <w:highlight w:val="none"/>
              </w:rPr>
            </w:pPr>
          </w:p>
        </w:tc>
      </w:tr>
      <w:tr w14:paraId="67FB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14:paraId="1BD51940">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6155C88B">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49D58D8E">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252ED748">
            <w:pPr>
              <w:pStyle w:val="96"/>
              <w:adjustRightInd w:val="0"/>
              <w:spacing w:line="360" w:lineRule="atLeast"/>
              <w:textAlignment w:val="baseline"/>
              <w:rPr>
                <w:rFonts w:ascii="宋体" w:hAnsi="宋体" w:eastAsia="宋体" w:cs="仿宋"/>
                <w:sz w:val="20"/>
                <w:highlight w:val="none"/>
              </w:rPr>
            </w:pPr>
          </w:p>
        </w:tc>
      </w:tr>
      <w:tr w14:paraId="35C7E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30C0015E">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748703EE">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0D6A7F15">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40C42B3E">
            <w:pPr>
              <w:pStyle w:val="96"/>
              <w:adjustRightInd w:val="0"/>
              <w:spacing w:line="360" w:lineRule="atLeast"/>
              <w:textAlignment w:val="baseline"/>
              <w:rPr>
                <w:rFonts w:ascii="宋体" w:hAnsi="宋体" w:eastAsia="宋体" w:cs="仿宋"/>
                <w:sz w:val="20"/>
                <w:highlight w:val="none"/>
              </w:rPr>
            </w:pPr>
          </w:p>
        </w:tc>
      </w:tr>
      <w:tr w14:paraId="7249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14:paraId="1A21CD86">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6A40C129">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260FF8A9">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4F3FE5DE">
            <w:pPr>
              <w:pStyle w:val="96"/>
              <w:adjustRightInd w:val="0"/>
              <w:spacing w:line="360" w:lineRule="atLeast"/>
              <w:textAlignment w:val="baseline"/>
              <w:rPr>
                <w:rFonts w:ascii="宋体" w:hAnsi="宋体" w:eastAsia="宋体" w:cs="仿宋"/>
                <w:sz w:val="20"/>
                <w:highlight w:val="none"/>
              </w:rPr>
            </w:pPr>
          </w:p>
        </w:tc>
      </w:tr>
      <w:tr w14:paraId="7233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03068EAC">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4B4F749">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06E1561D">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4825BDE9">
            <w:pPr>
              <w:pStyle w:val="96"/>
              <w:adjustRightInd w:val="0"/>
              <w:spacing w:line="360" w:lineRule="atLeast"/>
              <w:textAlignment w:val="baseline"/>
              <w:rPr>
                <w:rFonts w:ascii="宋体" w:hAnsi="宋体" w:eastAsia="宋体" w:cs="仿宋"/>
                <w:sz w:val="20"/>
                <w:highlight w:val="none"/>
              </w:rPr>
            </w:pPr>
          </w:p>
        </w:tc>
      </w:tr>
      <w:tr w14:paraId="65C87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3697474F">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640C0F15">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7AADF8B6">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69E8558D">
            <w:pPr>
              <w:pStyle w:val="96"/>
              <w:adjustRightInd w:val="0"/>
              <w:spacing w:line="360" w:lineRule="atLeast"/>
              <w:textAlignment w:val="baseline"/>
              <w:rPr>
                <w:rFonts w:ascii="宋体" w:hAnsi="宋体" w:eastAsia="宋体" w:cs="仿宋"/>
                <w:sz w:val="20"/>
                <w:highlight w:val="none"/>
              </w:rPr>
            </w:pPr>
          </w:p>
        </w:tc>
      </w:tr>
      <w:tr w14:paraId="3535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3F1238A9">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16DDD715">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01665541">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446CF2D5">
            <w:pPr>
              <w:pStyle w:val="96"/>
              <w:adjustRightInd w:val="0"/>
              <w:spacing w:line="360" w:lineRule="atLeast"/>
              <w:textAlignment w:val="baseline"/>
              <w:rPr>
                <w:rFonts w:ascii="宋体" w:hAnsi="宋体" w:eastAsia="宋体" w:cs="仿宋"/>
                <w:sz w:val="20"/>
                <w:highlight w:val="none"/>
              </w:rPr>
            </w:pPr>
          </w:p>
        </w:tc>
      </w:tr>
      <w:tr w14:paraId="0A03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14:paraId="7B01A5A1">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7F8CACC6">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111EEF30">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0DD4C60E">
            <w:pPr>
              <w:pStyle w:val="96"/>
              <w:adjustRightInd w:val="0"/>
              <w:spacing w:line="360" w:lineRule="atLeast"/>
              <w:textAlignment w:val="baseline"/>
              <w:rPr>
                <w:rFonts w:ascii="宋体" w:hAnsi="宋体" w:eastAsia="宋体" w:cs="仿宋"/>
                <w:sz w:val="20"/>
                <w:highlight w:val="none"/>
              </w:rPr>
            </w:pPr>
          </w:p>
        </w:tc>
      </w:tr>
      <w:tr w14:paraId="08C59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14:paraId="50AB1AF3">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B6B3C88">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3E6F48EB">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757DFAA5">
            <w:pPr>
              <w:pStyle w:val="96"/>
              <w:adjustRightInd w:val="0"/>
              <w:spacing w:line="360" w:lineRule="atLeast"/>
              <w:textAlignment w:val="baseline"/>
              <w:rPr>
                <w:rFonts w:ascii="宋体" w:hAnsi="宋体" w:eastAsia="宋体" w:cs="仿宋"/>
                <w:sz w:val="20"/>
                <w:highlight w:val="none"/>
              </w:rPr>
            </w:pPr>
          </w:p>
        </w:tc>
      </w:tr>
      <w:tr w14:paraId="20D8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2147EEFF">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09573477">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2AB006E7">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1D0D6AE8">
            <w:pPr>
              <w:pStyle w:val="96"/>
              <w:adjustRightInd w:val="0"/>
              <w:spacing w:line="360" w:lineRule="atLeast"/>
              <w:textAlignment w:val="baseline"/>
              <w:rPr>
                <w:rFonts w:ascii="宋体" w:hAnsi="宋体" w:eastAsia="宋体" w:cs="仿宋"/>
                <w:sz w:val="20"/>
                <w:highlight w:val="none"/>
              </w:rPr>
            </w:pPr>
          </w:p>
        </w:tc>
      </w:tr>
      <w:tr w14:paraId="2B329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255BED50">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4055A2B1">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2AD4CAC0">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011B47BC">
            <w:pPr>
              <w:pStyle w:val="96"/>
              <w:adjustRightInd w:val="0"/>
              <w:spacing w:line="360" w:lineRule="atLeast"/>
              <w:textAlignment w:val="baseline"/>
              <w:rPr>
                <w:rFonts w:ascii="宋体" w:hAnsi="宋体" w:eastAsia="宋体" w:cs="仿宋"/>
                <w:sz w:val="20"/>
                <w:highlight w:val="none"/>
              </w:rPr>
            </w:pPr>
          </w:p>
        </w:tc>
      </w:tr>
      <w:tr w14:paraId="24C9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14:paraId="597C789D">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640BC174">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322E0EFA">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486F038A">
            <w:pPr>
              <w:pStyle w:val="96"/>
              <w:adjustRightInd w:val="0"/>
              <w:spacing w:line="360" w:lineRule="atLeast"/>
              <w:textAlignment w:val="baseline"/>
              <w:rPr>
                <w:rFonts w:ascii="宋体" w:hAnsi="宋体" w:eastAsia="宋体" w:cs="仿宋"/>
                <w:sz w:val="20"/>
                <w:highlight w:val="none"/>
              </w:rPr>
            </w:pPr>
          </w:p>
        </w:tc>
      </w:tr>
      <w:tr w14:paraId="1755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7444A5AC">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372F098F">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6C27F4C1">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04CACFBA">
            <w:pPr>
              <w:pStyle w:val="96"/>
              <w:adjustRightInd w:val="0"/>
              <w:spacing w:line="360" w:lineRule="atLeast"/>
              <w:textAlignment w:val="baseline"/>
              <w:rPr>
                <w:rFonts w:ascii="宋体" w:hAnsi="宋体" w:eastAsia="宋体" w:cs="仿宋"/>
                <w:sz w:val="20"/>
                <w:highlight w:val="none"/>
              </w:rPr>
            </w:pPr>
          </w:p>
        </w:tc>
      </w:tr>
      <w:tr w14:paraId="54CA2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6CD58619">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E1E0BEF">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01E0E8A5">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11F9C12E">
            <w:pPr>
              <w:pStyle w:val="96"/>
              <w:adjustRightInd w:val="0"/>
              <w:spacing w:line="360" w:lineRule="atLeast"/>
              <w:textAlignment w:val="baseline"/>
              <w:rPr>
                <w:rFonts w:ascii="宋体" w:hAnsi="宋体" w:eastAsia="宋体" w:cs="仿宋"/>
                <w:sz w:val="20"/>
                <w:highlight w:val="none"/>
              </w:rPr>
            </w:pPr>
          </w:p>
        </w:tc>
      </w:tr>
      <w:tr w14:paraId="335F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7C2F4110">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1485C03">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1CB4202F">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6F88C8C5">
            <w:pPr>
              <w:pStyle w:val="96"/>
              <w:adjustRightInd w:val="0"/>
              <w:spacing w:line="360" w:lineRule="atLeast"/>
              <w:textAlignment w:val="baseline"/>
              <w:rPr>
                <w:rFonts w:ascii="宋体" w:hAnsi="宋体" w:eastAsia="宋体" w:cs="仿宋"/>
                <w:sz w:val="20"/>
                <w:highlight w:val="none"/>
              </w:rPr>
            </w:pPr>
          </w:p>
        </w:tc>
      </w:tr>
      <w:tr w14:paraId="7224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14:paraId="05CA3879">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192387CB">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4FEA33DC">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3CC9F658">
            <w:pPr>
              <w:pStyle w:val="96"/>
              <w:adjustRightInd w:val="0"/>
              <w:spacing w:line="360" w:lineRule="atLeast"/>
              <w:textAlignment w:val="baseline"/>
              <w:rPr>
                <w:rFonts w:ascii="宋体" w:hAnsi="宋体" w:eastAsia="宋体" w:cs="仿宋"/>
                <w:sz w:val="20"/>
                <w:highlight w:val="none"/>
              </w:rPr>
            </w:pPr>
          </w:p>
        </w:tc>
      </w:tr>
      <w:tr w14:paraId="545B5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14:paraId="22FE6718">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B122847">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0A86EEE5">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76C34FBF">
            <w:pPr>
              <w:pStyle w:val="96"/>
              <w:adjustRightInd w:val="0"/>
              <w:spacing w:line="360" w:lineRule="atLeast"/>
              <w:textAlignment w:val="baseline"/>
              <w:rPr>
                <w:rFonts w:ascii="宋体" w:hAnsi="宋体" w:eastAsia="宋体" w:cs="仿宋"/>
                <w:sz w:val="20"/>
                <w:highlight w:val="none"/>
              </w:rPr>
            </w:pPr>
          </w:p>
        </w:tc>
      </w:tr>
      <w:tr w14:paraId="3118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14:paraId="5D263313">
            <w:pPr>
              <w:pStyle w:val="96"/>
              <w:adjustRightInd w:val="0"/>
              <w:spacing w:line="360" w:lineRule="atLeast"/>
              <w:textAlignment w:val="baseline"/>
              <w:rPr>
                <w:rFonts w:ascii="宋体" w:hAnsi="宋体" w:eastAsia="宋体" w:cs="仿宋"/>
                <w:sz w:val="20"/>
                <w:highlight w:val="none"/>
              </w:rPr>
            </w:pPr>
          </w:p>
        </w:tc>
        <w:tc>
          <w:tcPr>
            <w:tcW w:w="4956" w:type="dxa"/>
            <w:noWrap w:val="0"/>
            <w:vAlign w:val="top"/>
          </w:tcPr>
          <w:p w14:paraId="2E610287">
            <w:pPr>
              <w:pStyle w:val="96"/>
              <w:adjustRightInd w:val="0"/>
              <w:spacing w:line="360" w:lineRule="atLeast"/>
              <w:textAlignment w:val="baseline"/>
              <w:rPr>
                <w:rFonts w:ascii="宋体" w:hAnsi="宋体" w:eastAsia="宋体" w:cs="仿宋"/>
                <w:sz w:val="20"/>
                <w:highlight w:val="none"/>
              </w:rPr>
            </w:pPr>
          </w:p>
        </w:tc>
        <w:tc>
          <w:tcPr>
            <w:tcW w:w="782" w:type="dxa"/>
            <w:noWrap w:val="0"/>
            <w:vAlign w:val="top"/>
          </w:tcPr>
          <w:p w14:paraId="69FFD623">
            <w:pPr>
              <w:pStyle w:val="96"/>
              <w:adjustRightInd w:val="0"/>
              <w:spacing w:line="360" w:lineRule="atLeast"/>
              <w:textAlignment w:val="baseline"/>
              <w:rPr>
                <w:rFonts w:ascii="宋体" w:hAnsi="宋体" w:eastAsia="宋体" w:cs="仿宋"/>
                <w:sz w:val="20"/>
                <w:highlight w:val="none"/>
              </w:rPr>
            </w:pPr>
          </w:p>
        </w:tc>
        <w:tc>
          <w:tcPr>
            <w:tcW w:w="1956" w:type="dxa"/>
            <w:noWrap w:val="0"/>
            <w:vAlign w:val="top"/>
          </w:tcPr>
          <w:p w14:paraId="46F76DD8">
            <w:pPr>
              <w:pStyle w:val="96"/>
              <w:adjustRightInd w:val="0"/>
              <w:spacing w:line="360" w:lineRule="atLeast"/>
              <w:textAlignment w:val="baseline"/>
              <w:rPr>
                <w:rFonts w:ascii="宋体" w:hAnsi="宋体" w:eastAsia="宋体" w:cs="仿宋"/>
                <w:sz w:val="20"/>
                <w:highlight w:val="none"/>
              </w:rPr>
            </w:pPr>
          </w:p>
        </w:tc>
      </w:tr>
    </w:tbl>
    <w:p w14:paraId="48C6EA7A">
      <w:pPr>
        <w:spacing w:before="1"/>
        <w:ind w:left="360" w:right="449" w:rightChars="214"/>
        <w:rPr>
          <w:rFonts w:ascii="宋体" w:hAnsi="宋体" w:cs="仿宋"/>
          <w:sz w:val="28"/>
          <w:szCs w:val="28"/>
          <w:highlight w:val="none"/>
        </w:rPr>
      </w:pPr>
      <w:r>
        <w:rPr>
          <w:rFonts w:hint="eastAsia" w:ascii="宋体" w:hAnsi="宋体" w:cs="仿宋"/>
          <w:b/>
          <w:highlight w:val="none"/>
        </w:rPr>
        <w:t>注：</w:t>
      </w:r>
      <w:r>
        <w:rPr>
          <w:rFonts w:hint="eastAsia" w:ascii="宋体" w:hAnsi="宋体" w:cs="仿宋"/>
          <w:spacing w:val="-1"/>
          <w:highlight w:val="none"/>
        </w:rPr>
        <w:t>该目录为方便评标委员会查找相关证明文件及评审条件，应尽可能的详细、清晰，投标人可根据</w:t>
      </w:r>
      <w:r>
        <w:rPr>
          <w:rFonts w:hint="eastAsia" w:ascii="宋体" w:hAnsi="宋体" w:cs="仿宋"/>
          <w:spacing w:val="-3"/>
          <w:highlight w:val="none"/>
        </w:rPr>
        <w:t>自身情况补充完善；</w:t>
      </w:r>
      <w:r>
        <w:rPr>
          <w:rFonts w:hint="eastAsia" w:ascii="宋体" w:hAnsi="宋体" w:cs="仿宋"/>
          <w:spacing w:val="-7"/>
          <w:highlight w:val="none"/>
        </w:rPr>
        <w:t>投标文件的编制顺序应按此表顺序，并连续编排页码(扫描或复印件可以采用页码机加盖页码)。</w:t>
      </w:r>
    </w:p>
    <w:p w14:paraId="67162F35">
      <w:pPr>
        <w:pStyle w:val="65"/>
        <w:tabs>
          <w:tab w:val="left" w:pos="682"/>
        </w:tabs>
        <w:autoSpaceDE w:val="0"/>
        <w:autoSpaceDN w:val="0"/>
        <w:spacing w:before="2" w:line="244" w:lineRule="auto"/>
        <w:ind w:right="519" w:firstLine="0" w:firstLineChars="0"/>
        <w:rPr>
          <w:rFonts w:ascii="宋体" w:hAnsi="宋体" w:cs="仿宋"/>
          <w:spacing w:val="-7"/>
          <w:highlight w:val="none"/>
        </w:rPr>
      </w:pPr>
    </w:p>
    <w:p w14:paraId="705396F7">
      <w:pPr>
        <w:pStyle w:val="89"/>
        <w:spacing w:line="360" w:lineRule="auto"/>
        <w:ind w:left="5250"/>
        <w:jc w:val="center"/>
        <w:rPr>
          <w:rFonts w:ascii="宋体" w:hAnsi="宋体" w:cs="仿宋"/>
          <w:b/>
          <w:sz w:val="24"/>
          <w:szCs w:val="24"/>
          <w:highlight w:val="none"/>
        </w:rPr>
        <w:sectPr>
          <w:pgSz w:w="11910" w:h="16850"/>
          <w:pgMar w:top="1440" w:right="1800" w:bottom="1440" w:left="1800" w:header="720" w:footer="720" w:gutter="0"/>
          <w:pgNumType w:fmt="decimal"/>
          <w:cols w:space="720" w:num="1"/>
        </w:sectPr>
      </w:pPr>
    </w:p>
    <w:p w14:paraId="186AC5C3">
      <w:pPr>
        <w:pStyle w:val="89"/>
        <w:spacing w:line="360" w:lineRule="auto"/>
        <w:ind w:left="567"/>
        <w:jc w:val="center"/>
        <w:rPr>
          <w:rFonts w:ascii="宋体" w:hAnsi="宋体" w:cs="仿宋"/>
          <w:b/>
          <w:sz w:val="24"/>
          <w:szCs w:val="24"/>
          <w:highlight w:val="none"/>
        </w:rPr>
      </w:pPr>
      <w:r>
        <w:rPr>
          <w:rFonts w:hint="eastAsia" w:ascii="宋体" w:hAnsi="宋体" w:cs="仿宋"/>
          <w:b/>
          <w:sz w:val="24"/>
          <w:szCs w:val="24"/>
          <w:highlight w:val="none"/>
        </w:rPr>
        <w:t xml:space="preserve">1  </w:t>
      </w:r>
      <w:r>
        <w:rPr>
          <w:rFonts w:hint="eastAsia" w:ascii="宋体" w:hAnsi="宋体" w:eastAsia="宋体" w:cs="宋体"/>
          <w:b/>
          <w:color w:val="auto"/>
          <w:sz w:val="24"/>
          <w:szCs w:val="24"/>
          <w:highlight w:val="none"/>
        </w:rPr>
        <w:t>投标价格表</w:t>
      </w:r>
      <w:bookmarkEnd w:id="64"/>
    </w:p>
    <w:p w14:paraId="50EFD1F1">
      <w:pPr>
        <w:tabs>
          <w:tab w:val="center" w:pos="4832"/>
          <w:tab w:val="left" w:pos="7140"/>
        </w:tabs>
        <w:jc w:val="center"/>
        <w:outlineLvl w:val="1"/>
        <w:rPr>
          <w:rFonts w:ascii="宋体" w:hAnsi="宋体" w:eastAsia="宋体" w:cs="宋体"/>
          <w:b/>
          <w:color w:val="auto"/>
          <w:sz w:val="24"/>
          <w:szCs w:val="24"/>
          <w:highlight w:val="none"/>
        </w:rPr>
      </w:pPr>
    </w:p>
    <w:p w14:paraId="18CE598C">
      <w:pPr>
        <w:pStyle w:val="89"/>
        <w:spacing w:line="360" w:lineRule="auto"/>
        <w:ind w:left="5250"/>
        <w:rPr>
          <w:rFonts w:ascii="宋体" w:hAnsi="宋体" w:cs="仿宋"/>
          <w:bCs w:val="0"/>
          <w:sz w:val="24"/>
          <w:szCs w:val="24"/>
          <w:highlight w:val="none"/>
        </w:rPr>
      </w:pPr>
    </w:p>
    <w:p w14:paraId="43A10EB6">
      <w:pPr>
        <w:spacing w:line="360" w:lineRule="auto"/>
        <w:jc w:val="left"/>
        <w:rPr>
          <w:rFonts w:ascii="宋体" w:hAnsi="Calibri" w:eastAsia="宋体" w:cs="Times New Roman"/>
          <w:color w:val="auto"/>
          <w:sz w:val="24"/>
          <w:szCs w:val="24"/>
          <w:highlight w:val="none"/>
        </w:rPr>
      </w:pPr>
    </w:p>
    <w:tbl>
      <w:tblPr>
        <w:tblStyle w:val="31"/>
        <w:tblpPr w:leftFromText="180" w:rightFromText="180" w:vertAnchor="page" w:horzAnchor="page" w:tblpX="1641" w:tblpY="266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7051"/>
      </w:tblGrid>
      <w:tr w14:paraId="7280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noWrap w:val="0"/>
            <w:vAlign w:val="center"/>
          </w:tcPr>
          <w:p w14:paraId="5463B596">
            <w:pPr>
              <w:widowControl w:val="0"/>
              <w:adjustRightInd w:val="0"/>
              <w:spacing w:line="360" w:lineRule="atLeast"/>
              <w:jc w:val="center"/>
              <w:textAlignment w:val="baseline"/>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项目编号</w:t>
            </w:r>
          </w:p>
        </w:tc>
        <w:tc>
          <w:tcPr>
            <w:tcW w:w="7051" w:type="dxa"/>
            <w:noWrap w:val="0"/>
            <w:vAlign w:val="center"/>
          </w:tcPr>
          <w:p w14:paraId="5FE4D40C">
            <w:pPr>
              <w:widowControl w:val="0"/>
              <w:adjustRightInd w:val="0"/>
              <w:spacing w:line="360" w:lineRule="atLeast"/>
              <w:jc w:val="both"/>
              <w:textAlignment w:val="baseline"/>
              <w:rPr>
                <w:rFonts w:ascii="宋体" w:hAnsi="宋体" w:eastAsia="宋体" w:cs="宋体"/>
                <w:bCs/>
                <w:color w:val="auto"/>
                <w:sz w:val="24"/>
                <w:szCs w:val="24"/>
                <w:highlight w:val="none"/>
              </w:rPr>
            </w:pPr>
          </w:p>
        </w:tc>
      </w:tr>
      <w:tr w14:paraId="29951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noWrap w:val="0"/>
            <w:vAlign w:val="center"/>
          </w:tcPr>
          <w:p w14:paraId="44A902AE">
            <w:pPr>
              <w:widowControl w:val="0"/>
              <w:adjustRightInd w:val="0"/>
              <w:spacing w:line="360" w:lineRule="atLeast"/>
              <w:jc w:val="center"/>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7051" w:type="dxa"/>
            <w:noWrap w:val="0"/>
            <w:vAlign w:val="center"/>
          </w:tcPr>
          <w:p w14:paraId="7E0DA987">
            <w:pPr>
              <w:widowControl w:val="0"/>
              <w:adjustRightInd w:val="0"/>
              <w:spacing w:line="360" w:lineRule="atLeast"/>
              <w:jc w:val="both"/>
              <w:textAlignment w:val="baseline"/>
              <w:rPr>
                <w:rFonts w:ascii="宋体" w:hAnsi="宋体" w:eastAsia="宋体" w:cs="宋体"/>
                <w:bCs/>
                <w:color w:val="auto"/>
                <w:sz w:val="24"/>
                <w:szCs w:val="24"/>
                <w:highlight w:val="none"/>
              </w:rPr>
            </w:pPr>
          </w:p>
        </w:tc>
      </w:tr>
      <w:tr w14:paraId="4929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noWrap w:val="0"/>
            <w:vAlign w:val="center"/>
          </w:tcPr>
          <w:p w14:paraId="36D370D0">
            <w:pPr>
              <w:widowControl w:val="0"/>
              <w:adjustRightInd w:val="0"/>
              <w:spacing w:line="360" w:lineRule="atLeast"/>
              <w:jc w:val="center"/>
              <w:textAlignment w:val="baseline"/>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名称</w:t>
            </w:r>
          </w:p>
        </w:tc>
        <w:tc>
          <w:tcPr>
            <w:tcW w:w="7051" w:type="dxa"/>
            <w:noWrap w:val="0"/>
            <w:vAlign w:val="center"/>
          </w:tcPr>
          <w:p w14:paraId="6BA5D20B">
            <w:pPr>
              <w:widowControl w:val="0"/>
              <w:adjustRightInd w:val="0"/>
              <w:spacing w:line="360" w:lineRule="atLeast"/>
              <w:jc w:val="both"/>
              <w:textAlignment w:val="baseline"/>
              <w:rPr>
                <w:rFonts w:ascii="宋体" w:hAnsi="宋体" w:eastAsia="宋体" w:cs="宋体"/>
                <w:bCs/>
                <w:color w:val="auto"/>
                <w:sz w:val="24"/>
                <w:szCs w:val="24"/>
                <w:highlight w:val="none"/>
              </w:rPr>
            </w:pPr>
          </w:p>
        </w:tc>
      </w:tr>
      <w:tr w14:paraId="38AEC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Merge w:val="restart"/>
            <w:noWrap w:val="0"/>
            <w:vAlign w:val="center"/>
          </w:tcPr>
          <w:p w14:paraId="2FFA1E7E">
            <w:pPr>
              <w:widowControl w:val="0"/>
              <w:adjustRightInd w:val="0"/>
              <w:spacing w:line="360" w:lineRule="atLeast"/>
              <w:jc w:val="center"/>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投标总价</w:t>
            </w:r>
          </w:p>
          <w:p w14:paraId="1E9BD282">
            <w:pPr>
              <w:widowControl w:val="0"/>
              <w:adjustRightInd w:val="0"/>
              <w:spacing w:line="360" w:lineRule="atLeast"/>
              <w:jc w:val="center"/>
              <w:textAlignment w:val="baseline"/>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（元）</w:t>
            </w:r>
          </w:p>
        </w:tc>
        <w:tc>
          <w:tcPr>
            <w:tcW w:w="7051" w:type="dxa"/>
            <w:noWrap w:val="0"/>
            <w:vAlign w:val="center"/>
          </w:tcPr>
          <w:p w14:paraId="3496B0AC">
            <w:pPr>
              <w:widowControl w:val="0"/>
              <w:adjustRightInd w:val="0"/>
              <w:spacing w:line="360" w:lineRule="atLeast"/>
              <w:jc w:val="left"/>
              <w:textAlignment w:val="baseline"/>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tc>
      </w:tr>
      <w:tr w14:paraId="09CFA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vMerge w:val="continue"/>
            <w:noWrap w:val="0"/>
            <w:vAlign w:val="center"/>
          </w:tcPr>
          <w:p w14:paraId="6F722A3C">
            <w:pPr>
              <w:widowControl w:val="0"/>
              <w:adjustRightInd w:val="0"/>
              <w:spacing w:line="360" w:lineRule="atLeast"/>
              <w:jc w:val="center"/>
              <w:textAlignment w:val="baseline"/>
              <w:rPr>
                <w:rFonts w:ascii="宋体" w:hAnsi="宋体" w:eastAsia="宋体" w:cs="宋体"/>
                <w:bCs/>
                <w:color w:val="auto"/>
                <w:sz w:val="24"/>
                <w:szCs w:val="24"/>
                <w:highlight w:val="none"/>
              </w:rPr>
            </w:pPr>
          </w:p>
        </w:tc>
        <w:tc>
          <w:tcPr>
            <w:tcW w:w="7051" w:type="dxa"/>
            <w:noWrap w:val="0"/>
            <w:vAlign w:val="center"/>
          </w:tcPr>
          <w:p w14:paraId="6F1538D3">
            <w:pPr>
              <w:widowControl w:val="0"/>
              <w:adjustRightInd w:val="0"/>
              <w:spacing w:line="360" w:lineRule="atLeast"/>
              <w:jc w:val="left"/>
              <w:textAlignment w:val="baseline"/>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p>
        </w:tc>
      </w:tr>
      <w:tr w14:paraId="3F1F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5" w:type="dxa"/>
            <w:noWrap w:val="0"/>
            <w:vAlign w:val="center"/>
          </w:tcPr>
          <w:p w14:paraId="4B68179B">
            <w:pPr>
              <w:widowControl w:val="0"/>
              <w:adjustRightInd w:val="0"/>
              <w:spacing w:line="360" w:lineRule="atLeast"/>
              <w:jc w:val="center"/>
              <w:textAlignment w:val="baseline"/>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w:t>
            </w:r>
          </w:p>
        </w:tc>
        <w:tc>
          <w:tcPr>
            <w:tcW w:w="7051" w:type="dxa"/>
            <w:noWrap w:val="0"/>
            <w:vAlign w:val="center"/>
          </w:tcPr>
          <w:p w14:paraId="4F1DF190">
            <w:pPr>
              <w:widowControl w:val="0"/>
              <w:adjustRightInd w:val="0"/>
              <w:spacing w:line="360" w:lineRule="atLeast"/>
              <w:jc w:val="both"/>
              <w:textAlignment w:val="baseline"/>
              <w:rPr>
                <w:rFonts w:ascii="宋体" w:hAnsi="宋体" w:eastAsia="宋体" w:cs="宋体"/>
                <w:bCs/>
                <w:color w:val="auto"/>
                <w:sz w:val="24"/>
                <w:szCs w:val="24"/>
                <w:highlight w:val="none"/>
              </w:rPr>
            </w:pPr>
          </w:p>
        </w:tc>
      </w:tr>
      <w:tr w14:paraId="4FC4F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5" w:hRule="atLeast"/>
        </w:trPr>
        <w:tc>
          <w:tcPr>
            <w:tcW w:w="2235" w:type="dxa"/>
            <w:noWrap w:val="0"/>
            <w:vAlign w:val="center"/>
          </w:tcPr>
          <w:p w14:paraId="70004854">
            <w:pPr>
              <w:widowControl w:val="0"/>
              <w:adjustRightInd w:val="0"/>
              <w:spacing w:line="360" w:lineRule="atLeast"/>
              <w:jc w:val="center"/>
              <w:textAlignment w:val="baseline"/>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7051" w:type="dxa"/>
            <w:noWrap w:val="0"/>
            <w:vAlign w:val="center"/>
          </w:tcPr>
          <w:p w14:paraId="1DF69BCF">
            <w:pPr>
              <w:widowControl w:val="0"/>
              <w:autoSpaceDE w:val="0"/>
              <w:autoSpaceDN w:val="0"/>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1、投标价格明细表</w:t>
            </w:r>
            <w:r>
              <w:rPr>
                <w:rFonts w:hint="eastAsia" w:ascii="宋体" w:hAnsi="宋体" w:cs="宋体"/>
                <w:color w:val="auto"/>
                <w:kern w:val="0"/>
                <w:sz w:val="24"/>
                <w:szCs w:val="24"/>
                <w:highlight w:val="none"/>
              </w:rPr>
              <w:t>应按照第四章技术标准和要求内容填写</w:t>
            </w:r>
            <w:r>
              <w:rPr>
                <w:rFonts w:hint="eastAsia" w:ascii="宋体" w:hAnsi="宋体" w:cs="宋体"/>
                <w:color w:val="auto"/>
                <w:kern w:val="0"/>
                <w:sz w:val="24"/>
                <w:szCs w:val="24"/>
                <w:highlight w:val="none"/>
                <w:lang w:eastAsia="zh-CN"/>
              </w:rPr>
              <w:t>，投标报价需保留到小数点后两位</w:t>
            </w:r>
            <w:r>
              <w:rPr>
                <w:rFonts w:hint="eastAsia" w:ascii="宋体" w:hAnsi="宋体" w:cs="宋体"/>
                <w:color w:val="auto"/>
                <w:kern w:val="0"/>
                <w:sz w:val="24"/>
                <w:szCs w:val="24"/>
                <w:highlight w:val="none"/>
              </w:rPr>
              <w:t>。</w:t>
            </w:r>
          </w:p>
          <w:p w14:paraId="1D288DD3">
            <w:pPr>
              <w:widowControl w:val="0"/>
              <w:autoSpaceDE w:val="0"/>
              <w:autoSpaceDN w:val="0"/>
              <w:adjustRightInd w:val="0"/>
              <w:spacing w:line="360" w:lineRule="auto"/>
              <w:jc w:val="left"/>
              <w:textAlignment w:val="baseline"/>
              <w:rPr>
                <w:rFonts w:ascii="宋体" w:hAnsi="宋体" w:eastAsia="宋体" w:cs="宋体"/>
                <w:bCs/>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填报价格合计应与投标承诺书载明价格一致，若不一致，应按照第</w:t>
            </w:r>
            <w:r>
              <w:rPr>
                <w:rFonts w:hint="eastAsia" w:ascii="宋体" w:hAnsi="宋体" w:cs="宋体"/>
                <w:color w:val="auto"/>
                <w:kern w:val="0"/>
                <w:sz w:val="24"/>
                <w:szCs w:val="24"/>
                <w:highlight w:val="none"/>
                <w:lang w:eastAsia="zh-CN"/>
              </w:rPr>
              <w:t>二</w:t>
            </w:r>
            <w:r>
              <w:rPr>
                <w:rFonts w:hint="eastAsia" w:ascii="宋体" w:hAnsi="宋体" w:cs="宋体"/>
                <w:color w:val="auto"/>
                <w:kern w:val="0"/>
                <w:sz w:val="24"/>
                <w:szCs w:val="24"/>
                <w:highlight w:val="none"/>
              </w:rPr>
              <w:t>章评标办法计算错误的修正进行修正。</w:t>
            </w:r>
          </w:p>
        </w:tc>
      </w:tr>
    </w:tbl>
    <w:p w14:paraId="00B270E6">
      <w:pPr>
        <w:pStyle w:val="89"/>
        <w:spacing w:line="360" w:lineRule="auto"/>
        <w:rPr>
          <w:rFonts w:ascii="宋体" w:hAnsi="宋体" w:cs="仿宋"/>
          <w:bCs w:val="0"/>
          <w:sz w:val="24"/>
          <w:szCs w:val="24"/>
          <w:highlight w:val="none"/>
        </w:rPr>
      </w:pPr>
    </w:p>
    <w:p w14:paraId="445B8DD3">
      <w:pPr>
        <w:pStyle w:val="19"/>
        <w:spacing w:line="360" w:lineRule="auto"/>
        <w:ind w:firstLine="420" w:firstLineChars="200"/>
        <w:rPr>
          <w:rFonts w:hint="eastAsia" w:hAnsi="宋体"/>
          <w:sz w:val="21"/>
          <w:szCs w:val="21"/>
          <w:highlight w:val="none"/>
        </w:rPr>
      </w:pPr>
    </w:p>
    <w:p w14:paraId="5564F525">
      <w:pPr>
        <w:pStyle w:val="19"/>
        <w:spacing w:line="360" w:lineRule="auto"/>
        <w:ind w:firstLine="420" w:firstLineChars="200"/>
        <w:rPr>
          <w:rFonts w:hAnsi="宋体"/>
          <w:sz w:val="21"/>
          <w:szCs w:val="21"/>
          <w:highlight w:val="none"/>
        </w:rPr>
      </w:pPr>
      <w:r>
        <w:rPr>
          <w:rFonts w:hint="eastAsia" w:hAnsi="宋体"/>
          <w:sz w:val="21"/>
          <w:szCs w:val="21"/>
          <w:highlight w:val="none"/>
        </w:rPr>
        <w:t>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14:paraId="2CD78EED">
      <w:pPr>
        <w:pStyle w:val="19"/>
        <w:spacing w:line="360" w:lineRule="auto"/>
        <w:ind w:firstLine="420" w:firstLineChars="200"/>
        <w:rPr>
          <w:rFonts w:hAnsi="宋体"/>
          <w:sz w:val="21"/>
          <w:szCs w:val="21"/>
          <w:highlight w:val="none"/>
        </w:rPr>
      </w:pPr>
      <w:r>
        <w:rPr>
          <w:rFonts w:hint="eastAsia" w:hAnsi="宋体"/>
          <w:sz w:val="21"/>
          <w:szCs w:val="21"/>
          <w:highlight w:val="none"/>
        </w:rPr>
        <w:t>法定代表人或其授权代表</w:t>
      </w:r>
      <w:r>
        <w:rPr>
          <w:rFonts w:hAnsi="宋体"/>
          <w:sz w:val="21"/>
          <w:szCs w:val="21"/>
          <w:highlight w:val="none"/>
        </w:rPr>
        <w:t>(</w:t>
      </w:r>
      <w:r>
        <w:rPr>
          <w:rFonts w:hint="eastAsia" w:hAnsi="宋体"/>
          <w:sz w:val="21"/>
          <w:szCs w:val="21"/>
          <w:highlight w:val="none"/>
        </w:rPr>
        <w:t>签字或盖章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14:paraId="634B6634">
      <w:pPr>
        <w:pStyle w:val="19"/>
        <w:spacing w:line="360" w:lineRule="auto"/>
        <w:ind w:firstLine="420" w:firstLineChars="200"/>
        <w:rPr>
          <w:rFonts w:hint="eastAsia" w:hAnsi="宋体"/>
          <w:sz w:val="21"/>
          <w:szCs w:val="21"/>
          <w:highlight w:val="none"/>
        </w:rPr>
      </w:pPr>
      <w:r>
        <w:rPr>
          <w:rFonts w:hint="eastAsia" w:hAnsi="宋体"/>
          <w:sz w:val="21"/>
          <w:szCs w:val="21"/>
          <w:highlight w:val="none"/>
        </w:rPr>
        <w:t>日期：</w:t>
      </w:r>
      <w:r>
        <w:rPr>
          <w:rFonts w:hAnsi="宋体"/>
          <w:sz w:val="21"/>
          <w:szCs w:val="21"/>
          <w:highlight w:val="none"/>
        </w:rPr>
        <w:t>______</w:t>
      </w:r>
      <w:r>
        <w:rPr>
          <w:rFonts w:hint="eastAsia" w:hAnsi="宋体"/>
          <w:sz w:val="21"/>
          <w:szCs w:val="21"/>
          <w:highlight w:val="none"/>
        </w:rPr>
        <w:t>年</w:t>
      </w:r>
      <w:r>
        <w:rPr>
          <w:rFonts w:hAnsi="宋体"/>
          <w:sz w:val="21"/>
          <w:szCs w:val="21"/>
          <w:highlight w:val="none"/>
        </w:rPr>
        <w:t>____</w:t>
      </w:r>
      <w:r>
        <w:rPr>
          <w:rFonts w:hint="eastAsia" w:hAnsi="宋体"/>
          <w:sz w:val="21"/>
          <w:szCs w:val="21"/>
          <w:highlight w:val="none"/>
        </w:rPr>
        <w:t>月</w:t>
      </w:r>
      <w:r>
        <w:rPr>
          <w:rFonts w:hAnsi="宋体"/>
          <w:sz w:val="21"/>
          <w:szCs w:val="21"/>
          <w:highlight w:val="none"/>
        </w:rPr>
        <w:t>____</w:t>
      </w:r>
      <w:r>
        <w:rPr>
          <w:rFonts w:hint="eastAsia" w:hAnsi="宋体"/>
          <w:sz w:val="21"/>
          <w:szCs w:val="21"/>
          <w:highlight w:val="none"/>
        </w:rPr>
        <w:t>日</w:t>
      </w:r>
    </w:p>
    <w:p w14:paraId="25EE3C02">
      <w:pPr>
        <w:spacing w:line="360" w:lineRule="auto"/>
        <w:jc w:val="center"/>
        <w:rPr>
          <w:rFonts w:hint="eastAsia" w:ascii="宋体" w:hAnsi="宋体" w:cs="宋体"/>
          <w:color w:val="auto"/>
          <w:spacing w:val="-16"/>
          <w:szCs w:val="21"/>
          <w:highlight w:val="none"/>
        </w:rPr>
      </w:pPr>
      <w:r>
        <w:rPr>
          <w:rFonts w:hint="eastAsia" w:hAnsi="宋体"/>
          <w:sz w:val="21"/>
          <w:szCs w:val="21"/>
          <w:highlight w:val="none"/>
        </w:rPr>
        <w:br w:type="page"/>
      </w:r>
      <w:r>
        <w:rPr>
          <w:rFonts w:hint="eastAsia" w:ascii="宋体" w:hAnsi="宋体" w:eastAsia="宋体" w:cs="宋体"/>
          <w:b/>
          <w:bCs/>
          <w:color w:val="auto"/>
          <w:spacing w:val="10"/>
          <w:kern w:val="0"/>
          <w:sz w:val="24"/>
          <w:szCs w:val="24"/>
          <w:highlight w:val="none"/>
          <w:lang w:val="en-US" w:eastAsia="zh-CN" w:bidi="ar-SA"/>
        </w:rPr>
        <w:t>分项报价明细表</w:t>
      </w:r>
    </w:p>
    <w:p w14:paraId="61E29574">
      <w:pPr>
        <w:spacing w:line="460" w:lineRule="atLeast"/>
        <w:ind w:right="-143"/>
        <w:jc w:val="left"/>
        <w:rPr>
          <w:color w:val="auto"/>
          <w:sz w:val="24"/>
          <w:highlight w:val="none"/>
        </w:rPr>
      </w:pPr>
      <w:r>
        <w:rPr>
          <w:color w:val="auto"/>
          <w:sz w:val="24"/>
          <w:highlight w:val="none"/>
        </w:rPr>
        <w:t>项目名称：</w:t>
      </w:r>
    </w:p>
    <w:p w14:paraId="02E1FD10">
      <w:pPr>
        <w:spacing w:line="460" w:lineRule="atLeast"/>
        <w:ind w:right="-143"/>
        <w:jc w:val="left"/>
        <w:rPr>
          <w:color w:val="auto"/>
          <w:sz w:val="24"/>
          <w:highlight w:val="none"/>
        </w:rPr>
      </w:pPr>
      <w:r>
        <w:rPr>
          <w:rFonts w:hint="eastAsia"/>
          <w:color w:val="auto"/>
          <w:sz w:val="24"/>
          <w:highlight w:val="none"/>
          <w:lang w:eastAsia="zh-CN"/>
        </w:rPr>
        <w:t>项目</w:t>
      </w:r>
      <w:r>
        <w:rPr>
          <w:color w:val="auto"/>
          <w:sz w:val="24"/>
          <w:highlight w:val="none"/>
        </w:rPr>
        <w:t xml:space="preserve">编号： </w:t>
      </w:r>
    </w:p>
    <w:tbl>
      <w:tblPr>
        <w:tblStyle w:val="31"/>
        <w:tblpPr w:leftFromText="180" w:rightFromText="180" w:vertAnchor="text" w:horzAnchor="page" w:tblpX="1649" w:tblpY="107"/>
        <w:tblOverlap w:val="never"/>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895"/>
        <w:gridCol w:w="1703"/>
        <w:gridCol w:w="1113"/>
        <w:gridCol w:w="2281"/>
        <w:gridCol w:w="926"/>
      </w:tblGrid>
      <w:tr w14:paraId="0064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958" w:type="dxa"/>
            <w:noWrap w:val="0"/>
            <w:vAlign w:val="center"/>
          </w:tcPr>
          <w:p w14:paraId="0438F180">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895" w:type="dxa"/>
            <w:noWrap w:val="0"/>
            <w:vAlign w:val="center"/>
          </w:tcPr>
          <w:p w14:paraId="00A31C2D">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服务内容</w:t>
            </w:r>
          </w:p>
        </w:tc>
        <w:tc>
          <w:tcPr>
            <w:tcW w:w="1703" w:type="dxa"/>
            <w:noWrap w:val="0"/>
            <w:vAlign w:val="center"/>
          </w:tcPr>
          <w:p w14:paraId="27B7D40B">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单价</w:t>
            </w:r>
          </w:p>
          <w:p w14:paraId="7D381017">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（元）</w:t>
            </w:r>
          </w:p>
        </w:tc>
        <w:tc>
          <w:tcPr>
            <w:tcW w:w="1113" w:type="dxa"/>
            <w:noWrap w:val="0"/>
            <w:vAlign w:val="center"/>
          </w:tcPr>
          <w:p w14:paraId="186D3A31">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数量</w:t>
            </w:r>
          </w:p>
          <w:p w14:paraId="2F084326">
            <w:pPr>
              <w:widowControl w:val="0"/>
              <w:adjustRightInd w:val="0"/>
              <w:spacing w:line="360" w:lineRule="atLeast"/>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公里）</w:t>
            </w:r>
          </w:p>
        </w:tc>
        <w:tc>
          <w:tcPr>
            <w:tcW w:w="2281" w:type="dxa"/>
            <w:noWrap w:val="0"/>
            <w:vAlign w:val="center"/>
          </w:tcPr>
          <w:p w14:paraId="17CD5505">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合价</w:t>
            </w:r>
          </w:p>
          <w:p w14:paraId="72C05CC4">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（元）</w:t>
            </w:r>
          </w:p>
        </w:tc>
        <w:tc>
          <w:tcPr>
            <w:tcW w:w="926" w:type="dxa"/>
            <w:noWrap w:val="0"/>
            <w:vAlign w:val="center"/>
          </w:tcPr>
          <w:p w14:paraId="7520E5D4">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33C6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958" w:type="dxa"/>
            <w:noWrap w:val="0"/>
            <w:vAlign w:val="center"/>
          </w:tcPr>
          <w:p w14:paraId="702F722E">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895" w:type="dxa"/>
            <w:noWrap w:val="0"/>
            <w:vAlign w:val="center"/>
          </w:tcPr>
          <w:p w14:paraId="10C58167">
            <w:pPr>
              <w:widowControl w:val="0"/>
              <w:adjustRightInd w:val="0"/>
              <w:spacing w:line="360" w:lineRule="atLeast"/>
              <w:jc w:val="center"/>
              <w:textAlignment w:val="baseline"/>
              <w:rPr>
                <w:rFonts w:hint="eastAsia" w:ascii="宋体" w:hAnsi="宋体" w:cs="宋体"/>
                <w:b/>
                <w:color w:val="auto"/>
                <w:sz w:val="24"/>
                <w:szCs w:val="24"/>
                <w:highlight w:val="none"/>
              </w:rPr>
            </w:pPr>
            <w:r>
              <w:rPr>
                <w:rFonts w:hint="eastAsia"/>
                <w:sz w:val="24"/>
                <w:szCs w:val="24"/>
                <w:vertAlign w:val="baseline"/>
                <w:lang w:val="en-US" w:eastAsia="zh-CN"/>
              </w:rPr>
              <w:t>无已有数据，现场探测</w:t>
            </w:r>
          </w:p>
        </w:tc>
        <w:tc>
          <w:tcPr>
            <w:tcW w:w="1703" w:type="dxa"/>
            <w:noWrap w:val="0"/>
            <w:vAlign w:val="center"/>
          </w:tcPr>
          <w:p w14:paraId="53AB38CD">
            <w:pPr>
              <w:widowControl w:val="0"/>
              <w:adjustRightInd w:val="0"/>
              <w:spacing w:line="360" w:lineRule="atLeast"/>
              <w:jc w:val="center"/>
              <w:textAlignment w:val="baseline"/>
              <w:rPr>
                <w:rFonts w:hint="eastAsia" w:ascii="宋体" w:hAnsi="宋体" w:cs="宋体"/>
                <w:b/>
                <w:color w:val="auto"/>
                <w:szCs w:val="21"/>
                <w:highlight w:val="none"/>
              </w:rPr>
            </w:pPr>
          </w:p>
        </w:tc>
        <w:tc>
          <w:tcPr>
            <w:tcW w:w="1113" w:type="dxa"/>
            <w:noWrap w:val="0"/>
            <w:vAlign w:val="center"/>
          </w:tcPr>
          <w:p w14:paraId="07FA3CEE">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750</w:t>
            </w:r>
          </w:p>
        </w:tc>
        <w:tc>
          <w:tcPr>
            <w:tcW w:w="2281" w:type="dxa"/>
            <w:noWrap w:val="0"/>
            <w:vAlign w:val="center"/>
          </w:tcPr>
          <w:p w14:paraId="096F41A4">
            <w:pPr>
              <w:widowControl w:val="0"/>
              <w:adjustRightInd w:val="0"/>
              <w:spacing w:line="360" w:lineRule="atLeast"/>
              <w:jc w:val="center"/>
              <w:textAlignment w:val="baseline"/>
              <w:rPr>
                <w:rFonts w:hint="eastAsia" w:ascii="宋体" w:hAnsi="宋体" w:cs="宋体"/>
                <w:b/>
                <w:color w:val="auto"/>
                <w:szCs w:val="21"/>
                <w:highlight w:val="none"/>
              </w:rPr>
            </w:pPr>
          </w:p>
        </w:tc>
        <w:tc>
          <w:tcPr>
            <w:tcW w:w="926" w:type="dxa"/>
            <w:noWrap w:val="0"/>
            <w:vAlign w:val="center"/>
          </w:tcPr>
          <w:p w14:paraId="7230DC99">
            <w:pPr>
              <w:widowControl w:val="0"/>
              <w:adjustRightInd w:val="0"/>
              <w:spacing w:line="360" w:lineRule="atLeast"/>
              <w:jc w:val="center"/>
              <w:textAlignment w:val="baseline"/>
              <w:rPr>
                <w:rFonts w:hint="eastAsia" w:ascii="宋体" w:hAnsi="宋体" w:cs="宋体"/>
                <w:b/>
                <w:color w:val="auto"/>
                <w:szCs w:val="21"/>
                <w:highlight w:val="none"/>
              </w:rPr>
            </w:pPr>
          </w:p>
        </w:tc>
      </w:tr>
      <w:tr w14:paraId="3356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958" w:type="dxa"/>
            <w:noWrap w:val="0"/>
            <w:vAlign w:val="center"/>
          </w:tcPr>
          <w:p w14:paraId="2D1D9833">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1895" w:type="dxa"/>
            <w:noWrap w:val="0"/>
            <w:vAlign w:val="center"/>
          </w:tcPr>
          <w:p w14:paraId="6A12EA40">
            <w:pPr>
              <w:widowControl w:val="0"/>
              <w:adjustRightInd w:val="0"/>
              <w:spacing w:line="360" w:lineRule="atLeast"/>
              <w:jc w:val="center"/>
              <w:textAlignment w:val="baseline"/>
              <w:rPr>
                <w:rFonts w:hint="eastAsia" w:ascii="宋体" w:hAnsi="宋体" w:cs="宋体"/>
                <w:b/>
                <w:color w:val="auto"/>
                <w:sz w:val="24"/>
                <w:szCs w:val="24"/>
                <w:highlight w:val="none"/>
              </w:rPr>
            </w:pPr>
            <w:r>
              <w:rPr>
                <w:rFonts w:hint="eastAsia"/>
                <w:sz w:val="24"/>
                <w:szCs w:val="24"/>
                <w:vertAlign w:val="baseline"/>
                <w:lang w:val="en-US" w:eastAsia="zh-CN"/>
              </w:rPr>
              <w:t>有已有数据，现场核实</w:t>
            </w:r>
          </w:p>
        </w:tc>
        <w:tc>
          <w:tcPr>
            <w:tcW w:w="1703" w:type="dxa"/>
            <w:noWrap w:val="0"/>
            <w:vAlign w:val="center"/>
          </w:tcPr>
          <w:p w14:paraId="62993020">
            <w:pPr>
              <w:widowControl w:val="0"/>
              <w:adjustRightInd w:val="0"/>
              <w:spacing w:line="360" w:lineRule="atLeast"/>
              <w:jc w:val="center"/>
              <w:textAlignment w:val="baseline"/>
              <w:rPr>
                <w:rFonts w:hint="eastAsia" w:ascii="宋体" w:hAnsi="宋体" w:cs="宋体"/>
                <w:b/>
                <w:color w:val="auto"/>
                <w:szCs w:val="21"/>
                <w:highlight w:val="none"/>
              </w:rPr>
            </w:pPr>
          </w:p>
        </w:tc>
        <w:tc>
          <w:tcPr>
            <w:tcW w:w="1113" w:type="dxa"/>
            <w:noWrap w:val="0"/>
            <w:vAlign w:val="center"/>
          </w:tcPr>
          <w:p w14:paraId="7D52C26F">
            <w:pPr>
              <w:widowControl w:val="0"/>
              <w:adjustRightInd w:val="0"/>
              <w:spacing w:line="360" w:lineRule="atLeas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250</w:t>
            </w:r>
          </w:p>
        </w:tc>
        <w:tc>
          <w:tcPr>
            <w:tcW w:w="2281" w:type="dxa"/>
            <w:noWrap w:val="0"/>
            <w:vAlign w:val="center"/>
          </w:tcPr>
          <w:p w14:paraId="2FF2AD01">
            <w:pPr>
              <w:widowControl w:val="0"/>
              <w:adjustRightInd w:val="0"/>
              <w:spacing w:line="360" w:lineRule="atLeast"/>
              <w:jc w:val="center"/>
              <w:textAlignment w:val="baseline"/>
              <w:rPr>
                <w:rFonts w:hint="eastAsia" w:ascii="宋体" w:hAnsi="宋体" w:cs="宋体"/>
                <w:b/>
                <w:color w:val="auto"/>
                <w:szCs w:val="21"/>
                <w:highlight w:val="none"/>
              </w:rPr>
            </w:pPr>
          </w:p>
        </w:tc>
        <w:tc>
          <w:tcPr>
            <w:tcW w:w="926" w:type="dxa"/>
            <w:noWrap w:val="0"/>
            <w:vAlign w:val="center"/>
          </w:tcPr>
          <w:p w14:paraId="4D6B8B01">
            <w:pPr>
              <w:widowControl w:val="0"/>
              <w:adjustRightInd w:val="0"/>
              <w:spacing w:line="360" w:lineRule="atLeast"/>
              <w:jc w:val="center"/>
              <w:textAlignment w:val="baseline"/>
              <w:rPr>
                <w:rFonts w:hint="eastAsia" w:ascii="宋体" w:hAnsi="宋体" w:cs="宋体"/>
                <w:b/>
                <w:color w:val="auto"/>
                <w:szCs w:val="21"/>
                <w:highlight w:val="none"/>
              </w:rPr>
            </w:pPr>
          </w:p>
        </w:tc>
      </w:tr>
      <w:tr w14:paraId="1B48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2853" w:type="dxa"/>
            <w:gridSpan w:val="2"/>
            <w:noWrap w:val="0"/>
            <w:vAlign w:val="center"/>
          </w:tcPr>
          <w:p w14:paraId="7B59F060">
            <w:pPr>
              <w:widowControl w:val="0"/>
              <w:adjustRightInd w:val="0"/>
              <w:spacing w:line="360" w:lineRule="atLeast"/>
              <w:jc w:val="center"/>
              <w:textAlignment w:val="baseline"/>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合计</w:t>
            </w:r>
          </w:p>
        </w:tc>
        <w:tc>
          <w:tcPr>
            <w:tcW w:w="6023" w:type="dxa"/>
            <w:gridSpan w:val="4"/>
            <w:noWrap w:val="0"/>
            <w:vAlign w:val="center"/>
          </w:tcPr>
          <w:p w14:paraId="4F6DF692">
            <w:pPr>
              <w:widowControl w:val="0"/>
              <w:adjustRightInd w:val="0"/>
              <w:spacing w:line="360" w:lineRule="atLeast"/>
              <w:jc w:val="center"/>
              <w:textAlignment w:val="baseline"/>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大写：               小写：     元</w:t>
            </w:r>
          </w:p>
        </w:tc>
      </w:tr>
    </w:tbl>
    <w:p w14:paraId="6E359BEB">
      <w:pPr>
        <w:spacing w:line="460" w:lineRule="atLeast"/>
        <w:ind w:right="-143"/>
        <w:jc w:val="left"/>
        <w:rPr>
          <w:color w:val="auto"/>
          <w:sz w:val="28"/>
          <w:szCs w:val="28"/>
          <w:highlight w:val="none"/>
        </w:rPr>
      </w:pPr>
    </w:p>
    <w:p w14:paraId="5D7DFE9C">
      <w:pPr>
        <w:spacing w:line="460" w:lineRule="atLeast"/>
        <w:ind w:right="-143"/>
        <w:jc w:val="left"/>
        <w:rPr>
          <w:rFonts w:hint="eastAsia" w:eastAsia="宋体"/>
          <w:color w:val="auto"/>
          <w:sz w:val="24"/>
          <w:szCs w:val="24"/>
          <w:highlight w:val="none"/>
          <w:lang w:val="en-US" w:eastAsia="zh-CN"/>
        </w:rPr>
      </w:pPr>
      <w:r>
        <w:rPr>
          <w:rFonts w:hint="eastAsia"/>
          <w:color w:val="auto"/>
          <w:sz w:val="24"/>
          <w:szCs w:val="24"/>
          <w:highlight w:val="none"/>
          <w:lang w:val="en-US" w:eastAsia="zh-CN"/>
        </w:rPr>
        <w:t>注：最终结算价格以实际测量长度为准进行结算</w:t>
      </w:r>
    </w:p>
    <w:p w14:paraId="16567A92">
      <w:pPr>
        <w:spacing w:line="460" w:lineRule="atLeast"/>
        <w:ind w:right="-143"/>
        <w:jc w:val="left"/>
        <w:rPr>
          <w:rFonts w:hint="eastAsia" w:ascii="宋体" w:hAnsi="宋体" w:cs="宋体"/>
          <w:color w:val="auto"/>
          <w:szCs w:val="21"/>
          <w:highlight w:val="none"/>
        </w:rPr>
      </w:pPr>
      <w:r>
        <w:rPr>
          <w:color w:val="auto"/>
          <w:sz w:val="28"/>
          <w:szCs w:val="28"/>
          <w:highlight w:val="none"/>
        </w:rPr>
        <w:t xml:space="preserve">               </w:t>
      </w:r>
    </w:p>
    <w:p w14:paraId="152DD1E2">
      <w:pPr>
        <w:spacing w:line="300" w:lineRule="auto"/>
        <w:ind w:firstLine="420" w:firstLineChars="200"/>
        <w:rPr>
          <w:rFonts w:hint="eastAsia" w:ascii="宋体" w:hAnsi="宋体" w:cs="宋体"/>
          <w:color w:val="auto"/>
          <w:szCs w:val="21"/>
          <w:highlight w:val="none"/>
        </w:rPr>
      </w:pPr>
    </w:p>
    <w:p w14:paraId="14859620">
      <w:pPr>
        <w:pStyle w:val="19"/>
        <w:spacing w:line="360" w:lineRule="auto"/>
        <w:ind w:firstLine="420" w:firstLineChars="200"/>
        <w:rPr>
          <w:rFonts w:hAnsi="宋体"/>
          <w:sz w:val="21"/>
          <w:szCs w:val="21"/>
          <w:highlight w:val="none"/>
        </w:rPr>
      </w:pPr>
      <w:r>
        <w:rPr>
          <w:rFonts w:hint="eastAsia" w:hAnsi="宋体"/>
          <w:sz w:val="21"/>
          <w:szCs w:val="21"/>
          <w:highlight w:val="none"/>
        </w:rPr>
        <w:t>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14:paraId="4F6E99A0">
      <w:pPr>
        <w:pStyle w:val="19"/>
        <w:spacing w:line="360" w:lineRule="auto"/>
        <w:ind w:firstLine="420" w:firstLineChars="200"/>
        <w:rPr>
          <w:rFonts w:hAnsi="宋体"/>
          <w:sz w:val="21"/>
          <w:szCs w:val="21"/>
          <w:highlight w:val="none"/>
        </w:rPr>
      </w:pPr>
      <w:r>
        <w:rPr>
          <w:rFonts w:hint="eastAsia" w:hAnsi="宋体"/>
          <w:sz w:val="21"/>
          <w:szCs w:val="21"/>
          <w:highlight w:val="none"/>
        </w:rPr>
        <w:t>法定代表人或其授权代表</w:t>
      </w:r>
      <w:r>
        <w:rPr>
          <w:rFonts w:hAnsi="宋体"/>
          <w:sz w:val="21"/>
          <w:szCs w:val="21"/>
          <w:highlight w:val="none"/>
        </w:rPr>
        <w:t>(</w:t>
      </w:r>
      <w:r>
        <w:rPr>
          <w:rFonts w:hint="eastAsia" w:hAnsi="宋体"/>
          <w:sz w:val="21"/>
          <w:szCs w:val="21"/>
          <w:highlight w:val="none"/>
        </w:rPr>
        <w:t>签字或盖章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14:paraId="5BF1A72D">
      <w:pPr>
        <w:pStyle w:val="19"/>
        <w:spacing w:line="360" w:lineRule="auto"/>
        <w:ind w:firstLine="420" w:firstLineChars="200"/>
        <w:rPr>
          <w:rFonts w:hint="eastAsia" w:hAnsi="宋体"/>
          <w:sz w:val="21"/>
          <w:szCs w:val="21"/>
          <w:highlight w:val="none"/>
        </w:rPr>
      </w:pPr>
      <w:r>
        <w:rPr>
          <w:rFonts w:hint="eastAsia" w:hAnsi="宋体"/>
          <w:sz w:val="21"/>
          <w:szCs w:val="21"/>
          <w:highlight w:val="none"/>
        </w:rPr>
        <w:t>日期：</w:t>
      </w:r>
      <w:r>
        <w:rPr>
          <w:rFonts w:hAnsi="宋体"/>
          <w:sz w:val="21"/>
          <w:szCs w:val="21"/>
          <w:highlight w:val="none"/>
        </w:rPr>
        <w:t>______</w:t>
      </w:r>
      <w:r>
        <w:rPr>
          <w:rFonts w:hint="eastAsia" w:hAnsi="宋体"/>
          <w:sz w:val="21"/>
          <w:szCs w:val="21"/>
          <w:highlight w:val="none"/>
        </w:rPr>
        <w:t>年</w:t>
      </w:r>
      <w:r>
        <w:rPr>
          <w:rFonts w:hAnsi="宋体"/>
          <w:sz w:val="21"/>
          <w:szCs w:val="21"/>
          <w:highlight w:val="none"/>
        </w:rPr>
        <w:t>____</w:t>
      </w:r>
      <w:r>
        <w:rPr>
          <w:rFonts w:hint="eastAsia" w:hAnsi="宋体"/>
          <w:sz w:val="21"/>
          <w:szCs w:val="21"/>
          <w:highlight w:val="none"/>
        </w:rPr>
        <w:t>月</w:t>
      </w:r>
      <w:r>
        <w:rPr>
          <w:rFonts w:hAnsi="宋体"/>
          <w:sz w:val="21"/>
          <w:szCs w:val="21"/>
          <w:highlight w:val="none"/>
        </w:rPr>
        <w:t>____</w:t>
      </w:r>
      <w:r>
        <w:rPr>
          <w:rFonts w:hint="eastAsia" w:hAnsi="宋体"/>
          <w:sz w:val="21"/>
          <w:szCs w:val="21"/>
          <w:highlight w:val="none"/>
        </w:rPr>
        <w:t>日</w:t>
      </w:r>
    </w:p>
    <w:p w14:paraId="7EEBC57D">
      <w:pPr>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注：上述报价包含一切由服务商承担的费用。</w:t>
      </w:r>
    </w:p>
    <w:p w14:paraId="1B8961A2">
      <w:pPr>
        <w:pStyle w:val="19"/>
        <w:spacing w:line="360" w:lineRule="auto"/>
        <w:ind w:firstLine="420" w:firstLineChars="200"/>
        <w:rPr>
          <w:rFonts w:hAnsi="宋体"/>
          <w:sz w:val="21"/>
          <w:szCs w:val="21"/>
          <w:highlight w:val="none"/>
        </w:rPr>
      </w:pPr>
    </w:p>
    <w:p w14:paraId="4098AEE9">
      <w:pPr>
        <w:pStyle w:val="14"/>
        <w:rPr>
          <w:rFonts w:ascii="宋体" w:hAnsi="宋体" w:cs="仿宋"/>
          <w:sz w:val="21"/>
          <w:szCs w:val="21"/>
          <w:highlight w:val="none"/>
        </w:rPr>
      </w:pPr>
    </w:p>
    <w:p w14:paraId="4D5A1B4B">
      <w:pPr>
        <w:pStyle w:val="14"/>
        <w:rPr>
          <w:rFonts w:ascii="宋体" w:hAnsi="宋体" w:cs="仿宋"/>
          <w:sz w:val="21"/>
          <w:szCs w:val="21"/>
          <w:highlight w:val="none"/>
        </w:rPr>
      </w:pPr>
    </w:p>
    <w:p w14:paraId="6DE43D68">
      <w:pPr>
        <w:spacing w:line="362" w:lineRule="auto"/>
        <w:rPr>
          <w:rFonts w:ascii="宋体" w:hAnsi="宋体" w:cs="仿宋"/>
          <w:szCs w:val="21"/>
          <w:highlight w:val="none"/>
        </w:rPr>
      </w:pPr>
    </w:p>
    <w:p w14:paraId="6182D845">
      <w:pPr>
        <w:pStyle w:val="89"/>
        <w:rPr>
          <w:rFonts w:ascii="宋体" w:hAnsi="宋体" w:cs="仿宋"/>
          <w:highlight w:val="none"/>
        </w:rPr>
        <w:sectPr>
          <w:pgSz w:w="11910" w:h="16850"/>
          <w:pgMar w:top="1440" w:right="1800" w:bottom="1440" w:left="1800" w:header="720" w:footer="720" w:gutter="0"/>
          <w:pgNumType w:fmt="decimal"/>
          <w:cols w:space="720" w:num="1"/>
        </w:sectPr>
      </w:pPr>
    </w:p>
    <w:p w14:paraId="5FE7BD83">
      <w:pPr>
        <w:pStyle w:val="89"/>
        <w:spacing w:line="360" w:lineRule="auto"/>
        <w:outlineLvl w:val="0"/>
        <w:rPr>
          <w:rFonts w:ascii="宋体" w:hAnsi="宋体" w:cs="仿宋"/>
          <w:b/>
          <w:sz w:val="24"/>
          <w:szCs w:val="24"/>
          <w:highlight w:val="none"/>
        </w:rPr>
      </w:pPr>
      <w:bookmarkStart w:id="74" w:name="_Toc507399518"/>
      <w:bookmarkStart w:id="75" w:name="_Toc25232"/>
      <w:bookmarkStart w:id="76" w:name="_Toc14919"/>
      <w:bookmarkStart w:id="77" w:name="_Toc14187"/>
      <w:r>
        <w:rPr>
          <w:rFonts w:hint="eastAsia" w:ascii="宋体" w:hAnsi="宋体" w:cs="仿宋"/>
          <w:b/>
          <w:sz w:val="24"/>
          <w:szCs w:val="24"/>
          <w:highlight w:val="none"/>
        </w:rPr>
        <w:t xml:space="preserve">2    </w:t>
      </w:r>
      <w:bookmarkEnd w:id="74"/>
      <w:r>
        <w:rPr>
          <w:rFonts w:hint="eastAsia" w:ascii="宋体" w:hAnsi="宋体" w:cs="仿宋"/>
          <w:b/>
          <w:sz w:val="24"/>
          <w:szCs w:val="24"/>
          <w:highlight w:val="none"/>
        </w:rPr>
        <w:t>资格、资信证明文件</w:t>
      </w:r>
      <w:bookmarkEnd w:id="75"/>
      <w:bookmarkEnd w:id="76"/>
      <w:bookmarkEnd w:id="77"/>
    </w:p>
    <w:p w14:paraId="670A32D9">
      <w:pPr>
        <w:pStyle w:val="89"/>
        <w:spacing w:line="360" w:lineRule="auto"/>
        <w:ind w:left="5250"/>
        <w:rPr>
          <w:rFonts w:ascii="宋体" w:hAnsi="宋体" w:cs="仿宋"/>
          <w:bCs w:val="0"/>
          <w:sz w:val="24"/>
          <w:szCs w:val="24"/>
          <w:highlight w:val="none"/>
        </w:rPr>
      </w:pPr>
    </w:p>
    <w:p w14:paraId="5C98CF14">
      <w:pPr>
        <w:pStyle w:val="9"/>
        <w:rPr>
          <w:rFonts w:ascii="宋体" w:hAnsi="宋体"/>
          <w:sz w:val="21"/>
          <w:szCs w:val="21"/>
          <w:highlight w:val="none"/>
        </w:rPr>
      </w:pPr>
      <w:bookmarkStart w:id="78" w:name="_Toc507399520"/>
      <w:r>
        <w:rPr>
          <w:rFonts w:hint="eastAsia" w:ascii="宋体" w:hAnsi="宋体"/>
          <w:sz w:val="21"/>
          <w:szCs w:val="21"/>
          <w:highlight w:val="none"/>
        </w:rPr>
        <w:t>附件 2-1 法人或者非法人组织的营业执照等证明文件或自然人的身份证明复印件;</w:t>
      </w:r>
    </w:p>
    <w:p w14:paraId="427B1EB8">
      <w:pPr>
        <w:pStyle w:val="14"/>
        <w:rPr>
          <w:rFonts w:ascii="宋体" w:hAnsi="宋体" w:cs="仿宋"/>
          <w:b/>
          <w:sz w:val="21"/>
          <w:szCs w:val="21"/>
          <w:highlight w:val="none"/>
        </w:rPr>
      </w:pPr>
    </w:p>
    <w:p w14:paraId="6EA29603">
      <w:pPr>
        <w:pStyle w:val="14"/>
        <w:spacing w:before="12"/>
        <w:rPr>
          <w:rFonts w:ascii="宋体" w:hAnsi="宋体" w:cs="仿宋"/>
          <w:b/>
          <w:sz w:val="21"/>
          <w:szCs w:val="21"/>
          <w:highlight w:val="none"/>
        </w:rPr>
      </w:pPr>
    </w:p>
    <w:p w14:paraId="2D3BF6C5">
      <w:pPr>
        <w:pStyle w:val="14"/>
        <w:spacing w:line="374" w:lineRule="auto"/>
        <w:ind w:right="1145"/>
        <w:rPr>
          <w:rFonts w:ascii="宋体" w:hAnsi="宋体" w:cs="仿宋"/>
          <w:sz w:val="21"/>
          <w:szCs w:val="21"/>
          <w:highlight w:val="none"/>
        </w:rPr>
      </w:pPr>
      <w:r>
        <w:rPr>
          <w:rFonts w:hint="eastAsia" w:ascii="宋体" w:hAnsi="宋体" w:cs="仿宋"/>
          <w:sz w:val="21"/>
          <w:szCs w:val="21"/>
          <w:highlight w:val="none"/>
        </w:rPr>
        <w:t>说明：1.提供有效的营业执照等证明文件复印件，复印件上应加盖本单位公章。</w:t>
      </w:r>
    </w:p>
    <w:p w14:paraId="7DFF53AE">
      <w:pPr>
        <w:pStyle w:val="14"/>
        <w:spacing w:line="374" w:lineRule="auto"/>
        <w:ind w:right="1145" w:firstLine="630" w:firstLineChars="300"/>
        <w:outlineLvl w:val="0"/>
        <w:rPr>
          <w:rFonts w:ascii="宋体" w:hAnsi="宋体" w:cs="仿宋"/>
          <w:sz w:val="21"/>
          <w:szCs w:val="21"/>
          <w:highlight w:val="none"/>
        </w:rPr>
      </w:pPr>
      <w:bookmarkStart w:id="79" w:name="_Toc16408"/>
      <w:bookmarkStart w:id="80" w:name="_Toc27013"/>
      <w:bookmarkStart w:id="81" w:name="_Toc1278"/>
      <w:r>
        <w:rPr>
          <w:rFonts w:hint="eastAsia" w:ascii="宋体" w:hAnsi="宋体" w:cs="仿宋"/>
          <w:sz w:val="21"/>
          <w:szCs w:val="21"/>
          <w:highlight w:val="none"/>
        </w:rPr>
        <w:t>2.投标</w:t>
      </w:r>
      <w:r>
        <w:rPr>
          <w:rFonts w:hint="eastAsia" w:ascii="宋体" w:hAnsi="宋体" w:cs="仿宋"/>
          <w:sz w:val="21"/>
          <w:szCs w:val="21"/>
          <w:highlight w:val="none"/>
          <w:lang w:val="en-US" w:eastAsia="zh-CN"/>
        </w:rPr>
        <w:t>供应商</w:t>
      </w:r>
      <w:r>
        <w:rPr>
          <w:rFonts w:hint="eastAsia" w:ascii="宋体" w:hAnsi="宋体" w:cs="仿宋"/>
          <w:sz w:val="21"/>
          <w:szCs w:val="21"/>
          <w:highlight w:val="none"/>
        </w:rPr>
        <w:t>为自然人的，应提供身份证明的复印件。</w:t>
      </w:r>
      <w:bookmarkEnd w:id="79"/>
      <w:bookmarkEnd w:id="80"/>
      <w:bookmarkEnd w:id="81"/>
    </w:p>
    <w:p w14:paraId="30580ADF">
      <w:pPr>
        <w:pStyle w:val="89"/>
        <w:spacing w:line="360" w:lineRule="auto"/>
        <w:ind w:left="5250"/>
        <w:rPr>
          <w:rFonts w:ascii="宋体" w:hAnsi="宋体" w:cs="仿宋"/>
          <w:b/>
          <w:sz w:val="24"/>
          <w:szCs w:val="24"/>
          <w:highlight w:val="none"/>
        </w:rPr>
      </w:pPr>
    </w:p>
    <w:p w14:paraId="5AF372DE">
      <w:pPr>
        <w:pStyle w:val="89"/>
        <w:spacing w:line="360" w:lineRule="auto"/>
        <w:rPr>
          <w:rFonts w:ascii="宋体" w:hAnsi="宋体" w:cs="仿宋"/>
          <w:b/>
          <w:sz w:val="24"/>
          <w:szCs w:val="24"/>
          <w:highlight w:val="none"/>
        </w:rPr>
      </w:pPr>
    </w:p>
    <w:p w14:paraId="311C3079">
      <w:pPr>
        <w:pStyle w:val="89"/>
        <w:spacing w:line="360" w:lineRule="auto"/>
        <w:rPr>
          <w:rFonts w:ascii="宋体" w:hAnsi="宋体" w:cs="仿宋"/>
          <w:b/>
          <w:sz w:val="24"/>
          <w:szCs w:val="24"/>
          <w:highlight w:val="none"/>
        </w:rPr>
      </w:pPr>
    </w:p>
    <w:p w14:paraId="5DA173C3">
      <w:pPr>
        <w:pStyle w:val="89"/>
        <w:spacing w:line="360" w:lineRule="auto"/>
        <w:rPr>
          <w:rFonts w:ascii="宋体" w:hAnsi="宋体" w:cs="仿宋"/>
          <w:b/>
          <w:sz w:val="24"/>
          <w:szCs w:val="24"/>
          <w:highlight w:val="none"/>
        </w:rPr>
      </w:pPr>
    </w:p>
    <w:p w14:paraId="3FD4C514">
      <w:pPr>
        <w:pStyle w:val="89"/>
        <w:spacing w:line="360" w:lineRule="auto"/>
        <w:ind w:left="5250"/>
        <w:rPr>
          <w:rFonts w:ascii="宋体" w:hAnsi="宋体" w:cs="仿宋"/>
          <w:b/>
          <w:sz w:val="24"/>
          <w:szCs w:val="24"/>
          <w:highlight w:val="none"/>
        </w:rPr>
        <w:sectPr>
          <w:pgSz w:w="11906" w:h="16838"/>
          <w:pgMar w:top="1440" w:right="1800" w:bottom="1440" w:left="1800" w:header="851" w:footer="992" w:gutter="0"/>
          <w:pgNumType w:fmt="decimal"/>
          <w:cols w:space="720" w:num="1"/>
          <w:docGrid w:type="lines" w:linePitch="312" w:charSpace="0"/>
        </w:sectPr>
      </w:pPr>
    </w:p>
    <w:bookmarkEnd w:id="78"/>
    <w:p w14:paraId="7542424E">
      <w:pPr>
        <w:pStyle w:val="9"/>
        <w:spacing w:before="66"/>
        <w:rPr>
          <w:rFonts w:ascii="宋体" w:hAnsi="宋体"/>
          <w:sz w:val="21"/>
          <w:szCs w:val="21"/>
          <w:highlight w:val="none"/>
        </w:rPr>
      </w:pPr>
      <w:bookmarkStart w:id="82" w:name="_Toc7147"/>
      <w:bookmarkStart w:id="83" w:name="_Toc211"/>
      <w:r>
        <w:rPr>
          <w:rFonts w:hint="eastAsia" w:ascii="宋体" w:hAnsi="宋体"/>
          <w:sz w:val="21"/>
          <w:szCs w:val="21"/>
          <w:highlight w:val="none"/>
        </w:rPr>
        <w:t>附件 2-2 法定代表人授权书(统一格式，自然人投标的无需提供)</w:t>
      </w:r>
      <w:bookmarkEnd w:id="82"/>
      <w:bookmarkEnd w:id="83"/>
    </w:p>
    <w:p w14:paraId="7C227739">
      <w:pPr>
        <w:spacing w:line="360" w:lineRule="auto"/>
        <w:ind w:left="360" w:right="513" w:firstLine="480"/>
        <w:rPr>
          <w:rFonts w:ascii="宋体" w:hAnsi="宋体" w:cs="仿宋"/>
          <w:spacing w:val="-5"/>
          <w:w w:val="95"/>
          <w:szCs w:val="21"/>
          <w:highlight w:val="none"/>
        </w:rPr>
      </w:pPr>
    </w:p>
    <w:p w14:paraId="0F0CA868">
      <w:pPr>
        <w:pStyle w:val="22"/>
        <w:spacing w:line="360" w:lineRule="auto"/>
        <w:jc w:val="center"/>
        <w:rPr>
          <w:rFonts w:ascii="宋体" w:hAnsi="宋体" w:cs="仿宋"/>
          <w:sz w:val="24"/>
          <w:szCs w:val="24"/>
          <w:highlight w:val="none"/>
        </w:rPr>
      </w:pPr>
      <w:r>
        <w:rPr>
          <w:rFonts w:hint="eastAsia" w:ascii="宋体" w:hAnsi="宋体" w:cs="仿宋"/>
          <w:b/>
          <w:bCs/>
          <w:sz w:val="32"/>
          <w:szCs w:val="32"/>
          <w:highlight w:val="none"/>
        </w:rPr>
        <w:t>法定代表人身份证明</w:t>
      </w:r>
    </w:p>
    <w:p w14:paraId="4C1EA409">
      <w:pPr>
        <w:pStyle w:val="22"/>
        <w:spacing w:line="360" w:lineRule="auto"/>
        <w:rPr>
          <w:rFonts w:ascii="宋体" w:hAnsi="宋体" w:cs="仿宋"/>
          <w:sz w:val="24"/>
          <w:szCs w:val="24"/>
          <w:highlight w:val="none"/>
        </w:rPr>
      </w:pPr>
    </w:p>
    <w:p w14:paraId="7E75CD34">
      <w:pPr>
        <w:pStyle w:val="22"/>
        <w:spacing w:line="360" w:lineRule="auto"/>
        <w:rPr>
          <w:rFonts w:ascii="宋体" w:hAnsi="宋体" w:cs="仿宋"/>
          <w:sz w:val="24"/>
          <w:szCs w:val="24"/>
          <w:highlight w:val="none"/>
          <w:u w:val="single"/>
        </w:rPr>
      </w:pPr>
      <w:r>
        <w:rPr>
          <w:rFonts w:hint="eastAsia" w:ascii="宋体" w:hAnsi="宋体" w:cs="仿宋"/>
          <w:sz w:val="24"/>
          <w:szCs w:val="24"/>
          <w:highlight w:val="none"/>
        </w:rPr>
        <w:t>投标人名称：</w:t>
      </w:r>
      <w:r>
        <w:rPr>
          <w:rFonts w:hint="eastAsia" w:ascii="宋体" w:hAnsi="宋体" w:cs="仿宋"/>
          <w:sz w:val="24"/>
          <w:szCs w:val="24"/>
          <w:highlight w:val="none"/>
          <w:u w:val="single"/>
        </w:rPr>
        <w:t xml:space="preserve">                           </w:t>
      </w:r>
    </w:p>
    <w:p w14:paraId="3F3EDED8">
      <w:pPr>
        <w:pStyle w:val="22"/>
        <w:spacing w:line="360" w:lineRule="auto"/>
        <w:rPr>
          <w:rFonts w:ascii="宋体" w:hAnsi="宋体" w:cs="仿宋"/>
          <w:sz w:val="24"/>
          <w:szCs w:val="24"/>
          <w:highlight w:val="none"/>
          <w:u w:val="single"/>
        </w:rPr>
      </w:pPr>
      <w:r>
        <w:rPr>
          <w:rFonts w:hint="eastAsia" w:ascii="宋体" w:hAnsi="宋体" w:cs="仿宋"/>
          <w:sz w:val="24"/>
          <w:szCs w:val="24"/>
          <w:highlight w:val="none"/>
        </w:rPr>
        <w:t>姓名</w:t>
      </w:r>
      <w:r>
        <w:rPr>
          <w:rFonts w:hint="eastAsia" w:ascii="宋体" w:hAnsi="宋体" w:cs="仿宋"/>
          <w:sz w:val="24"/>
          <w:szCs w:val="24"/>
          <w:highlight w:val="none"/>
          <w:u w:val="single"/>
        </w:rPr>
        <w:t xml:space="preserve">：          </w:t>
      </w:r>
      <w:r>
        <w:rPr>
          <w:rFonts w:hint="eastAsia" w:ascii="宋体" w:hAnsi="宋体" w:cs="仿宋"/>
          <w:sz w:val="24"/>
          <w:szCs w:val="24"/>
          <w:highlight w:val="none"/>
        </w:rPr>
        <w:t>性别：</w:t>
      </w:r>
      <w:r>
        <w:rPr>
          <w:rFonts w:hint="eastAsia" w:ascii="宋体" w:hAnsi="宋体" w:cs="仿宋"/>
          <w:sz w:val="24"/>
          <w:szCs w:val="24"/>
          <w:highlight w:val="none"/>
          <w:u w:val="single"/>
        </w:rPr>
        <w:t xml:space="preserve">         </w:t>
      </w:r>
      <w:r>
        <w:rPr>
          <w:rFonts w:hint="eastAsia" w:ascii="宋体" w:hAnsi="宋体" w:cs="仿宋"/>
          <w:sz w:val="24"/>
          <w:szCs w:val="24"/>
          <w:highlight w:val="none"/>
        </w:rPr>
        <w:t>年龄：</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职务：</w:t>
      </w:r>
      <w:r>
        <w:rPr>
          <w:rFonts w:hint="eastAsia" w:ascii="宋体" w:hAnsi="宋体" w:cs="仿宋"/>
          <w:sz w:val="24"/>
          <w:szCs w:val="24"/>
          <w:highlight w:val="none"/>
          <w:u w:val="single"/>
        </w:rPr>
        <w:t xml:space="preserve">            </w:t>
      </w:r>
    </w:p>
    <w:p w14:paraId="3D2E5EEA">
      <w:pPr>
        <w:pStyle w:val="22"/>
        <w:spacing w:line="360" w:lineRule="auto"/>
        <w:rPr>
          <w:rFonts w:ascii="宋体" w:hAnsi="宋体" w:cs="仿宋"/>
          <w:sz w:val="24"/>
          <w:szCs w:val="24"/>
          <w:highlight w:val="none"/>
          <w:u w:val="single"/>
        </w:rPr>
      </w:pPr>
      <w:r>
        <w:rPr>
          <w:rFonts w:hint="eastAsia" w:ascii="宋体" w:hAnsi="宋体" w:cs="仿宋"/>
          <w:sz w:val="24"/>
          <w:szCs w:val="24"/>
          <w:highlight w:val="none"/>
        </w:rPr>
        <w:t>系</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（投标人名称）的法定代表人。 </w:t>
      </w:r>
    </w:p>
    <w:p w14:paraId="654C4BDC">
      <w:pPr>
        <w:pStyle w:val="22"/>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特此证明。</w:t>
      </w:r>
    </w:p>
    <w:p w14:paraId="6C7181A6">
      <w:pPr>
        <w:pStyle w:val="22"/>
        <w:spacing w:line="360" w:lineRule="auto"/>
        <w:rPr>
          <w:rFonts w:ascii="宋体" w:hAnsi="宋体" w:cs="仿宋"/>
          <w:sz w:val="24"/>
          <w:szCs w:val="24"/>
          <w:highlight w:val="none"/>
        </w:rPr>
      </w:pPr>
    </w:p>
    <w:p w14:paraId="609E9E29">
      <w:pPr>
        <w:pStyle w:val="22"/>
        <w:spacing w:line="360" w:lineRule="auto"/>
        <w:rPr>
          <w:rFonts w:ascii="宋体" w:hAnsi="宋体" w:cs="仿宋"/>
          <w:sz w:val="24"/>
          <w:szCs w:val="24"/>
          <w:highlight w:val="none"/>
        </w:rPr>
      </w:pPr>
      <w:r>
        <w:rPr>
          <w:rFonts w:hint="eastAsia" w:ascii="宋体" w:hAnsi="宋体" w:cs="仿宋"/>
          <w:sz w:val="24"/>
          <w:szCs w:val="24"/>
          <w:highlight w:val="none"/>
        </w:rPr>
        <w:t>附：法定代表人身份证复印件。</w:t>
      </w:r>
    </w:p>
    <w:tbl>
      <w:tblPr>
        <w:tblStyle w:val="31"/>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6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14:paraId="43F94767">
            <w:pPr>
              <w:widowControl w:val="0"/>
              <w:adjustRightInd w:val="0"/>
              <w:spacing w:line="360" w:lineRule="auto"/>
              <w:jc w:val="center"/>
              <w:textAlignment w:val="baseline"/>
              <w:rPr>
                <w:rFonts w:ascii="宋体" w:hAnsi="宋体" w:cs="仿宋"/>
                <w:sz w:val="20"/>
                <w:highlight w:val="none"/>
              </w:rPr>
            </w:pPr>
            <w:r>
              <w:rPr>
                <w:rFonts w:hint="eastAsia" w:ascii="宋体" w:hAnsi="宋体" w:cs="仿宋"/>
                <w:spacing w:val="-3"/>
                <w:sz w:val="28"/>
                <w:szCs w:val="28"/>
                <w:highlight w:val="none"/>
              </w:rPr>
              <w:t>法</w:t>
            </w:r>
            <w:r>
              <w:rPr>
                <w:rFonts w:hint="eastAsia" w:ascii="宋体" w:hAnsi="宋体" w:cs="仿宋"/>
                <w:sz w:val="28"/>
                <w:szCs w:val="28"/>
                <w:highlight w:val="none"/>
              </w:rPr>
              <w:t>定</w:t>
            </w:r>
            <w:r>
              <w:rPr>
                <w:rFonts w:hint="eastAsia" w:ascii="宋体" w:hAnsi="宋体" w:cs="仿宋"/>
                <w:spacing w:val="-3"/>
                <w:sz w:val="28"/>
                <w:szCs w:val="28"/>
                <w:highlight w:val="none"/>
              </w:rPr>
              <w:t>代</w:t>
            </w:r>
            <w:r>
              <w:rPr>
                <w:rFonts w:hint="eastAsia" w:ascii="宋体" w:hAnsi="宋体" w:cs="仿宋"/>
                <w:sz w:val="28"/>
                <w:szCs w:val="28"/>
                <w:highlight w:val="none"/>
              </w:rPr>
              <w:t>表</w:t>
            </w:r>
            <w:r>
              <w:rPr>
                <w:rFonts w:hint="eastAsia" w:ascii="宋体" w:hAnsi="宋体" w:cs="仿宋"/>
                <w:spacing w:val="-3"/>
                <w:sz w:val="28"/>
                <w:szCs w:val="28"/>
                <w:highlight w:val="none"/>
              </w:rPr>
              <w:t>人</w:t>
            </w:r>
            <w:r>
              <w:rPr>
                <w:rFonts w:hint="eastAsia" w:ascii="宋体" w:hAnsi="宋体" w:cs="仿宋"/>
                <w:sz w:val="28"/>
                <w:szCs w:val="28"/>
                <w:highlight w:val="none"/>
              </w:rPr>
              <w:t>身</w:t>
            </w:r>
            <w:r>
              <w:rPr>
                <w:rFonts w:hint="eastAsia" w:ascii="宋体" w:hAnsi="宋体" w:cs="仿宋"/>
                <w:spacing w:val="-3"/>
                <w:sz w:val="28"/>
                <w:szCs w:val="28"/>
                <w:highlight w:val="none"/>
              </w:rPr>
              <w:t>份</w:t>
            </w:r>
            <w:r>
              <w:rPr>
                <w:rFonts w:hint="eastAsia" w:ascii="宋体" w:hAnsi="宋体" w:cs="仿宋"/>
                <w:sz w:val="28"/>
                <w:szCs w:val="28"/>
                <w:highlight w:val="none"/>
              </w:rPr>
              <w:t>证</w:t>
            </w:r>
            <w:r>
              <w:rPr>
                <w:rFonts w:hint="eastAsia" w:ascii="宋体" w:hAnsi="宋体" w:cs="仿宋"/>
                <w:spacing w:val="-3"/>
                <w:sz w:val="28"/>
                <w:szCs w:val="28"/>
                <w:highlight w:val="none"/>
              </w:rPr>
              <w:t>正反面</w:t>
            </w:r>
          </w:p>
        </w:tc>
      </w:tr>
    </w:tbl>
    <w:p w14:paraId="76270C59">
      <w:pPr>
        <w:pStyle w:val="22"/>
        <w:spacing w:line="360" w:lineRule="auto"/>
        <w:rPr>
          <w:rFonts w:ascii="宋体" w:hAnsi="宋体" w:cs="仿宋"/>
          <w:sz w:val="24"/>
          <w:szCs w:val="24"/>
          <w:highlight w:val="none"/>
          <w:u w:val="single"/>
        </w:rPr>
      </w:pPr>
    </w:p>
    <w:p w14:paraId="69F697FB">
      <w:pPr>
        <w:pStyle w:val="22"/>
        <w:spacing w:line="360" w:lineRule="auto"/>
        <w:rPr>
          <w:rFonts w:ascii="宋体" w:hAnsi="宋体" w:cs="仿宋"/>
          <w:sz w:val="24"/>
          <w:szCs w:val="24"/>
          <w:highlight w:val="none"/>
          <w:u w:val="single"/>
        </w:rPr>
      </w:pPr>
    </w:p>
    <w:p w14:paraId="2153E6BF">
      <w:pPr>
        <w:pStyle w:val="22"/>
        <w:spacing w:line="360" w:lineRule="auto"/>
        <w:rPr>
          <w:rFonts w:ascii="宋体" w:hAnsi="宋体" w:cs="仿宋"/>
          <w:sz w:val="24"/>
          <w:szCs w:val="24"/>
          <w:highlight w:val="none"/>
          <w:u w:val="single"/>
        </w:rPr>
      </w:pPr>
    </w:p>
    <w:p w14:paraId="53159F06">
      <w:pPr>
        <w:pStyle w:val="22"/>
        <w:spacing w:line="360" w:lineRule="auto"/>
        <w:rPr>
          <w:rFonts w:ascii="宋体" w:hAnsi="宋体" w:cs="仿宋"/>
          <w:sz w:val="24"/>
          <w:szCs w:val="24"/>
          <w:highlight w:val="none"/>
          <w:u w:val="single"/>
        </w:rPr>
      </w:pPr>
    </w:p>
    <w:p w14:paraId="18815AC2">
      <w:pPr>
        <w:spacing w:line="360" w:lineRule="auto"/>
        <w:jc w:val="right"/>
        <w:rPr>
          <w:rFonts w:ascii="宋体" w:hAnsi="宋体" w:cs="仿宋"/>
          <w:sz w:val="24"/>
          <w:highlight w:val="none"/>
        </w:rPr>
      </w:pPr>
      <w:r>
        <w:rPr>
          <w:rFonts w:hint="eastAsia" w:ascii="宋体" w:hAnsi="宋体" w:cs="仿宋"/>
          <w:color w:val="000000"/>
          <w:kern w:val="0"/>
          <w:sz w:val="24"/>
          <w:highlight w:val="none"/>
          <w:lang w:bidi="ar"/>
        </w:rPr>
        <w:t>投标供应商：</w:t>
      </w:r>
      <w:r>
        <w:rPr>
          <w:rFonts w:hint="eastAsia" w:ascii="宋体" w:hAnsi="宋体" w:cs="仿宋"/>
          <w:color w:val="000000"/>
          <w:kern w:val="0"/>
          <w:sz w:val="24"/>
          <w:highlight w:val="none"/>
          <w:u w:val="single"/>
          <w:lang w:bidi="ar"/>
        </w:rPr>
        <w:t xml:space="preserve">                          </w:t>
      </w:r>
      <w:r>
        <w:rPr>
          <w:rFonts w:hint="eastAsia" w:ascii="宋体" w:hAnsi="宋体" w:cs="仿宋"/>
          <w:color w:val="000000"/>
          <w:kern w:val="0"/>
          <w:sz w:val="24"/>
          <w:highlight w:val="none"/>
          <w:lang w:bidi="ar"/>
        </w:rPr>
        <w:t xml:space="preserve"> （盖单位章）</w:t>
      </w:r>
    </w:p>
    <w:p w14:paraId="2F7EDE32">
      <w:pPr>
        <w:spacing w:line="360" w:lineRule="auto"/>
        <w:ind w:firstLine="4560" w:firstLineChars="1900"/>
        <w:rPr>
          <w:rFonts w:ascii="宋体" w:hAnsi="宋体" w:cs="仿宋"/>
          <w:sz w:val="24"/>
          <w:highlight w:val="none"/>
          <w:u w:val="single"/>
        </w:rPr>
      </w:pPr>
      <w:r>
        <w:rPr>
          <w:rFonts w:hint="eastAsia" w:ascii="宋体" w:hAnsi="宋体" w:cs="仿宋"/>
          <w:color w:val="000000"/>
          <w:kern w:val="0"/>
          <w:sz w:val="24"/>
          <w:highlight w:val="none"/>
          <w:u w:val="single"/>
          <w:lang w:bidi="ar"/>
        </w:rPr>
        <w:t xml:space="preserve">      年     月     日</w:t>
      </w:r>
    </w:p>
    <w:p w14:paraId="2DB07855">
      <w:pPr>
        <w:rPr>
          <w:rFonts w:ascii="宋体" w:hAnsi="宋体" w:cs="仿宋"/>
          <w:spacing w:val="-5"/>
          <w:w w:val="95"/>
          <w:szCs w:val="21"/>
          <w:highlight w:val="none"/>
        </w:rPr>
      </w:pPr>
      <w:r>
        <w:rPr>
          <w:rFonts w:hint="eastAsia" w:ascii="宋体" w:hAnsi="宋体" w:cs="仿宋"/>
          <w:spacing w:val="-5"/>
          <w:w w:val="95"/>
          <w:szCs w:val="21"/>
          <w:highlight w:val="none"/>
        </w:rPr>
        <w:br w:type="page"/>
      </w:r>
    </w:p>
    <w:p w14:paraId="20FBF9CA">
      <w:pPr>
        <w:spacing w:line="360" w:lineRule="auto"/>
        <w:ind w:right="106" w:firstLine="480"/>
        <w:jc w:val="center"/>
        <w:rPr>
          <w:rFonts w:ascii="宋体" w:hAnsi="宋体" w:cs="仿宋"/>
          <w:b/>
          <w:bCs/>
          <w:spacing w:val="-5"/>
          <w:w w:val="95"/>
          <w:sz w:val="32"/>
          <w:szCs w:val="32"/>
          <w:highlight w:val="none"/>
        </w:rPr>
      </w:pPr>
      <w:r>
        <w:rPr>
          <w:rFonts w:hint="eastAsia" w:ascii="宋体" w:hAnsi="宋体" w:cs="仿宋"/>
          <w:b/>
          <w:bCs/>
          <w:sz w:val="32"/>
          <w:szCs w:val="32"/>
          <w:highlight w:val="none"/>
        </w:rPr>
        <w:t>法定代表人授权书</w:t>
      </w:r>
    </w:p>
    <w:p w14:paraId="7E3C132F">
      <w:pPr>
        <w:spacing w:line="360" w:lineRule="auto"/>
        <w:ind w:right="106" w:firstLine="480"/>
        <w:rPr>
          <w:rFonts w:ascii="宋体" w:hAnsi="宋体" w:cs="仿宋"/>
          <w:spacing w:val="-5"/>
          <w:w w:val="95"/>
          <w:szCs w:val="21"/>
          <w:highlight w:val="none"/>
        </w:rPr>
      </w:pPr>
    </w:p>
    <w:p w14:paraId="4BF7B229">
      <w:pPr>
        <w:spacing w:line="360" w:lineRule="auto"/>
        <w:ind w:right="106" w:firstLine="480"/>
        <w:rPr>
          <w:rFonts w:ascii="宋体" w:hAnsi="宋体" w:cs="仿宋"/>
          <w:sz w:val="24"/>
          <w:highlight w:val="none"/>
        </w:rPr>
      </w:pPr>
      <w:r>
        <w:rPr>
          <w:rFonts w:hint="eastAsia" w:ascii="宋体" w:hAnsi="宋体" w:cs="仿宋"/>
          <w:spacing w:val="-5"/>
          <w:w w:val="95"/>
          <w:sz w:val="24"/>
          <w:highlight w:val="none"/>
        </w:rPr>
        <w:t>本授权书声明：注册于</w:t>
      </w:r>
      <w:r>
        <w:rPr>
          <w:rFonts w:hint="eastAsia" w:ascii="宋体" w:hAnsi="宋体" w:cs="仿宋"/>
          <w:w w:val="95"/>
          <w:sz w:val="24"/>
          <w:highlight w:val="none"/>
          <w:u w:val="single"/>
        </w:rPr>
        <w:t>（国家或地区的名称</w:t>
      </w:r>
      <w:r>
        <w:rPr>
          <w:rFonts w:hint="eastAsia" w:ascii="宋体" w:hAnsi="宋体" w:cs="仿宋"/>
          <w:spacing w:val="-17"/>
          <w:w w:val="95"/>
          <w:sz w:val="24"/>
          <w:highlight w:val="none"/>
          <w:u w:val="single"/>
        </w:rPr>
        <w:t>）</w:t>
      </w:r>
      <w:r>
        <w:rPr>
          <w:rFonts w:hint="eastAsia" w:ascii="宋体" w:hAnsi="宋体" w:cs="仿宋"/>
          <w:spacing w:val="-15"/>
          <w:w w:val="95"/>
          <w:sz w:val="24"/>
          <w:highlight w:val="none"/>
        </w:rPr>
        <w:t>的</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7"/>
          <w:w w:val="95"/>
          <w:sz w:val="24"/>
          <w:highlight w:val="none"/>
          <w:u w:val="single"/>
        </w:rPr>
        <w:t>法人代表姓名</w:t>
      </w:r>
      <w:r>
        <w:rPr>
          <w:rFonts w:hint="eastAsia" w:ascii="宋体" w:hAnsi="宋体" w:cs="仿宋"/>
          <w:i/>
          <w:spacing w:val="-29"/>
          <w:w w:val="95"/>
          <w:sz w:val="24"/>
          <w:highlight w:val="none"/>
          <w:u w:val="single"/>
        </w:rPr>
        <w:t>、职务</w:t>
      </w:r>
      <w:r>
        <w:rPr>
          <w:rFonts w:hint="eastAsia" w:ascii="宋体" w:hAnsi="宋体" w:cs="仿宋"/>
          <w:spacing w:val="-15"/>
          <w:w w:val="95"/>
          <w:sz w:val="24"/>
          <w:highlight w:val="none"/>
        </w:rPr>
        <w:t>）</w:t>
      </w:r>
      <w:r>
        <w:rPr>
          <w:rFonts w:hint="eastAsia" w:ascii="宋体" w:hAnsi="宋体" w:cs="仿宋"/>
          <w:spacing w:val="-4"/>
          <w:w w:val="95"/>
          <w:sz w:val="24"/>
          <w:highlight w:val="none"/>
        </w:rPr>
        <w:t>代表本公司授权</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4"/>
          <w:w w:val="95"/>
          <w:sz w:val="24"/>
          <w:highlight w:val="none"/>
          <w:u w:val="single"/>
        </w:rPr>
        <w:t xml:space="preserve">被授权人的姓名、职务 </w:t>
      </w:r>
      <w:r>
        <w:rPr>
          <w:rFonts w:hint="eastAsia" w:ascii="宋体" w:hAnsi="宋体" w:cs="仿宋"/>
          <w:spacing w:val="-20"/>
          <w:w w:val="95"/>
          <w:sz w:val="24"/>
          <w:highlight w:val="none"/>
        </w:rPr>
        <w:t>）</w:t>
      </w:r>
      <w:r>
        <w:rPr>
          <w:rFonts w:hint="eastAsia" w:ascii="宋体" w:hAnsi="宋体" w:cs="仿宋"/>
          <w:spacing w:val="-4"/>
          <w:w w:val="95"/>
          <w:sz w:val="24"/>
          <w:highlight w:val="none"/>
        </w:rPr>
        <w:t>为本公司的合法代理人，就</w:t>
      </w:r>
      <w:r>
        <w:rPr>
          <w:rFonts w:hint="eastAsia" w:ascii="宋体" w:hAnsi="宋体" w:cs="仿宋"/>
          <w:w w:val="95"/>
          <w:sz w:val="24"/>
          <w:highlight w:val="none"/>
        </w:rPr>
        <w:t>（</w:t>
      </w:r>
      <w:r>
        <w:rPr>
          <w:rFonts w:hint="eastAsia" w:ascii="宋体" w:hAnsi="宋体" w:cs="仿宋"/>
          <w:i/>
          <w:w w:val="95"/>
          <w:sz w:val="24"/>
          <w:highlight w:val="none"/>
          <w:u w:val="single"/>
        </w:rPr>
        <w:t>项目名称</w:t>
      </w:r>
      <w:r>
        <w:rPr>
          <w:rFonts w:hint="eastAsia" w:ascii="宋体" w:hAnsi="宋体" w:cs="仿宋"/>
          <w:spacing w:val="-17"/>
          <w:w w:val="95"/>
          <w:sz w:val="24"/>
          <w:highlight w:val="none"/>
        </w:rPr>
        <w:t>）</w:t>
      </w:r>
      <w:r>
        <w:rPr>
          <w:rFonts w:hint="eastAsia" w:ascii="宋体" w:hAnsi="宋体" w:cs="仿宋"/>
          <w:spacing w:val="-4"/>
          <w:w w:val="95"/>
          <w:sz w:val="24"/>
          <w:highlight w:val="none"/>
        </w:rPr>
        <w:t>的投标，以本公司名义处理一切与之有关的</w:t>
      </w:r>
      <w:r>
        <w:rPr>
          <w:rFonts w:hint="eastAsia" w:ascii="宋体" w:hAnsi="宋体" w:cs="仿宋"/>
          <w:sz w:val="24"/>
          <w:highlight w:val="none"/>
        </w:rPr>
        <w:t>事务。</w:t>
      </w:r>
    </w:p>
    <w:p w14:paraId="0B4A364D">
      <w:pPr>
        <w:pStyle w:val="14"/>
        <w:tabs>
          <w:tab w:val="left" w:pos="3360"/>
          <w:tab w:val="left" w:pos="4200"/>
          <w:tab w:val="left" w:pos="5041"/>
        </w:tabs>
        <w:spacing w:before="6" w:line="360" w:lineRule="auto"/>
        <w:ind w:firstLine="480" w:firstLineChars="200"/>
        <w:rPr>
          <w:rFonts w:ascii="宋体" w:hAnsi="宋体" w:cs="仿宋"/>
          <w:highlight w:val="none"/>
        </w:rPr>
      </w:pPr>
      <w:r>
        <w:rPr>
          <w:rFonts w:hint="eastAsia" w:ascii="宋体" w:hAnsi="宋体" w:cs="仿宋"/>
          <w:highlight w:val="none"/>
        </w:rPr>
        <w:t>本授权书于</w:t>
      </w:r>
      <w:r>
        <w:rPr>
          <w:rFonts w:hint="eastAsia" w:ascii="宋体" w:hAnsi="宋体" w:cs="仿宋"/>
          <w:highlight w:val="none"/>
          <w:u w:val="single"/>
        </w:rPr>
        <w:t xml:space="preserve">     </w:t>
      </w:r>
      <w:r>
        <w:rPr>
          <w:rFonts w:hint="eastAsia" w:ascii="宋体" w:hAnsi="宋体" w:cs="仿宋"/>
          <w:highlight w:val="none"/>
        </w:rPr>
        <w:t>年</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日签字生效,特此声明。</w:t>
      </w:r>
    </w:p>
    <w:p w14:paraId="3E5BDD38">
      <w:pPr>
        <w:pStyle w:val="14"/>
        <w:spacing w:before="11"/>
        <w:rPr>
          <w:rFonts w:ascii="宋体" w:hAnsi="宋体" w:cs="仿宋"/>
          <w:highlight w:val="none"/>
        </w:rPr>
      </w:pPr>
    </w:p>
    <w:p w14:paraId="304EC69C">
      <w:pPr>
        <w:pStyle w:val="14"/>
        <w:tabs>
          <w:tab w:val="left" w:pos="6296"/>
          <w:tab w:val="left" w:pos="6416"/>
        </w:tabs>
        <w:spacing w:line="360" w:lineRule="auto"/>
        <w:rPr>
          <w:rFonts w:ascii="宋体" w:hAnsi="宋体" w:cs="仿宋"/>
          <w:highlight w:val="none"/>
          <w:u w:val="single"/>
        </w:rPr>
      </w:pPr>
      <w:r>
        <w:rPr>
          <w:rFonts w:hint="eastAsia" w:ascii="宋体" w:hAnsi="宋体" w:cs="仿宋"/>
          <w:highlight w:val="none"/>
        </w:rPr>
        <w:t>法定代表人签字或盖章：</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14:paraId="273AB284">
      <w:pPr>
        <w:pStyle w:val="14"/>
        <w:tabs>
          <w:tab w:val="left" w:pos="6296"/>
          <w:tab w:val="left" w:pos="6416"/>
        </w:tabs>
        <w:spacing w:line="360" w:lineRule="auto"/>
        <w:rPr>
          <w:rFonts w:ascii="宋体" w:hAnsi="宋体" w:cs="仿宋"/>
          <w:highlight w:val="none"/>
          <w:u w:val="single"/>
        </w:rPr>
      </w:pPr>
      <w:r>
        <w:rPr>
          <w:rFonts w:hint="eastAsia" w:ascii="宋体" w:hAnsi="宋体" w:cs="仿宋"/>
          <w:highlight w:val="none"/>
        </w:rPr>
        <w:t>被授权人签字：</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14:paraId="702825A7">
      <w:pPr>
        <w:pStyle w:val="14"/>
        <w:tabs>
          <w:tab w:val="left" w:pos="6296"/>
          <w:tab w:val="left" w:pos="6416"/>
        </w:tabs>
        <w:spacing w:line="360" w:lineRule="auto"/>
        <w:rPr>
          <w:rFonts w:ascii="宋体" w:hAnsi="宋体" w:cs="仿宋"/>
          <w:highlight w:val="none"/>
        </w:rPr>
      </w:pPr>
      <w:r>
        <w:rPr>
          <w:rFonts w:hint="eastAsia" w:ascii="宋体" w:hAnsi="宋体" w:cs="仿宋"/>
          <w:highlight w:val="none"/>
        </w:rPr>
        <w:t xml:space="preserve">投标人盖章：  </w:t>
      </w:r>
      <w:r>
        <w:rPr>
          <w:rFonts w:hint="eastAsia" w:ascii="宋体" w:hAnsi="宋体" w:cs="仿宋"/>
          <w:highlight w:val="none"/>
          <w:u w:val="single"/>
        </w:rPr>
        <w:t xml:space="preserve"> </w:t>
      </w:r>
      <w:r>
        <w:rPr>
          <w:rFonts w:hint="eastAsia" w:ascii="宋体" w:hAnsi="宋体" w:cs="仿宋"/>
          <w:highlight w:val="none"/>
          <w:u w:val="single"/>
        </w:rPr>
        <w:tab/>
      </w:r>
    </w:p>
    <w:p w14:paraId="11F2D1A4">
      <w:pPr>
        <w:pStyle w:val="14"/>
        <w:spacing w:line="360" w:lineRule="auto"/>
        <w:rPr>
          <w:rFonts w:ascii="宋体" w:hAnsi="宋体" w:cs="仿宋"/>
          <w:highlight w:val="none"/>
        </w:rPr>
      </w:pPr>
      <w:r>
        <w:rPr>
          <w:rFonts w:hint="eastAsia" w:ascii="宋体" w:hAnsi="宋体" w:cs="仿宋"/>
          <w:highlight w:val="none"/>
        </w:rPr>
        <w:t>附：</w:t>
      </w:r>
    </w:p>
    <w:p w14:paraId="53B5704A">
      <w:pPr>
        <w:pStyle w:val="14"/>
        <w:tabs>
          <w:tab w:val="left" w:pos="6476"/>
        </w:tabs>
        <w:spacing w:line="360" w:lineRule="auto"/>
        <w:rPr>
          <w:rFonts w:ascii="宋体" w:hAnsi="宋体" w:cs="仿宋"/>
          <w:highlight w:val="none"/>
          <w:u w:val="single"/>
        </w:rPr>
      </w:pPr>
      <w:r>
        <w:rPr>
          <w:rFonts w:hint="eastAsia" w:ascii="宋体" w:hAnsi="宋体" w:cs="仿宋"/>
          <w:highlight w:val="none"/>
        </w:rPr>
        <w:t>被授权人姓名：</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14:paraId="4DA0517F">
      <w:pPr>
        <w:pStyle w:val="14"/>
        <w:tabs>
          <w:tab w:val="left" w:pos="6476"/>
        </w:tabs>
        <w:spacing w:line="360" w:lineRule="auto"/>
        <w:rPr>
          <w:rFonts w:ascii="宋体" w:hAnsi="宋体" w:cs="仿宋"/>
          <w:highlight w:val="none"/>
          <w:u w:val="single"/>
        </w:rPr>
      </w:pPr>
      <w:r>
        <w:rPr>
          <w:rFonts w:hint="eastAsia" w:ascii="宋体" w:hAnsi="宋体" w:cs="仿宋"/>
          <w:highlight w:val="none"/>
        </w:rPr>
        <w:t>职        务：</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14:paraId="35A45CF9">
      <w:pPr>
        <w:pStyle w:val="14"/>
        <w:tabs>
          <w:tab w:val="left" w:pos="6476"/>
        </w:tabs>
        <w:spacing w:line="360" w:lineRule="auto"/>
        <w:rPr>
          <w:rFonts w:ascii="宋体" w:hAnsi="宋体" w:cs="仿宋"/>
          <w:highlight w:val="none"/>
          <w:u w:val="single"/>
        </w:rPr>
      </w:pPr>
      <w:r>
        <w:rPr>
          <w:rFonts w:hint="eastAsia" w:ascii="宋体" w:hAnsi="宋体" w:cs="仿宋"/>
          <w:highlight w:val="none"/>
        </w:rPr>
        <w:t>详细通讯地址：</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14:paraId="4511DA80">
      <w:pPr>
        <w:pStyle w:val="14"/>
        <w:tabs>
          <w:tab w:val="left" w:pos="6476"/>
        </w:tabs>
        <w:spacing w:line="360" w:lineRule="auto"/>
        <w:rPr>
          <w:rFonts w:ascii="宋体" w:hAnsi="宋体" w:cs="仿宋"/>
          <w:highlight w:val="none"/>
          <w:u w:val="single"/>
        </w:rPr>
      </w:pPr>
      <w:r>
        <w:rPr>
          <w:rFonts w:hint="eastAsia" w:ascii="宋体" w:hAnsi="宋体" w:cs="仿宋"/>
          <w:highlight w:val="none"/>
        </w:rPr>
        <w:t>邮 政 编</w:t>
      </w:r>
      <w:r>
        <w:rPr>
          <w:rFonts w:hint="eastAsia" w:ascii="宋体" w:hAnsi="宋体" w:cs="仿宋"/>
          <w:spacing w:val="-1"/>
          <w:highlight w:val="none"/>
        </w:rPr>
        <w:t xml:space="preserve"> </w:t>
      </w:r>
      <w:r>
        <w:rPr>
          <w:rFonts w:hint="eastAsia" w:ascii="宋体" w:hAnsi="宋体" w:cs="仿宋"/>
          <w:highlight w:val="none"/>
        </w:rPr>
        <w:t>码 ：</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14:paraId="699F0E98">
      <w:pPr>
        <w:pStyle w:val="14"/>
        <w:tabs>
          <w:tab w:val="left" w:pos="6476"/>
        </w:tabs>
        <w:spacing w:line="360" w:lineRule="auto"/>
        <w:rPr>
          <w:rFonts w:ascii="宋体" w:hAnsi="宋体" w:cs="仿宋"/>
          <w:highlight w:val="none"/>
          <w:u w:val="single"/>
        </w:rPr>
      </w:pPr>
      <w:r>
        <w:rPr>
          <w:rFonts w:hint="eastAsia" w:ascii="宋体" w:hAnsi="宋体" w:cs="仿宋"/>
          <w:highlight w:val="none"/>
        </w:rPr>
        <w:t>电  子 邮 箱：</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14:paraId="3D83DC4F">
      <w:pPr>
        <w:pStyle w:val="14"/>
        <w:tabs>
          <w:tab w:val="left" w:pos="6476"/>
        </w:tabs>
        <w:spacing w:line="360" w:lineRule="auto"/>
        <w:rPr>
          <w:rFonts w:ascii="宋体" w:hAnsi="宋体" w:cs="仿宋"/>
          <w:highlight w:val="none"/>
        </w:rPr>
      </w:pPr>
      <w:r>
        <w:rPr>
          <w:rFonts w:hint="eastAsia" w:ascii="宋体" w:hAnsi="宋体" w:cs="仿宋"/>
          <w:highlight w:val="none"/>
        </w:rPr>
        <w:t>电        话：</w:t>
      </w:r>
      <w:r>
        <w:rPr>
          <w:rFonts w:hint="eastAsia" w:ascii="宋体" w:hAnsi="宋体" w:cs="仿宋"/>
          <w:highlight w:val="none"/>
          <w:u w:val="single"/>
        </w:rPr>
        <w:t xml:space="preserve"> </w:t>
      </w:r>
      <w:r>
        <w:rPr>
          <w:rFonts w:hint="eastAsia" w:ascii="宋体" w:hAnsi="宋体" w:cs="仿宋"/>
          <w:highlight w:val="none"/>
          <w:u w:val="single"/>
        </w:rPr>
        <w:tab/>
      </w:r>
    </w:p>
    <w:p w14:paraId="29A74A78">
      <w:pPr>
        <w:pStyle w:val="14"/>
        <w:spacing w:before="6"/>
        <w:rPr>
          <w:rFonts w:ascii="宋体" w:hAnsi="宋体" w:cs="仿宋"/>
          <w:sz w:val="21"/>
          <w:szCs w:val="21"/>
          <w:highlight w:val="none"/>
        </w:rPr>
      </w:pPr>
    </w:p>
    <w:p w14:paraId="3E36B59F">
      <w:pPr>
        <w:pStyle w:val="14"/>
        <w:rPr>
          <w:rFonts w:ascii="宋体" w:hAnsi="宋体" w:cs="仿宋"/>
          <w:sz w:val="21"/>
          <w:szCs w:val="21"/>
          <w:highlight w:val="none"/>
        </w:rPr>
      </w:pPr>
      <w:r>
        <w:rPr>
          <w:rFonts w:ascii="宋体" w:hAnsi="宋体"/>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6350" t="6350" r="13335" b="10795"/>
                <wp:wrapTopAndBottom/>
                <wp:docPr id="1"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710D99EF">
                            <w:pPr>
                              <w:pStyle w:val="14"/>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CB588FB">
                            <w:pPr>
                              <w:pStyle w:val="14"/>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wrap="square" lIns="0" tIns="0" rIns="0" bIns="0" upright="1"/>
                    </wps:wsp>
                  </a:graphicData>
                </a:graphic>
              </wp:anchor>
            </w:drawing>
          </mc:Choice>
          <mc:Fallback>
            <w:pict>
              <v:shape id="文本框 13"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zVWr2AAAAAoBAAAPAAAAAAAAAAEAIAAAACIAAABkcnMvZG93bnJldi54bWxQSwECFAAUAAAACACH&#10;TuJAXXW4LSQCAABPBAAADgAAAAAAAAABACAAAAAnAQAAZHJzL2Uyb0RvYy54bWxQSwUGAAAAAAYA&#10;BgBZAQAAvQUAAAAA&#10;">
                <v:fill on="f" focussize="0,0"/>
                <v:stroke color="#000000" joinstyle="miter"/>
                <v:imagedata o:title=""/>
                <o:lock v:ext="edit" aspectratio="f"/>
                <v:textbox inset="0mm,0mm,0mm,0mm">
                  <w:txbxContent>
                    <w:p w14:paraId="710D99EF">
                      <w:pPr>
                        <w:pStyle w:val="14"/>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6CB588FB">
                      <w:pPr>
                        <w:pStyle w:val="14"/>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6350" t="6350" r="13335" b="10795"/>
                <wp:wrapTopAndBottom/>
                <wp:docPr id="2"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7B3A5423">
                            <w:pPr>
                              <w:pStyle w:val="14"/>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768BF57">
                            <w:pPr>
                              <w:pStyle w:val="14"/>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wrap="square" lIns="0" tIns="0" rIns="0" bIns="0" upright="1"/>
                    </wps:wsp>
                  </a:graphicData>
                </a:graphic>
              </wp:anchor>
            </w:drawing>
          </mc:Choice>
          <mc:Fallback>
            <w:pict>
              <v:shape id="文本框 14"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BeT4tkAAAAKAQAADwAAAAAAAAABACAAAAAiAAAAZHJzL2Rvd25yZXYueG1sUEsBAhQAFAAAAAgA&#10;h07iQI+H+wokAgAATwQAAA4AAAAAAAAAAQAgAAAAKAEAAGRycy9lMm9Eb2MueG1sUEsFBgAAAAAG&#10;AAYAWQEAAL4FAAAAAA==&#10;">
                <v:fill on="f" focussize="0,0"/>
                <v:stroke color="#000000" joinstyle="miter"/>
                <v:imagedata o:title=""/>
                <o:lock v:ext="edit" aspectratio="f"/>
                <v:textbox inset="0mm,0mm,0mm,0mm">
                  <w:txbxContent>
                    <w:p w14:paraId="7B3A5423">
                      <w:pPr>
                        <w:pStyle w:val="14"/>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4768BF57">
                      <w:pPr>
                        <w:pStyle w:val="14"/>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6350" t="6350" r="13335" b="10795"/>
                <wp:wrapTopAndBottom/>
                <wp:docPr id="3"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F559080">
                            <w:pPr>
                              <w:pStyle w:val="14"/>
                            </w:pPr>
                          </w:p>
                          <w:p w14:paraId="5520D688">
                            <w:pPr>
                              <w:pStyle w:val="14"/>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0F1DB076">
                            <w:pPr>
                              <w:pStyle w:val="14"/>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wrap="square" lIns="0" tIns="0" rIns="0" bIns="0" upright="1"/>
                    </wps:wsp>
                  </a:graphicData>
                </a:graphic>
              </wp:anchor>
            </w:drawing>
          </mc:Choice>
          <mc:Fallback>
            <w:pict>
              <v:shape id="文本框 11"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TdE57bAAAACwEAAA8AAAAAAAAAAQAgAAAAIgAAAGRycy9kb3ducmV2LnhtbFBLAQIUABQAAAAI&#10;AIdO4kCgxUukIwIAAE8EAAAOAAAAAAAAAAEAIAAAACoBAABkcnMvZTJvRG9jLnhtbFBLBQYAAAAA&#10;BgAGAFkBAAC/BQAAAAA=&#10;">
                <v:fill on="f" focussize="0,0"/>
                <v:stroke color="#000000" joinstyle="miter"/>
                <v:imagedata o:title=""/>
                <o:lock v:ext="edit" aspectratio="f"/>
                <v:textbox inset="0mm,0mm,0mm,0mm">
                  <w:txbxContent>
                    <w:p w14:paraId="3F559080">
                      <w:pPr>
                        <w:pStyle w:val="14"/>
                      </w:pPr>
                    </w:p>
                    <w:p w14:paraId="5520D688">
                      <w:pPr>
                        <w:pStyle w:val="14"/>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14:paraId="0F1DB076">
                      <w:pPr>
                        <w:pStyle w:val="14"/>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6350" t="6350" r="13335" b="10795"/>
                <wp:wrapTopAndBottom/>
                <wp:docPr id="4"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7B5EDB8">
                            <w:pPr>
                              <w:pStyle w:val="14"/>
                            </w:pPr>
                          </w:p>
                          <w:p w14:paraId="5E919ECA">
                            <w:pPr>
                              <w:pStyle w:val="14"/>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698AB751">
                            <w:pPr>
                              <w:pStyle w:val="14"/>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wrap="square" lIns="0" tIns="0" rIns="0" bIns="0" upright="1"/>
                    </wps:wsp>
                  </a:graphicData>
                </a:graphic>
              </wp:anchor>
            </w:drawing>
          </mc:Choice>
          <mc:Fallback>
            <w:pict>
              <v:shape id="文本框 12"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Ok43d2wAAAAsBAAAPAAAAAAAAAAEAIAAAACIAAABkcnMvZG93bnJldi54bWxQSwECFAAUAAAA&#10;CACHTuJAyVCeSyQCAABPBAAADgAAAAAAAAABACAAAAAqAQAAZHJzL2Uyb0RvYy54bWxQSwUGAAAA&#10;AAYABgBZAQAAwAUAAAAA&#10;">
                <v:fill on="f" focussize="0,0"/>
                <v:stroke color="#000000" joinstyle="miter"/>
                <v:imagedata o:title=""/>
                <o:lock v:ext="edit" aspectratio="f"/>
                <v:textbox inset="0mm,0mm,0mm,0mm">
                  <w:txbxContent>
                    <w:p w14:paraId="07B5EDB8">
                      <w:pPr>
                        <w:pStyle w:val="14"/>
                      </w:pPr>
                    </w:p>
                    <w:p w14:paraId="5E919ECA">
                      <w:pPr>
                        <w:pStyle w:val="14"/>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14:paraId="698AB751">
                      <w:pPr>
                        <w:pStyle w:val="14"/>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14:paraId="36C0FCE3">
      <w:pPr>
        <w:pStyle w:val="14"/>
        <w:tabs>
          <w:tab w:val="left" w:pos="1560"/>
          <w:tab w:val="left" w:pos="2040"/>
        </w:tabs>
        <w:spacing w:before="66"/>
        <w:ind w:left="360"/>
        <w:rPr>
          <w:rFonts w:ascii="宋体" w:hAnsi="宋体" w:cs="仿宋"/>
          <w:sz w:val="21"/>
          <w:szCs w:val="21"/>
          <w:highlight w:val="none"/>
        </w:rPr>
      </w:pPr>
      <w:r>
        <w:rPr>
          <w:rFonts w:hint="eastAsia" w:ascii="宋体" w:hAnsi="宋体" w:cs="仿宋"/>
          <w:sz w:val="21"/>
          <w:szCs w:val="21"/>
          <w:highlight w:val="none"/>
        </w:rPr>
        <w:t>注：投标人可自拟格式提供，但应与招标文件提供的格式具备同等效力。</w:t>
      </w:r>
    </w:p>
    <w:p w14:paraId="0A4CD262">
      <w:pPr>
        <w:rPr>
          <w:rFonts w:ascii="宋体" w:hAnsi="宋体" w:cs="仿宋"/>
          <w:b/>
          <w:bCs/>
          <w:sz w:val="24"/>
          <w:highlight w:val="none"/>
        </w:rPr>
      </w:pPr>
      <w:bookmarkStart w:id="84" w:name="_Toc507399521"/>
      <w:r>
        <w:rPr>
          <w:rFonts w:hint="eastAsia" w:ascii="宋体" w:hAnsi="宋体" w:cs="仿宋"/>
          <w:b/>
          <w:bCs/>
          <w:sz w:val="24"/>
          <w:highlight w:val="none"/>
        </w:rPr>
        <w:br w:type="page"/>
      </w:r>
    </w:p>
    <w:bookmarkEnd w:id="84"/>
    <w:p w14:paraId="3F796AA4">
      <w:pPr>
        <w:pStyle w:val="9"/>
        <w:spacing w:before="66"/>
        <w:rPr>
          <w:rFonts w:ascii="宋体" w:hAnsi="宋体"/>
          <w:highlight w:val="none"/>
        </w:rPr>
      </w:pPr>
      <w:bookmarkStart w:id="85" w:name="_Toc32366"/>
      <w:bookmarkStart w:id="86" w:name="_Toc11207"/>
      <w:bookmarkStart w:id="87" w:name="_Toc507399522"/>
      <w:r>
        <w:rPr>
          <w:rFonts w:hint="eastAsia" w:ascii="宋体" w:hAnsi="宋体"/>
          <w:highlight w:val="none"/>
        </w:rPr>
        <w:t>附件 2-3 投标供应商具有良好的商业信誉和健全的财务会计制度的证明文件</w:t>
      </w:r>
      <w:bookmarkEnd w:id="85"/>
      <w:bookmarkEnd w:id="86"/>
    </w:p>
    <w:p w14:paraId="53518F9F">
      <w:pPr>
        <w:pStyle w:val="14"/>
        <w:rPr>
          <w:rFonts w:ascii="宋体" w:hAnsi="宋体" w:cs="仿宋"/>
          <w:b/>
          <w:highlight w:val="none"/>
        </w:rPr>
      </w:pPr>
    </w:p>
    <w:p w14:paraId="7BE66A5A">
      <w:pPr>
        <w:pStyle w:val="14"/>
        <w:spacing w:line="360" w:lineRule="auto"/>
        <w:ind w:right="560"/>
        <w:rPr>
          <w:rFonts w:ascii="宋体" w:hAnsi="宋体" w:cs="仿宋"/>
          <w:highlight w:val="none"/>
        </w:rPr>
      </w:pPr>
      <w:r>
        <w:rPr>
          <w:rFonts w:hint="eastAsia" w:ascii="宋体" w:hAnsi="宋体"/>
          <w:sz w:val="24"/>
          <w:szCs w:val="24"/>
          <w:highlight w:val="none"/>
          <w:lang w:val="en-US" w:eastAsia="zh-CN"/>
        </w:rPr>
        <w:t>经第三方会计师事务所或审计机构出具的</w:t>
      </w:r>
      <w:r>
        <w:rPr>
          <w:rFonts w:hint="eastAsia" w:ascii="宋体" w:hAnsi="宋体" w:cs="仿宋"/>
          <w:highlight w:val="none"/>
        </w:rPr>
        <w:t>上一年度财务审计报告或</w:t>
      </w:r>
      <w:r>
        <w:rPr>
          <w:rFonts w:hint="eastAsia" w:ascii="宋体" w:hAnsi="宋体" w:cs="仿宋"/>
          <w:color w:val="000000"/>
          <w:highlight w:val="none"/>
          <w:lang w:bidi="ar"/>
        </w:rPr>
        <w:t>开标日前三个月内银行出具的资金资信证明</w:t>
      </w:r>
      <w:r>
        <w:rPr>
          <w:rFonts w:hint="eastAsia" w:ascii="宋体" w:hAnsi="宋体" w:cs="仿宋"/>
          <w:highlight w:val="none"/>
        </w:rPr>
        <w:t>等。</w:t>
      </w:r>
    </w:p>
    <w:p w14:paraId="2F3007D3">
      <w:pPr>
        <w:pStyle w:val="14"/>
        <w:rPr>
          <w:rFonts w:ascii="宋体" w:hAnsi="宋体" w:cs="仿宋"/>
          <w:highlight w:val="none"/>
        </w:rPr>
      </w:pPr>
    </w:p>
    <w:p w14:paraId="6221D1F6">
      <w:pPr>
        <w:pStyle w:val="14"/>
        <w:spacing w:line="360" w:lineRule="auto"/>
        <w:ind w:right="560"/>
        <w:rPr>
          <w:rFonts w:ascii="宋体" w:hAnsi="宋体" w:cs="仿宋"/>
          <w:highlight w:val="none"/>
        </w:rPr>
      </w:pPr>
      <w:r>
        <w:rPr>
          <w:rFonts w:hint="eastAsia" w:ascii="宋体" w:hAnsi="宋体" w:cs="仿宋"/>
          <w:highlight w:val="none"/>
        </w:rPr>
        <w:t>说明：复印件并加盖本单位公章</w:t>
      </w:r>
    </w:p>
    <w:p w14:paraId="17EAF4FD">
      <w:pPr>
        <w:pStyle w:val="89"/>
        <w:spacing w:line="360" w:lineRule="auto"/>
        <w:ind w:left="5250"/>
        <w:rPr>
          <w:rFonts w:ascii="宋体" w:hAnsi="宋体" w:cs="仿宋"/>
          <w:b/>
          <w:sz w:val="24"/>
          <w:szCs w:val="24"/>
          <w:highlight w:val="none"/>
        </w:rPr>
      </w:pPr>
    </w:p>
    <w:p w14:paraId="3D1BFCA4">
      <w:pPr>
        <w:pStyle w:val="89"/>
        <w:spacing w:line="360" w:lineRule="auto"/>
        <w:ind w:left="5250"/>
        <w:rPr>
          <w:rFonts w:ascii="宋体" w:hAnsi="宋体" w:cs="仿宋"/>
          <w:b/>
          <w:sz w:val="24"/>
          <w:szCs w:val="24"/>
          <w:highlight w:val="none"/>
        </w:rPr>
      </w:pPr>
    </w:p>
    <w:p w14:paraId="0822CB8D">
      <w:pPr>
        <w:rPr>
          <w:rFonts w:ascii="宋体" w:hAnsi="宋体" w:cs="仿宋"/>
          <w:b/>
          <w:bCs/>
          <w:sz w:val="24"/>
          <w:highlight w:val="none"/>
        </w:rPr>
      </w:pPr>
      <w:bookmarkStart w:id="88" w:name="_Toc30497"/>
      <w:r>
        <w:rPr>
          <w:rFonts w:hint="eastAsia" w:ascii="宋体" w:hAnsi="宋体" w:cs="仿宋"/>
          <w:b/>
          <w:bCs/>
          <w:sz w:val="24"/>
          <w:highlight w:val="none"/>
        </w:rPr>
        <w:br w:type="page"/>
      </w:r>
    </w:p>
    <w:p w14:paraId="7A59F58E">
      <w:pPr>
        <w:pStyle w:val="89"/>
        <w:spacing w:line="360" w:lineRule="auto"/>
        <w:outlineLvl w:val="0"/>
        <w:rPr>
          <w:rFonts w:ascii="宋体" w:hAnsi="宋体" w:cs="仿宋"/>
          <w:bCs w:val="0"/>
          <w:sz w:val="24"/>
          <w:szCs w:val="24"/>
          <w:highlight w:val="none"/>
        </w:rPr>
      </w:pPr>
      <w:bookmarkStart w:id="89" w:name="_Toc258"/>
      <w:bookmarkStart w:id="90" w:name="_Toc22978"/>
      <w:r>
        <w:rPr>
          <w:rFonts w:hint="eastAsia" w:ascii="宋体" w:hAnsi="宋体" w:cs="仿宋"/>
          <w:b/>
          <w:sz w:val="24"/>
          <w:szCs w:val="24"/>
          <w:highlight w:val="none"/>
        </w:rPr>
        <w:t>附件 2-4 投标保证金缴纳</w:t>
      </w:r>
      <w:r>
        <w:rPr>
          <w:rFonts w:hint="eastAsia" w:ascii="宋体" w:hAnsi="宋体" w:cs="仿宋"/>
          <w:b/>
          <w:sz w:val="24"/>
          <w:szCs w:val="24"/>
          <w:highlight w:val="none"/>
          <w:lang w:val="en-US" w:eastAsia="zh-CN"/>
        </w:rPr>
        <w:t>或保函</w:t>
      </w:r>
      <w:r>
        <w:rPr>
          <w:rFonts w:hint="eastAsia" w:ascii="宋体" w:hAnsi="宋体" w:cs="仿宋"/>
          <w:b/>
          <w:sz w:val="24"/>
          <w:szCs w:val="24"/>
          <w:highlight w:val="none"/>
        </w:rPr>
        <w:t>凭证复印件</w:t>
      </w:r>
      <w:bookmarkEnd w:id="88"/>
      <w:bookmarkEnd w:id="89"/>
      <w:bookmarkEnd w:id="90"/>
    </w:p>
    <w:p w14:paraId="32B06E97">
      <w:pPr>
        <w:pStyle w:val="89"/>
        <w:spacing w:line="360" w:lineRule="auto"/>
        <w:rPr>
          <w:rFonts w:ascii="宋体" w:hAnsi="宋体" w:cs="仿宋"/>
          <w:bCs w:val="0"/>
          <w:sz w:val="24"/>
          <w:szCs w:val="24"/>
          <w:highlight w:val="none"/>
        </w:rPr>
      </w:pPr>
      <w:r>
        <w:rPr>
          <w:rFonts w:hint="eastAsia" w:ascii="宋体" w:hAnsi="宋体" w:cs="仿宋"/>
          <w:bCs w:val="0"/>
          <w:sz w:val="24"/>
          <w:szCs w:val="24"/>
          <w:highlight w:val="none"/>
        </w:rPr>
        <w:t>说明：投标供应商可将本项目投标保证金支付的汇款凭证</w:t>
      </w:r>
      <w:r>
        <w:rPr>
          <w:rFonts w:hint="eastAsia" w:ascii="宋体" w:hAnsi="宋体" w:cs="仿宋"/>
          <w:bCs w:val="0"/>
          <w:sz w:val="24"/>
          <w:szCs w:val="24"/>
          <w:highlight w:val="none"/>
          <w:lang w:val="en-US" w:eastAsia="zh-CN"/>
        </w:rPr>
        <w:t>或保函</w:t>
      </w:r>
      <w:r>
        <w:rPr>
          <w:rFonts w:hint="eastAsia" w:ascii="宋体" w:hAnsi="宋体" w:cs="仿宋"/>
          <w:bCs w:val="0"/>
          <w:sz w:val="24"/>
          <w:szCs w:val="24"/>
          <w:highlight w:val="none"/>
        </w:rPr>
        <w:t>的复印件作为缴纳凭证放在投标文件中，复印件上应加盖本单位公章；</w:t>
      </w:r>
    </w:p>
    <w:p w14:paraId="46319A1F">
      <w:pPr>
        <w:pStyle w:val="14"/>
        <w:spacing w:line="314" w:lineRule="auto"/>
        <w:ind w:right="516"/>
        <w:rPr>
          <w:rFonts w:ascii="宋体" w:hAnsi="宋体" w:cs="仿宋"/>
          <w:b/>
          <w:highlight w:val="none"/>
        </w:rPr>
      </w:pPr>
    </w:p>
    <w:p w14:paraId="77F8B376">
      <w:pPr>
        <w:rPr>
          <w:rFonts w:ascii="宋体" w:hAnsi="宋体" w:cs="仿宋"/>
          <w:b/>
          <w:sz w:val="24"/>
          <w:highlight w:val="none"/>
        </w:rPr>
      </w:pPr>
      <w:r>
        <w:rPr>
          <w:rFonts w:hint="eastAsia" w:ascii="宋体" w:hAnsi="宋体" w:cs="仿宋"/>
          <w:b/>
          <w:sz w:val="24"/>
          <w:highlight w:val="none"/>
        </w:rPr>
        <w:br w:type="page"/>
      </w:r>
    </w:p>
    <w:p w14:paraId="64B45771">
      <w:pPr>
        <w:pStyle w:val="14"/>
        <w:spacing w:line="360" w:lineRule="auto"/>
        <w:ind w:right="516"/>
        <w:outlineLvl w:val="0"/>
        <w:rPr>
          <w:rFonts w:ascii="宋体" w:hAnsi="宋体" w:cs="仿宋"/>
          <w:spacing w:val="-17"/>
          <w:highlight w:val="none"/>
        </w:rPr>
      </w:pPr>
      <w:bookmarkStart w:id="91" w:name="_Toc19010"/>
      <w:bookmarkStart w:id="92" w:name="_Toc609"/>
      <w:r>
        <w:rPr>
          <w:rFonts w:hint="eastAsia" w:ascii="宋体" w:hAnsi="宋体" w:cs="仿宋"/>
          <w:b/>
          <w:highlight w:val="none"/>
        </w:rPr>
        <w:t xml:space="preserve">附件2-5 </w:t>
      </w:r>
      <w:r>
        <w:rPr>
          <w:rFonts w:hint="eastAsia" w:ascii="宋体" w:hAnsi="宋体" w:cs="仿宋"/>
          <w:b/>
          <w:bCs/>
          <w:spacing w:val="-1"/>
          <w:highlight w:val="none"/>
        </w:rPr>
        <w:t>投标供应商缴纳</w:t>
      </w:r>
      <w:r>
        <w:rPr>
          <w:rFonts w:hint="eastAsia" w:ascii="宋体" w:hAnsi="宋体" w:cs="仿宋"/>
          <w:b/>
          <w:bCs/>
          <w:highlight w:val="none"/>
        </w:rPr>
        <w:t>税收</w:t>
      </w:r>
      <w:r>
        <w:rPr>
          <w:rFonts w:hint="eastAsia" w:ascii="宋体" w:hAnsi="宋体" w:cs="仿宋"/>
          <w:b/>
          <w:bCs/>
          <w:spacing w:val="-17"/>
          <w:highlight w:val="none"/>
        </w:rPr>
        <w:t>的证明</w:t>
      </w:r>
      <w:bookmarkEnd w:id="91"/>
      <w:bookmarkEnd w:id="92"/>
    </w:p>
    <w:p w14:paraId="60B6C7E6">
      <w:pPr>
        <w:pStyle w:val="14"/>
        <w:spacing w:line="360" w:lineRule="auto"/>
        <w:ind w:right="516"/>
        <w:rPr>
          <w:rFonts w:ascii="宋体" w:hAnsi="宋体" w:cs="仿宋"/>
          <w:highlight w:val="none"/>
        </w:rPr>
      </w:pPr>
      <w:r>
        <w:rPr>
          <w:rFonts w:hint="eastAsia" w:ascii="宋体" w:hAnsi="宋体" w:cs="仿宋"/>
          <w:highlight w:val="none"/>
        </w:rPr>
        <w:t>投标</w:t>
      </w:r>
      <w:r>
        <w:rPr>
          <w:rFonts w:hint="eastAsia" w:ascii="宋体" w:hAnsi="宋体" w:cs="仿宋"/>
          <w:bCs w:val="0"/>
          <w:sz w:val="24"/>
          <w:szCs w:val="24"/>
          <w:highlight w:val="none"/>
        </w:rPr>
        <w:t>供应商</w:t>
      </w:r>
      <w:r>
        <w:rPr>
          <w:rFonts w:hint="eastAsia" w:ascii="宋体" w:hAnsi="宋体" w:cs="仿宋"/>
          <w:highlight w:val="none"/>
        </w:rPr>
        <w:t>缴纳税收的证明（加盖公章</w:t>
      </w:r>
      <w:r>
        <w:rPr>
          <w:rFonts w:hint="eastAsia" w:ascii="宋体" w:hAnsi="宋体" w:cs="仿宋"/>
          <w:spacing w:val="-51"/>
          <w:highlight w:val="none"/>
        </w:rPr>
        <w:t>）</w:t>
      </w:r>
      <w:r>
        <w:rPr>
          <w:rFonts w:hint="eastAsia" w:ascii="宋体" w:hAnsi="宋体" w:cs="仿宋"/>
          <w:spacing w:val="-2"/>
          <w:highlight w:val="none"/>
        </w:rPr>
        <w:t>或事业单位近期纳</w:t>
      </w:r>
      <w:r>
        <w:rPr>
          <w:rFonts w:hint="eastAsia" w:ascii="宋体" w:hAnsi="宋体" w:cs="仿宋"/>
          <w:highlight w:val="none"/>
        </w:rPr>
        <w:t>税证明（加盖公章）或自然人缴纳个人所得税证明，须提供</w:t>
      </w:r>
      <w:r>
        <w:rPr>
          <w:rFonts w:hint="eastAsia" w:ascii="宋体" w:hAnsi="宋体" w:cs="仿宋"/>
          <w:highlight w:val="none"/>
          <w:lang w:val="en-US" w:eastAsia="zh-CN"/>
        </w:rPr>
        <w:t>投标</w:t>
      </w:r>
      <w:r>
        <w:rPr>
          <w:rFonts w:hint="eastAsia" w:ascii="宋体" w:hAnsi="宋体" w:cs="仿宋"/>
          <w:highlight w:val="none"/>
        </w:rPr>
        <w:t>文件递交截止日期之前六个月内任何一期的纳税记录复印件加盖公章（依法免税的应提供相应文件说明）</w:t>
      </w:r>
    </w:p>
    <w:p w14:paraId="00D10BB7">
      <w:pPr>
        <w:pStyle w:val="14"/>
        <w:spacing w:before="229" w:line="314" w:lineRule="auto"/>
        <w:ind w:right="396"/>
        <w:rPr>
          <w:rFonts w:ascii="宋体" w:hAnsi="宋体" w:cs="仿宋"/>
          <w:b/>
          <w:sz w:val="21"/>
          <w:szCs w:val="21"/>
          <w:highlight w:val="none"/>
        </w:rPr>
      </w:pPr>
    </w:p>
    <w:p w14:paraId="03D17648">
      <w:pPr>
        <w:rPr>
          <w:rFonts w:ascii="宋体" w:hAnsi="宋体" w:cs="仿宋"/>
          <w:b/>
          <w:sz w:val="24"/>
          <w:highlight w:val="none"/>
        </w:rPr>
      </w:pPr>
      <w:r>
        <w:rPr>
          <w:rFonts w:hint="eastAsia" w:ascii="宋体" w:hAnsi="宋体" w:cs="仿宋"/>
          <w:b/>
          <w:sz w:val="24"/>
          <w:highlight w:val="none"/>
        </w:rPr>
        <w:br w:type="page"/>
      </w:r>
    </w:p>
    <w:p w14:paraId="48FA708C">
      <w:pPr>
        <w:pStyle w:val="14"/>
        <w:spacing w:line="360" w:lineRule="auto"/>
        <w:outlineLvl w:val="0"/>
        <w:rPr>
          <w:rFonts w:ascii="宋体" w:hAnsi="宋体" w:cs="仿宋"/>
          <w:b/>
          <w:highlight w:val="none"/>
        </w:rPr>
      </w:pPr>
      <w:bookmarkStart w:id="93" w:name="_Toc13470"/>
      <w:bookmarkStart w:id="94" w:name="_Toc29465"/>
      <w:r>
        <w:rPr>
          <w:rFonts w:hint="eastAsia" w:ascii="宋体" w:hAnsi="宋体" w:cs="仿宋"/>
          <w:b/>
          <w:highlight w:val="none"/>
        </w:rPr>
        <w:t>附件2-6 投标</w:t>
      </w:r>
      <w:r>
        <w:rPr>
          <w:rFonts w:hint="eastAsia" w:ascii="宋体" w:hAnsi="宋体" w:cs="仿宋"/>
          <w:b/>
          <w:bCs/>
          <w:spacing w:val="-1"/>
          <w:highlight w:val="none"/>
        </w:rPr>
        <w:t>供应商</w:t>
      </w:r>
      <w:r>
        <w:rPr>
          <w:rFonts w:hint="eastAsia" w:ascii="宋体" w:hAnsi="宋体" w:cs="仿宋"/>
          <w:b/>
          <w:highlight w:val="none"/>
        </w:rPr>
        <w:t>为职工缴纳社会保险的证明</w:t>
      </w:r>
      <w:bookmarkEnd w:id="93"/>
      <w:bookmarkEnd w:id="94"/>
    </w:p>
    <w:p w14:paraId="52CD3141">
      <w:pPr>
        <w:pStyle w:val="14"/>
        <w:spacing w:line="360" w:lineRule="auto"/>
        <w:rPr>
          <w:rFonts w:ascii="宋体" w:hAnsi="宋体" w:cs="仿宋"/>
          <w:highlight w:val="none"/>
        </w:rPr>
      </w:pPr>
    </w:p>
    <w:p w14:paraId="05D8450D">
      <w:pPr>
        <w:pStyle w:val="89"/>
        <w:spacing w:line="360" w:lineRule="auto"/>
        <w:ind w:left="-284"/>
        <w:rPr>
          <w:rFonts w:ascii="宋体" w:hAnsi="宋体" w:cs="仿宋"/>
          <w:bCs w:val="0"/>
          <w:sz w:val="24"/>
          <w:szCs w:val="24"/>
          <w:highlight w:val="none"/>
        </w:rPr>
      </w:pPr>
      <w:r>
        <w:rPr>
          <w:rFonts w:hint="eastAsia" w:ascii="宋体" w:hAnsi="宋体" w:cs="仿宋"/>
          <w:bCs w:val="0"/>
          <w:spacing w:val="0"/>
          <w:kern w:val="2"/>
          <w:sz w:val="24"/>
          <w:szCs w:val="24"/>
          <w:highlight w:val="none"/>
        </w:rPr>
        <w:t>须提供</w:t>
      </w:r>
      <w:r>
        <w:rPr>
          <w:rFonts w:hint="eastAsia" w:ascii="宋体" w:hAnsi="宋体" w:cs="仿宋"/>
          <w:bCs w:val="0"/>
          <w:spacing w:val="0"/>
          <w:kern w:val="2"/>
          <w:sz w:val="24"/>
          <w:szCs w:val="24"/>
          <w:highlight w:val="none"/>
          <w:lang w:val="en-US" w:eastAsia="zh-CN"/>
        </w:rPr>
        <w:t>投标</w:t>
      </w:r>
      <w:r>
        <w:rPr>
          <w:rFonts w:hint="eastAsia" w:ascii="宋体" w:hAnsi="宋体" w:cs="仿宋"/>
          <w:bCs w:val="0"/>
          <w:spacing w:val="0"/>
          <w:kern w:val="2"/>
          <w:sz w:val="24"/>
          <w:szCs w:val="24"/>
          <w:highlight w:val="none"/>
        </w:rPr>
        <w:t>文件递交截止日期之前六个月内为员工缴纳社会保障资金的证明材料复印件加盖公章（任意一个月即可），证明材料是缴纳社会保险的凭据（专用收据或社会保险缴纳清单）（依法不需要缴纳社会保障资金的应提供相应文件说明）</w:t>
      </w:r>
    </w:p>
    <w:bookmarkEnd w:id="87"/>
    <w:p w14:paraId="21E8CE0F">
      <w:pPr>
        <w:pStyle w:val="89"/>
        <w:spacing w:line="360" w:lineRule="auto"/>
        <w:ind w:left="5250"/>
        <w:rPr>
          <w:rFonts w:ascii="宋体" w:hAnsi="宋体" w:cs="仿宋"/>
          <w:bCs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53ED5398">
      <w:pPr>
        <w:pStyle w:val="9"/>
        <w:spacing w:before="67" w:line="360" w:lineRule="auto"/>
        <w:rPr>
          <w:rFonts w:ascii="宋体" w:hAnsi="宋体" w:cs="仿宋"/>
          <w:b/>
          <w:bCs/>
          <w:sz w:val="24"/>
          <w:szCs w:val="24"/>
          <w:highlight w:val="none"/>
        </w:rPr>
      </w:pPr>
      <w:bookmarkStart w:id="95" w:name="_Toc11968"/>
      <w:bookmarkStart w:id="96" w:name="_Toc99"/>
      <w:r>
        <w:rPr>
          <w:rFonts w:hint="eastAsia" w:ascii="宋体" w:hAnsi="宋体" w:cs="仿宋"/>
          <w:b/>
          <w:bCs/>
          <w:sz w:val="24"/>
          <w:szCs w:val="24"/>
          <w:highlight w:val="none"/>
        </w:rPr>
        <w:t>附件 2-7 投标人</w:t>
      </w:r>
      <w:r>
        <w:rPr>
          <w:rFonts w:hint="eastAsia" w:ascii="宋体" w:hAnsi="宋体" w:eastAsia="宋体" w:cs="Times New Roman"/>
          <w:b/>
          <w:bCs/>
          <w:highlight w:val="none"/>
        </w:rPr>
        <w:t>承诺书（</w:t>
      </w:r>
      <w:r>
        <w:rPr>
          <w:rFonts w:hint="eastAsia" w:ascii="宋体" w:hAnsi="宋体" w:eastAsia="宋体" w:cs="Times New Roman"/>
          <w:b/>
          <w:bCs/>
          <w:highlight w:val="none"/>
          <w:lang w:val="en-US" w:eastAsia="zh-CN"/>
        </w:rPr>
        <w:t>一</w:t>
      </w:r>
      <w:r>
        <w:rPr>
          <w:rFonts w:hint="eastAsia" w:ascii="宋体" w:hAnsi="宋体" w:eastAsia="宋体" w:cs="Times New Roman"/>
          <w:b/>
          <w:bCs/>
          <w:highlight w:val="none"/>
        </w:rPr>
        <w:t>）</w:t>
      </w:r>
      <w:bookmarkEnd w:id="95"/>
      <w:bookmarkEnd w:id="96"/>
    </w:p>
    <w:p w14:paraId="1D69F89E">
      <w:pPr>
        <w:pStyle w:val="14"/>
        <w:ind w:left="638" w:leftChars="304" w:right="869" w:rightChars="414"/>
        <w:rPr>
          <w:rFonts w:ascii="宋体" w:hAnsi="宋体" w:cs="仿宋"/>
          <w:bCs/>
          <w:sz w:val="21"/>
          <w:szCs w:val="21"/>
          <w:highlight w:val="none"/>
        </w:rPr>
      </w:pPr>
      <w:bookmarkStart w:id="97" w:name="_Toc507399526"/>
      <w:r>
        <w:rPr>
          <w:rFonts w:hint="eastAsia" w:ascii="宋体" w:hAnsi="宋体" w:cs="仿宋"/>
          <w:bCs/>
          <w:sz w:val="21"/>
          <w:szCs w:val="21"/>
          <w:highlight w:val="none"/>
        </w:rPr>
        <w:t xml:space="preserve">    </w:t>
      </w:r>
    </w:p>
    <w:p w14:paraId="0515FCE5">
      <w:pPr>
        <w:widowControl/>
        <w:shd w:val="clear" w:color="auto" w:fill="FFFFFF"/>
        <w:snapToGrid w:val="0"/>
        <w:spacing w:line="360" w:lineRule="auto"/>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致：（</w:t>
      </w:r>
      <w:r>
        <w:rPr>
          <w:rFonts w:hint="eastAsia" w:ascii="宋体" w:hAnsi="宋体" w:eastAsia="宋体" w:cs="Arial"/>
          <w:color w:val="auto"/>
          <w:kern w:val="0"/>
          <w:sz w:val="24"/>
          <w:szCs w:val="24"/>
          <w:highlight w:val="none"/>
          <w:lang w:eastAsia="zh-CN"/>
        </w:rPr>
        <w:t>招标人</w:t>
      </w:r>
      <w:r>
        <w:rPr>
          <w:rFonts w:hint="eastAsia" w:ascii="宋体" w:hAnsi="宋体" w:eastAsia="宋体" w:cs="Arial"/>
          <w:color w:val="auto"/>
          <w:kern w:val="0"/>
          <w:sz w:val="24"/>
          <w:szCs w:val="24"/>
          <w:highlight w:val="none"/>
        </w:rPr>
        <w:t>名称）</w:t>
      </w:r>
    </w:p>
    <w:p w14:paraId="7FAFA405">
      <w:pPr>
        <w:widowControl/>
        <w:shd w:val="clear" w:color="auto" w:fill="FFFFFF"/>
        <w:snapToGrid w:val="0"/>
        <w:spacing w:line="360"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根据已收到的</w:t>
      </w:r>
      <w:r>
        <w:rPr>
          <w:rFonts w:hint="eastAsia" w:ascii="宋体" w:hAnsi="宋体" w:eastAsia="宋体" w:cs="Arial"/>
          <w:color w:val="auto"/>
          <w:kern w:val="0"/>
          <w:sz w:val="24"/>
          <w:szCs w:val="24"/>
          <w:highlight w:val="none"/>
          <w:u w:val="single"/>
        </w:rPr>
        <w:t xml:space="preserve">     （项目名称）     </w:t>
      </w:r>
      <w:r>
        <w:rPr>
          <w:rFonts w:hint="eastAsia" w:ascii="宋体" w:hAnsi="宋体" w:eastAsia="宋体" w:cs="Arial"/>
          <w:color w:val="auto"/>
          <w:kern w:val="0"/>
          <w:sz w:val="24"/>
          <w:szCs w:val="24"/>
          <w:highlight w:val="none"/>
        </w:rPr>
        <w:t>的</w:t>
      </w:r>
      <w:r>
        <w:rPr>
          <w:rFonts w:hint="eastAsia" w:ascii="宋体" w:hAnsi="宋体" w:eastAsia="宋体" w:cs="Arial"/>
          <w:color w:val="auto"/>
          <w:kern w:val="0"/>
          <w:sz w:val="24"/>
          <w:szCs w:val="24"/>
          <w:highlight w:val="none"/>
          <w:lang w:eastAsia="zh-CN"/>
        </w:rPr>
        <w:t>招标文件</w:t>
      </w:r>
      <w:r>
        <w:rPr>
          <w:rFonts w:hint="eastAsia" w:ascii="宋体" w:hAnsi="宋体" w:eastAsia="宋体" w:cs="Arial"/>
          <w:color w:val="auto"/>
          <w:kern w:val="0"/>
          <w:sz w:val="24"/>
          <w:szCs w:val="24"/>
          <w:highlight w:val="none"/>
        </w:rPr>
        <w:t>，遵照</w:t>
      </w:r>
      <w:r>
        <w:rPr>
          <w:rFonts w:ascii="宋体" w:hAnsi="宋体" w:eastAsia="宋体" w:cs="Arial"/>
          <w:color w:val="auto"/>
          <w:kern w:val="0"/>
          <w:sz w:val="24"/>
          <w:szCs w:val="24"/>
          <w:highlight w:val="none"/>
        </w:rPr>
        <w:t>《中华人民共和国</w:t>
      </w:r>
      <w:r>
        <w:rPr>
          <w:color w:val="auto"/>
          <w:highlight w:val="none"/>
        </w:rPr>
        <w:fldChar w:fldCharType="begin"/>
      </w:r>
      <w:r>
        <w:rPr>
          <w:color w:val="auto"/>
          <w:highlight w:val="none"/>
        </w:rPr>
        <w:instrText xml:space="preserve"> HYPERLINK "https://baike.baidu.com/item/%E6%8B%9B%E6%A0%87/230370" \t "_blank" </w:instrText>
      </w:r>
      <w:r>
        <w:rPr>
          <w:color w:val="auto"/>
          <w:highlight w:val="none"/>
        </w:rPr>
        <w:fldChar w:fldCharType="separate"/>
      </w:r>
      <w:r>
        <w:rPr>
          <w:rFonts w:ascii="宋体" w:hAnsi="宋体" w:eastAsia="宋体" w:cs="Arial"/>
          <w:color w:val="auto"/>
          <w:kern w:val="0"/>
          <w:sz w:val="24"/>
          <w:szCs w:val="24"/>
          <w:highlight w:val="none"/>
        </w:rPr>
        <w:t>招标</w:t>
      </w:r>
      <w:r>
        <w:rPr>
          <w:rFonts w:ascii="宋体" w:hAnsi="宋体" w:eastAsia="宋体" w:cs="Arial"/>
          <w:color w:val="auto"/>
          <w:kern w:val="0"/>
          <w:sz w:val="24"/>
          <w:szCs w:val="24"/>
          <w:highlight w:val="none"/>
        </w:rPr>
        <w:fldChar w:fldCharType="end"/>
      </w:r>
      <w:r>
        <w:rPr>
          <w:rFonts w:ascii="宋体" w:hAnsi="宋体" w:eastAsia="宋体" w:cs="Arial"/>
          <w:color w:val="auto"/>
          <w:kern w:val="0"/>
          <w:sz w:val="24"/>
          <w:szCs w:val="24"/>
          <w:highlight w:val="none"/>
        </w:rPr>
        <w:t>投标法》</w:t>
      </w:r>
      <w:r>
        <w:rPr>
          <w:rFonts w:hint="eastAsia" w:ascii="宋体" w:hAnsi="宋体" w:eastAsia="宋体" w:cs="Arial"/>
          <w:color w:val="auto"/>
          <w:kern w:val="0"/>
          <w:sz w:val="24"/>
          <w:szCs w:val="24"/>
          <w:highlight w:val="none"/>
        </w:rPr>
        <w:t>等有关法律法规的规定，经考察现场和充分研究贵方的</w:t>
      </w:r>
      <w:r>
        <w:rPr>
          <w:rFonts w:hint="eastAsia" w:ascii="宋体" w:hAnsi="宋体" w:eastAsia="宋体" w:cs="Arial"/>
          <w:color w:val="auto"/>
          <w:kern w:val="0"/>
          <w:sz w:val="24"/>
          <w:szCs w:val="24"/>
          <w:highlight w:val="none"/>
          <w:lang w:eastAsia="zh-CN"/>
        </w:rPr>
        <w:t>招标文件</w:t>
      </w:r>
      <w:r>
        <w:rPr>
          <w:rFonts w:hint="eastAsia" w:ascii="宋体" w:hAnsi="宋体" w:eastAsia="宋体" w:cs="Arial"/>
          <w:color w:val="auto"/>
          <w:kern w:val="0"/>
          <w:sz w:val="24"/>
          <w:szCs w:val="24"/>
          <w:highlight w:val="none"/>
        </w:rPr>
        <w:t>的全部内容后，我方郑重承诺如下：</w:t>
      </w:r>
    </w:p>
    <w:p w14:paraId="53C029FC">
      <w:pPr>
        <w:widowControl/>
        <w:shd w:val="clear" w:color="auto" w:fill="FFFFFF"/>
        <w:snapToGrid w:val="0"/>
        <w:spacing w:line="360" w:lineRule="auto"/>
        <w:ind w:firstLine="420"/>
        <w:jc w:val="left"/>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1.</w:t>
      </w:r>
      <w:r>
        <w:rPr>
          <w:rFonts w:hint="eastAsia" w:ascii="宋体" w:hAnsi="宋体" w:eastAsia="宋体" w:cs="Arial"/>
          <w:color w:val="auto"/>
          <w:kern w:val="0"/>
          <w:sz w:val="24"/>
          <w:szCs w:val="24"/>
          <w:highlight w:val="none"/>
        </w:rPr>
        <w:t>我方投标价格为人民币</w:t>
      </w:r>
      <w:r>
        <w:rPr>
          <w:rFonts w:hint="eastAsia"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rPr>
        <w:t>元（大写</w:t>
      </w:r>
      <w:r>
        <w:rPr>
          <w:rFonts w:hint="eastAsia"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rPr>
        <w:t>），服务周期</w:t>
      </w:r>
      <w:r>
        <w:rPr>
          <w:rFonts w:hint="eastAsia" w:ascii="宋体" w:hAnsi="宋体" w:eastAsia="宋体" w:cs="Arial"/>
          <w:color w:val="auto"/>
          <w:kern w:val="0"/>
          <w:sz w:val="24"/>
          <w:szCs w:val="24"/>
          <w:highlight w:val="none"/>
          <w:lang w:eastAsia="zh-CN"/>
        </w:rPr>
        <w:t>自合同签订之日起</w:t>
      </w:r>
      <w:r>
        <w:rPr>
          <w:rFonts w:hint="eastAsia" w:ascii="宋体" w:hAnsi="宋体" w:eastAsia="宋体" w:cs="Arial"/>
          <w:color w:val="auto"/>
          <w:kern w:val="0"/>
          <w:sz w:val="24"/>
          <w:szCs w:val="24"/>
          <w:highlight w:val="none"/>
          <w:u w:val="single"/>
        </w:rPr>
        <w:t xml:space="preserve">     </w:t>
      </w:r>
      <w:r>
        <w:rPr>
          <w:rFonts w:hint="eastAsia" w:ascii="宋体" w:hAnsi="宋体" w:eastAsia="宋体" w:cs="Arial"/>
          <w:color w:val="auto"/>
          <w:kern w:val="0"/>
          <w:sz w:val="24"/>
          <w:szCs w:val="24"/>
          <w:highlight w:val="none"/>
          <w:lang w:val="en-US" w:eastAsia="zh-CN"/>
        </w:rPr>
        <w:t>个日历日内</w:t>
      </w:r>
      <w:r>
        <w:rPr>
          <w:rFonts w:hint="eastAsia" w:ascii="宋体" w:hAnsi="宋体" w:eastAsia="宋体" w:cs="Arial"/>
          <w:color w:val="auto"/>
          <w:kern w:val="0"/>
          <w:sz w:val="24"/>
          <w:szCs w:val="24"/>
          <w:highlight w:val="none"/>
        </w:rPr>
        <w:t>完成本项目内所有工作内容，保证服务工作质量达到要求。</w:t>
      </w:r>
    </w:p>
    <w:p w14:paraId="021A1C14">
      <w:pPr>
        <w:widowControl/>
        <w:shd w:val="clear" w:color="auto" w:fill="FFFFFF"/>
        <w:snapToGrid w:val="0"/>
        <w:spacing w:line="360" w:lineRule="auto"/>
        <w:ind w:firstLine="420"/>
        <w:jc w:val="left"/>
        <w:rPr>
          <w:rFonts w:ascii="宋体" w:hAnsi="Calibri" w:eastAsia="宋体" w:cs="Arial"/>
          <w:color w:val="auto"/>
          <w:kern w:val="0"/>
          <w:sz w:val="24"/>
          <w:szCs w:val="24"/>
          <w:highlight w:val="none"/>
        </w:rPr>
      </w:pPr>
      <w:r>
        <w:rPr>
          <w:rFonts w:ascii="宋体" w:hAnsi="宋体" w:eastAsia="宋体" w:cs="Arial"/>
          <w:color w:val="auto"/>
          <w:kern w:val="0"/>
          <w:sz w:val="24"/>
          <w:szCs w:val="24"/>
          <w:highlight w:val="none"/>
        </w:rPr>
        <w:t>2.</w:t>
      </w:r>
      <w:r>
        <w:rPr>
          <w:rFonts w:hint="eastAsia" w:ascii="宋体" w:hAnsi="宋体" w:eastAsia="宋体" w:cs="Arial"/>
          <w:color w:val="auto"/>
          <w:kern w:val="0"/>
          <w:sz w:val="24"/>
          <w:szCs w:val="24"/>
          <w:highlight w:val="none"/>
        </w:rPr>
        <w:t>如果我方中标，我方将在</w:t>
      </w:r>
      <w:r>
        <w:rPr>
          <w:rFonts w:hint="eastAsia" w:ascii="宋体" w:hAnsi="宋体" w:eastAsia="宋体" w:cs="Arial"/>
          <w:color w:val="auto"/>
          <w:kern w:val="0"/>
          <w:sz w:val="24"/>
          <w:szCs w:val="24"/>
          <w:highlight w:val="none"/>
          <w:lang w:eastAsia="zh-CN"/>
        </w:rPr>
        <w:t>招标文件</w:t>
      </w:r>
      <w:r>
        <w:rPr>
          <w:rFonts w:hint="eastAsia" w:ascii="宋体" w:hAnsi="宋体" w:eastAsia="宋体" w:cs="Arial"/>
          <w:color w:val="auto"/>
          <w:kern w:val="0"/>
          <w:sz w:val="24"/>
          <w:szCs w:val="24"/>
          <w:highlight w:val="none"/>
        </w:rPr>
        <w:t>规定的时间内签订合同。如果我方违约，除没收投标保证金外，贵方有权终止我方中标并选择</w:t>
      </w:r>
      <w:r>
        <w:rPr>
          <w:rFonts w:hint="eastAsia" w:ascii="宋体" w:hAnsi="宋体" w:eastAsia="宋体" w:cs="Arial"/>
          <w:color w:val="auto"/>
          <w:kern w:val="0"/>
          <w:sz w:val="24"/>
          <w:szCs w:val="24"/>
          <w:highlight w:val="none"/>
          <w:lang w:eastAsia="zh-CN"/>
        </w:rPr>
        <w:t>其他</w:t>
      </w:r>
      <w:r>
        <w:rPr>
          <w:rFonts w:hint="eastAsia" w:ascii="宋体" w:hAnsi="宋体" w:eastAsia="宋体" w:cs="Arial"/>
          <w:color w:val="auto"/>
          <w:kern w:val="0"/>
          <w:sz w:val="24"/>
          <w:szCs w:val="24"/>
          <w:highlight w:val="none"/>
        </w:rPr>
        <w:t>中标人。</w:t>
      </w:r>
    </w:p>
    <w:p w14:paraId="04B9CB62">
      <w:pPr>
        <w:widowControl/>
        <w:shd w:val="clear" w:color="auto" w:fill="FFFFFF"/>
        <w:snapToGrid w:val="0"/>
        <w:spacing w:line="360"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3</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本</w:t>
      </w:r>
      <w:r>
        <w:rPr>
          <w:rFonts w:hint="eastAsia" w:ascii="宋体" w:hAnsi="宋体" w:eastAsia="宋体" w:cs="Arial"/>
          <w:color w:val="auto"/>
          <w:kern w:val="0"/>
          <w:sz w:val="24"/>
          <w:szCs w:val="24"/>
          <w:highlight w:val="none"/>
          <w:lang w:eastAsia="zh-CN"/>
        </w:rPr>
        <w:t>投标文件</w:t>
      </w:r>
      <w:r>
        <w:rPr>
          <w:rFonts w:hint="eastAsia" w:ascii="宋体" w:hAnsi="宋体" w:eastAsia="宋体" w:cs="Arial"/>
          <w:color w:val="auto"/>
          <w:kern w:val="0"/>
          <w:sz w:val="24"/>
          <w:szCs w:val="24"/>
          <w:highlight w:val="none"/>
        </w:rPr>
        <w:t>在</w:t>
      </w:r>
      <w:r>
        <w:rPr>
          <w:rFonts w:hint="eastAsia" w:ascii="宋体" w:hAnsi="宋体" w:eastAsia="宋体" w:cs="Arial"/>
          <w:color w:val="auto"/>
          <w:kern w:val="0"/>
          <w:sz w:val="24"/>
          <w:szCs w:val="24"/>
          <w:highlight w:val="none"/>
          <w:lang w:eastAsia="zh-CN"/>
        </w:rPr>
        <w:t>招标文件</w:t>
      </w:r>
      <w:r>
        <w:rPr>
          <w:rFonts w:hint="eastAsia" w:ascii="宋体" w:hAnsi="宋体" w:eastAsia="宋体" w:cs="Arial"/>
          <w:color w:val="auto"/>
          <w:kern w:val="0"/>
          <w:sz w:val="24"/>
          <w:szCs w:val="24"/>
          <w:highlight w:val="none"/>
        </w:rPr>
        <w:t>规定的投标有效期内对我方具有约束力，如果我方在投标有效期内撤销投标，其投标保证金将被贵方没收。</w:t>
      </w:r>
    </w:p>
    <w:p w14:paraId="00CAA162">
      <w:pPr>
        <w:widowControl/>
        <w:shd w:val="clear" w:color="auto" w:fill="FFFFFF"/>
        <w:snapToGrid w:val="0"/>
        <w:spacing w:line="360" w:lineRule="auto"/>
        <w:ind w:firstLine="42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4</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我方已详细阅读</w:t>
      </w:r>
      <w:r>
        <w:rPr>
          <w:rFonts w:hint="eastAsia" w:ascii="宋体" w:hAnsi="宋体" w:eastAsia="宋体" w:cs="Arial"/>
          <w:color w:val="auto"/>
          <w:kern w:val="0"/>
          <w:sz w:val="24"/>
          <w:szCs w:val="24"/>
          <w:highlight w:val="none"/>
          <w:lang w:eastAsia="zh-CN"/>
        </w:rPr>
        <w:t>招标文件</w:t>
      </w:r>
      <w:r>
        <w:rPr>
          <w:rFonts w:hint="eastAsia" w:ascii="宋体" w:hAnsi="宋体" w:eastAsia="宋体" w:cs="Arial"/>
          <w:color w:val="auto"/>
          <w:kern w:val="0"/>
          <w:sz w:val="24"/>
          <w:szCs w:val="24"/>
          <w:highlight w:val="none"/>
        </w:rPr>
        <w:t>全部内容且完全理解，同意放弃对这方面有不明及误解的权力。若有违反，同意被废除投标资格并接受处罚。</w:t>
      </w:r>
    </w:p>
    <w:p w14:paraId="5D5DBB9F">
      <w:pPr>
        <w:widowControl/>
        <w:shd w:val="clear" w:color="auto" w:fill="FFFFFF"/>
        <w:snapToGrid w:val="0"/>
        <w:spacing w:line="360" w:lineRule="auto"/>
        <w:ind w:firstLine="42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5.我方保证</w:t>
      </w:r>
      <w:r>
        <w:rPr>
          <w:rFonts w:hint="eastAsia" w:ascii="宋体" w:hAnsi="宋体" w:eastAsia="宋体" w:cs="Arial"/>
          <w:color w:val="auto"/>
          <w:kern w:val="0"/>
          <w:sz w:val="24"/>
          <w:szCs w:val="24"/>
          <w:highlight w:val="none"/>
          <w:lang w:eastAsia="zh-CN"/>
        </w:rPr>
        <w:t>投标文件</w:t>
      </w:r>
      <w:r>
        <w:rPr>
          <w:rFonts w:hint="eastAsia" w:ascii="宋体" w:hAnsi="宋体" w:eastAsia="宋体" w:cs="Arial"/>
          <w:color w:val="auto"/>
          <w:kern w:val="0"/>
          <w:sz w:val="24"/>
          <w:szCs w:val="24"/>
          <w:highlight w:val="none"/>
        </w:rPr>
        <w:t>内容无任何虚假、未侵犯他人知识产权。如有虚假，同意废除中标资格并被没收投标担保，承担因侵犯他人知识产权而由此引起的全部法律责任和经济责任。</w:t>
      </w:r>
    </w:p>
    <w:p w14:paraId="7FF210BC">
      <w:pPr>
        <w:widowControl/>
        <w:shd w:val="clear" w:color="auto" w:fill="FFFFFF"/>
        <w:snapToGrid w:val="0"/>
        <w:spacing w:line="360" w:lineRule="auto"/>
        <w:ind w:firstLine="420"/>
        <w:jc w:val="left"/>
        <w:rPr>
          <w:rFonts w:ascii="宋体" w:hAnsi="Calibri" w:eastAsia="宋体" w:cs="Arial"/>
          <w:color w:val="auto"/>
          <w:kern w:val="0"/>
          <w:sz w:val="24"/>
          <w:szCs w:val="24"/>
          <w:highlight w:val="none"/>
        </w:rPr>
      </w:pPr>
      <w:r>
        <w:rPr>
          <w:rFonts w:hint="eastAsia" w:ascii="宋体" w:hAnsi="宋体" w:eastAsia="宋体" w:cs="Arial"/>
          <w:color w:val="auto"/>
          <w:kern w:val="0"/>
          <w:sz w:val="24"/>
          <w:szCs w:val="24"/>
          <w:highlight w:val="none"/>
        </w:rPr>
        <w:t>6</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我方愿意提供贵方可能要求的与投标有关的一切数据或资料，完全理解贵方不一定接受最低投标报价的投标或收到的任何投标。</w:t>
      </w:r>
    </w:p>
    <w:p w14:paraId="5609E7B7">
      <w:pPr>
        <w:widowControl/>
        <w:shd w:val="clear" w:color="auto" w:fill="FFFFFF"/>
        <w:snapToGrid w:val="0"/>
        <w:spacing w:line="360" w:lineRule="auto"/>
        <w:ind w:firstLine="420"/>
        <w:jc w:val="lef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7</w:t>
      </w:r>
      <w:r>
        <w:rPr>
          <w:rFonts w:ascii="宋体" w:hAnsi="宋体" w:eastAsia="宋体" w:cs="Arial"/>
          <w:color w:val="auto"/>
          <w:kern w:val="0"/>
          <w:sz w:val="24"/>
          <w:szCs w:val="24"/>
          <w:highlight w:val="none"/>
        </w:rPr>
        <w:t>.</w:t>
      </w:r>
      <w:r>
        <w:rPr>
          <w:rFonts w:hint="eastAsia" w:ascii="宋体" w:hAnsi="宋体" w:eastAsia="宋体" w:cs="Arial"/>
          <w:color w:val="auto"/>
          <w:kern w:val="0"/>
          <w:sz w:val="24"/>
          <w:szCs w:val="24"/>
          <w:highlight w:val="none"/>
        </w:rPr>
        <w:t>我方派法定代表人或其授权委托人作为我方代表，负责按时参加开标会并签署与投标有关的相关文件等。</w:t>
      </w:r>
    </w:p>
    <w:p w14:paraId="09454A1E">
      <w:pPr>
        <w:widowControl/>
        <w:shd w:val="clear" w:color="auto" w:fill="FFFFFF"/>
        <w:snapToGrid w:val="0"/>
        <w:spacing w:line="360" w:lineRule="auto"/>
        <w:jc w:val="left"/>
        <w:rPr>
          <w:rFonts w:ascii="宋体" w:hAnsi="Calibri" w:eastAsia="宋体" w:cs="Arial"/>
          <w:color w:val="auto"/>
          <w:kern w:val="0"/>
          <w:sz w:val="24"/>
          <w:szCs w:val="24"/>
          <w:highlight w:val="none"/>
        </w:rPr>
      </w:pPr>
    </w:p>
    <w:p w14:paraId="603E1A93">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供应商：（盖章）</w:t>
      </w:r>
    </w:p>
    <w:p w14:paraId="2864446A">
      <w:pPr>
        <w:spacing w:line="500" w:lineRule="exact"/>
        <w:rPr>
          <w:rFonts w:ascii="宋体" w:cs="宋体"/>
          <w:color w:val="auto"/>
          <w:sz w:val="24"/>
          <w:szCs w:val="24"/>
          <w:highlight w:val="none"/>
        </w:rPr>
      </w:pPr>
    </w:p>
    <w:p w14:paraId="299AB070">
      <w:pPr>
        <w:spacing w:line="500" w:lineRule="exact"/>
        <w:rPr>
          <w:rFonts w:ascii="宋体" w:cs="宋体"/>
          <w:color w:val="auto"/>
          <w:sz w:val="24"/>
          <w:szCs w:val="24"/>
          <w:highlight w:val="none"/>
        </w:rPr>
      </w:pPr>
      <w:r>
        <w:rPr>
          <w:rFonts w:hint="eastAsia" w:ascii="宋体" w:hAnsi="宋体" w:cs="宋体"/>
          <w:color w:val="auto"/>
          <w:sz w:val="24"/>
          <w:szCs w:val="24"/>
          <w:highlight w:val="none"/>
        </w:rPr>
        <w:t>法定代表人：（盖章）</w:t>
      </w:r>
    </w:p>
    <w:p w14:paraId="52EEDDC7">
      <w:pPr>
        <w:rPr>
          <w:rFonts w:ascii="宋体" w:cs="宋体"/>
          <w:color w:val="auto"/>
          <w:sz w:val="24"/>
          <w:szCs w:val="24"/>
          <w:highlight w:val="none"/>
        </w:rPr>
      </w:pPr>
    </w:p>
    <w:p w14:paraId="42D9FDA1">
      <w:pPr>
        <w:rPr>
          <w:rFonts w:ascii="宋体" w:cs="宋体"/>
          <w:color w:val="auto"/>
          <w:sz w:val="24"/>
          <w:szCs w:val="24"/>
          <w:highlight w:val="none"/>
        </w:rPr>
      </w:pPr>
    </w:p>
    <w:p w14:paraId="5A5A6B30">
      <w:pPr>
        <w:rPr>
          <w:rFonts w:ascii="宋体" w:cs="宋体"/>
          <w:color w:val="auto"/>
          <w:sz w:val="24"/>
          <w:szCs w:val="24"/>
          <w:highlight w:val="none"/>
        </w:rPr>
      </w:pPr>
    </w:p>
    <w:p w14:paraId="6C4EB74E">
      <w:pPr>
        <w:rPr>
          <w:rFonts w:ascii="宋体" w:cs="宋体"/>
          <w:color w:val="auto"/>
          <w:sz w:val="24"/>
          <w:szCs w:val="24"/>
          <w:highlight w:val="none"/>
        </w:rPr>
      </w:pPr>
    </w:p>
    <w:p w14:paraId="5B81EEE7">
      <w:pPr>
        <w:wordWrap w:val="0"/>
        <w:jc w:val="right"/>
        <w:rPr>
          <w:rFonts w:ascii="宋体" w:cs="宋体"/>
          <w:color w:val="auto"/>
          <w:sz w:val="24"/>
          <w:szCs w:val="24"/>
          <w:highlight w:val="none"/>
        </w:rPr>
      </w:pPr>
      <w:r>
        <w:rPr>
          <w:rFonts w:hint="eastAsia" w:ascii="宋体" w:hAnsi="宋体" w:cs="宋体"/>
          <w:color w:val="auto"/>
          <w:sz w:val="24"/>
          <w:szCs w:val="24"/>
          <w:highlight w:val="none"/>
        </w:rPr>
        <w:t>日期：年月日</w:t>
      </w:r>
    </w:p>
    <w:p w14:paraId="5FA63AEE">
      <w:pPr>
        <w:spacing w:line="440" w:lineRule="exact"/>
        <w:rPr>
          <w:rFonts w:ascii="宋体" w:hAnsi="宋体" w:cs="仿宋"/>
          <w:sz w:val="24"/>
          <w:highlight w:val="none"/>
        </w:rPr>
        <w:sectPr>
          <w:type w:val="continuous"/>
          <w:pgSz w:w="11910" w:h="16850"/>
          <w:pgMar w:top="1440" w:right="1800" w:bottom="1440" w:left="1800" w:header="720" w:footer="720" w:gutter="0"/>
          <w:pgNumType w:fmt="decimal"/>
          <w:cols w:space="720" w:num="1"/>
        </w:sectPr>
      </w:pPr>
    </w:p>
    <w:p w14:paraId="5423DC9C">
      <w:pPr>
        <w:pStyle w:val="9"/>
        <w:spacing w:before="67" w:line="360" w:lineRule="auto"/>
        <w:rPr>
          <w:rFonts w:hint="eastAsia" w:ascii="宋体" w:hAnsi="宋体" w:eastAsia="宋体" w:cs="Times New Roman"/>
          <w:b/>
          <w:highlight w:val="none"/>
        </w:rPr>
      </w:pPr>
      <w:bookmarkStart w:id="98" w:name="_Toc312"/>
      <w:bookmarkStart w:id="99" w:name="_Toc23406"/>
      <w:r>
        <w:rPr>
          <w:rFonts w:hint="eastAsia" w:ascii="宋体" w:hAnsi="宋体" w:eastAsia="宋体" w:cs="Times New Roman"/>
          <w:b/>
          <w:highlight w:val="none"/>
        </w:rPr>
        <w:t xml:space="preserve">附件 2-8 </w:t>
      </w:r>
      <w:bookmarkStart w:id="100" w:name="_Toc531016896"/>
      <w:bookmarkStart w:id="101" w:name="_Toc505080059"/>
      <w:bookmarkStart w:id="102" w:name="_Toc513457079"/>
      <w:bookmarkStart w:id="103" w:name="_Toc20642"/>
      <w:bookmarkStart w:id="104" w:name="_Toc3921"/>
      <w:bookmarkStart w:id="105" w:name="_Toc12916"/>
      <w:bookmarkStart w:id="106" w:name="_Toc10046359"/>
      <w:r>
        <w:rPr>
          <w:rFonts w:hint="eastAsia" w:ascii="宋体" w:hAnsi="宋体" w:eastAsia="宋体" w:cs="Times New Roman"/>
          <w:b/>
          <w:highlight w:val="none"/>
        </w:rPr>
        <w:t>投标承诺书（二）</w:t>
      </w:r>
      <w:bookmarkEnd w:id="100"/>
      <w:bookmarkEnd w:id="101"/>
      <w:bookmarkEnd w:id="102"/>
      <w:bookmarkEnd w:id="103"/>
      <w:bookmarkEnd w:id="104"/>
      <w:bookmarkEnd w:id="105"/>
      <w:bookmarkEnd w:id="106"/>
    </w:p>
    <w:p w14:paraId="193C355A">
      <w:pPr>
        <w:spacing w:line="360" w:lineRule="auto"/>
        <w:ind w:left="424" w:leftChars="202"/>
        <w:jc w:val="center"/>
        <w:rPr>
          <w:rFonts w:ascii="宋体" w:cs="宋体"/>
          <w:b/>
          <w:color w:val="auto"/>
          <w:sz w:val="24"/>
          <w:szCs w:val="24"/>
          <w:highlight w:val="none"/>
        </w:rPr>
      </w:pPr>
    </w:p>
    <w:p w14:paraId="14BAE60E">
      <w:pPr>
        <w:spacing w:line="360" w:lineRule="auto"/>
        <w:ind w:left="424" w:leftChars="202"/>
        <w:rPr>
          <w:rFonts w:ascii="宋体" w:cs="宋体"/>
          <w:color w:val="auto"/>
          <w:sz w:val="24"/>
          <w:szCs w:val="24"/>
          <w:highlight w:val="none"/>
          <w:u w:val="single"/>
        </w:rPr>
      </w:pP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w:t>
      </w:r>
    </w:p>
    <w:p w14:paraId="1DB155E6">
      <w:pPr>
        <w:shd w:val="clear" w:color="auto" w:fill="FFFFFF"/>
        <w:snapToGrid w:val="0"/>
        <w:spacing w:line="360" w:lineRule="auto"/>
        <w:ind w:left="424"/>
        <w:rPr>
          <w:color w:val="auto"/>
          <w:sz w:val="24"/>
          <w:szCs w:val="24"/>
          <w:highlight w:val="none"/>
        </w:rPr>
      </w:pPr>
      <w:r>
        <w:rPr>
          <w:rFonts w:hint="eastAsia" w:ascii="宋体" w:hAnsi="宋体"/>
          <w:color w:val="auto"/>
          <w:sz w:val="24"/>
          <w:szCs w:val="24"/>
          <w:highlight w:val="none"/>
        </w:rPr>
        <w:t>若我公司中标后，项目负责人为：</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966"/>
        <w:gridCol w:w="2693"/>
        <w:gridCol w:w="2390"/>
      </w:tblGrid>
      <w:tr w14:paraId="7852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95" w:type="dxa"/>
            <w:noWrap w:val="0"/>
            <w:vAlign w:val="center"/>
          </w:tcPr>
          <w:p w14:paraId="2E8F1A2C">
            <w:pPr>
              <w:widowControl w:val="0"/>
              <w:tabs>
                <w:tab w:val="left" w:pos="1085"/>
              </w:tabs>
              <w:adjustRightInd w:val="0"/>
              <w:spacing w:line="360" w:lineRule="atLeast"/>
              <w:jc w:val="center"/>
              <w:textAlignment w:val="baseline"/>
              <w:rPr>
                <w:rFonts w:ascii="宋体" w:hAnsi="宋体"/>
                <w:color w:val="auto"/>
                <w:sz w:val="24"/>
                <w:highlight w:val="none"/>
              </w:rPr>
            </w:pPr>
            <w:r>
              <w:rPr>
                <w:rFonts w:hint="eastAsia" w:ascii="宋体" w:hAnsi="宋体"/>
                <w:color w:val="auto"/>
                <w:sz w:val="24"/>
                <w:highlight w:val="none"/>
              </w:rPr>
              <w:t>姓名</w:t>
            </w:r>
          </w:p>
        </w:tc>
        <w:tc>
          <w:tcPr>
            <w:tcW w:w="1966" w:type="dxa"/>
            <w:noWrap w:val="0"/>
            <w:vAlign w:val="center"/>
          </w:tcPr>
          <w:p w14:paraId="5B7EEE4D">
            <w:pPr>
              <w:widowControl w:val="0"/>
              <w:adjustRightInd w:val="0"/>
              <w:spacing w:line="360" w:lineRule="atLeast"/>
              <w:jc w:val="center"/>
              <w:textAlignment w:val="baseline"/>
              <w:rPr>
                <w:rFonts w:ascii="宋体" w:hAnsi="宋体"/>
                <w:color w:val="auto"/>
                <w:sz w:val="24"/>
                <w:highlight w:val="none"/>
              </w:rPr>
            </w:pPr>
          </w:p>
        </w:tc>
        <w:tc>
          <w:tcPr>
            <w:tcW w:w="2693" w:type="dxa"/>
            <w:noWrap w:val="0"/>
            <w:vAlign w:val="center"/>
          </w:tcPr>
          <w:p w14:paraId="31AA8BAF">
            <w:pPr>
              <w:widowControl w:val="0"/>
              <w:adjustRightInd w:val="0"/>
              <w:spacing w:line="360" w:lineRule="atLeast"/>
              <w:jc w:val="center"/>
              <w:textAlignment w:val="baseline"/>
              <w:rPr>
                <w:rFonts w:ascii="宋体" w:hAnsi="宋体"/>
                <w:color w:val="auto"/>
                <w:sz w:val="24"/>
                <w:highlight w:val="none"/>
              </w:rPr>
            </w:pPr>
            <w:r>
              <w:rPr>
                <w:rFonts w:hint="eastAsia" w:ascii="宋体" w:hAnsi="宋体"/>
                <w:color w:val="auto"/>
                <w:sz w:val="24"/>
                <w:highlight w:val="none"/>
              </w:rPr>
              <w:t>职称</w:t>
            </w:r>
          </w:p>
        </w:tc>
        <w:tc>
          <w:tcPr>
            <w:tcW w:w="2390" w:type="dxa"/>
            <w:noWrap w:val="0"/>
            <w:vAlign w:val="center"/>
          </w:tcPr>
          <w:p w14:paraId="3E6D76DF">
            <w:pPr>
              <w:widowControl w:val="0"/>
              <w:adjustRightInd w:val="0"/>
              <w:spacing w:line="360" w:lineRule="atLeast"/>
              <w:jc w:val="center"/>
              <w:textAlignment w:val="baseline"/>
              <w:rPr>
                <w:rFonts w:ascii="宋体" w:hAnsi="宋体"/>
                <w:color w:val="auto"/>
                <w:sz w:val="24"/>
                <w:highlight w:val="none"/>
              </w:rPr>
            </w:pPr>
          </w:p>
        </w:tc>
      </w:tr>
      <w:tr w14:paraId="17F7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95" w:type="dxa"/>
            <w:noWrap w:val="0"/>
            <w:vAlign w:val="center"/>
          </w:tcPr>
          <w:p w14:paraId="6FD8915D">
            <w:pPr>
              <w:widowControl w:val="0"/>
              <w:adjustRightInd w:val="0"/>
              <w:spacing w:line="360" w:lineRule="atLeast"/>
              <w:jc w:val="center"/>
              <w:textAlignment w:val="baseline"/>
              <w:rPr>
                <w:rFonts w:ascii="宋体" w:hAnsi="宋体"/>
                <w:color w:val="auto"/>
                <w:sz w:val="24"/>
                <w:highlight w:val="none"/>
              </w:rPr>
            </w:pPr>
            <w:r>
              <w:rPr>
                <w:rFonts w:hint="eastAsia" w:ascii="宋体" w:hAnsi="宋体"/>
                <w:color w:val="auto"/>
                <w:sz w:val="24"/>
                <w:highlight w:val="none"/>
              </w:rPr>
              <w:t>专业</w:t>
            </w:r>
          </w:p>
        </w:tc>
        <w:tc>
          <w:tcPr>
            <w:tcW w:w="1966" w:type="dxa"/>
            <w:noWrap w:val="0"/>
            <w:vAlign w:val="center"/>
          </w:tcPr>
          <w:p w14:paraId="16DD9183">
            <w:pPr>
              <w:widowControl w:val="0"/>
              <w:adjustRightInd w:val="0"/>
              <w:spacing w:line="360" w:lineRule="atLeast"/>
              <w:jc w:val="center"/>
              <w:textAlignment w:val="baseline"/>
              <w:rPr>
                <w:rFonts w:ascii="宋体" w:hAnsi="宋体"/>
                <w:color w:val="auto"/>
                <w:sz w:val="24"/>
                <w:highlight w:val="none"/>
              </w:rPr>
            </w:pPr>
          </w:p>
        </w:tc>
        <w:tc>
          <w:tcPr>
            <w:tcW w:w="2693" w:type="dxa"/>
            <w:noWrap w:val="0"/>
            <w:vAlign w:val="center"/>
          </w:tcPr>
          <w:p w14:paraId="6CD5BFA3">
            <w:pPr>
              <w:widowControl w:val="0"/>
              <w:adjustRightInd w:val="0"/>
              <w:spacing w:line="360" w:lineRule="atLeast"/>
              <w:jc w:val="center"/>
              <w:textAlignment w:val="baseline"/>
              <w:rPr>
                <w:rFonts w:ascii="宋体" w:hAnsi="宋体"/>
                <w:color w:val="auto"/>
                <w:sz w:val="24"/>
                <w:highlight w:val="none"/>
              </w:rPr>
            </w:pPr>
            <w:r>
              <w:rPr>
                <w:rFonts w:hint="eastAsia" w:ascii="宋体" w:hAnsi="宋体"/>
                <w:color w:val="auto"/>
                <w:sz w:val="24"/>
                <w:highlight w:val="none"/>
              </w:rPr>
              <w:t>证书编号</w:t>
            </w:r>
          </w:p>
        </w:tc>
        <w:tc>
          <w:tcPr>
            <w:tcW w:w="2390" w:type="dxa"/>
            <w:noWrap w:val="0"/>
            <w:vAlign w:val="center"/>
          </w:tcPr>
          <w:p w14:paraId="588A69BC">
            <w:pPr>
              <w:widowControl w:val="0"/>
              <w:adjustRightInd w:val="0"/>
              <w:spacing w:line="360" w:lineRule="atLeast"/>
              <w:jc w:val="center"/>
              <w:textAlignment w:val="baseline"/>
              <w:rPr>
                <w:rFonts w:ascii="宋体" w:hAnsi="宋体"/>
                <w:color w:val="auto"/>
                <w:sz w:val="24"/>
                <w:highlight w:val="none"/>
              </w:rPr>
            </w:pPr>
          </w:p>
        </w:tc>
      </w:tr>
      <w:tr w14:paraId="7C75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95" w:type="dxa"/>
            <w:noWrap w:val="0"/>
            <w:vAlign w:val="center"/>
          </w:tcPr>
          <w:p w14:paraId="602F24A3">
            <w:pPr>
              <w:widowControl w:val="0"/>
              <w:adjustRightInd w:val="0"/>
              <w:spacing w:line="360" w:lineRule="atLeast"/>
              <w:jc w:val="center"/>
              <w:textAlignment w:val="baseline"/>
              <w:rPr>
                <w:rFonts w:ascii="宋体" w:hAnsi="宋体"/>
                <w:color w:val="auto"/>
                <w:sz w:val="24"/>
                <w:highlight w:val="none"/>
              </w:rPr>
            </w:pPr>
            <w:r>
              <w:rPr>
                <w:rFonts w:hint="eastAsia" w:ascii="宋体" w:hAnsi="宋体"/>
                <w:color w:val="auto"/>
                <w:sz w:val="24"/>
                <w:highlight w:val="none"/>
              </w:rPr>
              <w:t>身份证号码</w:t>
            </w:r>
          </w:p>
        </w:tc>
        <w:tc>
          <w:tcPr>
            <w:tcW w:w="1966" w:type="dxa"/>
            <w:noWrap w:val="0"/>
            <w:vAlign w:val="center"/>
          </w:tcPr>
          <w:p w14:paraId="2AB7B536">
            <w:pPr>
              <w:widowControl w:val="0"/>
              <w:adjustRightInd w:val="0"/>
              <w:spacing w:line="360" w:lineRule="atLeast"/>
              <w:jc w:val="center"/>
              <w:textAlignment w:val="baseline"/>
              <w:rPr>
                <w:rFonts w:ascii="宋体" w:hAnsi="宋体"/>
                <w:color w:val="auto"/>
                <w:sz w:val="24"/>
                <w:highlight w:val="none"/>
              </w:rPr>
            </w:pPr>
          </w:p>
        </w:tc>
        <w:tc>
          <w:tcPr>
            <w:tcW w:w="2693" w:type="dxa"/>
            <w:noWrap w:val="0"/>
            <w:vAlign w:val="center"/>
          </w:tcPr>
          <w:p w14:paraId="4FF16283">
            <w:pPr>
              <w:widowControl w:val="0"/>
              <w:adjustRightInd w:val="0"/>
              <w:spacing w:line="360" w:lineRule="atLeast"/>
              <w:jc w:val="center"/>
              <w:textAlignment w:val="baseline"/>
              <w:rPr>
                <w:rFonts w:ascii="宋体" w:hAnsi="宋体"/>
                <w:color w:val="auto"/>
                <w:sz w:val="24"/>
                <w:highlight w:val="none"/>
              </w:rPr>
            </w:pPr>
            <w:r>
              <w:rPr>
                <w:rFonts w:hint="eastAsia" w:ascii="宋体" w:hAnsi="宋体"/>
                <w:color w:val="auto"/>
                <w:sz w:val="24"/>
                <w:highlight w:val="none"/>
              </w:rPr>
              <w:t>从事工作年限</w:t>
            </w:r>
          </w:p>
        </w:tc>
        <w:tc>
          <w:tcPr>
            <w:tcW w:w="2390" w:type="dxa"/>
            <w:noWrap w:val="0"/>
            <w:vAlign w:val="center"/>
          </w:tcPr>
          <w:p w14:paraId="7CB205D9">
            <w:pPr>
              <w:widowControl w:val="0"/>
              <w:adjustRightInd w:val="0"/>
              <w:spacing w:line="360" w:lineRule="atLeast"/>
              <w:jc w:val="center"/>
              <w:textAlignment w:val="baseline"/>
              <w:rPr>
                <w:rFonts w:ascii="宋体" w:hAnsi="宋体"/>
                <w:color w:val="auto"/>
                <w:sz w:val="24"/>
                <w:highlight w:val="none"/>
              </w:rPr>
            </w:pPr>
          </w:p>
        </w:tc>
      </w:tr>
    </w:tbl>
    <w:p w14:paraId="51F462C5">
      <w:pPr>
        <w:shd w:val="clear" w:color="auto" w:fill="FFFFFF"/>
        <w:snapToGrid w:val="0"/>
        <w:spacing w:line="360" w:lineRule="auto"/>
        <w:rPr>
          <w:rFonts w:ascii="Times New Roman" w:hAnsi="Times New Roman"/>
          <w:color w:val="auto"/>
          <w:sz w:val="24"/>
          <w:szCs w:val="24"/>
          <w:highlight w:val="none"/>
        </w:rPr>
      </w:pPr>
    </w:p>
    <w:p w14:paraId="2F19913E">
      <w:pPr>
        <w:shd w:val="clear" w:color="auto" w:fill="FFFFFF"/>
        <w:snapToGrid w:val="0"/>
        <w:spacing w:line="360" w:lineRule="auto"/>
        <w:ind w:firstLine="480" w:firstLineChars="200"/>
        <w:rPr>
          <w:color w:val="auto"/>
          <w:sz w:val="24"/>
          <w:szCs w:val="24"/>
          <w:highlight w:val="none"/>
        </w:rPr>
      </w:pPr>
      <w:r>
        <w:rPr>
          <w:rFonts w:hint="eastAsia" w:ascii="宋体" w:hAnsi="宋体"/>
          <w:color w:val="auto"/>
          <w:sz w:val="24"/>
          <w:szCs w:val="24"/>
          <w:highlight w:val="none"/>
        </w:rPr>
        <w:t>中标后，若由于特殊原因须更换时，我方将以不低于此项目负责人资质的人员替换，并报业主审查。经审查通过后，方可更换。若未经业主批准，我方擅自更换，我方愿以合同价的</w:t>
      </w:r>
      <w:r>
        <w:rPr>
          <w:rFonts w:hint="eastAsia"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作为赔偿金。</w:t>
      </w:r>
    </w:p>
    <w:p w14:paraId="123762DA">
      <w:pPr>
        <w:rPr>
          <w:rFonts w:ascii="宋体" w:cs="宋体"/>
          <w:color w:val="auto"/>
          <w:sz w:val="24"/>
          <w:szCs w:val="24"/>
          <w:highlight w:val="none"/>
        </w:rPr>
      </w:pPr>
    </w:p>
    <w:p w14:paraId="62598F07">
      <w:pPr>
        <w:rPr>
          <w:rFonts w:ascii="宋体" w:cs="宋体"/>
          <w:color w:val="auto"/>
          <w:sz w:val="24"/>
          <w:szCs w:val="24"/>
          <w:highlight w:val="none"/>
        </w:rPr>
      </w:pPr>
    </w:p>
    <w:p w14:paraId="185FBC1A">
      <w:pPr>
        <w:rPr>
          <w:rFonts w:ascii="宋体" w:cs="宋体"/>
          <w:color w:val="auto"/>
          <w:sz w:val="24"/>
          <w:szCs w:val="24"/>
          <w:highlight w:val="none"/>
        </w:rPr>
      </w:pPr>
    </w:p>
    <w:p w14:paraId="47E650FA">
      <w:pPr>
        <w:rPr>
          <w:rFonts w:ascii="宋体" w:cs="宋体"/>
          <w:color w:val="auto"/>
          <w:sz w:val="24"/>
          <w:szCs w:val="24"/>
          <w:highlight w:val="none"/>
        </w:rPr>
      </w:pPr>
    </w:p>
    <w:p w14:paraId="103C930E">
      <w:pPr>
        <w:rPr>
          <w:rFonts w:ascii="宋体" w:cs="宋体"/>
          <w:color w:val="auto"/>
          <w:sz w:val="24"/>
          <w:szCs w:val="24"/>
          <w:highlight w:val="none"/>
        </w:rPr>
      </w:pPr>
    </w:p>
    <w:p w14:paraId="5A399DE3">
      <w:pPr>
        <w:rPr>
          <w:rFonts w:ascii="宋体" w:cs="宋体"/>
          <w:color w:val="auto"/>
          <w:sz w:val="24"/>
          <w:szCs w:val="24"/>
          <w:highlight w:val="none"/>
        </w:rPr>
      </w:pPr>
    </w:p>
    <w:p w14:paraId="1EB05428">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供应商：（盖章）</w:t>
      </w:r>
    </w:p>
    <w:p w14:paraId="156516F7">
      <w:pPr>
        <w:spacing w:line="500" w:lineRule="exact"/>
        <w:rPr>
          <w:rFonts w:ascii="宋体" w:cs="宋体"/>
          <w:color w:val="auto"/>
          <w:sz w:val="24"/>
          <w:szCs w:val="24"/>
          <w:highlight w:val="none"/>
        </w:rPr>
      </w:pPr>
    </w:p>
    <w:p w14:paraId="341F8D4B">
      <w:pPr>
        <w:spacing w:line="500" w:lineRule="exact"/>
        <w:rPr>
          <w:rFonts w:ascii="宋体" w:cs="宋体"/>
          <w:color w:val="auto"/>
          <w:sz w:val="24"/>
          <w:szCs w:val="24"/>
          <w:highlight w:val="none"/>
        </w:rPr>
      </w:pPr>
      <w:r>
        <w:rPr>
          <w:rFonts w:hint="eastAsia" w:ascii="宋体" w:hAnsi="宋体" w:cs="宋体"/>
          <w:color w:val="auto"/>
          <w:sz w:val="24"/>
          <w:szCs w:val="24"/>
          <w:highlight w:val="none"/>
        </w:rPr>
        <w:t>法定代表人：（盖章）</w:t>
      </w:r>
    </w:p>
    <w:p w14:paraId="14DFCF67">
      <w:pPr>
        <w:rPr>
          <w:rFonts w:ascii="宋体" w:cs="宋体"/>
          <w:color w:val="auto"/>
          <w:sz w:val="24"/>
          <w:szCs w:val="24"/>
          <w:highlight w:val="none"/>
        </w:rPr>
      </w:pPr>
    </w:p>
    <w:p w14:paraId="23D8C75C">
      <w:pPr>
        <w:rPr>
          <w:rFonts w:ascii="宋体" w:cs="宋体"/>
          <w:color w:val="auto"/>
          <w:sz w:val="24"/>
          <w:szCs w:val="24"/>
          <w:highlight w:val="none"/>
        </w:rPr>
      </w:pPr>
    </w:p>
    <w:p w14:paraId="23E0DBDF">
      <w:pPr>
        <w:rPr>
          <w:rFonts w:ascii="宋体" w:cs="宋体"/>
          <w:color w:val="auto"/>
          <w:sz w:val="24"/>
          <w:szCs w:val="24"/>
          <w:highlight w:val="none"/>
        </w:rPr>
      </w:pPr>
    </w:p>
    <w:p w14:paraId="3FD319BE">
      <w:pPr>
        <w:rPr>
          <w:rFonts w:ascii="宋体" w:cs="宋体"/>
          <w:color w:val="auto"/>
          <w:sz w:val="24"/>
          <w:szCs w:val="24"/>
          <w:highlight w:val="none"/>
        </w:rPr>
      </w:pPr>
    </w:p>
    <w:p w14:paraId="3B7560C3">
      <w:pPr>
        <w:wordWrap w:val="0"/>
        <w:jc w:val="right"/>
        <w:rPr>
          <w:rFonts w:ascii="宋体" w:cs="宋体"/>
          <w:color w:val="auto"/>
          <w:sz w:val="24"/>
          <w:szCs w:val="24"/>
          <w:highlight w:val="none"/>
        </w:rPr>
      </w:pPr>
      <w:r>
        <w:rPr>
          <w:rFonts w:hint="eastAsia" w:ascii="宋体" w:hAnsi="宋体" w:cs="宋体"/>
          <w:color w:val="auto"/>
          <w:sz w:val="24"/>
          <w:szCs w:val="24"/>
          <w:highlight w:val="none"/>
        </w:rPr>
        <w:t>日期：年月日</w:t>
      </w:r>
    </w:p>
    <w:p w14:paraId="48FF6F44">
      <w:pPr>
        <w:pStyle w:val="9"/>
        <w:spacing w:before="67"/>
        <w:ind w:right="-92" w:rightChars="-44"/>
        <w:rPr>
          <w:rFonts w:ascii="宋体" w:hAnsi="宋体"/>
          <w:highlight w:val="none"/>
        </w:rPr>
      </w:pPr>
    </w:p>
    <w:p w14:paraId="72DCC4C9">
      <w:pPr>
        <w:rPr>
          <w:rFonts w:ascii="宋体" w:hAnsi="宋体"/>
          <w:highlight w:val="none"/>
        </w:rPr>
      </w:pPr>
    </w:p>
    <w:p w14:paraId="0E5BDDC7">
      <w:pPr>
        <w:rPr>
          <w:rFonts w:ascii="宋体" w:hAnsi="宋体"/>
          <w:highlight w:val="none"/>
        </w:rPr>
      </w:pPr>
    </w:p>
    <w:p w14:paraId="2401947C">
      <w:pPr>
        <w:pStyle w:val="9"/>
        <w:spacing w:before="67"/>
        <w:ind w:right="-92" w:rightChars="-44"/>
        <w:rPr>
          <w:rFonts w:ascii="宋体" w:hAnsi="宋体"/>
          <w:highlight w:val="none"/>
        </w:rPr>
      </w:pPr>
      <w:r>
        <w:rPr>
          <w:rFonts w:hint="eastAsia" w:ascii="宋体" w:hAnsi="宋体"/>
          <w:highlight w:val="none"/>
        </w:rPr>
        <w:br w:type="page"/>
      </w:r>
      <w:r>
        <w:rPr>
          <w:rFonts w:hint="eastAsia" w:ascii="宋体" w:hAnsi="宋体" w:eastAsia="宋体" w:cs="Times New Roman"/>
          <w:b/>
          <w:highlight w:val="none"/>
        </w:rPr>
        <w:t>附件 2-</w:t>
      </w:r>
      <w:r>
        <w:rPr>
          <w:rFonts w:hint="eastAsia" w:ascii="宋体" w:hAnsi="宋体" w:eastAsia="宋体" w:cs="Times New Roman"/>
          <w:b/>
          <w:highlight w:val="none"/>
          <w:lang w:val="en-US" w:eastAsia="zh-CN"/>
        </w:rPr>
        <w:t>9</w:t>
      </w:r>
      <w:r>
        <w:rPr>
          <w:rFonts w:hint="eastAsia" w:ascii="宋体" w:hAnsi="宋体"/>
          <w:highlight w:val="none"/>
        </w:rPr>
        <w:t>虚假应标承担责任声明（统一格式）</w:t>
      </w:r>
      <w:bookmarkEnd w:id="98"/>
      <w:bookmarkEnd w:id="99"/>
    </w:p>
    <w:p w14:paraId="35BFAFE6">
      <w:pPr>
        <w:pStyle w:val="14"/>
        <w:ind w:right="-92" w:rightChars="-44"/>
        <w:rPr>
          <w:rFonts w:ascii="宋体" w:hAnsi="宋体" w:cs="仿宋"/>
          <w:b/>
          <w:sz w:val="21"/>
          <w:szCs w:val="21"/>
          <w:highlight w:val="none"/>
        </w:rPr>
      </w:pPr>
    </w:p>
    <w:p w14:paraId="2A7D12E6">
      <w:pPr>
        <w:pStyle w:val="14"/>
        <w:ind w:right="-92" w:rightChars="-44"/>
        <w:rPr>
          <w:rFonts w:ascii="宋体" w:hAnsi="宋体" w:cs="仿宋"/>
          <w:b/>
          <w:sz w:val="21"/>
          <w:szCs w:val="21"/>
          <w:highlight w:val="none"/>
        </w:rPr>
      </w:pPr>
    </w:p>
    <w:p w14:paraId="5A76FF45">
      <w:pPr>
        <w:pStyle w:val="14"/>
        <w:spacing w:before="2"/>
        <w:ind w:right="-92" w:rightChars="-44"/>
        <w:rPr>
          <w:rFonts w:ascii="宋体" w:hAnsi="宋体" w:cs="仿宋"/>
          <w:b/>
          <w:sz w:val="21"/>
          <w:szCs w:val="21"/>
          <w:highlight w:val="none"/>
        </w:rPr>
      </w:pPr>
    </w:p>
    <w:p w14:paraId="16D45247">
      <w:pPr>
        <w:pStyle w:val="9"/>
        <w:ind w:right="-92" w:rightChars="-44"/>
        <w:rPr>
          <w:rFonts w:ascii="宋体" w:hAnsi="宋体"/>
          <w:highlight w:val="none"/>
        </w:rPr>
      </w:pPr>
      <w:r>
        <w:rPr>
          <w:rFonts w:hint="eastAsia" w:ascii="宋体" w:hAnsi="宋体"/>
          <w:highlight w:val="none"/>
        </w:rPr>
        <w:t>致：</w:t>
      </w:r>
      <w:r>
        <w:rPr>
          <w:rFonts w:hint="eastAsia" w:ascii="宋体" w:hAnsi="宋体"/>
          <w:highlight w:val="none"/>
          <w:u w:val="single"/>
        </w:rPr>
        <w:t>采购人/采购代理机构</w:t>
      </w:r>
    </w:p>
    <w:p w14:paraId="0BFA3691">
      <w:pPr>
        <w:pStyle w:val="14"/>
        <w:spacing w:before="9"/>
        <w:ind w:right="-92" w:rightChars="-44"/>
        <w:rPr>
          <w:rFonts w:ascii="宋体" w:hAnsi="宋体" w:cs="仿宋"/>
          <w:b/>
          <w:highlight w:val="none"/>
        </w:rPr>
      </w:pPr>
    </w:p>
    <w:p w14:paraId="0D119AA2">
      <w:pPr>
        <w:pStyle w:val="14"/>
        <w:spacing w:before="67" w:line="360" w:lineRule="auto"/>
        <w:ind w:right="-92" w:rightChars="-44" w:firstLine="480" w:firstLineChars="200"/>
        <w:rPr>
          <w:rFonts w:ascii="宋体" w:hAnsi="宋体" w:cs="仿宋"/>
          <w:highlight w:val="none"/>
        </w:rPr>
      </w:pPr>
      <w:r>
        <w:rPr>
          <w:rFonts w:hint="eastAsia" w:ascii="宋体" w:hAnsi="宋体" w:cs="仿宋"/>
          <w:highlight w:val="none"/>
        </w:rPr>
        <w:t>我公司</w:t>
      </w:r>
      <w:r>
        <w:rPr>
          <w:rFonts w:hint="eastAsia" w:ascii="宋体" w:hAnsi="宋体" w:cs="仿宋"/>
          <w:spacing w:val="-7"/>
          <w:highlight w:val="none"/>
        </w:rPr>
        <w:t>承诺：</w:t>
      </w:r>
      <w:r>
        <w:rPr>
          <w:rFonts w:hint="eastAsia" w:ascii="宋体" w:hAnsi="宋体" w:cs="仿宋"/>
          <w:spacing w:val="-3"/>
          <w:highlight w:val="none"/>
        </w:rPr>
        <w:t>所提供的投标文件</w:t>
      </w:r>
      <w:r>
        <w:rPr>
          <w:rFonts w:hint="eastAsia" w:ascii="宋体" w:hAnsi="宋体" w:cs="仿宋"/>
          <w:highlight w:val="none"/>
        </w:rPr>
        <w:t>（</w:t>
      </w:r>
      <w:r>
        <w:rPr>
          <w:rFonts w:hint="eastAsia" w:ascii="宋体" w:hAnsi="宋体" w:cs="仿宋"/>
          <w:spacing w:val="-5"/>
          <w:highlight w:val="none"/>
        </w:rPr>
        <w:t>包括一切技术资料、技术承诺、商务承诺等</w:t>
      </w:r>
      <w:r>
        <w:rPr>
          <w:rFonts w:hint="eastAsia" w:ascii="宋体" w:hAnsi="宋体" w:cs="仿宋"/>
          <w:spacing w:val="-20"/>
          <w:highlight w:val="none"/>
        </w:rPr>
        <w:t>）</w:t>
      </w:r>
      <w:r>
        <w:rPr>
          <w:rFonts w:hint="eastAsia" w:ascii="宋体" w:hAnsi="宋体" w:cs="仿宋"/>
          <w:spacing w:val="-12"/>
          <w:highlight w:val="none"/>
        </w:rPr>
        <w:t>均</w:t>
      </w:r>
      <w:r>
        <w:rPr>
          <w:rFonts w:hint="eastAsia" w:ascii="宋体" w:hAnsi="宋体" w:cs="仿宋"/>
          <w:spacing w:val="-6"/>
          <w:highlight w:val="none"/>
        </w:rPr>
        <w:t>真实有效，若在项目招标过程中</w:t>
      </w:r>
      <w:r>
        <w:rPr>
          <w:rFonts w:hint="eastAsia" w:ascii="宋体" w:hAnsi="宋体" w:cs="仿宋"/>
          <w:highlight w:val="none"/>
        </w:rPr>
        <w:t>（</w:t>
      </w:r>
      <w:r>
        <w:rPr>
          <w:rFonts w:hint="eastAsia" w:ascii="宋体" w:hAnsi="宋体" w:cs="仿宋"/>
          <w:spacing w:val="-6"/>
          <w:highlight w:val="none"/>
        </w:rPr>
        <w:t>包括开评审、中标公示过程</w:t>
      </w:r>
      <w:r>
        <w:rPr>
          <w:rFonts w:hint="eastAsia" w:ascii="宋体" w:hAnsi="宋体" w:cs="仿宋"/>
          <w:spacing w:val="-20"/>
          <w:highlight w:val="none"/>
        </w:rPr>
        <w:t>）</w:t>
      </w:r>
      <w:r>
        <w:rPr>
          <w:rFonts w:hint="eastAsia" w:ascii="宋体" w:hAnsi="宋体" w:cs="仿宋"/>
          <w:spacing w:val="-2"/>
          <w:highlight w:val="none"/>
        </w:rPr>
        <w:t>及履行合同期间</w:t>
      </w:r>
      <w:r>
        <w:rPr>
          <w:rFonts w:hint="eastAsia" w:ascii="宋体" w:hAnsi="宋体" w:cs="仿宋"/>
          <w:highlight w:val="none"/>
        </w:rPr>
        <w:t>（包括验收过程</w:t>
      </w:r>
      <w:r>
        <w:rPr>
          <w:rFonts w:hint="eastAsia" w:ascii="宋体" w:hAnsi="宋体" w:cs="仿宋"/>
          <w:spacing w:val="-15"/>
          <w:highlight w:val="none"/>
        </w:rPr>
        <w:t>）</w:t>
      </w:r>
      <w:r>
        <w:rPr>
          <w:rFonts w:hint="eastAsia" w:ascii="宋体" w:hAnsi="宋体" w:cs="仿宋"/>
          <w:spacing w:val="-2"/>
          <w:highlight w:val="none"/>
        </w:rPr>
        <w:t>发现我公司提供的货物</w:t>
      </w:r>
      <w:r>
        <w:rPr>
          <w:rFonts w:hint="eastAsia" w:ascii="宋体" w:hAnsi="宋体" w:cs="仿宋"/>
          <w:highlight w:val="none"/>
        </w:rPr>
        <w:t>（或产品</w:t>
      </w:r>
      <w:r>
        <w:rPr>
          <w:rFonts w:hint="eastAsia" w:ascii="宋体" w:hAnsi="宋体" w:cs="仿宋"/>
          <w:spacing w:val="-15"/>
          <w:highlight w:val="none"/>
        </w:rPr>
        <w:t>）</w:t>
      </w:r>
      <w:r>
        <w:rPr>
          <w:rFonts w:hint="eastAsia" w:ascii="宋体" w:hAnsi="宋体" w:cs="仿宋"/>
          <w:spacing w:val="-5"/>
          <w:highlight w:val="none"/>
        </w:rPr>
        <w:t>与投标</w:t>
      </w:r>
      <w:r>
        <w:rPr>
          <w:rFonts w:hint="eastAsia" w:ascii="宋体" w:hAnsi="宋体" w:cs="仿宋"/>
          <w:highlight w:val="none"/>
        </w:rPr>
        <w:t>文件</w:t>
      </w:r>
      <w:r>
        <w:rPr>
          <w:rFonts w:hint="eastAsia" w:ascii="宋体" w:hAnsi="宋体" w:cs="仿宋"/>
          <w:spacing w:val="-6"/>
          <w:highlight w:val="none"/>
        </w:rPr>
        <w:t>不一致，或发现我</w:t>
      </w:r>
      <w:r>
        <w:rPr>
          <w:rFonts w:hint="eastAsia" w:ascii="宋体" w:hAnsi="宋体" w:cs="仿宋"/>
          <w:highlight w:val="none"/>
        </w:rPr>
        <w:t>公司提供了不真实的投标文件（虚假材料</w:t>
      </w:r>
      <w:r>
        <w:rPr>
          <w:rFonts w:hint="eastAsia" w:ascii="宋体" w:hAnsi="宋体" w:cs="仿宋"/>
          <w:spacing w:val="-120"/>
          <w:highlight w:val="none"/>
        </w:rPr>
        <w:t>）   ）</w:t>
      </w:r>
      <w:r>
        <w:rPr>
          <w:rFonts w:hint="eastAsia" w:ascii="宋体" w:hAnsi="宋体" w:cs="仿宋"/>
          <w:highlight w:val="none"/>
        </w:rPr>
        <w:t>），我公司愿意承担一切法律责任并认可采购人或采购代理机构作出的取消中标资格、罚没保证金等决定。</w:t>
      </w:r>
    </w:p>
    <w:p w14:paraId="1CB5D0DE">
      <w:pPr>
        <w:pStyle w:val="14"/>
        <w:spacing w:line="360" w:lineRule="auto"/>
        <w:ind w:right="-92" w:rightChars="-44"/>
        <w:rPr>
          <w:rFonts w:ascii="宋体" w:hAnsi="宋体" w:cs="仿宋"/>
          <w:highlight w:val="none"/>
        </w:rPr>
      </w:pPr>
      <w:r>
        <w:rPr>
          <w:rFonts w:hint="eastAsia" w:ascii="宋体" w:hAnsi="宋体" w:cs="仿宋"/>
          <w:highlight w:val="none"/>
        </w:rPr>
        <w:t>特此声明。</w:t>
      </w:r>
    </w:p>
    <w:p w14:paraId="77E4E569">
      <w:pPr>
        <w:pStyle w:val="14"/>
        <w:spacing w:line="360" w:lineRule="auto"/>
        <w:ind w:right="-92" w:rightChars="-44"/>
        <w:rPr>
          <w:rFonts w:ascii="宋体" w:hAnsi="宋体" w:cs="仿宋"/>
          <w:sz w:val="21"/>
          <w:szCs w:val="21"/>
          <w:highlight w:val="none"/>
        </w:rPr>
      </w:pPr>
    </w:p>
    <w:p w14:paraId="267507B2">
      <w:pPr>
        <w:pStyle w:val="14"/>
        <w:ind w:right="-92" w:rightChars="-44"/>
        <w:rPr>
          <w:rFonts w:ascii="宋体" w:hAnsi="宋体" w:cs="仿宋"/>
          <w:sz w:val="21"/>
          <w:szCs w:val="21"/>
          <w:highlight w:val="none"/>
        </w:rPr>
      </w:pPr>
    </w:p>
    <w:p w14:paraId="3C27004A">
      <w:pPr>
        <w:pStyle w:val="14"/>
        <w:ind w:right="-92" w:rightChars="-44"/>
        <w:rPr>
          <w:rFonts w:ascii="宋体" w:hAnsi="宋体" w:cs="仿宋"/>
          <w:sz w:val="21"/>
          <w:szCs w:val="21"/>
          <w:highlight w:val="none"/>
        </w:rPr>
      </w:pPr>
    </w:p>
    <w:p w14:paraId="386DB2A1">
      <w:pPr>
        <w:pStyle w:val="19"/>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14:paraId="25C06EA3">
      <w:pPr>
        <w:pStyle w:val="19"/>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14:paraId="690CABC7">
      <w:pPr>
        <w:pStyle w:val="19"/>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14:paraId="16D1BFA0">
      <w:pPr>
        <w:pStyle w:val="14"/>
        <w:spacing w:line="360" w:lineRule="auto"/>
        <w:rPr>
          <w:rFonts w:ascii="宋体" w:hAnsi="宋体" w:cs="仿宋"/>
          <w:highlight w:val="none"/>
        </w:rPr>
      </w:pPr>
    </w:p>
    <w:p w14:paraId="6243421A">
      <w:pPr>
        <w:pStyle w:val="14"/>
        <w:spacing w:line="360" w:lineRule="auto"/>
        <w:rPr>
          <w:rFonts w:ascii="宋体" w:hAnsi="宋体" w:cs="仿宋"/>
          <w:highlight w:val="none"/>
        </w:rPr>
      </w:pPr>
    </w:p>
    <w:p w14:paraId="36678E03">
      <w:pPr>
        <w:pStyle w:val="14"/>
        <w:tabs>
          <w:tab w:val="left" w:pos="1560"/>
          <w:tab w:val="left" w:pos="2040"/>
        </w:tabs>
        <w:spacing w:before="66"/>
        <w:ind w:right="-92" w:rightChars="-44"/>
        <w:rPr>
          <w:rFonts w:ascii="宋体" w:hAnsi="宋体" w:cs="仿宋"/>
          <w:sz w:val="21"/>
          <w:szCs w:val="21"/>
          <w:highlight w:val="none"/>
        </w:rPr>
      </w:pPr>
    </w:p>
    <w:p w14:paraId="5A9B8C8F">
      <w:pPr>
        <w:pStyle w:val="89"/>
        <w:spacing w:line="360" w:lineRule="auto"/>
        <w:ind w:left="5250" w:right="-92" w:rightChars="-44"/>
        <w:jc w:val="both"/>
        <w:rPr>
          <w:rFonts w:ascii="宋体" w:hAnsi="宋体" w:cs="仿宋"/>
          <w:b/>
          <w:sz w:val="24"/>
          <w:szCs w:val="24"/>
          <w:highlight w:val="none"/>
        </w:rPr>
        <w:sectPr>
          <w:pgSz w:w="11906" w:h="16838"/>
          <w:pgMar w:top="1440" w:right="1800" w:bottom="1440" w:left="1800" w:header="851" w:footer="992" w:gutter="0"/>
          <w:pgNumType w:fmt="decimal"/>
          <w:cols w:space="720" w:num="1"/>
          <w:docGrid w:type="lines" w:linePitch="312" w:charSpace="0"/>
        </w:sectPr>
      </w:pPr>
    </w:p>
    <w:p w14:paraId="1DB168C6">
      <w:pPr>
        <w:pStyle w:val="9"/>
        <w:spacing w:before="67" w:line="360" w:lineRule="auto"/>
        <w:rPr>
          <w:rFonts w:ascii="宋体" w:hAnsi="宋体"/>
          <w:highlight w:val="none"/>
        </w:rPr>
      </w:pPr>
      <w:bookmarkStart w:id="107" w:name="_Toc1085"/>
      <w:bookmarkStart w:id="108" w:name="_Toc28847"/>
      <w:r>
        <w:rPr>
          <w:rFonts w:hint="eastAsia" w:ascii="宋体" w:hAnsi="宋体"/>
          <w:highlight w:val="none"/>
        </w:rPr>
        <w:t>附件 2-</w:t>
      </w:r>
      <w:r>
        <w:rPr>
          <w:rFonts w:hint="eastAsia" w:ascii="宋体" w:hAnsi="宋体"/>
          <w:highlight w:val="none"/>
          <w:lang w:val="en-US" w:eastAsia="zh-CN"/>
        </w:rPr>
        <w:t>10</w:t>
      </w:r>
      <w:r>
        <w:rPr>
          <w:rFonts w:hint="eastAsia" w:ascii="宋体" w:hAnsi="宋体"/>
          <w:highlight w:val="none"/>
        </w:rPr>
        <w:t>（格式自拟）</w:t>
      </w:r>
      <w:bookmarkEnd w:id="107"/>
      <w:bookmarkEnd w:id="108"/>
    </w:p>
    <w:p w14:paraId="2AB7FF38">
      <w:pPr>
        <w:pStyle w:val="14"/>
        <w:spacing w:before="9" w:line="360" w:lineRule="auto"/>
        <w:rPr>
          <w:rFonts w:ascii="宋体" w:hAnsi="宋体" w:cs="仿宋"/>
          <w:b/>
          <w:highlight w:val="none"/>
        </w:rPr>
      </w:pPr>
    </w:p>
    <w:p w14:paraId="532D435A">
      <w:pPr>
        <w:pStyle w:val="6"/>
        <w:spacing w:line="360" w:lineRule="auto"/>
        <w:rPr>
          <w:rFonts w:ascii="宋体" w:hAnsi="宋体"/>
          <w:sz w:val="24"/>
          <w:szCs w:val="24"/>
          <w:highlight w:val="none"/>
        </w:rPr>
      </w:pPr>
      <w:r>
        <w:rPr>
          <w:rFonts w:hint="eastAsia" w:ascii="宋体" w:hAnsi="宋体"/>
          <w:sz w:val="24"/>
          <w:szCs w:val="24"/>
          <w:highlight w:val="none"/>
        </w:rPr>
        <w:t>投标人关联单位的说明（格式自拟）</w:t>
      </w:r>
      <w:r>
        <w:rPr>
          <w:rFonts w:hint="eastAsia" w:ascii="宋体" w:hAnsi="宋体"/>
          <w:sz w:val="24"/>
          <w:szCs w:val="24"/>
          <w:highlight w:val="none"/>
          <w:lang w:eastAsia="zh-CN"/>
        </w:rPr>
        <w:t>（</w:t>
      </w:r>
      <w:r>
        <w:rPr>
          <w:rFonts w:hint="eastAsia" w:ascii="宋体" w:hAnsi="宋体"/>
          <w:sz w:val="24"/>
          <w:szCs w:val="24"/>
          <w:highlight w:val="none"/>
          <w:lang w:val="en-US" w:eastAsia="zh-CN"/>
        </w:rPr>
        <w:t>必须提供</w:t>
      </w:r>
      <w:r>
        <w:rPr>
          <w:rFonts w:hint="eastAsia" w:ascii="宋体" w:hAnsi="宋体"/>
          <w:sz w:val="24"/>
          <w:szCs w:val="24"/>
          <w:highlight w:val="none"/>
          <w:lang w:eastAsia="zh-CN"/>
        </w:rPr>
        <w:t>）</w:t>
      </w:r>
    </w:p>
    <w:p w14:paraId="45E24251">
      <w:pPr>
        <w:spacing w:line="360" w:lineRule="auto"/>
        <w:rPr>
          <w:rFonts w:ascii="宋体" w:hAnsi="宋体" w:cs="仿宋"/>
          <w:sz w:val="24"/>
          <w:highlight w:val="none"/>
        </w:rPr>
      </w:pPr>
    </w:p>
    <w:p w14:paraId="2939D2D3">
      <w:pPr>
        <w:pStyle w:val="89"/>
        <w:spacing w:line="360" w:lineRule="auto"/>
        <w:rPr>
          <w:rFonts w:ascii="宋体" w:hAnsi="宋体" w:cs="仿宋"/>
          <w:sz w:val="24"/>
          <w:szCs w:val="24"/>
          <w:highlight w:val="none"/>
        </w:rPr>
      </w:pPr>
      <w:r>
        <w:rPr>
          <w:rFonts w:hint="eastAsia" w:ascii="宋体" w:hAnsi="宋体" w:cs="仿宋"/>
          <w:sz w:val="24"/>
          <w:szCs w:val="24"/>
          <w:highlight w:val="none"/>
        </w:rPr>
        <w:t>说明：</w:t>
      </w:r>
    </w:p>
    <w:p w14:paraId="748CC641">
      <w:pPr>
        <w:pStyle w:val="89"/>
        <w:spacing w:line="360" w:lineRule="auto"/>
        <w:rPr>
          <w:rFonts w:ascii="宋体" w:hAnsi="宋体" w:cs="仿宋"/>
          <w:sz w:val="24"/>
          <w:szCs w:val="24"/>
          <w:highlight w:val="none"/>
        </w:rPr>
      </w:pPr>
      <w:r>
        <w:rPr>
          <w:rFonts w:hint="eastAsia" w:ascii="宋体" w:hAnsi="宋体" w:cs="仿宋"/>
          <w:sz w:val="24"/>
          <w:szCs w:val="24"/>
          <w:highlight w:val="none"/>
        </w:rPr>
        <w:t>1.投标供应商应当如实披露与本单位存在下列关联关系的单位名称：</w:t>
      </w:r>
    </w:p>
    <w:p w14:paraId="45D099AC">
      <w:pPr>
        <w:pStyle w:val="89"/>
        <w:spacing w:line="360" w:lineRule="auto"/>
        <w:rPr>
          <w:rFonts w:ascii="宋体" w:hAnsi="宋体" w:cs="仿宋"/>
          <w:sz w:val="24"/>
          <w:szCs w:val="24"/>
          <w:highlight w:val="none"/>
        </w:rPr>
      </w:pPr>
      <w:r>
        <w:rPr>
          <w:rFonts w:hint="eastAsia" w:ascii="宋体" w:hAnsi="宋体" w:cs="仿宋"/>
          <w:sz w:val="24"/>
          <w:szCs w:val="24"/>
          <w:highlight w:val="none"/>
        </w:rPr>
        <w:t>与投标供应商单位负责人为同一人的其他单位；</w:t>
      </w:r>
    </w:p>
    <w:p w14:paraId="49AC04C2">
      <w:pPr>
        <w:pStyle w:val="89"/>
        <w:spacing w:line="360" w:lineRule="auto"/>
        <w:rPr>
          <w:rFonts w:ascii="宋体" w:hAnsi="宋体" w:cs="仿宋"/>
          <w:sz w:val="24"/>
          <w:szCs w:val="24"/>
          <w:highlight w:val="none"/>
        </w:rPr>
      </w:pPr>
      <w:r>
        <w:rPr>
          <w:rFonts w:hint="eastAsia" w:ascii="宋体" w:hAnsi="宋体" w:cs="仿宋"/>
          <w:sz w:val="24"/>
          <w:szCs w:val="24"/>
          <w:highlight w:val="none"/>
        </w:rPr>
        <w:t>2.与投标供应商存在直接控股、管理关系的其他单位；</w:t>
      </w:r>
    </w:p>
    <w:p w14:paraId="75977C96">
      <w:pPr>
        <w:pStyle w:val="89"/>
        <w:spacing w:line="360" w:lineRule="auto"/>
        <w:rPr>
          <w:rFonts w:ascii="宋体" w:hAnsi="宋体" w:cs="仿宋"/>
          <w:sz w:val="24"/>
          <w:szCs w:val="24"/>
          <w:highlight w:val="none"/>
        </w:rPr>
      </w:pPr>
      <w:r>
        <w:rPr>
          <w:rFonts w:hint="eastAsia" w:ascii="宋体" w:hAnsi="宋体" w:cs="仿宋"/>
          <w:sz w:val="24"/>
          <w:szCs w:val="24"/>
          <w:highlight w:val="none"/>
        </w:rPr>
        <w:t>3.如无关联单位可不提供此说明。</w:t>
      </w:r>
    </w:p>
    <w:p w14:paraId="56D1CBFB">
      <w:pPr>
        <w:pStyle w:val="89"/>
        <w:spacing w:line="360" w:lineRule="auto"/>
        <w:ind w:left="5250"/>
        <w:rPr>
          <w:rFonts w:ascii="宋体" w:hAnsi="宋体" w:cs="仿宋"/>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3215D21">
      <w:pPr>
        <w:pStyle w:val="9"/>
        <w:tabs>
          <w:tab w:val="left" w:pos="1627"/>
        </w:tabs>
        <w:spacing w:before="67"/>
        <w:rPr>
          <w:rFonts w:ascii="宋体" w:hAnsi="宋体"/>
          <w:highlight w:val="none"/>
        </w:rPr>
      </w:pPr>
      <w:bookmarkStart w:id="109" w:name="_Toc5327"/>
      <w:bookmarkStart w:id="110" w:name="_Toc23872"/>
      <w:r>
        <w:rPr>
          <w:rFonts w:hint="eastAsia" w:ascii="宋体" w:hAnsi="宋体"/>
          <w:spacing w:val="2"/>
          <w:w w:val="99"/>
          <w:highlight w:val="none"/>
        </w:rPr>
        <w:t>附</w:t>
      </w:r>
      <w:r>
        <w:rPr>
          <w:rFonts w:hint="eastAsia" w:ascii="宋体" w:hAnsi="宋体"/>
          <w:w w:val="99"/>
          <w:highlight w:val="none"/>
        </w:rPr>
        <w:t>件</w:t>
      </w:r>
      <w:r>
        <w:rPr>
          <w:rFonts w:hint="eastAsia" w:ascii="宋体" w:hAnsi="宋体"/>
          <w:spacing w:val="-61"/>
          <w:highlight w:val="none"/>
        </w:rPr>
        <w:t xml:space="preserve"> </w:t>
      </w:r>
      <w:r>
        <w:rPr>
          <w:rFonts w:hint="eastAsia" w:ascii="宋体" w:hAnsi="宋体"/>
          <w:spacing w:val="2"/>
          <w:w w:val="99"/>
          <w:highlight w:val="none"/>
        </w:rPr>
        <w:t>2</w:t>
      </w:r>
      <w:r>
        <w:rPr>
          <w:rFonts w:hint="eastAsia" w:ascii="宋体" w:hAnsi="宋体"/>
          <w:w w:val="99"/>
          <w:highlight w:val="none"/>
        </w:rPr>
        <w:t>-1</w:t>
      </w:r>
      <w:r>
        <w:rPr>
          <w:rFonts w:hint="eastAsia" w:ascii="宋体" w:hAnsi="宋体"/>
          <w:w w:val="99"/>
          <w:highlight w:val="none"/>
          <w:lang w:val="en-US" w:eastAsia="zh-CN"/>
        </w:rPr>
        <w:t>1</w:t>
      </w:r>
      <w:r>
        <w:rPr>
          <w:rFonts w:hint="eastAsia" w:ascii="宋体" w:hAnsi="宋体"/>
          <w:highlight w:val="none"/>
        </w:rPr>
        <w:tab/>
      </w:r>
      <w:r>
        <w:rPr>
          <w:rFonts w:hint="eastAsia" w:ascii="宋体" w:hAnsi="宋体"/>
          <w:spacing w:val="2"/>
          <w:w w:val="99"/>
          <w:highlight w:val="none"/>
          <w:lang w:val="en-US" w:eastAsia="zh-CN"/>
        </w:rPr>
        <w:t>供应商</w:t>
      </w:r>
      <w:r>
        <w:rPr>
          <w:rFonts w:hint="eastAsia" w:ascii="宋体" w:hAnsi="宋体"/>
          <w:w w:val="99"/>
          <w:highlight w:val="none"/>
        </w:rPr>
        <w:t>须</w:t>
      </w:r>
      <w:r>
        <w:rPr>
          <w:rFonts w:hint="eastAsia" w:ascii="宋体" w:hAnsi="宋体"/>
          <w:spacing w:val="2"/>
          <w:w w:val="99"/>
          <w:highlight w:val="none"/>
        </w:rPr>
        <w:t>知前附表</w:t>
      </w:r>
      <w:r>
        <w:rPr>
          <w:rFonts w:hint="eastAsia" w:ascii="宋体" w:hAnsi="宋体"/>
          <w:w w:val="99"/>
          <w:highlight w:val="none"/>
        </w:rPr>
        <w:t>要</w:t>
      </w:r>
      <w:r>
        <w:rPr>
          <w:rFonts w:hint="eastAsia" w:ascii="宋体" w:hAnsi="宋体"/>
          <w:spacing w:val="2"/>
          <w:w w:val="99"/>
          <w:highlight w:val="none"/>
        </w:rPr>
        <w:t>求</w:t>
      </w:r>
      <w:r>
        <w:rPr>
          <w:rFonts w:hint="eastAsia" w:ascii="宋体" w:hAnsi="宋体"/>
          <w:w w:val="99"/>
          <w:highlight w:val="none"/>
        </w:rPr>
        <w:t>的</w:t>
      </w:r>
      <w:r>
        <w:rPr>
          <w:rFonts w:hint="eastAsia" w:ascii="宋体" w:hAnsi="宋体"/>
          <w:spacing w:val="2"/>
          <w:w w:val="99"/>
          <w:highlight w:val="none"/>
        </w:rPr>
        <w:t>其</w:t>
      </w:r>
      <w:r>
        <w:rPr>
          <w:rFonts w:hint="eastAsia" w:ascii="宋体" w:hAnsi="宋体"/>
          <w:w w:val="99"/>
          <w:highlight w:val="none"/>
        </w:rPr>
        <w:t>他资</w:t>
      </w:r>
      <w:r>
        <w:rPr>
          <w:rFonts w:hint="eastAsia" w:ascii="宋体" w:hAnsi="宋体"/>
          <w:spacing w:val="2"/>
          <w:w w:val="99"/>
          <w:highlight w:val="none"/>
        </w:rPr>
        <w:t>格</w:t>
      </w:r>
      <w:r>
        <w:rPr>
          <w:rFonts w:hint="eastAsia" w:ascii="宋体" w:hAnsi="宋体"/>
          <w:w w:val="99"/>
          <w:highlight w:val="none"/>
        </w:rPr>
        <w:t>证</w:t>
      </w:r>
      <w:r>
        <w:rPr>
          <w:rFonts w:hint="eastAsia" w:ascii="宋体" w:hAnsi="宋体"/>
          <w:spacing w:val="2"/>
          <w:w w:val="99"/>
          <w:highlight w:val="none"/>
        </w:rPr>
        <w:t>明</w:t>
      </w:r>
      <w:r>
        <w:rPr>
          <w:rFonts w:hint="eastAsia" w:ascii="宋体" w:hAnsi="宋体"/>
          <w:w w:val="99"/>
          <w:highlight w:val="none"/>
        </w:rPr>
        <w:t>文件</w:t>
      </w:r>
      <w:bookmarkEnd w:id="109"/>
      <w:bookmarkEnd w:id="110"/>
    </w:p>
    <w:p w14:paraId="3CDB27FB">
      <w:pPr>
        <w:pStyle w:val="14"/>
        <w:spacing w:before="12"/>
        <w:rPr>
          <w:rFonts w:ascii="宋体" w:hAnsi="宋体" w:cs="仿宋"/>
          <w:b/>
          <w:highlight w:val="none"/>
        </w:rPr>
      </w:pPr>
    </w:p>
    <w:p w14:paraId="76D7245A">
      <w:pPr>
        <w:pStyle w:val="14"/>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说明：</w:t>
      </w:r>
    </w:p>
    <w:p w14:paraId="1E2F269E">
      <w:pPr>
        <w:pStyle w:val="14"/>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1</w:t>
      </w:r>
      <w:r>
        <w:rPr>
          <w:rFonts w:ascii="宋体" w:hAnsi="宋体" w:cs="仿宋"/>
          <w:highlight w:val="none"/>
        </w:rPr>
        <w:t>.</w:t>
      </w:r>
      <w:r>
        <w:rPr>
          <w:rFonts w:hint="eastAsia"/>
          <w:highlight w:val="none"/>
        </w:rPr>
        <w:t xml:space="preserve"> </w:t>
      </w:r>
      <w:r>
        <w:rPr>
          <w:rFonts w:hint="eastAsia" w:ascii="宋体" w:hAnsi="宋体" w:cs="仿宋"/>
          <w:highlight w:val="none"/>
        </w:rPr>
        <w:t>供应商如在“信用中国”网站（www.creditchina.gov.cn)、中国政府采购网 （www.ccgp.gov.cn)等渠道查询后，被列入失信被执行人、重大税收违法案件当事人名单、政府采购严重违法失信行为记录名单的，将拒绝其参本次采购活动；</w:t>
      </w:r>
    </w:p>
    <w:p w14:paraId="56966DEA">
      <w:pPr>
        <w:pStyle w:val="14"/>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2.应提供</w:t>
      </w:r>
      <w:r>
        <w:rPr>
          <w:rFonts w:hint="eastAsia" w:ascii="宋体" w:hAnsi="宋体" w:cs="仿宋"/>
          <w:highlight w:val="none"/>
          <w:u w:val="single"/>
        </w:rPr>
        <w:t>投标人须知前附表</w:t>
      </w:r>
      <w:r>
        <w:rPr>
          <w:rFonts w:hint="eastAsia" w:ascii="宋体" w:hAnsi="宋体" w:cs="仿宋"/>
          <w:highlight w:val="none"/>
        </w:rPr>
        <w:t>要求的其他资格证明文件。</w:t>
      </w:r>
    </w:p>
    <w:p w14:paraId="3F82847A">
      <w:pPr>
        <w:pStyle w:val="65"/>
        <w:tabs>
          <w:tab w:val="left" w:pos="1322"/>
        </w:tabs>
        <w:autoSpaceDE w:val="0"/>
        <w:autoSpaceDN w:val="0"/>
        <w:adjustRightInd w:val="0"/>
        <w:snapToGrid w:val="0"/>
        <w:spacing w:line="360" w:lineRule="auto"/>
        <w:ind w:firstLine="0" w:firstLineChars="0"/>
        <w:rPr>
          <w:rFonts w:ascii="宋体" w:hAnsi="宋体" w:cs="仿宋"/>
          <w:sz w:val="24"/>
          <w:highlight w:val="none"/>
        </w:rPr>
      </w:pPr>
      <w:r>
        <w:rPr>
          <w:rFonts w:hint="eastAsia" w:ascii="宋体" w:hAnsi="宋体" w:cs="仿宋"/>
          <w:sz w:val="24"/>
          <w:highlight w:val="none"/>
        </w:rPr>
        <w:t>3.原件、复印件上均应加盖本单位公章，自然人投标的无需盖章，需要签字。</w:t>
      </w:r>
    </w:p>
    <w:p w14:paraId="1F425A34">
      <w:pPr>
        <w:pStyle w:val="6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14:paraId="1F4D98E5">
      <w:pPr>
        <w:pStyle w:val="6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14:paraId="31108EE1">
      <w:pPr>
        <w:pStyle w:val="6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14:paraId="2BBCD2CB">
      <w:pPr>
        <w:pStyle w:val="65"/>
        <w:tabs>
          <w:tab w:val="left" w:pos="1322"/>
        </w:tabs>
        <w:autoSpaceDE w:val="0"/>
        <w:autoSpaceDN w:val="0"/>
        <w:adjustRightInd w:val="0"/>
        <w:snapToGrid w:val="0"/>
        <w:spacing w:line="360" w:lineRule="auto"/>
        <w:ind w:firstLine="0" w:firstLineChars="0"/>
        <w:jc w:val="both"/>
        <w:rPr>
          <w:rFonts w:hint="eastAsia" w:ascii="宋体" w:hAnsi="宋体" w:cs="仿宋"/>
          <w:b/>
          <w:bCs/>
          <w:sz w:val="24"/>
          <w:highlight w:val="none"/>
        </w:rPr>
      </w:pPr>
      <w:r>
        <w:rPr>
          <w:rFonts w:hint="eastAsia" w:ascii="宋体" w:hAnsi="宋体" w:cs="仿宋"/>
          <w:b/>
          <w:bCs/>
          <w:sz w:val="24"/>
          <w:highlight w:val="none"/>
        </w:rPr>
        <w:br w:type="page"/>
      </w:r>
      <w:r>
        <w:rPr>
          <w:rFonts w:hint="eastAsia" w:ascii="宋体" w:hAnsi="宋体" w:cs="仿宋"/>
          <w:b/>
          <w:bCs/>
          <w:sz w:val="24"/>
          <w:highlight w:val="none"/>
          <w:lang w:val="en-US" w:eastAsia="zh-CN"/>
        </w:rPr>
        <w:t>附件2-12</w:t>
      </w:r>
      <w:r>
        <w:rPr>
          <w:rFonts w:hint="eastAsia" w:ascii="宋体" w:hAnsi="宋体" w:cs="仿宋"/>
          <w:b/>
          <w:bCs/>
          <w:sz w:val="24"/>
          <w:highlight w:val="none"/>
        </w:rPr>
        <w:t>须提供具备履行合同所必需的设备和专业技术能力的证明材料或书面声明。</w:t>
      </w:r>
    </w:p>
    <w:p w14:paraId="1A50C44D">
      <w:pPr>
        <w:pStyle w:val="6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14:paraId="7A2E4C9A">
      <w:pPr>
        <w:pStyle w:val="65"/>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14:paraId="3D1E8991">
      <w:pPr>
        <w:pStyle w:val="9"/>
        <w:ind w:right="-92" w:rightChars="-44"/>
        <w:rPr>
          <w:rFonts w:ascii="宋体" w:hAnsi="宋体"/>
          <w:highlight w:val="none"/>
        </w:rPr>
      </w:pPr>
      <w:r>
        <w:rPr>
          <w:rFonts w:hint="eastAsia" w:ascii="宋体" w:hAnsi="宋体"/>
          <w:highlight w:val="none"/>
        </w:rPr>
        <w:t>致：</w:t>
      </w:r>
      <w:r>
        <w:rPr>
          <w:rFonts w:hint="eastAsia" w:ascii="宋体" w:hAnsi="宋体"/>
          <w:highlight w:val="none"/>
          <w:u w:val="single"/>
        </w:rPr>
        <w:t>采购人/采购代理机构</w:t>
      </w:r>
    </w:p>
    <w:p w14:paraId="0A9FA258">
      <w:pPr>
        <w:pStyle w:val="19"/>
        <w:spacing w:line="360" w:lineRule="auto"/>
        <w:rPr>
          <w:rFonts w:hint="eastAsia" w:hAnsi="宋体"/>
          <w:sz w:val="22"/>
          <w:szCs w:val="22"/>
          <w:highlight w:val="none"/>
        </w:rPr>
      </w:pPr>
    </w:p>
    <w:p w14:paraId="4C516AB8">
      <w:pPr>
        <w:pStyle w:val="19"/>
        <w:spacing w:line="360" w:lineRule="auto"/>
        <w:ind w:firstLine="480" w:firstLineChars="200"/>
        <w:rPr>
          <w:rFonts w:hAnsi="宋体"/>
          <w:sz w:val="24"/>
          <w:szCs w:val="24"/>
          <w:highlight w:val="none"/>
        </w:rPr>
      </w:pPr>
      <w:r>
        <w:rPr>
          <w:rFonts w:hint="eastAsia" w:hAnsi="宋体"/>
          <w:sz w:val="24"/>
          <w:szCs w:val="24"/>
          <w:highlight w:val="none"/>
        </w:rPr>
        <w:t>本单位郑重声明：</w:t>
      </w:r>
    </w:p>
    <w:p w14:paraId="5E446159">
      <w:pPr>
        <w:pStyle w:val="19"/>
        <w:spacing w:line="360" w:lineRule="auto"/>
        <w:ind w:firstLine="480" w:firstLineChars="200"/>
        <w:rPr>
          <w:rFonts w:hAnsi="宋体"/>
          <w:sz w:val="24"/>
          <w:szCs w:val="24"/>
          <w:highlight w:val="none"/>
        </w:rPr>
      </w:pPr>
      <w:r>
        <w:rPr>
          <w:rFonts w:hint="eastAsia" w:hAnsi="宋体"/>
          <w:sz w:val="24"/>
          <w:szCs w:val="24"/>
          <w:highlight w:val="none"/>
        </w:rPr>
        <w:t>我单位在参加本次采购活动具备履行合同所必需的设备和专业技术能力。</w:t>
      </w:r>
    </w:p>
    <w:p w14:paraId="78F7D692">
      <w:pPr>
        <w:pStyle w:val="19"/>
        <w:spacing w:line="360" w:lineRule="auto"/>
        <w:ind w:firstLine="480" w:firstLineChars="200"/>
        <w:rPr>
          <w:rFonts w:hint="eastAsia" w:hAnsi="宋体"/>
          <w:sz w:val="24"/>
          <w:szCs w:val="24"/>
          <w:highlight w:val="none"/>
        </w:rPr>
      </w:pPr>
    </w:p>
    <w:p w14:paraId="2C771E0A">
      <w:pPr>
        <w:pStyle w:val="19"/>
        <w:spacing w:line="360" w:lineRule="auto"/>
        <w:ind w:firstLine="480" w:firstLineChars="200"/>
        <w:rPr>
          <w:rFonts w:hAnsi="宋体"/>
          <w:sz w:val="24"/>
          <w:szCs w:val="24"/>
          <w:highlight w:val="none"/>
        </w:rPr>
      </w:pPr>
      <w:r>
        <w:rPr>
          <w:rFonts w:hint="eastAsia" w:hAnsi="宋体"/>
          <w:sz w:val="24"/>
          <w:szCs w:val="24"/>
          <w:highlight w:val="none"/>
        </w:rPr>
        <w:t>特此声明！</w:t>
      </w:r>
    </w:p>
    <w:p w14:paraId="11D80D91">
      <w:pPr>
        <w:pStyle w:val="19"/>
        <w:spacing w:line="360" w:lineRule="auto"/>
        <w:ind w:firstLine="480" w:firstLineChars="200"/>
        <w:rPr>
          <w:rFonts w:hAnsi="宋体"/>
          <w:sz w:val="24"/>
          <w:szCs w:val="24"/>
          <w:highlight w:val="none"/>
        </w:rPr>
      </w:pPr>
    </w:p>
    <w:p w14:paraId="20B9E8C4">
      <w:pPr>
        <w:pStyle w:val="19"/>
        <w:spacing w:line="360" w:lineRule="auto"/>
        <w:ind w:firstLine="480" w:firstLineChars="200"/>
        <w:rPr>
          <w:rFonts w:hAnsi="宋体"/>
          <w:sz w:val="24"/>
          <w:szCs w:val="24"/>
          <w:highlight w:val="none"/>
        </w:rPr>
      </w:pPr>
      <w:r>
        <w:rPr>
          <w:rFonts w:hint="eastAsia" w:hAnsi="宋体"/>
          <w:sz w:val="24"/>
          <w:szCs w:val="24"/>
          <w:highlight w:val="none"/>
        </w:rPr>
        <w:t>供应商名称</w:t>
      </w:r>
      <w:r>
        <w:rPr>
          <w:rFonts w:hAnsi="宋体"/>
          <w:sz w:val="24"/>
          <w:szCs w:val="24"/>
          <w:highlight w:val="none"/>
        </w:rPr>
        <w:t>(</w:t>
      </w:r>
      <w:r>
        <w:rPr>
          <w:rFonts w:hint="eastAsia" w:hAnsi="宋体"/>
          <w:sz w:val="24"/>
          <w:szCs w:val="24"/>
          <w:highlight w:val="none"/>
        </w:rPr>
        <w:t>公章</w:t>
      </w:r>
      <w:r>
        <w:rPr>
          <w:rFonts w:hAnsi="宋体"/>
          <w:sz w:val="24"/>
          <w:szCs w:val="24"/>
          <w:highlight w:val="none"/>
        </w:rPr>
        <w:t>)</w:t>
      </w:r>
      <w:r>
        <w:rPr>
          <w:rFonts w:hint="eastAsia" w:hAnsi="宋体"/>
          <w:sz w:val="24"/>
          <w:szCs w:val="24"/>
          <w:highlight w:val="none"/>
        </w:rPr>
        <w:t>：</w:t>
      </w:r>
      <w:r>
        <w:rPr>
          <w:rFonts w:hAnsi="宋体"/>
          <w:sz w:val="24"/>
          <w:szCs w:val="24"/>
          <w:highlight w:val="none"/>
        </w:rPr>
        <w:t>____________</w:t>
      </w:r>
    </w:p>
    <w:p w14:paraId="6B14BD6E">
      <w:pPr>
        <w:pStyle w:val="19"/>
        <w:spacing w:line="360" w:lineRule="auto"/>
        <w:ind w:firstLine="480" w:firstLineChars="200"/>
        <w:rPr>
          <w:rFonts w:hAnsi="宋体"/>
          <w:sz w:val="24"/>
          <w:szCs w:val="24"/>
          <w:highlight w:val="none"/>
        </w:rPr>
      </w:pPr>
      <w:r>
        <w:rPr>
          <w:rFonts w:hint="eastAsia" w:hAnsi="宋体"/>
          <w:sz w:val="24"/>
          <w:szCs w:val="24"/>
          <w:highlight w:val="none"/>
        </w:rPr>
        <w:t>法定代表人或其授权代表</w:t>
      </w:r>
      <w:r>
        <w:rPr>
          <w:rFonts w:hAnsi="宋体"/>
          <w:sz w:val="24"/>
          <w:szCs w:val="24"/>
          <w:highlight w:val="none"/>
        </w:rPr>
        <w:t>(</w:t>
      </w:r>
      <w:r>
        <w:rPr>
          <w:rFonts w:hint="eastAsia" w:hAnsi="宋体"/>
          <w:sz w:val="24"/>
          <w:szCs w:val="24"/>
          <w:highlight w:val="none"/>
        </w:rPr>
        <w:t>签字或盖章</w:t>
      </w:r>
      <w:r>
        <w:rPr>
          <w:rFonts w:hAnsi="宋体"/>
          <w:sz w:val="24"/>
          <w:szCs w:val="24"/>
          <w:highlight w:val="none"/>
        </w:rPr>
        <w:t>)</w:t>
      </w:r>
      <w:r>
        <w:rPr>
          <w:rFonts w:hint="eastAsia" w:hAnsi="宋体"/>
          <w:sz w:val="24"/>
          <w:szCs w:val="24"/>
          <w:highlight w:val="none"/>
        </w:rPr>
        <w:t>：</w:t>
      </w:r>
      <w:r>
        <w:rPr>
          <w:rFonts w:hAnsi="宋体"/>
          <w:sz w:val="24"/>
          <w:szCs w:val="24"/>
          <w:highlight w:val="none"/>
        </w:rPr>
        <w:t>____________</w:t>
      </w:r>
    </w:p>
    <w:p w14:paraId="2267A9B6">
      <w:pPr>
        <w:pStyle w:val="19"/>
        <w:spacing w:line="360" w:lineRule="auto"/>
        <w:ind w:firstLine="480" w:firstLineChars="200"/>
        <w:rPr>
          <w:rFonts w:hint="eastAsia" w:hAnsi="宋体"/>
          <w:sz w:val="24"/>
          <w:szCs w:val="24"/>
          <w:highlight w:val="none"/>
        </w:rPr>
      </w:pPr>
      <w:r>
        <w:rPr>
          <w:rFonts w:hint="eastAsia" w:hAnsi="宋体"/>
          <w:sz w:val="24"/>
          <w:szCs w:val="24"/>
          <w:highlight w:val="none"/>
        </w:rPr>
        <w:t>日期：</w:t>
      </w:r>
      <w:r>
        <w:rPr>
          <w:rFonts w:hAnsi="宋体"/>
          <w:sz w:val="24"/>
          <w:szCs w:val="24"/>
          <w:highlight w:val="none"/>
        </w:rPr>
        <w:t>______</w:t>
      </w:r>
      <w:r>
        <w:rPr>
          <w:rFonts w:hint="eastAsia" w:hAnsi="宋体"/>
          <w:sz w:val="24"/>
          <w:szCs w:val="24"/>
          <w:highlight w:val="none"/>
        </w:rPr>
        <w:t>年</w:t>
      </w:r>
      <w:r>
        <w:rPr>
          <w:rFonts w:hAnsi="宋体"/>
          <w:sz w:val="24"/>
          <w:szCs w:val="24"/>
          <w:highlight w:val="none"/>
        </w:rPr>
        <w:t>____</w:t>
      </w:r>
      <w:r>
        <w:rPr>
          <w:rFonts w:hint="eastAsia" w:hAnsi="宋体"/>
          <w:sz w:val="24"/>
          <w:szCs w:val="24"/>
          <w:highlight w:val="none"/>
        </w:rPr>
        <w:t>月</w:t>
      </w:r>
      <w:r>
        <w:rPr>
          <w:rFonts w:hAnsi="宋体"/>
          <w:sz w:val="24"/>
          <w:szCs w:val="24"/>
          <w:highlight w:val="none"/>
        </w:rPr>
        <w:t>____</w:t>
      </w:r>
      <w:r>
        <w:rPr>
          <w:rFonts w:hint="eastAsia" w:hAnsi="宋体"/>
          <w:sz w:val="24"/>
          <w:szCs w:val="24"/>
          <w:highlight w:val="none"/>
        </w:rPr>
        <w:t>日</w:t>
      </w:r>
    </w:p>
    <w:p w14:paraId="70912694">
      <w:pPr>
        <w:pStyle w:val="19"/>
        <w:jc w:val="left"/>
        <w:rPr>
          <w:rFonts w:hAnsi="宋体"/>
          <w:b/>
          <w:sz w:val="24"/>
          <w:szCs w:val="24"/>
          <w:highlight w:val="none"/>
        </w:rPr>
      </w:pPr>
      <w:r>
        <w:rPr>
          <w:rFonts w:hint="eastAsia" w:hAnsi="宋体"/>
          <w:b/>
          <w:sz w:val="24"/>
          <w:szCs w:val="24"/>
          <w:highlight w:val="none"/>
        </w:rPr>
        <w:br w:type="page"/>
      </w:r>
      <w:r>
        <w:rPr>
          <w:rFonts w:hint="eastAsia" w:hAnsi="宋体"/>
          <w:b/>
          <w:sz w:val="24"/>
          <w:szCs w:val="24"/>
          <w:highlight w:val="none"/>
          <w:lang w:val="en-US" w:eastAsia="zh-CN"/>
        </w:rPr>
        <w:t>附件2-13</w:t>
      </w:r>
      <w:r>
        <w:rPr>
          <w:rFonts w:hint="eastAsia" w:hAnsi="宋体"/>
          <w:b/>
          <w:sz w:val="24"/>
          <w:szCs w:val="24"/>
          <w:highlight w:val="none"/>
        </w:rPr>
        <w:t>参加政府采购活动前三年内在经营活动中没有重大违法记录的书面声明</w:t>
      </w:r>
    </w:p>
    <w:p w14:paraId="377A830B">
      <w:pPr>
        <w:pStyle w:val="19"/>
        <w:spacing w:line="360" w:lineRule="auto"/>
        <w:ind w:firstLine="420" w:firstLineChars="200"/>
        <w:rPr>
          <w:rFonts w:hAnsi="宋体"/>
          <w:szCs w:val="21"/>
          <w:highlight w:val="none"/>
        </w:rPr>
      </w:pPr>
      <w:r>
        <w:rPr>
          <w:rFonts w:hint="eastAsia" w:hAnsi="宋体"/>
          <w:szCs w:val="21"/>
          <w:highlight w:val="none"/>
        </w:rPr>
        <w:t>本单位郑重声明：</w:t>
      </w:r>
    </w:p>
    <w:p w14:paraId="6058D90E">
      <w:pPr>
        <w:pStyle w:val="19"/>
        <w:spacing w:line="360" w:lineRule="auto"/>
        <w:ind w:firstLine="420" w:firstLineChars="200"/>
        <w:rPr>
          <w:rFonts w:hAnsi="宋体"/>
          <w:szCs w:val="21"/>
          <w:highlight w:val="none"/>
        </w:rPr>
      </w:pPr>
      <w:r>
        <w:rPr>
          <w:rFonts w:hint="eastAsia" w:hAnsi="宋体"/>
          <w:szCs w:val="21"/>
          <w:highlight w:val="none"/>
        </w:rPr>
        <w:t>我单位在参加采购活动前三年内在经营活动中没有《政府采购法》第二十二条第一款第</w:t>
      </w:r>
      <w:r>
        <w:rPr>
          <w:rFonts w:hAnsi="宋体"/>
          <w:szCs w:val="21"/>
          <w:highlight w:val="none"/>
        </w:rPr>
        <w:t>(</w:t>
      </w:r>
      <w:r>
        <w:rPr>
          <w:rFonts w:hint="eastAsia" w:hAnsi="宋体"/>
          <w:szCs w:val="21"/>
          <w:highlight w:val="none"/>
        </w:rPr>
        <w:t>五</w:t>
      </w:r>
      <w:r>
        <w:rPr>
          <w:rFonts w:hAnsi="宋体"/>
          <w:szCs w:val="21"/>
          <w:highlight w:val="none"/>
        </w:rPr>
        <w:t>)</w:t>
      </w:r>
      <w:r>
        <w:rPr>
          <w:rFonts w:hint="eastAsia" w:hAnsi="宋体"/>
          <w:szCs w:val="21"/>
          <w:highlight w:val="none"/>
        </w:rPr>
        <w:t>项所称重大违法记录，包括：</w:t>
      </w:r>
    </w:p>
    <w:p w14:paraId="35F6F196">
      <w:pPr>
        <w:pStyle w:val="19"/>
        <w:spacing w:line="360" w:lineRule="auto"/>
        <w:ind w:firstLine="420" w:firstLineChars="200"/>
        <w:rPr>
          <w:rFonts w:hAnsi="宋体"/>
          <w:szCs w:val="21"/>
          <w:highlight w:val="none"/>
        </w:rPr>
      </w:pPr>
      <w:r>
        <w:rPr>
          <w:rFonts w:hint="eastAsia" w:hAnsi="宋体"/>
          <w:szCs w:val="21"/>
          <w:highlight w:val="none"/>
        </w:rPr>
        <w:t>我单位或者其法定代表人、董事、监事、高级管理人员未因经营活动中的违法行为受到刑事处罚或者责令停产停业、吊销许可证或者执照、较大数额罚款等行政处罚。</w:t>
      </w:r>
    </w:p>
    <w:p w14:paraId="2EEDB909">
      <w:pPr>
        <w:pStyle w:val="19"/>
        <w:spacing w:line="360" w:lineRule="auto"/>
        <w:ind w:firstLine="420" w:firstLineChars="200"/>
        <w:rPr>
          <w:rFonts w:hAnsi="宋体"/>
          <w:szCs w:val="21"/>
          <w:highlight w:val="none"/>
        </w:rPr>
      </w:pPr>
      <w:r>
        <w:rPr>
          <w:rFonts w:hint="eastAsia" w:hAnsi="宋体"/>
          <w:szCs w:val="21"/>
          <w:highlight w:val="none"/>
        </w:rPr>
        <w:t>特此声明！</w:t>
      </w:r>
    </w:p>
    <w:p w14:paraId="3339A3A8">
      <w:pPr>
        <w:pStyle w:val="19"/>
        <w:spacing w:line="360" w:lineRule="auto"/>
        <w:ind w:firstLine="420" w:firstLineChars="200"/>
        <w:rPr>
          <w:rFonts w:hAnsi="宋体"/>
          <w:szCs w:val="21"/>
          <w:highlight w:val="none"/>
        </w:rPr>
      </w:pPr>
    </w:p>
    <w:p w14:paraId="34E49AFB">
      <w:pPr>
        <w:pStyle w:val="19"/>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14:paraId="00A92E2D">
      <w:pPr>
        <w:pStyle w:val="19"/>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14:paraId="127E6FFA">
      <w:pPr>
        <w:pStyle w:val="19"/>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14:paraId="587DD3D6">
      <w:pPr>
        <w:pStyle w:val="65"/>
        <w:tabs>
          <w:tab w:val="left" w:pos="1322"/>
        </w:tabs>
        <w:autoSpaceDE w:val="0"/>
        <w:autoSpaceDN w:val="0"/>
        <w:adjustRightInd w:val="0"/>
        <w:snapToGrid w:val="0"/>
        <w:spacing w:line="360" w:lineRule="auto"/>
        <w:ind w:firstLine="696" w:firstLineChars="290"/>
        <w:rPr>
          <w:rFonts w:ascii="宋体" w:hAnsi="宋体" w:cs="仿宋"/>
          <w:sz w:val="24"/>
          <w:highlight w:val="none"/>
        </w:rPr>
        <w:sectPr>
          <w:pgSz w:w="11906" w:h="16838"/>
          <w:pgMar w:top="1440" w:right="1800" w:bottom="1440" w:left="1800" w:header="851" w:footer="992" w:gutter="0"/>
          <w:pgNumType w:fmt="decimal"/>
          <w:cols w:space="720" w:num="1"/>
          <w:docGrid w:type="lines" w:linePitch="312" w:charSpace="0"/>
        </w:sectPr>
      </w:pPr>
    </w:p>
    <w:p w14:paraId="18EF49EC">
      <w:pPr>
        <w:pStyle w:val="81"/>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hAnsi="宋体" w:cs="Times New Roman"/>
          <w:b/>
          <w:sz w:val="24"/>
          <w:szCs w:val="24"/>
          <w:highlight w:val="none"/>
          <w:lang w:val="en-US" w:eastAsia="zh-CN"/>
        </w:rPr>
      </w:pPr>
      <w:bookmarkStart w:id="111" w:name="_Toc22438"/>
      <w:bookmarkStart w:id="112" w:name="_Toc22532"/>
      <w:r>
        <w:rPr>
          <w:rFonts w:hint="eastAsia" w:hAnsi="宋体"/>
          <w:b/>
          <w:sz w:val="24"/>
          <w:szCs w:val="24"/>
          <w:highlight w:val="none"/>
          <w:lang w:val="en-US" w:eastAsia="zh-CN"/>
        </w:rPr>
        <w:t>附件2-13</w:t>
      </w:r>
      <w:r>
        <w:rPr>
          <w:rFonts w:hint="eastAsia" w:hAnsi="宋体" w:cs="Times New Roman"/>
          <w:b/>
          <w:sz w:val="24"/>
          <w:szCs w:val="24"/>
          <w:highlight w:val="none"/>
          <w:lang w:val="en-US" w:eastAsia="zh-CN"/>
        </w:rPr>
        <w:t>本项目的特定资格要求</w:t>
      </w:r>
      <w:r>
        <w:rPr>
          <w:rFonts w:hint="eastAsia"/>
          <w:kern w:val="2"/>
          <w:szCs w:val="22"/>
          <w:highlight w:val="none"/>
          <w:lang w:eastAsia="zh-CN"/>
        </w:rPr>
        <w:t>有效的乙级及以上测绘资质证书（包含工程测量）</w:t>
      </w:r>
    </w:p>
    <w:p w14:paraId="61F5E980">
      <w:pPr>
        <w:pStyle w:val="81"/>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hAnsi="宋体" w:cs="Times New Roman"/>
          <w:b/>
          <w:sz w:val="24"/>
          <w:szCs w:val="24"/>
          <w:highlight w:val="none"/>
          <w:lang w:val="en-US" w:eastAsia="zh-CN"/>
        </w:rPr>
      </w:pPr>
    </w:p>
    <w:p w14:paraId="5D73833B">
      <w:pPr>
        <w:pStyle w:val="81"/>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仿宋" w:hAnsi="仿宋" w:eastAsia="仿宋" w:cs="Times New Roman"/>
          <w:b/>
          <w:snapToGrid w:val="0"/>
          <w:color w:val="auto"/>
          <w:sz w:val="28"/>
          <w:szCs w:val="28"/>
          <w:lang w:val="en-US" w:eastAsia="zh-CN" w:bidi="ar-SA"/>
        </w:rPr>
      </w:pPr>
    </w:p>
    <w:p w14:paraId="167DDED0">
      <w:pPr>
        <w:pStyle w:val="9"/>
        <w:spacing w:before="90" w:line="364" w:lineRule="auto"/>
        <w:ind w:right="-314"/>
        <w:rPr>
          <w:rFonts w:ascii="宋体" w:hAnsi="宋体"/>
          <w:highlight w:val="none"/>
        </w:rPr>
      </w:pPr>
      <w:r>
        <w:rPr>
          <w:rFonts w:hint="eastAsia" w:ascii="宋体" w:hAnsi="宋体"/>
          <w:highlight w:val="none"/>
        </w:rPr>
        <w:br w:type="page"/>
      </w:r>
      <w:r>
        <w:rPr>
          <w:rFonts w:hint="eastAsia" w:ascii="宋体" w:hAnsi="宋体"/>
          <w:highlight w:val="none"/>
        </w:rPr>
        <w:t>附件 3：投标</w:t>
      </w:r>
      <w:r>
        <w:rPr>
          <w:rFonts w:hint="eastAsia" w:ascii="宋体" w:hAnsi="宋体"/>
          <w:highlight w:val="none"/>
          <w:lang w:val="en-US" w:eastAsia="zh-CN"/>
        </w:rPr>
        <w:t>供应商</w:t>
      </w:r>
      <w:r>
        <w:rPr>
          <w:rFonts w:hint="eastAsia" w:ascii="宋体" w:hAnsi="宋体"/>
          <w:highlight w:val="none"/>
        </w:rPr>
        <w:t>综合情况（格式）</w:t>
      </w:r>
      <w:bookmarkEnd w:id="111"/>
      <w:bookmarkEnd w:id="112"/>
      <w:r>
        <w:rPr>
          <w:rFonts w:hint="eastAsia" w:ascii="宋体" w:hAnsi="宋体"/>
          <w:highlight w:val="none"/>
        </w:rPr>
        <w:t xml:space="preserve"> </w:t>
      </w:r>
    </w:p>
    <w:p w14:paraId="4DE31D9A">
      <w:pPr>
        <w:pStyle w:val="9"/>
        <w:spacing w:line="306" w:lineRule="exact"/>
        <w:ind w:right="159"/>
        <w:rPr>
          <w:rFonts w:ascii="宋体" w:hAnsi="宋体"/>
          <w:highlight w:val="none"/>
        </w:rPr>
      </w:pPr>
      <w:bookmarkStart w:id="113" w:name="_Toc11568"/>
      <w:bookmarkStart w:id="114" w:name="_Toc5632"/>
      <w:r>
        <w:rPr>
          <w:rFonts w:hint="eastAsia" w:ascii="宋体" w:hAnsi="宋体"/>
          <w:highlight w:val="none"/>
        </w:rPr>
        <w:t>附件 3-1 投标</w:t>
      </w:r>
      <w:r>
        <w:rPr>
          <w:rFonts w:hint="eastAsia" w:ascii="宋体" w:hAnsi="宋体"/>
          <w:highlight w:val="none"/>
          <w:lang w:val="en-US" w:eastAsia="zh-CN"/>
        </w:rPr>
        <w:t>供应商</w:t>
      </w:r>
      <w:r>
        <w:rPr>
          <w:rFonts w:hint="eastAsia" w:ascii="宋体" w:hAnsi="宋体"/>
          <w:highlight w:val="none"/>
        </w:rPr>
        <w:t>综合情况一览表</w:t>
      </w:r>
      <w:bookmarkEnd w:id="113"/>
      <w:bookmarkEnd w:id="114"/>
    </w:p>
    <w:p w14:paraId="6736AEEE">
      <w:pPr>
        <w:pStyle w:val="14"/>
        <w:spacing w:before="6"/>
        <w:rPr>
          <w:rFonts w:ascii="宋体" w:hAnsi="宋体" w:cs="仿宋"/>
          <w:b/>
          <w:highlight w:val="none"/>
        </w:rPr>
      </w:pPr>
    </w:p>
    <w:tbl>
      <w:tblPr>
        <w:tblStyle w:val="31"/>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14:paraId="469A8D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14:paraId="7BB8C68C">
            <w:pPr>
              <w:pStyle w:val="96"/>
              <w:adjustRightInd w:val="0"/>
              <w:spacing w:before="153"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lang w:val="en-US"/>
              </w:rPr>
              <w:t>投标</w:t>
            </w:r>
            <w:r>
              <w:rPr>
                <w:rFonts w:hint="eastAsia" w:ascii="宋体" w:hAnsi="宋体" w:eastAsia="宋体" w:cs="仿宋"/>
                <w:szCs w:val="21"/>
                <w:highlight w:val="none"/>
                <w:lang w:val="en-US" w:eastAsia="zh-CN"/>
              </w:rPr>
              <w:t>供应商</w:t>
            </w:r>
            <w:r>
              <w:rPr>
                <w:rFonts w:hint="eastAsia" w:ascii="宋体" w:hAnsi="宋体" w:eastAsia="宋体" w:cs="仿宋"/>
                <w:szCs w:val="21"/>
                <w:highlight w:val="none"/>
              </w:rPr>
              <w:t>名称</w:t>
            </w:r>
          </w:p>
        </w:tc>
        <w:tc>
          <w:tcPr>
            <w:tcW w:w="6831" w:type="dxa"/>
            <w:gridSpan w:val="9"/>
            <w:tcBorders>
              <w:left w:val="single" w:color="000000" w:sz="6" w:space="0"/>
              <w:bottom w:val="single" w:color="000000" w:sz="6" w:space="0"/>
            </w:tcBorders>
            <w:noWrap w:val="0"/>
            <w:vAlign w:val="top"/>
          </w:tcPr>
          <w:p w14:paraId="5210A96C">
            <w:pPr>
              <w:pStyle w:val="96"/>
              <w:adjustRightInd w:val="0"/>
              <w:spacing w:before="153"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（公章）</w:t>
            </w:r>
          </w:p>
        </w:tc>
      </w:tr>
      <w:tr w14:paraId="031257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14:paraId="283FB787">
            <w:pPr>
              <w:pStyle w:val="96"/>
              <w:adjustRightInd w:val="0"/>
              <w:spacing w:before="148"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14:paraId="0C695BB5">
            <w:pPr>
              <w:pStyle w:val="96"/>
              <w:adjustRightInd w:val="0"/>
              <w:spacing w:line="360" w:lineRule="atLeast"/>
              <w:textAlignment w:val="baseline"/>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14:paraId="10807C67">
            <w:pPr>
              <w:pStyle w:val="96"/>
              <w:adjustRightInd w:val="0"/>
              <w:spacing w:before="148" w:line="360" w:lineRule="atLeast"/>
              <w:ind w:left="119"/>
              <w:textAlignment w:val="baseline"/>
              <w:rPr>
                <w:rFonts w:ascii="宋体" w:hAnsi="宋体" w:eastAsia="宋体" w:cs="仿宋"/>
                <w:szCs w:val="21"/>
                <w:highlight w:val="none"/>
              </w:rPr>
            </w:pPr>
            <w:r>
              <w:rPr>
                <w:rFonts w:hint="eastAsia" w:ascii="宋体" w:hAnsi="宋体" w:eastAsia="宋体" w:cs="仿宋"/>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14:paraId="36EE1678">
            <w:pPr>
              <w:pStyle w:val="96"/>
              <w:adjustRightInd w:val="0"/>
              <w:spacing w:line="360" w:lineRule="atLeast"/>
              <w:textAlignment w:val="baseline"/>
              <w:rPr>
                <w:rFonts w:ascii="宋体" w:hAnsi="宋体" w:eastAsia="宋体" w:cs="仿宋"/>
                <w:szCs w:val="21"/>
                <w:highlight w:val="none"/>
              </w:rPr>
            </w:pPr>
          </w:p>
        </w:tc>
      </w:tr>
      <w:tr w14:paraId="267B2F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14:paraId="64A695F7">
            <w:pPr>
              <w:pStyle w:val="96"/>
              <w:adjustRightInd w:val="0"/>
              <w:spacing w:before="10" w:line="360" w:lineRule="atLeast"/>
              <w:textAlignment w:val="baseline"/>
              <w:rPr>
                <w:rFonts w:ascii="宋体" w:hAnsi="宋体" w:eastAsia="宋体" w:cs="仿宋"/>
                <w:b/>
                <w:szCs w:val="21"/>
                <w:highlight w:val="none"/>
              </w:rPr>
            </w:pPr>
          </w:p>
          <w:p w14:paraId="43264BD7">
            <w:pPr>
              <w:pStyle w:val="96"/>
              <w:adjustRightInd w:val="0"/>
              <w:spacing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651F1C34">
            <w:pPr>
              <w:pStyle w:val="96"/>
              <w:adjustRightInd w:val="0"/>
              <w:spacing w:before="143"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14:paraId="49522206">
            <w:pPr>
              <w:pStyle w:val="96"/>
              <w:adjustRightInd w:val="0"/>
              <w:spacing w:line="360" w:lineRule="atLeast"/>
              <w:textAlignment w:val="baseline"/>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14:paraId="125464D1">
            <w:pPr>
              <w:pStyle w:val="96"/>
              <w:adjustRightInd w:val="0"/>
              <w:spacing w:before="143" w:line="360" w:lineRule="atLeast"/>
              <w:ind w:left="119"/>
              <w:textAlignment w:val="baseline"/>
              <w:rPr>
                <w:rFonts w:ascii="宋体" w:hAnsi="宋体" w:eastAsia="宋体" w:cs="仿宋"/>
                <w:szCs w:val="21"/>
                <w:highlight w:val="none"/>
              </w:rPr>
            </w:pPr>
            <w:r>
              <w:rPr>
                <w:rFonts w:hint="eastAsia" w:ascii="宋体" w:hAnsi="宋体" w:eastAsia="宋体" w:cs="仿宋"/>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14:paraId="34CF6FD1">
            <w:pPr>
              <w:pStyle w:val="96"/>
              <w:adjustRightInd w:val="0"/>
              <w:spacing w:line="360" w:lineRule="atLeast"/>
              <w:textAlignment w:val="baseline"/>
              <w:rPr>
                <w:rFonts w:ascii="宋体" w:hAnsi="宋体" w:eastAsia="宋体" w:cs="仿宋"/>
                <w:szCs w:val="21"/>
                <w:highlight w:val="none"/>
              </w:rPr>
            </w:pPr>
          </w:p>
        </w:tc>
      </w:tr>
      <w:tr w14:paraId="5B3A67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14:paraId="4214DB59">
            <w:pPr>
              <w:widowControl w:val="0"/>
              <w:adjustRightInd w:val="0"/>
              <w:spacing w:line="360" w:lineRule="atLeast"/>
              <w:jc w:val="both"/>
              <w:textAlignment w:val="baseline"/>
              <w:rPr>
                <w:rFonts w:ascii="宋体" w:hAnsi="宋体" w:cs="仿宋"/>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4CB9832C">
            <w:pPr>
              <w:pStyle w:val="96"/>
              <w:adjustRightInd w:val="0"/>
              <w:spacing w:before="151"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14:paraId="6B53A9B4">
            <w:pPr>
              <w:pStyle w:val="96"/>
              <w:adjustRightInd w:val="0"/>
              <w:spacing w:line="360" w:lineRule="atLeast"/>
              <w:textAlignment w:val="baseline"/>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14:paraId="7BA6D69C">
            <w:pPr>
              <w:pStyle w:val="96"/>
              <w:adjustRightInd w:val="0"/>
              <w:spacing w:before="151" w:line="360" w:lineRule="atLeast"/>
              <w:ind w:left="119"/>
              <w:textAlignment w:val="baseline"/>
              <w:rPr>
                <w:rFonts w:ascii="宋体" w:hAnsi="宋体" w:eastAsia="宋体" w:cs="仿宋"/>
                <w:szCs w:val="21"/>
                <w:highlight w:val="none"/>
              </w:rPr>
            </w:pPr>
            <w:r>
              <w:rPr>
                <w:rFonts w:hint="eastAsia" w:ascii="宋体" w:hAnsi="宋体" w:eastAsia="宋体" w:cs="仿宋"/>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14:paraId="5402A9BE">
            <w:pPr>
              <w:pStyle w:val="96"/>
              <w:adjustRightInd w:val="0"/>
              <w:spacing w:line="360" w:lineRule="atLeast"/>
              <w:textAlignment w:val="baseline"/>
              <w:rPr>
                <w:rFonts w:ascii="宋体" w:hAnsi="宋体" w:eastAsia="宋体" w:cs="仿宋"/>
                <w:szCs w:val="21"/>
                <w:highlight w:val="none"/>
              </w:rPr>
            </w:pPr>
          </w:p>
        </w:tc>
      </w:tr>
      <w:tr w14:paraId="354C76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7584C2E5">
            <w:pPr>
              <w:pStyle w:val="96"/>
              <w:adjustRightInd w:val="0"/>
              <w:spacing w:before="151" w:line="360" w:lineRule="atLeast"/>
              <w:ind w:left="107" w:right="-44"/>
              <w:textAlignment w:val="baseline"/>
              <w:rPr>
                <w:rFonts w:ascii="宋体" w:hAnsi="宋体" w:eastAsia="宋体" w:cs="仿宋"/>
                <w:szCs w:val="21"/>
                <w:highlight w:val="none"/>
              </w:rPr>
            </w:pPr>
            <w:r>
              <w:rPr>
                <w:rFonts w:hint="eastAsia" w:ascii="宋体" w:hAnsi="宋体" w:eastAsia="宋体" w:cs="仿宋"/>
                <w:spacing w:val="-8"/>
                <w:szCs w:val="21"/>
                <w:highlight w:val="none"/>
              </w:rPr>
              <w:t>隶属情况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14:paraId="10504D9D">
            <w:pPr>
              <w:pStyle w:val="96"/>
              <w:adjustRightInd w:val="0"/>
              <w:spacing w:before="151"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阐明隶属及组织机构情况</w:t>
            </w:r>
          </w:p>
        </w:tc>
      </w:tr>
      <w:tr w14:paraId="66906C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14:paraId="3551A530">
            <w:pPr>
              <w:pStyle w:val="96"/>
              <w:adjustRightInd w:val="0"/>
              <w:spacing w:before="151" w:line="360" w:lineRule="atLeast"/>
              <w:ind w:left="107" w:right="-44"/>
              <w:textAlignment w:val="baseline"/>
              <w:rPr>
                <w:rFonts w:ascii="宋体" w:hAnsi="宋体" w:eastAsia="宋体" w:cs="仿宋"/>
                <w:szCs w:val="21"/>
                <w:highlight w:val="none"/>
              </w:rPr>
            </w:pPr>
            <w:r>
              <w:rPr>
                <w:rFonts w:hint="eastAsia" w:ascii="宋体" w:hAnsi="宋体" w:eastAsia="宋体" w:cs="仿宋"/>
                <w:spacing w:val="-8"/>
                <w:szCs w:val="21"/>
                <w:highlight w:val="none"/>
              </w:rPr>
              <w:t>控股情况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14:paraId="535E6CFC">
            <w:pPr>
              <w:pStyle w:val="96"/>
              <w:adjustRightInd w:val="0"/>
              <w:spacing w:before="151"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阐明控股和被控股情况</w:t>
            </w:r>
          </w:p>
        </w:tc>
      </w:tr>
      <w:tr w14:paraId="46A963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14:paraId="0B274B12">
            <w:pPr>
              <w:pStyle w:val="96"/>
              <w:adjustRightInd w:val="0"/>
              <w:spacing w:before="141"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14:paraId="2AEBB9D9">
            <w:pPr>
              <w:pStyle w:val="96"/>
              <w:adjustRightInd w:val="0"/>
              <w:spacing w:line="360" w:lineRule="atLeast"/>
              <w:textAlignment w:val="baseline"/>
              <w:rPr>
                <w:rFonts w:ascii="宋体" w:hAnsi="宋体" w:eastAsia="宋体" w:cs="仿宋"/>
                <w:szCs w:val="21"/>
                <w:highlight w:val="none"/>
              </w:rPr>
            </w:pPr>
          </w:p>
        </w:tc>
      </w:tr>
      <w:tr w14:paraId="28D7AC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14:paraId="44A09B98">
            <w:pPr>
              <w:pStyle w:val="96"/>
              <w:adjustRightInd w:val="0"/>
              <w:spacing w:before="155"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14:paraId="34B90896">
            <w:pPr>
              <w:pStyle w:val="96"/>
              <w:adjustRightInd w:val="0"/>
              <w:spacing w:line="307" w:lineRule="exact"/>
              <w:ind w:left="115" w:right="-58"/>
              <w:textAlignment w:val="baseline"/>
              <w:rPr>
                <w:rFonts w:ascii="宋体" w:hAnsi="宋体" w:eastAsia="宋体" w:cs="仿宋"/>
                <w:szCs w:val="21"/>
                <w:highlight w:val="none"/>
              </w:rPr>
            </w:pPr>
            <w:r>
              <w:rPr>
                <w:rFonts w:hint="eastAsia" w:ascii="宋体" w:hAnsi="宋体" w:eastAsia="宋体" w:cs="仿宋"/>
                <w:spacing w:val="-16"/>
                <w:szCs w:val="21"/>
                <w:highlight w:val="none"/>
              </w:rPr>
              <w:t>包括但不限于：企业经营范围、发展历程、经营业绩、获奖情况、</w:t>
            </w:r>
            <w:r>
              <w:rPr>
                <w:rFonts w:hint="eastAsia" w:ascii="宋体" w:hAnsi="宋体" w:eastAsia="宋体" w:cs="仿宋"/>
                <w:szCs w:val="21"/>
                <w:highlight w:val="none"/>
              </w:rPr>
              <w:t>财务状况、人力资源等。（可另附页）</w:t>
            </w:r>
          </w:p>
        </w:tc>
      </w:tr>
      <w:tr w14:paraId="740FAA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14:paraId="084D0FCB">
            <w:pPr>
              <w:pStyle w:val="96"/>
              <w:adjustRightInd w:val="0"/>
              <w:spacing w:before="144"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6756E23C">
            <w:pPr>
              <w:pStyle w:val="96"/>
              <w:adjustRightInd w:val="0"/>
              <w:spacing w:before="144"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14:paraId="7C47BB7C">
            <w:pPr>
              <w:pStyle w:val="96"/>
              <w:adjustRightInd w:val="0"/>
              <w:spacing w:line="360" w:lineRule="atLeast"/>
              <w:textAlignment w:val="baseline"/>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14:paraId="180C9C4A">
            <w:pPr>
              <w:pStyle w:val="96"/>
              <w:adjustRightInd w:val="0"/>
              <w:spacing w:before="144" w:line="360" w:lineRule="atLeast"/>
              <w:ind w:left="116"/>
              <w:textAlignment w:val="baseline"/>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14:paraId="4A61993E">
            <w:pPr>
              <w:pStyle w:val="96"/>
              <w:adjustRightInd w:val="0"/>
              <w:spacing w:line="360" w:lineRule="atLeast"/>
              <w:textAlignment w:val="baseline"/>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14:paraId="73F84AC1">
            <w:pPr>
              <w:pStyle w:val="96"/>
              <w:adjustRightInd w:val="0"/>
              <w:spacing w:before="144" w:line="360" w:lineRule="atLeast"/>
              <w:ind w:right="104"/>
              <w:jc w:val="right"/>
              <w:textAlignment w:val="baseline"/>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14:paraId="0DC2BC52">
            <w:pPr>
              <w:pStyle w:val="96"/>
              <w:adjustRightInd w:val="0"/>
              <w:spacing w:line="360" w:lineRule="atLeast"/>
              <w:textAlignment w:val="baseline"/>
              <w:rPr>
                <w:rFonts w:ascii="宋体" w:hAnsi="宋体" w:eastAsia="宋体" w:cs="仿宋"/>
                <w:szCs w:val="21"/>
                <w:highlight w:val="none"/>
              </w:rPr>
            </w:pPr>
          </w:p>
        </w:tc>
      </w:tr>
      <w:tr w14:paraId="580E9A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14:paraId="1FC35937">
            <w:pPr>
              <w:pStyle w:val="96"/>
              <w:adjustRightInd w:val="0"/>
              <w:spacing w:before="158"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14:paraId="3E4F2528">
            <w:pPr>
              <w:pStyle w:val="96"/>
              <w:adjustRightInd w:val="0"/>
              <w:spacing w:before="158" w:line="360" w:lineRule="atLeast"/>
              <w:ind w:left="115"/>
              <w:textAlignment w:val="baseline"/>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14:paraId="407347AF">
            <w:pPr>
              <w:pStyle w:val="96"/>
              <w:adjustRightInd w:val="0"/>
              <w:spacing w:line="360" w:lineRule="atLeast"/>
              <w:textAlignment w:val="baseline"/>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14:paraId="48B00BB4">
            <w:pPr>
              <w:pStyle w:val="96"/>
              <w:adjustRightInd w:val="0"/>
              <w:spacing w:before="158" w:line="360" w:lineRule="atLeast"/>
              <w:ind w:left="116"/>
              <w:textAlignment w:val="baseline"/>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14:paraId="22799492">
            <w:pPr>
              <w:pStyle w:val="96"/>
              <w:adjustRightInd w:val="0"/>
              <w:spacing w:line="360" w:lineRule="atLeast"/>
              <w:textAlignment w:val="baseline"/>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14:paraId="1620A29B">
            <w:pPr>
              <w:pStyle w:val="96"/>
              <w:adjustRightInd w:val="0"/>
              <w:spacing w:before="158" w:line="360" w:lineRule="atLeast"/>
              <w:ind w:right="104"/>
              <w:jc w:val="right"/>
              <w:textAlignment w:val="baseline"/>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14:paraId="313C3AFB">
            <w:pPr>
              <w:pStyle w:val="96"/>
              <w:adjustRightInd w:val="0"/>
              <w:spacing w:line="360" w:lineRule="atLeast"/>
              <w:textAlignment w:val="baseline"/>
              <w:rPr>
                <w:rFonts w:ascii="宋体" w:hAnsi="宋体" w:eastAsia="宋体" w:cs="仿宋"/>
                <w:szCs w:val="21"/>
                <w:highlight w:val="none"/>
              </w:rPr>
            </w:pPr>
          </w:p>
        </w:tc>
      </w:tr>
      <w:tr w14:paraId="4A1B94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24ABB6BE">
            <w:pPr>
              <w:pStyle w:val="96"/>
              <w:adjustRightInd w:val="0"/>
              <w:spacing w:before="151"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4EE64C33">
            <w:pPr>
              <w:pStyle w:val="96"/>
              <w:adjustRightInd w:val="0"/>
              <w:spacing w:line="360" w:lineRule="atLeast"/>
              <w:textAlignment w:val="baseline"/>
              <w:rPr>
                <w:rFonts w:ascii="宋体" w:hAnsi="宋体" w:eastAsia="宋体" w:cs="仿宋"/>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14:paraId="3D1BB4DA">
            <w:pPr>
              <w:pStyle w:val="96"/>
              <w:adjustRightInd w:val="0"/>
              <w:spacing w:before="151" w:line="360" w:lineRule="atLeast"/>
              <w:ind w:left="116"/>
              <w:textAlignment w:val="baseline"/>
              <w:rPr>
                <w:rFonts w:ascii="宋体" w:hAnsi="宋体" w:eastAsia="宋体" w:cs="仿宋"/>
                <w:szCs w:val="21"/>
                <w:highlight w:val="none"/>
              </w:rPr>
            </w:pPr>
            <w:r>
              <w:rPr>
                <w:rFonts w:hint="eastAsia" w:ascii="宋体" w:hAnsi="宋体" w:eastAsia="宋体" w:cs="仿宋"/>
                <w:szCs w:val="21"/>
                <w:highlight w:val="none"/>
              </w:rPr>
              <w:t>员工总人数：</w:t>
            </w:r>
          </w:p>
        </w:tc>
      </w:tr>
      <w:tr w14:paraId="023C3B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14:paraId="6CDEF11F">
            <w:pPr>
              <w:pStyle w:val="96"/>
              <w:adjustRightInd w:val="0"/>
              <w:spacing w:before="151"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45F488CA">
            <w:pPr>
              <w:pStyle w:val="96"/>
              <w:adjustRightInd w:val="0"/>
              <w:spacing w:line="360" w:lineRule="atLeast"/>
              <w:textAlignment w:val="baseline"/>
              <w:rPr>
                <w:rFonts w:ascii="宋体" w:hAnsi="宋体" w:eastAsia="宋体" w:cs="仿宋"/>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14:paraId="25FCB7AC">
            <w:pPr>
              <w:pStyle w:val="96"/>
              <w:adjustRightInd w:val="0"/>
              <w:spacing w:line="360" w:lineRule="atLeast"/>
              <w:textAlignment w:val="baseline"/>
              <w:rPr>
                <w:rFonts w:ascii="宋体" w:hAnsi="宋体" w:eastAsia="宋体" w:cs="仿宋"/>
                <w:b/>
                <w:szCs w:val="21"/>
                <w:highlight w:val="none"/>
              </w:rPr>
            </w:pPr>
          </w:p>
          <w:p w14:paraId="06780D70">
            <w:pPr>
              <w:pStyle w:val="96"/>
              <w:adjustRightInd w:val="0"/>
              <w:spacing w:line="360" w:lineRule="atLeast"/>
              <w:textAlignment w:val="baseline"/>
              <w:rPr>
                <w:rFonts w:ascii="宋体" w:hAnsi="宋体" w:eastAsia="宋体" w:cs="仿宋"/>
                <w:b/>
                <w:szCs w:val="21"/>
                <w:highlight w:val="none"/>
              </w:rPr>
            </w:pPr>
          </w:p>
          <w:p w14:paraId="14CDCCC0">
            <w:pPr>
              <w:pStyle w:val="96"/>
              <w:adjustRightInd w:val="0"/>
              <w:spacing w:line="360" w:lineRule="atLeast"/>
              <w:textAlignment w:val="baseline"/>
              <w:rPr>
                <w:rFonts w:ascii="宋体" w:hAnsi="宋体" w:eastAsia="宋体" w:cs="仿宋"/>
                <w:b/>
                <w:szCs w:val="21"/>
                <w:highlight w:val="none"/>
              </w:rPr>
            </w:pPr>
          </w:p>
          <w:p w14:paraId="20B3FCF1">
            <w:pPr>
              <w:pStyle w:val="96"/>
              <w:adjustRightInd w:val="0"/>
              <w:spacing w:line="360" w:lineRule="atLeast"/>
              <w:textAlignment w:val="baseline"/>
              <w:rPr>
                <w:rFonts w:ascii="宋体" w:hAnsi="宋体" w:eastAsia="宋体" w:cs="仿宋"/>
                <w:b/>
                <w:szCs w:val="21"/>
                <w:highlight w:val="none"/>
              </w:rPr>
            </w:pPr>
          </w:p>
          <w:p w14:paraId="65BEBD55">
            <w:pPr>
              <w:pStyle w:val="96"/>
              <w:adjustRightInd w:val="0"/>
              <w:spacing w:before="1" w:line="360" w:lineRule="atLeast"/>
              <w:ind w:left="116"/>
              <w:textAlignment w:val="baseline"/>
              <w:rPr>
                <w:rFonts w:ascii="宋体" w:hAnsi="宋体" w:eastAsia="宋体" w:cs="仿宋"/>
                <w:szCs w:val="21"/>
                <w:highlight w:val="none"/>
              </w:rPr>
            </w:pPr>
            <w:r>
              <w:rPr>
                <w:rFonts w:hint="eastAsia" w:ascii="宋体" w:hAnsi="宋体" w:eastAsia="宋体" w:cs="仿宋"/>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29C0BBE7">
            <w:pPr>
              <w:pStyle w:val="96"/>
              <w:adjustRightInd w:val="0"/>
              <w:spacing w:before="151" w:line="360" w:lineRule="atLeast"/>
              <w:ind w:left="118"/>
              <w:textAlignment w:val="baseline"/>
              <w:rPr>
                <w:rFonts w:ascii="宋体" w:hAnsi="宋体" w:eastAsia="宋体" w:cs="仿宋"/>
                <w:szCs w:val="21"/>
                <w:highlight w:val="none"/>
              </w:rPr>
            </w:pPr>
            <w:r>
              <w:rPr>
                <w:rFonts w:hint="eastAsia" w:ascii="宋体" w:hAnsi="宋体" w:eastAsia="宋体" w:cs="仿宋"/>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14:paraId="2885826D">
            <w:pPr>
              <w:pStyle w:val="96"/>
              <w:adjustRightInd w:val="0"/>
              <w:spacing w:line="360" w:lineRule="atLeast"/>
              <w:textAlignment w:val="baseline"/>
              <w:rPr>
                <w:rFonts w:ascii="宋体" w:hAnsi="宋体" w:eastAsia="宋体" w:cs="仿宋"/>
                <w:szCs w:val="21"/>
                <w:highlight w:val="none"/>
              </w:rPr>
            </w:pPr>
          </w:p>
        </w:tc>
      </w:tr>
      <w:tr w14:paraId="239206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14:paraId="63F98964">
            <w:pPr>
              <w:pStyle w:val="96"/>
              <w:adjustRightInd w:val="0"/>
              <w:spacing w:before="110"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31E6E4C2">
            <w:pPr>
              <w:pStyle w:val="96"/>
              <w:adjustRightInd w:val="0"/>
              <w:spacing w:line="360" w:lineRule="atLeast"/>
              <w:textAlignment w:val="baseline"/>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395550D2">
            <w:pPr>
              <w:widowControl w:val="0"/>
              <w:adjustRightInd w:val="0"/>
              <w:spacing w:line="360" w:lineRule="atLeast"/>
              <w:jc w:val="both"/>
              <w:textAlignment w:val="baseline"/>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1CA798A6">
            <w:pPr>
              <w:pStyle w:val="96"/>
              <w:adjustRightInd w:val="0"/>
              <w:spacing w:before="110" w:line="360" w:lineRule="atLeast"/>
              <w:ind w:left="118"/>
              <w:textAlignment w:val="baseline"/>
              <w:rPr>
                <w:rFonts w:ascii="宋体" w:hAnsi="宋体" w:eastAsia="宋体" w:cs="仿宋"/>
                <w:szCs w:val="21"/>
                <w:highlight w:val="none"/>
              </w:rPr>
            </w:pPr>
            <w:r>
              <w:rPr>
                <w:rFonts w:hint="eastAsia" w:ascii="宋体" w:hAnsi="宋体" w:eastAsia="宋体" w:cs="仿宋"/>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14:paraId="7443A548">
            <w:pPr>
              <w:pStyle w:val="96"/>
              <w:adjustRightInd w:val="0"/>
              <w:spacing w:line="360" w:lineRule="atLeast"/>
              <w:textAlignment w:val="baseline"/>
              <w:rPr>
                <w:rFonts w:ascii="宋体" w:hAnsi="宋体" w:eastAsia="宋体" w:cs="仿宋"/>
                <w:szCs w:val="21"/>
                <w:highlight w:val="none"/>
              </w:rPr>
            </w:pPr>
          </w:p>
        </w:tc>
      </w:tr>
      <w:tr w14:paraId="2A3170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14:paraId="5C3D5CBD">
            <w:pPr>
              <w:pStyle w:val="96"/>
              <w:adjustRightInd w:val="0"/>
              <w:spacing w:before="79"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51844FB7">
            <w:pPr>
              <w:pStyle w:val="96"/>
              <w:adjustRightInd w:val="0"/>
              <w:spacing w:line="360" w:lineRule="atLeast"/>
              <w:textAlignment w:val="baseline"/>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013BF860">
            <w:pPr>
              <w:widowControl w:val="0"/>
              <w:adjustRightInd w:val="0"/>
              <w:spacing w:line="360" w:lineRule="atLeast"/>
              <w:jc w:val="both"/>
              <w:textAlignment w:val="baseline"/>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68BA6DA6">
            <w:pPr>
              <w:pStyle w:val="96"/>
              <w:adjustRightInd w:val="0"/>
              <w:spacing w:before="79" w:line="360" w:lineRule="atLeast"/>
              <w:ind w:left="118"/>
              <w:textAlignment w:val="baseline"/>
              <w:rPr>
                <w:rFonts w:ascii="宋体" w:hAnsi="宋体" w:eastAsia="宋体" w:cs="仿宋"/>
                <w:szCs w:val="21"/>
                <w:highlight w:val="none"/>
              </w:rPr>
            </w:pPr>
            <w:r>
              <w:rPr>
                <w:rFonts w:hint="eastAsia" w:ascii="宋体" w:hAnsi="宋体" w:eastAsia="宋体" w:cs="仿宋"/>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14:paraId="25641017">
            <w:pPr>
              <w:pStyle w:val="96"/>
              <w:adjustRightInd w:val="0"/>
              <w:spacing w:line="360" w:lineRule="atLeast"/>
              <w:textAlignment w:val="baseline"/>
              <w:rPr>
                <w:rFonts w:ascii="宋体" w:hAnsi="宋体" w:eastAsia="宋体" w:cs="仿宋"/>
                <w:szCs w:val="21"/>
                <w:highlight w:val="none"/>
              </w:rPr>
            </w:pPr>
          </w:p>
        </w:tc>
      </w:tr>
      <w:tr w14:paraId="37483B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14:paraId="5023D054">
            <w:pPr>
              <w:pStyle w:val="96"/>
              <w:adjustRightInd w:val="0"/>
              <w:spacing w:before="108"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438BAF2E">
            <w:pPr>
              <w:pStyle w:val="96"/>
              <w:adjustRightInd w:val="0"/>
              <w:spacing w:line="360" w:lineRule="atLeast"/>
              <w:textAlignment w:val="baseline"/>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5E2120E5">
            <w:pPr>
              <w:widowControl w:val="0"/>
              <w:adjustRightInd w:val="0"/>
              <w:spacing w:line="360" w:lineRule="atLeast"/>
              <w:jc w:val="both"/>
              <w:textAlignment w:val="baseline"/>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2FC015DF">
            <w:pPr>
              <w:pStyle w:val="96"/>
              <w:adjustRightInd w:val="0"/>
              <w:spacing w:before="108" w:line="360" w:lineRule="atLeast"/>
              <w:ind w:left="118"/>
              <w:textAlignment w:val="baseline"/>
              <w:rPr>
                <w:rFonts w:ascii="宋体" w:hAnsi="宋体" w:eastAsia="宋体" w:cs="仿宋"/>
                <w:szCs w:val="21"/>
                <w:highlight w:val="none"/>
              </w:rPr>
            </w:pPr>
            <w:r>
              <w:rPr>
                <w:rFonts w:hint="eastAsia" w:ascii="宋体" w:hAnsi="宋体" w:eastAsia="宋体" w:cs="仿宋"/>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14:paraId="425B5F74">
            <w:pPr>
              <w:pStyle w:val="96"/>
              <w:adjustRightInd w:val="0"/>
              <w:spacing w:line="360" w:lineRule="atLeast"/>
              <w:textAlignment w:val="baseline"/>
              <w:rPr>
                <w:rFonts w:ascii="宋体" w:hAnsi="宋体" w:eastAsia="宋体" w:cs="仿宋"/>
                <w:szCs w:val="21"/>
                <w:highlight w:val="none"/>
              </w:rPr>
            </w:pPr>
          </w:p>
        </w:tc>
      </w:tr>
      <w:tr w14:paraId="212AD0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14:paraId="24931095">
            <w:pPr>
              <w:pStyle w:val="96"/>
              <w:adjustRightInd w:val="0"/>
              <w:spacing w:before="52"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14:paraId="34FA9D82">
            <w:pPr>
              <w:pStyle w:val="96"/>
              <w:adjustRightInd w:val="0"/>
              <w:spacing w:line="360" w:lineRule="atLeast"/>
              <w:textAlignment w:val="baseline"/>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14:paraId="4C6BE241">
            <w:pPr>
              <w:widowControl w:val="0"/>
              <w:adjustRightInd w:val="0"/>
              <w:spacing w:line="360" w:lineRule="atLeast"/>
              <w:jc w:val="both"/>
              <w:textAlignment w:val="baseline"/>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14:paraId="3F908B4D">
            <w:pPr>
              <w:pStyle w:val="96"/>
              <w:adjustRightInd w:val="0"/>
              <w:spacing w:line="360" w:lineRule="atLeast"/>
              <w:textAlignment w:val="baseline"/>
              <w:rPr>
                <w:rFonts w:ascii="宋体" w:hAnsi="宋体" w:eastAsia="宋体" w:cs="仿宋"/>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14:paraId="0B8AABCF">
            <w:pPr>
              <w:pStyle w:val="96"/>
              <w:adjustRightInd w:val="0"/>
              <w:spacing w:line="360" w:lineRule="atLeast"/>
              <w:textAlignment w:val="baseline"/>
              <w:rPr>
                <w:rFonts w:ascii="宋体" w:hAnsi="宋体" w:eastAsia="宋体" w:cs="仿宋"/>
                <w:szCs w:val="21"/>
                <w:highlight w:val="none"/>
              </w:rPr>
            </w:pPr>
          </w:p>
        </w:tc>
      </w:tr>
      <w:tr w14:paraId="5A7EE7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14:paraId="2DDE565A">
            <w:pPr>
              <w:pStyle w:val="96"/>
              <w:adjustRightInd w:val="0"/>
              <w:spacing w:before="93" w:line="360" w:lineRule="atLeast"/>
              <w:ind w:left="107"/>
              <w:textAlignment w:val="baseline"/>
              <w:rPr>
                <w:rFonts w:ascii="宋体" w:hAnsi="宋体" w:eastAsia="宋体" w:cs="仿宋"/>
                <w:szCs w:val="21"/>
                <w:highlight w:val="none"/>
              </w:rPr>
            </w:pPr>
            <w:r>
              <w:rPr>
                <w:rFonts w:hint="eastAsia" w:ascii="宋体" w:hAnsi="宋体" w:eastAsia="宋体" w:cs="仿宋"/>
                <w:szCs w:val="21"/>
                <w:highlight w:val="none"/>
              </w:rPr>
              <w:t>经营范围备注</w:t>
            </w:r>
          </w:p>
        </w:tc>
        <w:tc>
          <w:tcPr>
            <w:tcW w:w="6831" w:type="dxa"/>
            <w:gridSpan w:val="9"/>
            <w:tcBorders>
              <w:top w:val="single" w:color="000000" w:sz="6" w:space="0"/>
              <w:left w:val="single" w:color="000000" w:sz="6" w:space="0"/>
            </w:tcBorders>
            <w:noWrap w:val="0"/>
            <w:vAlign w:val="top"/>
          </w:tcPr>
          <w:p w14:paraId="08432F34">
            <w:pPr>
              <w:pStyle w:val="96"/>
              <w:adjustRightInd w:val="0"/>
              <w:spacing w:line="360" w:lineRule="atLeast"/>
              <w:textAlignment w:val="baseline"/>
              <w:rPr>
                <w:rFonts w:ascii="宋体" w:hAnsi="宋体" w:eastAsia="宋体" w:cs="仿宋"/>
                <w:szCs w:val="21"/>
                <w:highlight w:val="none"/>
              </w:rPr>
            </w:pPr>
          </w:p>
        </w:tc>
      </w:tr>
    </w:tbl>
    <w:p w14:paraId="232FC588">
      <w:pPr>
        <w:pStyle w:val="14"/>
        <w:spacing w:before="4"/>
        <w:rPr>
          <w:rFonts w:ascii="宋体" w:hAnsi="宋体" w:cs="仿宋"/>
          <w:b/>
          <w:sz w:val="21"/>
          <w:szCs w:val="21"/>
          <w:highlight w:val="none"/>
        </w:rPr>
      </w:pPr>
    </w:p>
    <w:p w14:paraId="37EFDE8B">
      <w:pPr>
        <w:rPr>
          <w:rFonts w:ascii="宋体" w:hAnsi="宋体" w:cs="仿宋"/>
          <w:sz w:val="24"/>
          <w:highlight w:val="none"/>
        </w:rPr>
      </w:pPr>
      <w:r>
        <w:rPr>
          <w:rFonts w:hint="eastAsia" w:ascii="宋体" w:hAnsi="宋体" w:cs="仿宋"/>
          <w:sz w:val="24"/>
          <w:highlight w:val="none"/>
        </w:rPr>
        <w:br w:type="page"/>
      </w:r>
    </w:p>
    <w:p w14:paraId="7392A90E">
      <w:pPr>
        <w:pStyle w:val="9"/>
        <w:spacing w:before="67"/>
        <w:rPr>
          <w:rFonts w:ascii="宋体" w:hAnsi="宋体"/>
          <w:highlight w:val="none"/>
        </w:rPr>
      </w:pPr>
      <w:bookmarkStart w:id="115" w:name="_Toc8022"/>
      <w:bookmarkStart w:id="116" w:name="_Toc16932"/>
      <w:r>
        <w:rPr>
          <w:rFonts w:hint="eastAsia" w:ascii="宋体" w:hAnsi="宋体"/>
          <w:highlight w:val="none"/>
        </w:rPr>
        <w:t>附件 3-2 投标</w:t>
      </w:r>
      <w:r>
        <w:rPr>
          <w:rFonts w:hint="eastAsia" w:ascii="宋体" w:hAnsi="宋体"/>
          <w:highlight w:val="none"/>
          <w:lang w:val="en-US" w:eastAsia="zh-CN"/>
        </w:rPr>
        <w:t>供应商企业</w:t>
      </w:r>
      <w:r>
        <w:rPr>
          <w:rFonts w:hint="eastAsia" w:ascii="宋体" w:hAnsi="宋体"/>
          <w:highlight w:val="none"/>
        </w:rPr>
        <w:t>简介</w:t>
      </w:r>
      <w:bookmarkEnd w:id="115"/>
      <w:bookmarkEnd w:id="116"/>
    </w:p>
    <w:p w14:paraId="2FE9916E">
      <w:pPr>
        <w:pStyle w:val="14"/>
        <w:rPr>
          <w:rFonts w:ascii="宋体" w:hAnsi="宋体" w:cs="仿宋"/>
          <w:b/>
          <w:sz w:val="21"/>
          <w:szCs w:val="21"/>
          <w:highlight w:val="none"/>
        </w:rPr>
      </w:pPr>
    </w:p>
    <w:p w14:paraId="3D396DD5">
      <w:pPr>
        <w:pStyle w:val="14"/>
        <w:spacing w:before="11"/>
        <w:rPr>
          <w:rFonts w:ascii="宋体" w:hAnsi="宋体" w:cs="仿宋"/>
          <w:b/>
          <w:sz w:val="21"/>
          <w:szCs w:val="21"/>
          <w:highlight w:val="none"/>
        </w:rPr>
      </w:pPr>
    </w:p>
    <w:p w14:paraId="5D1B82F9">
      <w:pPr>
        <w:pStyle w:val="9"/>
        <w:ind w:right="156"/>
        <w:jc w:val="center"/>
        <w:rPr>
          <w:rFonts w:ascii="宋体" w:hAnsi="宋体"/>
          <w:sz w:val="21"/>
          <w:szCs w:val="21"/>
          <w:highlight w:val="none"/>
        </w:rPr>
      </w:pPr>
    </w:p>
    <w:p w14:paraId="3C9B93FA">
      <w:pPr>
        <w:pStyle w:val="89"/>
        <w:spacing w:line="360" w:lineRule="auto"/>
        <w:ind w:right="-92" w:rightChars="-44"/>
        <w:jc w:val="both"/>
        <w:rPr>
          <w:rFonts w:ascii="宋体" w:hAnsi="宋体" w:cs="仿宋"/>
          <w:sz w:val="24"/>
          <w:szCs w:val="24"/>
          <w:highlight w:val="none"/>
        </w:rPr>
      </w:pPr>
      <w:r>
        <w:rPr>
          <w:rFonts w:hint="eastAsia" w:ascii="宋体" w:hAnsi="宋体" w:cs="仿宋"/>
          <w:sz w:val="24"/>
          <w:szCs w:val="24"/>
          <w:highlight w:val="none"/>
        </w:rPr>
        <w:t>（包括但不限于投标</w:t>
      </w:r>
      <w:r>
        <w:rPr>
          <w:rFonts w:hint="eastAsia" w:ascii="宋体" w:hAnsi="宋体" w:cs="仿宋"/>
          <w:sz w:val="24"/>
          <w:szCs w:val="24"/>
          <w:highlight w:val="none"/>
          <w:lang w:val="en-US" w:eastAsia="zh-CN"/>
        </w:rPr>
        <w:t>供应商</w:t>
      </w:r>
      <w:r>
        <w:rPr>
          <w:rFonts w:hint="eastAsia" w:ascii="宋体" w:hAnsi="宋体" w:cs="仿宋"/>
          <w:sz w:val="24"/>
          <w:szCs w:val="24"/>
          <w:highlight w:val="none"/>
        </w:rPr>
        <w:t>实力、业务范围、所有权状况、组织机构及职能、人员构成、单位的场地环境和软硬件设施等）</w:t>
      </w:r>
    </w:p>
    <w:p w14:paraId="7C4C376B">
      <w:pPr>
        <w:pStyle w:val="89"/>
        <w:spacing w:line="360" w:lineRule="auto"/>
        <w:ind w:left="5250" w:right="-92" w:rightChars="-44"/>
        <w:jc w:val="both"/>
        <w:rPr>
          <w:rFonts w:ascii="宋体" w:hAnsi="宋体" w:cs="仿宋"/>
          <w:highlight w:val="none"/>
        </w:rPr>
      </w:pPr>
    </w:p>
    <w:p w14:paraId="2E38E723">
      <w:pPr>
        <w:pStyle w:val="89"/>
        <w:spacing w:line="360" w:lineRule="auto"/>
        <w:ind w:left="5250" w:right="-92" w:rightChars="-44"/>
        <w:jc w:val="both"/>
        <w:rPr>
          <w:rFonts w:ascii="宋体" w:hAnsi="宋体" w:cs="仿宋"/>
          <w:highlight w:val="none"/>
        </w:rPr>
      </w:pPr>
    </w:p>
    <w:p w14:paraId="7C7F088A">
      <w:pPr>
        <w:pStyle w:val="89"/>
        <w:spacing w:line="360" w:lineRule="auto"/>
        <w:ind w:left="5250" w:right="-92" w:rightChars="-44"/>
        <w:jc w:val="both"/>
        <w:rPr>
          <w:rFonts w:ascii="宋体" w:hAnsi="宋体" w:cs="仿宋"/>
          <w:highlight w:val="none"/>
        </w:rPr>
        <w:sectPr>
          <w:pgSz w:w="11906" w:h="16838"/>
          <w:pgMar w:top="1440" w:right="1800" w:bottom="1440" w:left="1800" w:header="851" w:footer="992" w:gutter="0"/>
          <w:pgNumType w:fmt="decimal"/>
          <w:cols w:space="720" w:num="1"/>
          <w:docGrid w:type="lines" w:linePitch="312" w:charSpace="0"/>
        </w:sectPr>
      </w:pPr>
    </w:p>
    <w:bookmarkEnd w:id="97"/>
    <w:p w14:paraId="0BCA62A1">
      <w:pPr>
        <w:pStyle w:val="9"/>
        <w:spacing w:before="67"/>
        <w:rPr>
          <w:rFonts w:ascii="宋体" w:hAnsi="宋体"/>
          <w:highlight w:val="none"/>
        </w:rPr>
      </w:pPr>
      <w:bookmarkStart w:id="117" w:name="_Toc30877"/>
      <w:bookmarkStart w:id="118" w:name="_Toc18885"/>
      <w:r>
        <w:rPr>
          <w:rFonts w:hint="eastAsia" w:ascii="宋体" w:hAnsi="宋体"/>
          <w:highlight w:val="none"/>
        </w:rPr>
        <w:t>附件 3-3 投标</w:t>
      </w:r>
      <w:r>
        <w:rPr>
          <w:rFonts w:hint="eastAsia" w:ascii="宋体" w:hAnsi="宋体"/>
          <w:highlight w:val="none"/>
          <w:lang w:val="en-US" w:eastAsia="zh-CN"/>
        </w:rPr>
        <w:t>供应商</w:t>
      </w:r>
      <w:r>
        <w:rPr>
          <w:rFonts w:hint="eastAsia" w:ascii="宋体" w:hAnsi="宋体"/>
          <w:highlight w:val="none"/>
        </w:rPr>
        <w:t>同类型项目案例（业绩）情况介绍</w:t>
      </w:r>
      <w:bookmarkEnd w:id="117"/>
      <w:bookmarkEnd w:id="118"/>
    </w:p>
    <w:p w14:paraId="4D0FA660">
      <w:pPr>
        <w:pStyle w:val="14"/>
        <w:rPr>
          <w:rFonts w:ascii="宋体" w:hAnsi="宋体" w:cs="仿宋"/>
          <w:b/>
          <w:highlight w:val="none"/>
        </w:rPr>
      </w:pPr>
    </w:p>
    <w:p w14:paraId="77BAB6DB">
      <w:pPr>
        <w:pStyle w:val="14"/>
        <w:rPr>
          <w:rFonts w:ascii="宋体" w:hAnsi="宋体" w:cs="仿宋"/>
          <w:b/>
          <w:highlight w:val="none"/>
        </w:rPr>
      </w:pPr>
    </w:p>
    <w:p w14:paraId="35BBBE6C">
      <w:pPr>
        <w:pStyle w:val="14"/>
        <w:ind w:left="532" w:right="453"/>
        <w:jc w:val="center"/>
        <w:rPr>
          <w:rFonts w:ascii="宋体" w:hAnsi="宋体" w:cs="仿宋"/>
          <w:highlight w:val="none"/>
        </w:rPr>
      </w:pPr>
      <w:r>
        <w:rPr>
          <w:rFonts w:hint="eastAsia" w:ascii="宋体" w:hAnsi="宋体" w:cs="仿宋"/>
          <w:highlight w:val="none"/>
        </w:rPr>
        <w:t>业绩统计一览表和合同履行情况</w:t>
      </w:r>
    </w:p>
    <w:p w14:paraId="2367C37B">
      <w:pPr>
        <w:pStyle w:val="14"/>
        <w:spacing w:before="7"/>
        <w:rPr>
          <w:rFonts w:ascii="宋体" w:hAnsi="宋体" w:cs="仿宋"/>
          <w:sz w:val="21"/>
          <w:szCs w:val="21"/>
          <w:highlight w:val="none"/>
        </w:rPr>
      </w:pPr>
    </w:p>
    <w:tbl>
      <w:tblPr>
        <w:tblStyle w:val="31"/>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14:paraId="50E13E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noWrap w:val="0"/>
            <w:vAlign w:val="center"/>
          </w:tcPr>
          <w:p w14:paraId="232E58FF">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序号</w:t>
            </w:r>
          </w:p>
        </w:tc>
        <w:tc>
          <w:tcPr>
            <w:tcW w:w="2249" w:type="dxa"/>
            <w:tcBorders>
              <w:left w:val="single" w:color="000000" w:sz="6" w:space="0"/>
              <w:bottom w:val="single" w:color="000000" w:sz="6" w:space="0"/>
              <w:right w:val="single" w:color="000000" w:sz="6" w:space="0"/>
            </w:tcBorders>
            <w:noWrap w:val="0"/>
            <w:vAlign w:val="center"/>
          </w:tcPr>
          <w:p w14:paraId="09C741BF">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项目委托单位、联系人及电话</w:t>
            </w:r>
          </w:p>
        </w:tc>
        <w:tc>
          <w:tcPr>
            <w:tcW w:w="928" w:type="dxa"/>
            <w:tcBorders>
              <w:left w:val="single" w:color="000000" w:sz="6" w:space="0"/>
              <w:bottom w:val="single" w:color="000000" w:sz="6" w:space="0"/>
              <w:right w:val="single" w:color="000000" w:sz="6" w:space="0"/>
            </w:tcBorders>
            <w:noWrap w:val="0"/>
            <w:vAlign w:val="center"/>
          </w:tcPr>
          <w:p w14:paraId="1D81FCB8">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项目</w:t>
            </w:r>
          </w:p>
          <w:p w14:paraId="2C372242">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名称</w:t>
            </w:r>
          </w:p>
        </w:tc>
        <w:tc>
          <w:tcPr>
            <w:tcW w:w="1008" w:type="dxa"/>
            <w:tcBorders>
              <w:left w:val="single" w:color="000000" w:sz="6" w:space="0"/>
              <w:bottom w:val="single" w:color="000000" w:sz="6" w:space="0"/>
              <w:right w:val="single" w:color="000000" w:sz="6" w:space="0"/>
            </w:tcBorders>
            <w:noWrap w:val="0"/>
            <w:vAlign w:val="center"/>
          </w:tcPr>
          <w:p w14:paraId="54263CAC">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项目</w:t>
            </w:r>
          </w:p>
          <w:p w14:paraId="1B56DD62">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内容</w:t>
            </w:r>
          </w:p>
        </w:tc>
        <w:tc>
          <w:tcPr>
            <w:tcW w:w="1020" w:type="dxa"/>
            <w:tcBorders>
              <w:left w:val="single" w:color="000000" w:sz="6" w:space="0"/>
              <w:bottom w:val="single" w:color="000000" w:sz="6" w:space="0"/>
              <w:right w:val="single" w:color="000000" w:sz="6" w:space="0"/>
            </w:tcBorders>
            <w:noWrap w:val="0"/>
            <w:vAlign w:val="center"/>
          </w:tcPr>
          <w:p w14:paraId="071BBD67">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合同</w:t>
            </w:r>
          </w:p>
          <w:p w14:paraId="7C81389C">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金额</w:t>
            </w:r>
          </w:p>
        </w:tc>
        <w:tc>
          <w:tcPr>
            <w:tcW w:w="847" w:type="dxa"/>
            <w:tcBorders>
              <w:left w:val="single" w:color="000000" w:sz="6" w:space="0"/>
              <w:bottom w:val="single" w:color="000000" w:sz="6" w:space="0"/>
              <w:right w:val="single" w:color="000000" w:sz="6" w:space="0"/>
            </w:tcBorders>
            <w:noWrap w:val="0"/>
            <w:vAlign w:val="center"/>
          </w:tcPr>
          <w:p w14:paraId="11B419B8">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合同</w:t>
            </w:r>
            <w:r>
              <w:rPr>
                <w:rFonts w:hint="eastAsia" w:ascii="宋体" w:hAnsi="宋体" w:eastAsia="宋体" w:cs="仿宋"/>
                <w:spacing w:val="-9"/>
                <w:szCs w:val="21"/>
                <w:highlight w:val="none"/>
              </w:rPr>
              <w:t>签订日期</w:t>
            </w:r>
          </w:p>
        </w:tc>
        <w:tc>
          <w:tcPr>
            <w:tcW w:w="837" w:type="dxa"/>
            <w:tcBorders>
              <w:left w:val="single" w:color="000000" w:sz="6" w:space="0"/>
              <w:bottom w:val="single" w:color="000000" w:sz="6" w:space="0"/>
              <w:right w:val="single" w:color="000000" w:sz="6" w:space="0"/>
            </w:tcBorders>
            <w:noWrap w:val="0"/>
            <w:vAlign w:val="center"/>
          </w:tcPr>
          <w:p w14:paraId="5C3A2333">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完成</w:t>
            </w:r>
          </w:p>
          <w:p w14:paraId="179FE552">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情况</w:t>
            </w:r>
          </w:p>
        </w:tc>
        <w:tc>
          <w:tcPr>
            <w:tcW w:w="565" w:type="dxa"/>
            <w:tcBorders>
              <w:left w:val="single" w:color="000000" w:sz="6" w:space="0"/>
              <w:bottom w:val="single" w:color="000000" w:sz="6" w:space="0"/>
            </w:tcBorders>
            <w:noWrap w:val="0"/>
            <w:vAlign w:val="center"/>
          </w:tcPr>
          <w:p w14:paraId="1FE5D51E">
            <w:pPr>
              <w:pStyle w:val="96"/>
              <w:autoSpaceDE w:val="0"/>
              <w:autoSpaceDN w:val="0"/>
              <w:adjustRightInd w:val="0"/>
              <w:snapToGrid w:val="0"/>
              <w:spacing w:line="360" w:lineRule="atLeast"/>
              <w:jc w:val="center"/>
              <w:textAlignment w:val="baseline"/>
              <w:rPr>
                <w:rFonts w:ascii="宋体" w:hAnsi="宋体" w:eastAsia="宋体" w:cs="仿宋"/>
                <w:szCs w:val="21"/>
                <w:highlight w:val="none"/>
              </w:rPr>
            </w:pPr>
            <w:r>
              <w:rPr>
                <w:rFonts w:hint="eastAsia" w:ascii="宋体" w:hAnsi="宋体" w:eastAsia="宋体" w:cs="仿宋"/>
                <w:szCs w:val="21"/>
                <w:highlight w:val="none"/>
              </w:rPr>
              <w:t>备注</w:t>
            </w:r>
          </w:p>
        </w:tc>
      </w:tr>
      <w:tr w14:paraId="671F7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656938EF">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4E1FBCC3">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439A7532">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778ABE50">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6BA79F9C">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433250DD">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3D18A1DC">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05D1B8DB">
            <w:pPr>
              <w:pStyle w:val="96"/>
              <w:adjustRightInd w:val="0"/>
              <w:spacing w:line="360" w:lineRule="atLeast"/>
              <w:textAlignment w:val="baseline"/>
              <w:rPr>
                <w:rFonts w:ascii="宋体" w:hAnsi="宋体" w:eastAsia="宋体" w:cs="仿宋"/>
                <w:szCs w:val="21"/>
                <w:highlight w:val="none"/>
              </w:rPr>
            </w:pPr>
          </w:p>
        </w:tc>
      </w:tr>
      <w:tr w14:paraId="20BD7D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43FE0885">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23975A8E">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50A33BFC">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72AB9993">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2121E561">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4D0C3E57">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13EF7074">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057FC710">
            <w:pPr>
              <w:pStyle w:val="96"/>
              <w:adjustRightInd w:val="0"/>
              <w:spacing w:line="360" w:lineRule="atLeast"/>
              <w:textAlignment w:val="baseline"/>
              <w:rPr>
                <w:rFonts w:ascii="宋体" w:hAnsi="宋体" w:eastAsia="宋体" w:cs="仿宋"/>
                <w:szCs w:val="21"/>
                <w:highlight w:val="none"/>
              </w:rPr>
            </w:pPr>
          </w:p>
        </w:tc>
      </w:tr>
      <w:tr w14:paraId="393112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073C3622">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47519040">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50510317">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7AC1C934">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3340F15">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4BC3BFD6">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226D6F49">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6C439014">
            <w:pPr>
              <w:pStyle w:val="96"/>
              <w:adjustRightInd w:val="0"/>
              <w:spacing w:line="360" w:lineRule="atLeast"/>
              <w:textAlignment w:val="baseline"/>
              <w:rPr>
                <w:rFonts w:ascii="宋体" w:hAnsi="宋体" w:eastAsia="宋体" w:cs="仿宋"/>
                <w:szCs w:val="21"/>
                <w:highlight w:val="none"/>
              </w:rPr>
            </w:pPr>
          </w:p>
        </w:tc>
      </w:tr>
      <w:tr w14:paraId="356297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5F80A498">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222BECC3">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35B0AECE">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573DA5F8">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43CEEAEE">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280088D9">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0FA9325C">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42417D60">
            <w:pPr>
              <w:pStyle w:val="96"/>
              <w:adjustRightInd w:val="0"/>
              <w:spacing w:line="360" w:lineRule="atLeast"/>
              <w:textAlignment w:val="baseline"/>
              <w:rPr>
                <w:rFonts w:ascii="宋体" w:hAnsi="宋体" w:eastAsia="宋体" w:cs="仿宋"/>
                <w:szCs w:val="21"/>
                <w:highlight w:val="none"/>
              </w:rPr>
            </w:pPr>
          </w:p>
        </w:tc>
      </w:tr>
      <w:tr w14:paraId="244DA5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0B6AFA3A">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2A3942D0">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1BFBA106">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5AB303D6">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0CC6114">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21DD6058">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6718331A">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02587FE5">
            <w:pPr>
              <w:pStyle w:val="96"/>
              <w:adjustRightInd w:val="0"/>
              <w:spacing w:line="360" w:lineRule="atLeast"/>
              <w:textAlignment w:val="baseline"/>
              <w:rPr>
                <w:rFonts w:ascii="宋体" w:hAnsi="宋体" w:eastAsia="宋体" w:cs="仿宋"/>
                <w:szCs w:val="21"/>
                <w:highlight w:val="none"/>
              </w:rPr>
            </w:pPr>
          </w:p>
        </w:tc>
      </w:tr>
      <w:tr w14:paraId="4C7055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6BC821F6">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625C4D85">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0D879385">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25B52F4E">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F43445E">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6E564CF9">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3FA5AFF4">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09B7B748">
            <w:pPr>
              <w:pStyle w:val="96"/>
              <w:adjustRightInd w:val="0"/>
              <w:spacing w:line="360" w:lineRule="atLeast"/>
              <w:textAlignment w:val="baseline"/>
              <w:rPr>
                <w:rFonts w:ascii="宋体" w:hAnsi="宋体" w:eastAsia="宋体" w:cs="仿宋"/>
                <w:szCs w:val="21"/>
                <w:highlight w:val="none"/>
              </w:rPr>
            </w:pPr>
          </w:p>
        </w:tc>
      </w:tr>
      <w:tr w14:paraId="5FE8DA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54933E00">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2C758DF2">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3AAF0F9D">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00AA4E74">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1123E43D">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45B52F33">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6B13EC6E">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5E45BC08">
            <w:pPr>
              <w:pStyle w:val="96"/>
              <w:adjustRightInd w:val="0"/>
              <w:spacing w:line="360" w:lineRule="atLeast"/>
              <w:textAlignment w:val="baseline"/>
              <w:rPr>
                <w:rFonts w:ascii="宋体" w:hAnsi="宋体" w:eastAsia="宋体" w:cs="仿宋"/>
                <w:szCs w:val="21"/>
                <w:highlight w:val="none"/>
              </w:rPr>
            </w:pPr>
          </w:p>
        </w:tc>
      </w:tr>
      <w:tr w14:paraId="397DCF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634C416F">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412D6927">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34B8C86C">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3F2AC681">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3DC7F117">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76521D3D">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19C27B45">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173D06F1">
            <w:pPr>
              <w:pStyle w:val="96"/>
              <w:adjustRightInd w:val="0"/>
              <w:spacing w:line="360" w:lineRule="atLeast"/>
              <w:textAlignment w:val="baseline"/>
              <w:rPr>
                <w:rFonts w:ascii="宋体" w:hAnsi="宋体" w:eastAsia="宋体" w:cs="仿宋"/>
                <w:szCs w:val="21"/>
                <w:highlight w:val="none"/>
              </w:rPr>
            </w:pPr>
          </w:p>
        </w:tc>
      </w:tr>
      <w:tr w14:paraId="0AA612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14:paraId="65132BD1">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14:paraId="34927A30">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14:paraId="7E692202">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14:paraId="6665EA0B">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14:paraId="50654B24">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14:paraId="37C880EE">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14:paraId="6B48424B">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14:paraId="5F4A9F76">
            <w:pPr>
              <w:pStyle w:val="96"/>
              <w:adjustRightInd w:val="0"/>
              <w:spacing w:line="360" w:lineRule="atLeast"/>
              <w:textAlignment w:val="baseline"/>
              <w:rPr>
                <w:rFonts w:ascii="宋体" w:hAnsi="宋体" w:eastAsia="宋体" w:cs="仿宋"/>
                <w:szCs w:val="21"/>
                <w:highlight w:val="none"/>
              </w:rPr>
            </w:pPr>
          </w:p>
        </w:tc>
      </w:tr>
      <w:tr w14:paraId="10A9B1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875" w:type="dxa"/>
            <w:tcBorders>
              <w:top w:val="single" w:color="000000" w:sz="6" w:space="0"/>
              <w:right w:val="single" w:color="000000" w:sz="6" w:space="0"/>
            </w:tcBorders>
            <w:noWrap w:val="0"/>
            <w:vAlign w:val="top"/>
          </w:tcPr>
          <w:p w14:paraId="1AF39A2E">
            <w:pPr>
              <w:pStyle w:val="96"/>
              <w:adjustRightInd w:val="0"/>
              <w:spacing w:line="360" w:lineRule="atLeast"/>
              <w:textAlignment w:val="baseline"/>
              <w:rPr>
                <w:rFonts w:ascii="宋体" w:hAnsi="宋体" w:eastAsia="宋体" w:cs="仿宋"/>
                <w:szCs w:val="21"/>
                <w:highlight w:val="none"/>
              </w:rPr>
            </w:pPr>
          </w:p>
        </w:tc>
        <w:tc>
          <w:tcPr>
            <w:tcW w:w="2249" w:type="dxa"/>
            <w:tcBorders>
              <w:top w:val="single" w:color="000000" w:sz="6" w:space="0"/>
              <w:left w:val="single" w:color="000000" w:sz="6" w:space="0"/>
              <w:right w:val="single" w:color="000000" w:sz="6" w:space="0"/>
            </w:tcBorders>
            <w:noWrap w:val="0"/>
            <w:vAlign w:val="top"/>
          </w:tcPr>
          <w:p w14:paraId="34E12ADA">
            <w:pPr>
              <w:pStyle w:val="96"/>
              <w:adjustRightInd w:val="0"/>
              <w:spacing w:line="360" w:lineRule="atLeast"/>
              <w:textAlignment w:val="baseline"/>
              <w:rPr>
                <w:rFonts w:ascii="宋体" w:hAnsi="宋体" w:eastAsia="宋体" w:cs="仿宋"/>
                <w:szCs w:val="21"/>
                <w:highlight w:val="none"/>
              </w:rPr>
            </w:pPr>
          </w:p>
        </w:tc>
        <w:tc>
          <w:tcPr>
            <w:tcW w:w="928" w:type="dxa"/>
            <w:tcBorders>
              <w:top w:val="single" w:color="000000" w:sz="6" w:space="0"/>
              <w:left w:val="single" w:color="000000" w:sz="6" w:space="0"/>
              <w:right w:val="single" w:color="000000" w:sz="6" w:space="0"/>
            </w:tcBorders>
            <w:noWrap w:val="0"/>
            <w:vAlign w:val="top"/>
          </w:tcPr>
          <w:p w14:paraId="0F6CC4DF">
            <w:pPr>
              <w:pStyle w:val="96"/>
              <w:adjustRightInd w:val="0"/>
              <w:spacing w:line="360" w:lineRule="atLeast"/>
              <w:textAlignment w:val="baseline"/>
              <w:rPr>
                <w:rFonts w:ascii="宋体" w:hAnsi="宋体" w:eastAsia="宋体" w:cs="仿宋"/>
                <w:szCs w:val="21"/>
                <w:highlight w:val="none"/>
              </w:rPr>
            </w:pPr>
          </w:p>
        </w:tc>
        <w:tc>
          <w:tcPr>
            <w:tcW w:w="1008" w:type="dxa"/>
            <w:tcBorders>
              <w:top w:val="single" w:color="000000" w:sz="6" w:space="0"/>
              <w:left w:val="single" w:color="000000" w:sz="6" w:space="0"/>
              <w:right w:val="single" w:color="000000" w:sz="6" w:space="0"/>
            </w:tcBorders>
            <w:noWrap w:val="0"/>
            <w:vAlign w:val="top"/>
          </w:tcPr>
          <w:p w14:paraId="49541BE0">
            <w:pPr>
              <w:pStyle w:val="96"/>
              <w:adjustRightInd w:val="0"/>
              <w:spacing w:line="360" w:lineRule="atLeast"/>
              <w:textAlignment w:val="baseline"/>
              <w:rPr>
                <w:rFonts w:ascii="宋体" w:hAnsi="宋体" w:eastAsia="宋体" w:cs="仿宋"/>
                <w:szCs w:val="21"/>
                <w:highlight w:val="none"/>
              </w:rPr>
            </w:pPr>
          </w:p>
        </w:tc>
        <w:tc>
          <w:tcPr>
            <w:tcW w:w="1020" w:type="dxa"/>
            <w:tcBorders>
              <w:top w:val="single" w:color="000000" w:sz="6" w:space="0"/>
              <w:left w:val="single" w:color="000000" w:sz="6" w:space="0"/>
              <w:right w:val="single" w:color="000000" w:sz="6" w:space="0"/>
            </w:tcBorders>
            <w:noWrap w:val="0"/>
            <w:vAlign w:val="top"/>
          </w:tcPr>
          <w:p w14:paraId="555007C8">
            <w:pPr>
              <w:pStyle w:val="96"/>
              <w:adjustRightInd w:val="0"/>
              <w:spacing w:line="360" w:lineRule="atLeast"/>
              <w:textAlignment w:val="baseline"/>
              <w:rPr>
                <w:rFonts w:ascii="宋体" w:hAnsi="宋体" w:eastAsia="宋体" w:cs="仿宋"/>
                <w:szCs w:val="21"/>
                <w:highlight w:val="none"/>
              </w:rPr>
            </w:pPr>
          </w:p>
        </w:tc>
        <w:tc>
          <w:tcPr>
            <w:tcW w:w="847" w:type="dxa"/>
            <w:tcBorders>
              <w:top w:val="single" w:color="000000" w:sz="6" w:space="0"/>
              <w:left w:val="single" w:color="000000" w:sz="6" w:space="0"/>
              <w:right w:val="single" w:color="000000" w:sz="6" w:space="0"/>
            </w:tcBorders>
            <w:noWrap w:val="0"/>
            <w:vAlign w:val="top"/>
          </w:tcPr>
          <w:p w14:paraId="3B02D28E">
            <w:pPr>
              <w:pStyle w:val="96"/>
              <w:adjustRightInd w:val="0"/>
              <w:spacing w:line="360" w:lineRule="atLeast"/>
              <w:textAlignment w:val="baseline"/>
              <w:rPr>
                <w:rFonts w:ascii="宋体" w:hAnsi="宋体" w:eastAsia="宋体" w:cs="仿宋"/>
                <w:szCs w:val="21"/>
                <w:highlight w:val="none"/>
              </w:rPr>
            </w:pPr>
          </w:p>
        </w:tc>
        <w:tc>
          <w:tcPr>
            <w:tcW w:w="837" w:type="dxa"/>
            <w:tcBorders>
              <w:top w:val="single" w:color="000000" w:sz="6" w:space="0"/>
              <w:left w:val="single" w:color="000000" w:sz="6" w:space="0"/>
              <w:right w:val="single" w:color="000000" w:sz="6" w:space="0"/>
            </w:tcBorders>
            <w:noWrap w:val="0"/>
            <w:vAlign w:val="top"/>
          </w:tcPr>
          <w:p w14:paraId="47EF99B1">
            <w:pPr>
              <w:pStyle w:val="96"/>
              <w:adjustRightInd w:val="0"/>
              <w:spacing w:line="360" w:lineRule="atLeast"/>
              <w:textAlignment w:val="baseline"/>
              <w:rPr>
                <w:rFonts w:ascii="宋体" w:hAnsi="宋体" w:eastAsia="宋体" w:cs="仿宋"/>
                <w:szCs w:val="21"/>
                <w:highlight w:val="none"/>
              </w:rPr>
            </w:pPr>
          </w:p>
        </w:tc>
        <w:tc>
          <w:tcPr>
            <w:tcW w:w="565" w:type="dxa"/>
            <w:tcBorders>
              <w:top w:val="single" w:color="000000" w:sz="6" w:space="0"/>
              <w:left w:val="single" w:color="000000" w:sz="6" w:space="0"/>
            </w:tcBorders>
            <w:noWrap w:val="0"/>
            <w:vAlign w:val="top"/>
          </w:tcPr>
          <w:p w14:paraId="51314D05">
            <w:pPr>
              <w:pStyle w:val="96"/>
              <w:adjustRightInd w:val="0"/>
              <w:spacing w:line="360" w:lineRule="atLeast"/>
              <w:textAlignment w:val="baseline"/>
              <w:rPr>
                <w:rFonts w:ascii="宋体" w:hAnsi="宋体" w:eastAsia="宋体" w:cs="仿宋"/>
                <w:szCs w:val="21"/>
                <w:highlight w:val="none"/>
              </w:rPr>
            </w:pPr>
          </w:p>
        </w:tc>
      </w:tr>
    </w:tbl>
    <w:p w14:paraId="1FBB4818">
      <w:pPr>
        <w:spacing w:before="41"/>
        <w:rPr>
          <w:rFonts w:ascii="宋体" w:hAnsi="宋体" w:cs="仿宋"/>
          <w:szCs w:val="21"/>
          <w:highlight w:val="none"/>
        </w:rPr>
      </w:pPr>
      <w:r>
        <w:rPr>
          <w:rFonts w:hint="eastAsia" w:ascii="宋体" w:hAnsi="宋体" w:cs="仿宋"/>
          <w:szCs w:val="21"/>
          <w:highlight w:val="none"/>
        </w:rPr>
        <w:t>注：1.请</w:t>
      </w:r>
      <w:r>
        <w:rPr>
          <w:rFonts w:hint="eastAsia" w:ascii="宋体" w:hAnsi="宋体" w:cs="仿宋"/>
          <w:spacing w:val="-2"/>
          <w:szCs w:val="21"/>
          <w:highlight w:val="none"/>
        </w:rPr>
        <w:t>投标人</w:t>
      </w:r>
      <w:r>
        <w:rPr>
          <w:rFonts w:hint="eastAsia" w:ascii="宋体" w:hAnsi="宋体" w:cs="仿宋"/>
          <w:szCs w:val="21"/>
          <w:highlight w:val="none"/>
        </w:rPr>
        <w:t>按照合同签订时间先后顺序填写此表，并按照同一顺序附相关证明材料。</w:t>
      </w:r>
    </w:p>
    <w:p w14:paraId="4B130784">
      <w:pPr>
        <w:spacing w:before="41"/>
        <w:rPr>
          <w:rFonts w:hint="eastAsia" w:ascii="宋体" w:hAnsi="宋体" w:eastAsia="宋体" w:cs="仿宋"/>
          <w:highlight w:val="none"/>
          <w:lang w:eastAsia="zh-CN"/>
        </w:rPr>
      </w:pPr>
      <w:r>
        <w:rPr>
          <w:rFonts w:hint="eastAsia" w:ascii="宋体" w:hAnsi="宋体" w:cs="仿宋"/>
          <w:szCs w:val="21"/>
          <w:highlight w:val="none"/>
        </w:rPr>
        <w:t>2.</w:t>
      </w:r>
      <w:r>
        <w:rPr>
          <w:rFonts w:hint="eastAsia" w:ascii="宋体" w:hAnsi="宋体" w:cs="仿宋"/>
          <w:szCs w:val="21"/>
          <w:highlight w:val="none"/>
          <w:lang w:eastAsia="zh-CN"/>
        </w:rPr>
        <w:t>投标</w:t>
      </w:r>
      <w:r>
        <w:rPr>
          <w:rFonts w:hint="eastAsia" w:ascii="宋体" w:hAnsi="宋体" w:cs="仿宋"/>
          <w:szCs w:val="21"/>
          <w:highlight w:val="none"/>
        </w:rPr>
        <w:t>供应商近三年（</w:t>
      </w:r>
      <w:r>
        <w:rPr>
          <w:rFonts w:hint="eastAsia" w:ascii="宋体" w:hAnsi="宋体" w:cs="仿宋"/>
          <w:szCs w:val="21"/>
          <w:highlight w:val="none"/>
          <w:lang w:eastAsia="zh-CN"/>
        </w:rPr>
        <w:t>202</w:t>
      </w:r>
      <w:r>
        <w:rPr>
          <w:rFonts w:hint="eastAsia" w:ascii="宋体" w:hAnsi="宋体" w:cs="仿宋"/>
          <w:szCs w:val="21"/>
          <w:highlight w:val="none"/>
          <w:lang w:val="en-US" w:eastAsia="zh-CN"/>
        </w:rPr>
        <w:t>3</w:t>
      </w:r>
      <w:r>
        <w:rPr>
          <w:rFonts w:hint="eastAsia" w:ascii="宋体" w:hAnsi="宋体" w:cs="仿宋"/>
          <w:szCs w:val="21"/>
          <w:highlight w:val="none"/>
        </w:rPr>
        <w:t>年1月1日-至今独立承担的类似</w:t>
      </w:r>
      <w:r>
        <w:rPr>
          <w:rFonts w:hint="eastAsia" w:ascii="宋体" w:hAnsi="宋体" w:cs="仿宋"/>
          <w:szCs w:val="21"/>
          <w:highlight w:val="none"/>
          <w:lang w:val="en-US" w:eastAsia="zh-CN"/>
        </w:rPr>
        <w:t>项目</w:t>
      </w:r>
      <w:r>
        <w:rPr>
          <w:rFonts w:hint="eastAsia" w:ascii="宋体" w:hAnsi="宋体" w:cs="仿宋"/>
          <w:szCs w:val="21"/>
          <w:highlight w:val="none"/>
        </w:rPr>
        <w:t>业绩，</w:t>
      </w:r>
      <w:r>
        <w:rPr>
          <w:rFonts w:hint="eastAsia" w:ascii="宋体" w:hAnsi="宋体" w:cs="仿宋"/>
          <w:szCs w:val="21"/>
          <w:highlight w:val="none"/>
          <w:lang w:eastAsia="zh-CN"/>
        </w:rPr>
        <w:t>【</w:t>
      </w:r>
      <w:r>
        <w:rPr>
          <w:rFonts w:hint="eastAsia" w:ascii="宋体" w:hAnsi="宋体" w:cs="仿宋"/>
          <w:szCs w:val="21"/>
          <w:highlight w:val="none"/>
          <w:lang w:val="en-US" w:eastAsia="zh-CN"/>
        </w:rPr>
        <w:t>以合同或中标（成交）通知书为准</w:t>
      </w:r>
      <w:r>
        <w:rPr>
          <w:rFonts w:hint="eastAsia" w:ascii="宋体" w:hAnsi="宋体" w:cs="仿宋"/>
          <w:szCs w:val="21"/>
          <w:highlight w:val="none"/>
          <w:lang w:eastAsia="zh-CN"/>
        </w:rPr>
        <w:t>】</w:t>
      </w:r>
      <w:r>
        <w:rPr>
          <w:rFonts w:hint="eastAsia" w:ascii="宋体" w:hAnsi="宋体" w:cs="仿宋"/>
          <w:szCs w:val="21"/>
          <w:highlight w:val="none"/>
        </w:rPr>
        <w:t>加盖公章</w:t>
      </w:r>
      <w:r>
        <w:rPr>
          <w:rFonts w:hint="eastAsia" w:ascii="宋体" w:hAnsi="宋体" w:cs="仿宋"/>
          <w:szCs w:val="21"/>
          <w:highlight w:val="none"/>
          <w:lang w:eastAsia="zh-CN"/>
        </w:rPr>
        <w:t>。</w:t>
      </w:r>
    </w:p>
    <w:p w14:paraId="321DDAB6">
      <w:pPr>
        <w:spacing w:before="3"/>
        <w:rPr>
          <w:rFonts w:ascii="宋体" w:hAnsi="宋体" w:cs="仿宋"/>
          <w:szCs w:val="21"/>
          <w:highlight w:val="none"/>
        </w:rPr>
      </w:pPr>
      <w:r>
        <w:rPr>
          <w:rFonts w:ascii="宋体" w:hAnsi="宋体" w:cs="仿宋"/>
          <w:szCs w:val="21"/>
          <w:highlight w:val="none"/>
        </w:rPr>
        <w:t>3.</w:t>
      </w:r>
      <w:r>
        <w:rPr>
          <w:rFonts w:hint="eastAsia" w:ascii="宋体" w:hAnsi="宋体" w:cs="仿宋"/>
          <w:szCs w:val="21"/>
          <w:highlight w:val="none"/>
        </w:rPr>
        <w:t>投标人提供虚假合同的，按虚假投标处理。</w:t>
      </w:r>
    </w:p>
    <w:p w14:paraId="4CFCEC1E">
      <w:pPr>
        <w:pStyle w:val="14"/>
        <w:rPr>
          <w:rFonts w:ascii="宋体" w:hAnsi="宋体" w:cs="仿宋"/>
          <w:sz w:val="21"/>
          <w:szCs w:val="21"/>
          <w:highlight w:val="none"/>
        </w:rPr>
      </w:pPr>
    </w:p>
    <w:p w14:paraId="5EAD956B">
      <w:pPr>
        <w:pStyle w:val="14"/>
        <w:spacing w:before="8"/>
        <w:rPr>
          <w:rFonts w:ascii="宋体" w:hAnsi="宋体" w:cs="仿宋"/>
          <w:sz w:val="21"/>
          <w:szCs w:val="21"/>
          <w:highlight w:val="none"/>
        </w:rPr>
      </w:pPr>
    </w:p>
    <w:p w14:paraId="502887E3">
      <w:pPr>
        <w:pStyle w:val="19"/>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14:paraId="39588538">
      <w:pPr>
        <w:pStyle w:val="19"/>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14:paraId="2113A0A0">
      <w:pPr>
        <w:pStyle w:val="19"/>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14:paraId="69B20216">
      <w:pPr>
        <w:pStyle w:val="89"/>
        <w:spacing w:line="360" w:lineRule="auto"/>
        <w:ind w:left="5250"/>
        <w:rPr>
          <w:rFonts w:ascii="宋体" w:hAnsi="宋体" w:cs="仿宋"/>
          <w:bCs w:val="0"/>
          <w:sz w:val="24"/>
          <w:szCs w:val="24"/>
          <w:highlight w:val="none"/>
        </w:rPr>
      </w:pPr>
    </w:p>
    <w:p w14:paraId="4DCC4753">
      <w:pPr>
        <w:pStyle w:val="89"/>
        <w:spacing w:line="360" w:lineRule="auto"/>
        <w:ind w:left="5250"/>
        <w:rPr>
          <w:rFonts w:ascii="宋体" w:hAnsi="宋体" w:cs="仿宋"/>
          <w:bCs w:val="0"/>
          <w:sz w:val="24"/>
          <w:szCs w:val="24"/>
          <w:highlight w:val="none"/>
        </w:rPr>
      </w:pPr>
    </w:p>
    <w:p w14:paraId="26A25E5F">
      <w:pPr>
        <w:pStyle w:val="89"/>
        <w:spacing w:line="360" w:lineRule="auto"/>
        <w:ind w:left="5250"/>
        <w:rPr>
          <w:rFonts w:ascii="宋体" w:hAnsi="宋体" w:cs="仿宋"/>
          <w:bCs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7E7FB378">
      <w:pPr>
        <w:tabs>
          <w:tab w:val="center" w:pos="4832"/>
          <w:tab w:val="left" w:pos="7140"/>
        </w:tabs>
        <w:spacing w:line="360" w:lineRule="auto"/>
        <w:jc w:val="both"/>
        <w:outlineLvl w:val="1"/>
        <w:rPr>
          <w:rFonts w:ascii="宋体" w:hAnsi="宋体" w:eastAsia="宋体" w:cs="宋体"/>
          <w:b/>
          <w:bCs/>
          <w:color w:val="auto"/>
          <w:sz w:val="24"/>
          <w:szCs w:val="24"/>
          <w:highlight w:val="none"/>
        </w:rPr>
      </w:pPr>
      <w:bookmarkStart w:id="119" w:name="_Toc31811"/>
      <w:bookmarkStart w:id="120" w:name="_Toc7415"/>
      <w:bookmarkStart w:id="121" w:name="_Toc507399530"/>
      <w:r>
        <w:rPr>
          <w:rFonts w:hint="eastAsia" w:ascii="宋体" w:hAnsi="宋体" w:eastAsia="宋体" w:cs="宋体"/>
          <w:b/>
          <w:bCs/>
          <w:color w:val="auto"/>
          <w:sz w:val="24"/>
          <w:szCs w:val="24"/>
          <w:highlight w:val="none"/>
        </w:rPr>
        <w:t>附件 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拟派项目负责人简历表</w:t>
      </w:r>
    </w:p>
    <w:tbl>
      <w:tblPr>
        <w:tblStyle w:val="31"/>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542"/>
        <w:gridCol w:w="1210"/>
        <w:gridCol w:w="346"/>
        <w:gridCol w:w="1557"/>
        <w:gridCol w:w="1556"/>
        <w:gridCol w:w="1039"/>
      </w:tblGrid>
      <w:tr w14:paraId="38DA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6D09418E">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752" w:type="dxa"/>
            <w:gridSpan w:val="2"/>
            <w:noWrap w:val="0"/>
            <w:vAlign w:val="center"/>
          </w:tcPr>
          <w:p w14:paraId="05F68E98">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50CC1DB2">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595" w:type="dxa"/>
            <w:gridSpan w:val="2"/>
            <w:noWrap w:val="0"/>
            <w:vAlign w:val="center"/>
          </w:tcPr>
          <w:p w14:paraId="4FB0CE42">
            <w:pPr>
              <w:widowControl w:val="0"/>
              <w:adjustRightInd w:val="0"/>
              <w:spacing w:line="360" w:lineRule="auto"/>
              <w:jc w:val="center"/>
              <w:textAlignment w:val="baseline"/>
              <w:rPr>
                <w:rFonts w:ascii="宋体" w:hAnsi="宋体" w:cs="宋体"/>
                <w:color w:val="auto"/>
                <w:sz w:val="24"/>
                <w:szCs w:val="24"/>
                <w:highlight w:val="none"/>
              </w:rPr>
            </w:pPr>
          </w:p>
        </w:tc>
      </w:tr>
      <w:tr w14:paraId="053E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6FD67F91">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2752" w:type="dxa"/>
            <w:gridSpan w:val="2"/>
            <w:noWrap w:val="0"/>
            <w:vAlign w:val="center"/>
          </w:tcPr>
          <w:p w14:paraId="47170BA6">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303CF500">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595" w:type="dxa"/>
            <w:gridSpan w:val="2"/>
            <w:noWrap w:val="0"/>
            <w:vAlign w:val="center"/>
          </w:tcPr>
          <w:p w14:paraId="66390408">
            <w:pPr>
              <w:widowControl w:val="0"/>
              <w:adjustRightInd w:val="0"/>
              <w:spacing w:line="360" w:lineRule="auto"/>
              <w:jc w:val="center"/>
              <w:textAlignment w:val="baseline"/>
              <w:rPr>
                <w:rFonts w:ascii="宋体" w:hAnsi="宋体" w:cs="宋体"/>
                <w:color w:val="auto"/>
                <w:sz w:val="24"/>
                <w:szCs w:val="24"/>
                <w:highlight w:val="none"/>
              </w:rPr>
            </w:pPr>
          </w:p>
        </w:tc>
      </w:tr>
      <w:tr w14:paraId="2D15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387A1F4A">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2752" w:type="dxa"/>
            <w:gridSpan w:val="2"/>
            <w:noWrap w:val="0"/>
            <w:vAlign w:val="center"/>
          </w:tcPr>
          <w:p w14:paraId="5B7606EF">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467AEA9B">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从事</w:t>
            </w:r>
            <w:r>
              <w:rPr>
                <w:rFonts w:hint="eastAsia" w:ascii="宋体" w:hAnsi="宋体"/>
                <w:color w:val="auto"/>
                <w:sz w:val="24"/>
                <w:szCs w:val="24"/>
                <w:highlight w:val="none"/>
              </w:rPr>
              <w:t>本职业</w:t>
            </w:r>
            <w:r>
              <w:rPr>
                <w:rFonts w:hint="eastAsia" w:ascii="宋体" w:hAnsi="宋体" w:cs="宋体"/>
                <w:color w:val="auto"/>
                <w:sz w:val="24"/>
                <w:szCs w:val="24"/>
                <w:highlight w:val="none"/>
              </w:rPr>
              <w:t>年限</w:t>
            </w:r>
          </w:p>
        </w:tc>
        <w:tc>
          <w:tcPr>
            <w:tcW w:w="2595" w:type="dxa"/>
            <w:gridSpan w:val="2"/>
            <w:noWrap w:val="0"/>
            <w:vAlign w:val="center"/>
          </w:tcPr>
          <w:p w14:paraId="22FFAF90">
            <w:pPr>
              <w:widowControl w:val="0"/>
              <w:adjustRightInd w:val="0"/>
              <w:spacing w:line="360" w:lineRule="auto"/>
              <w:jc w:val="center"/>
              <w:textAlignment w:val="baseline"/>
              <w:rPr>
                <w:rFonts w:ascii="宋体" w:hAnsi="宋体" w:cs="宋体"/>
                <w:color w:val="auto"/>
                <w:sz w:val="24"/>
                <w:szCs w:val="24"/>
                <w:highlight w:val="none"/>
              </w:rPr>
            </w:pPr>
          </w:p>
        </w:tc>
      </w:tr>
      <w:tr w14:paraId="0639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28886D3E">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752" w:type="dxa"/>
            <w:gridSpan w:val="2"/>
            <w:noWrap w:val="0"/>
            <w:vAlign w:val="center"/>
          </w:tcPr>
          <w:p w14:paraId="0C4D3D0D">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1D969245">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2595" w:type="dxa"/>
            <w:gridSpan w:val="2"/>
            <w:noWrap w:val="0"/>
            <w:vAlign w:val="center"/>
          </w:tcPr>
          <w:p w14:paraId="2FEE8066">
            <w:pPr>
              <w:widowControl w:val="0"/>
              <w:adjustRightInd w:val="0"/>
              <w:spacing w:line="360" w:lineRule="auto"/>
              <w:jc w:val="center"/>
              <w:textAlignment w:val="baseline"/>
              <w:rPr>
                <w:rFonts w:ascii="宋体" w:hAnsi="宋体" w:cs="宋体"/>
                <w:color w:val="auto"/>
                <w:sz w:val="24"/>
                <w:szCs w:val="24"/>
                <w:highlight w:val="none"/>
              </w:rPr>
            </w:pPr>
          </w:p>
        </w:tc>
      </w:tr>
      <w:tr w14:paraId="0FF4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0C4888B6">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2752" w:type="dxa"/>
            <w:gridSpan w:val="2"/>
            <w:noWrap w:val="0"/>
            <w:vAlign w:val="center"/>
          </w:tcPr>
          <w:p w14:paraId="752DCA5C">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4F773AE5">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在公司担任职务</w:t>
            </w:r>
          </w:p>
        </w:tc>
        <w:tc>
          <w:tcPr>
            <w:tcW w:w="2595" w:type="dxa"/>
            <w:gridSpan w:val="2"/>
            <w:noWrap w:val="0"/>
            <w:vAlign w:val="center"/>
          </w:tcPr>
          <w:p w14:paraId="1DC8D624">
            <w:pPr>
              <w:widowControl w:val="0"/>
              <w:adjustRightInd w:val="0"/>
              <w:spacing w:line="360" w:lineRule="auto"/>
              <w:jc w:val="center"/>
              <w:textAlignment w:val="baseline"/>
              <w:rPr>
                <w:rFonts w:ascii="宋体" w:hAnsi="宋体" w:cs="宋体"/>
                <w:color w:val="auto"/>
                <w:sz w:val="24"/>
                <w:szCs w:val="24"/>
                <w:highlight w:val="none"/>
              </w:rPr>
            </w:pPr>
          </w:p>
        </w:tc>
      </w:tr>
      <w:tr w14:paraId="0981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533A084B">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执业资格</w:t>
            </w:r>
          </w:p>
        </w:tc>
        <w:tc>
          <w:tcPr>
            <w:tcW w:w="2752" w:type="dxa"/>
            <w:gridSpan w:val="2"/>
            <w:noWrap w:val="0"/>
            <w:vAlign w:val="center"/>
          </w:tcPr>
          <w:p w14:paraId="237073F6">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5EC90755">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595" w:type="dxa"/>
            <w:gridSpan w:val="2"/>
            <w:noWrap w:val="0"/>
            <w:vAlign w:val="center"/>
          </w:tcPr>
          <w:p w14:paraId="09DB9B18">
            <w:pPr>
              <w:widowControl w:val="0"/>
              <w:adjustRightInd w:val="0"/>
              <w:spacing w:line="360" w:lineRule="auto"/>
              <w:jc w:val="center"/>
              <w:textAlignment w:val="baseline"/>
              <w:rPr>
                <w:rFonts w:ascii="宋体" w:hAnsi="宋体" w:cs="宋体"/>
                <w:color w:val="auto"/>
                <w:sz w:val="24"/>
                <w:szCs w:val="24"/>
                <w:highlight w:val="none"/>
              </w:rPr>
            </w:pPr>
          </w:p>
        </w:tc>
      </w:tr>
      <w:tr w14:paraId="623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noWrap w:val="0"/>
            <w:vAlign w:val="center"/>
          </w:tcPr>
          <w:p w14:paraId="4E14A13A">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固定电话</w:t>
            </w:r>
          </w:p>
        </w:tc>
        <w:tc>
          <w:tcPr>
            <w:tcW w:w="2752" w:type="dxa"/>
            <w:gridSpan w:val="2"/>
            <w:noWrap w:val="0"/>
            <w:vAlign w:val="center"/>
          </w:tcPr>
          <w:p w14:paraId="6FE64B02">
            <w:pPr>
              <w:widowControl w:val="0"/>
              <w:adjustRightInd w:val="0"/>
              <w:spacing w:line="360" w:lineRule="auto"/>
              <w:jc w:val="center"/>
              <w:textAlignment w:val="baseline"/>
              <w:rPr>
                <w:rFonts w:ascii="宋体" w:hAnsi="宋体" w:cs="宋体"/>
                <w:color w:val="auto"/>
                <w:sz w:val="24"/>
                <w:szCs w:val="24"/>
                <w:highlight w:val="none"/>
              </w:rPr>
            </w:pPr>
          </w:p>
        </w:tc>
        <w:tc>
          <w:tcPr>
            <w:tcW w:w="1903" w:type="dxa"/>
            <w:gridSpan w:val="2"/>
            <w:noWrap w:val="0"/>
            <w:vAlign w:val="center"/>
          </w:tcPr>
          <w:p w14:paraId="38CAAA51">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手机号码</w:t>
            </w:r>
          </w:p>
        </w:tc>
        <w:tc>
          <w:tcPr>
            <w:tcW w:w="2595" w:type="dxa"/>
            <w:gridSpan w:val="2"/>
            <w:noWrap w:val="0"/>
            <w:vAlign w:val="center"/>
          </w:tcPr>
          <w:p w14:paraId="580ADE70">
            <w:pPr>
              <w:widowControl w:val="0"/>
              <w:adjustRightInd w:val="0"/>
              <w:spacing w:line="360" w:lineRule="auto"/>
              <w:jc w:val="center"/>
              <w:textAlignment w:val="baseline"/>
              <w:rPr>
                <w:rFonts w:ascii="宋体" w:hAnsi="宋体" w:cs="宋体"/>
                <w:color w:val="auto"/>
                <w:sz w:val="24"/>
                <w:szCs w:val="24"/>
                <w:highlight w:val="none"/>
              </w:rPr>
            </w:pPr>
          </w:p>
        </w:tc>
      </w:tr>
      <w:tr w14:paraId="6D3A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vMerge w:val="restart"/>
            <w:noWrap w:val="0"/>
            <w:vAlign w:val="center"/>
          </w:tcPr>
          <w:p w14:paraId="5DC53389">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近三年</w:t>
            </w:r>
            <w:r>
              <w:rPr>
                <w:rFonts w:hint="eastAsia" w:ascii="宋体" w:hAnsi="宋体" w:cs="宋体"/>
                <w:color w:val="auto"/>
                <w:sz w:val="24"/>
                <w:szCs w:val="24"/>
                <w:highlight w:val="none"/>
              </w:rPr>
              <w:t>类似业绩</w:t>
            </w:r>
          </w:p>
        </w:tc>
        <w:tc>
          <w:tcPr>
            <w:tcW w:w="1542" w:type="dxa"/>
            <w:noWrap w:val="0"/>
            <w:vAlign w:val="center"/>
          </w:tcPr>
          <w:p w14:paraId="6F518AE0">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采购单位</w:t>
            </w:r>
          </w:p>
        </w:tc>
        <w:tc>
          <w:tcPr>
            <w:tcW w:w="1556" w:type="dxa"/>
            <w:gridSpan w:val="2"/>
            <w:noWrap w:val="0"/>
            <w:vAlign w:val="center"/>
          </w:tcPr>
          <w:p w14:paraId="4EE0CD69">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1557" w:type="dxa"/>
            <w:noWrap w:val="0"/>
            <w:vAlign w:val="center"/>
          </w:tcPr>
          <w:p w14:paraId="77411E10">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项目</w:t>
            </w:r>
            <w:r>
              <w:rPr>
                <w:rFonts w:hint="eastAsia" w:ascii="宋体" w:hAnsi="宋体" w:cs="宋体"/>
                <w:color w:val="auto"/>
                <w:sz w:val="24"/>
                <w:szCs w:val="24"/>
                <w:highlight w:val="none"/>
              </w:rPr>
              <w:t>规模</w:t>
            </w:r>
          </w:p>
        </w:tc>
        <w:tc>
          <w:tcPr>
            <w:tcW w:w="1556" w:type="dxa"/>
            <w:noWrap w:val="0"/>
            <w:vAlign w:val="center"/>
          </w:tcPr>
          <w:p w14:paraId="2F180703">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服务时间</w:t>
            </w:r>
          </w:p>
        </w:tc>
        <w:tc>
          <w:tcPr>
            <w:tcW w:w="1039" w:type="dxa"/>
            <w:noWrap w:val="0"/>
            <w:vAlign w:val="center"/>
          </w:tcPr>
          <w:p w14:paraId="48FA277E">
            <w:pPr>
              <w:widowControl w:val="0"/>
              <w:adjustRightInd w:val="0"/>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FE4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vMerge w:val="continue"/>
            <w:noWrap w:val="0"/>
            <w:vAlign w:val="center"/>
          </w:tcPr>
          <w:p w14:paraId="688969BE">
            <w:pPr>
              <w:widowControl w:val="0"/>
              <w:adjustRightInd w:val="0"/>
              <w:spacing w:line="360" w:lineRule="auto"/>
              <w:jc w:val="center"/>
              <w:textAlignment w:val="baseline"/>
              <w:rPr>
                <w:rFonts w:ascii="宋体" w:hAnsi="宋体" w:cs="宋体"/>
                <w:color w:val="auto"/>
                <w:sz w:val="24"/>
                <w:szCs w:val="24"/>
                <w:highlight w:val="none"/>
              </w:rPr>
            </w:pPr>
          </w:p>
        </w:tc>
        <w:tc>
          <w:tcPr>
            <w:tcW w:w="1542" w:type="dxa"/>
            <w:noWrap w:val="0"/>
            <w:vAlign w:val="center"/>
          </w:tcPr>
          <w:p w14:paraId="6C03D114">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gridSpan w:val="2"/>
            <w:noWrap w:val="0"/>
            <w:vAlign w:val="center"/>
          </w:tcPr>
          <w:p w14:paraId="20119520">
            <w:pPr>
              <w:widowControl w:val="0"/>
              <w:adjustRightInd w:val="0"/>
              <w:spacing w:line="360" w:lineRule="auto"/>
              <w:jc w:val="center"/>
              <w:textAlignment w:val="baseline"/>
              <w:rPr>
                <w:rFonts w:ascii="宋体" w:hAnsi="宋体" w:cs="宋体"/>
                <w:color w:val="auto"/>
                <w:sz w:val="24"/>
                <w:szCs w:val="24"/>
                <w:highlight w:val="none"/>
              </w:rPr>
            </w:pPr>
          </w:p>
        </w:tc>
        <w:tc>
          <w:tcPr>
            <w:tcW w:w="1557" w:type="dxa"/>
            <w:noWrap w:val="0"/>
            <w:vAlign w:val="center"/>
          </w:tcPr>
          <w:p w14:paraId="045CF5CA">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noWrap w:val="0"/>
            <w:vAlign w:val="center"/>
          </w:tcPr>
          <w:p w14:paraId="0C4B1BCC">
            <w:pPr>
              <w:widowControl w:val="0"/>
              <w:adjustRightInd w:val="0"/>
              <w:spacing w:line="360" w:lineRule="auto"/>
              <w:jc w:val="center"/>
              <w:textAlignment w:val="baseline"/>
              <w:rPr>
                <w:rFonts w:ascii="宋体" w:hAnsi="宋体" w:cs="宋体"/>
                <w:color w:val="auto"/>
                <w:sz w:val="24"/>
                <w:szCs w:val="24"/>
                <w:highlight w:val="none"/>
              </w:rPr>
            </w:pPr>
          </w:p>
        </w:tc>
        <w:tc>
          <w:tcPr>
            <w:tcW w:w="1039" w:type="dxa"/>
            <w:noWrap w:val="0"/>
            <w:vAlign w:val="center"/>
          </w:tcPr>
          <w:p w14:paraId="7DD35793">
            <w:pPr>
              <w:widowControl w:val="0"/>
              <w:adjustRightInd w:val="0"/>
              <w:spacing w:line="360" w:lineRule="auto"/>
              <w:jc w:val="center"/>
              <w:textAlignment w:val="baseline"/>
              <w:rPr>
                <w:rFonts w:ascii="宋体" w:hAnsi="宋体" w:cs="宋体"/>
                <w:color w:val="auto"/>
                <w:sz w:val="24"/>
                <w:szCs w:val="24"/>
                <w:highlight w:val="none"/>
              </w:rPr>
            </w:pPr>
          </w:p>
        </w:tc>
      </w:tr>
      <w:tr w14:paraId="39DE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vMerge w:val="continue"/>
            <w:noWrap w:val="0"/>
            <w:vAlign w:val="center"/>
          </w:tcPr>
          <w:p w14:paraId="675FC542">
            <w:pPr>
              <w:widowControl w:val="0"/>
              <w:adjustRightInd w:val="0"/>
              <w:spacing w:line="360" w:lineRule="auto"/>
              <w:jc w:val="center"/>
              <w:textAlignment w:val="baseline"/>
              <w:rPr>
                <w:rFonts w:ascii="宋体" w:hAnsi="宋体" w:cs="宋体"/>
                <w:color w:val="auto"/>
                <w:sz w:val="24"/>
                <w:szCs w:val="24"/>
                <w:highlight w:val="none"/>
              </w:rPr>
            </w:pPr>
          </w:p>
        </w:tc>
        <w:tc>
          <w:tcPr>
            <w:tcW w:w="1542" w:type="dxa"/>
            <w:noWrap w:val="0"/>
            <w:vAlign w:val="center"/>
          </w:tcPr>
          <w:p w14:paraId="4B08C716">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gridSpan w:val="2"/>
            <w:noWrap w:val="0"/>
            <w:vAlign w:val="center"/>
          </w:tcPr>
          <w:p w14:paraId="4DE85923">
            <w:pPr>
              <w:widowControl w:val="0"/>
              <w:adjustRightInd w:val="0"/>
              <w:spacing w:line="360" w:lineRule="auto"/>
              <w:jc w:val="center"/>
              <w:textAlignment w:val="baseline"/>
              <w:rPr>
                <w:rFonts w:ascii="宋体" w:hAnsi="宋体" w:cs="宋体"/>
                <w:color w:val="auto"/>
                <w:sz w:val="24"/>
                <w:szCs w:val="24"/>
                <w:highlight w:val="none"/>
              </w:rPr>
            </w:pPr>
          </w:p>
        </w:tc>
        <w:tc>
          <w:tcPr>
            <w:tcW w:w="1557" w:type="dxa"/>
            <w:noWrap w:val="0"/>
            <w:vAlign w:val="center"/>
          </w:tcPr>
          <w:p w14:paraId="05FECE5C">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noWrap w:val="0"/>
            <w:vAlign w:val="center"/>
          </w:tcPr>
          <w:p w14:paraId="2AB07B10">
            <w:pPr>
              <w:widowControl w:val="0"/>
              <w:adjustRightInd w:val="0"/>
              <w:spacing w:line="360" w:lineRule="auto"/>
              <w:jc w:val="center"/>
              <w:textAlignment w:val="baseline"/>
              <w:rPr>
                <w:rFonts w:ascii="宋体" w:hAnsi="宋体" w:cs="宋体"/>
                <w:color w:val="auto"/>
                <w:sz w:val="24"/>
                <w:szCs w:val="24"/>
                <w:highlight w:val="none"/>
              </w:rPr>
            </w:pPr>
          </w:p>
        </w:tc>
        <w:tc>
          <w:tcPr>
            <w:tcW w:w="1039" w:type="dxa"/>
            <w:noWrap w:val="0"/>
            <w:vAlign w:val="center"/>
          </w:tcPr>
          <w:p w14:paraId="1F8F5947">
            <w:pPr>
              <w:widowControl w:val="0"/>
              <w:adjustRightInd w:val="0"/>
              <w:spacing w:line="360" w:lineRule="auto"/>
              <w:jc w:val="center"/>
              <w:textAlignment w:val="baseline"/>
              <w:rPr>
                <w:rFonts w:ascii="宋体" w:hAnsi="宋体" w:cs="宋体"/>
                <w:color w:val="auto"/>
                <w:sz w:val="24"/>
                <w:szCs w:val="24"/>
                <w:highlight w:val="none"/>
              </w:rPr>
            </w:pPr>
          </w:p>
        </w:tc>
      </w:tr>
      <w:tr w14:paraId="68BC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vMerge w:val="continue"/>
            <w:noWrap w:val="0"/>
            <w:vAlign w:val="center"/>
          </w:tcPr>
          <w:p w14:paraId="24C67D4A">
            <w:pPr>
              <w:widowControl w:val="0"/>
              <w:adjustRightInd w:val="0"/>
              <w:spacing w:line="360" w:lineRule="auto"/>
              <w:jc w:val="center"/>
              <w:textAlignment w:val="baseline"/>
              <w:rPr>
                <w:rFonts w:ascii="宋体" w:hAnsi="宋体" w:cs="宋体"/>
                <w:color w:val="auto"/>
                <w:sz w:val="24"/>
                <w:szCs w:val="24"/>
                <w:highlight w:val="none"/>
              </w:rPr>
            </w:pPr>
          </w:p>
        </w:tc>
        <w:tc>
          <w:tcPr>
            <w:tcW w:w="1542" w:type="dxa"/>
            <w:noWrap w:val="0"/>
            <w:vAlign w:val="center"/>
          </w:tcPr>
          <w:p w14:paraId="67187615">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gridSpan w:val="2"/>
            <w:noWrap w:val="0"/>
            <w:vAlign w:val="center"/>
          </w:tcPr>
          <w:p w14:paraId="5D4B8104">
            <w:pPr>
              <w:widowControl w:val="0"/>
              <w:adjustRightInd w:val="0"/>
              <w:spacing w:line="360" w:lineRule="auto"/>
              <w:jc w:val="center"/>
              <w:textAlignment w:val="baseline"/>
              <w:rPr>
                <w:rFonts w:ascii="宋体" w:hAnsi="宋体" w:cs="宋体"/>
                <w:color w:val="auto"/>
                <w:sz w:val="24"/>
                <w:szCs w:val="24"/>
                <w:highlight w:val="none"/>
              </w:rPr>
            </w:pPr>
          </w:p>
        </w:tc>
        <w:tc>
          <w:tcPr>
            <w:tcW w:w="1557" w:type="dxa"/>
            <w:noWrap w:val="0"/>
            <w:vAlign w:val="center"/>
          </w:tcPr>
          <w:p w14:paraId="759EDF99">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noWrap w:val="0"/>
            <w:vAlign w:val="center"/>
          </w:tcPr>
          <w:p w14:paraId="5C1B494B">
            <w:pPr>
              <w:widowControl w:val="0"/>
              <w:adjustRightInd w:val="0"/>
              <w:spacing w:line="360" w:lineRule="auto"/>
              <w:jc w:val="center"/>
              <w:textAlignment w:val="baseline"/>
              <w:rPr>
                <w:rFonts w:ascii="宋体" w:hAnsi="宋体" w:cs="宋体"/>
                <w:color w:val="auto"/>
                <w:sz w:val="24"/>
                <w:szCs w:val="24"/>
                <w:highlight w:val="none"/>
              </w:rPr>
            </w:pPr>
          </w:p>
        </w:tc>
        <w:tc>
          <w:tcPr>
            <w:tcW w:w="1039" w:type="dxa"/>
            <w:noWrap w:val="0"/>
            <w:vAlign w:val="center"/>
          </w:tcPr>
          <w:p w14:paraId="37E55249">
            <w:pPr>
              <w:widowControl w:val="0"/>
              <w:adjustRightInd w:val="0"/>
              <w:spacing w:line="360" w:lineRule="auto"/>
              <w:jc w:val="center"/>
              <w:textAlignment w:val="baseline"/>
              <w:rPr>
                <w:rFonts w:ascii="宋体" w:hAnsi="宋体" w:cs="宋体"/>
                <w:color w:val="auto"/>
                <w:sz w:val="24"/>
                <w:szCs w:val="24"/>
                <w:highlight w:val="none"/>
              </w:rPr>
            </w:pPr>
          </w:p>
        </w:tc>
      </w:tr>
      <w:tr w14:paraId="1190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49" w:type="dxa"/>
            <w:vMerge w:val="continue"/>
            <w:noWrap w:val="0"/>
            <w:vAlign w:val="center"/>
          </w:tcPr>
          <w:p w14:paraId="0D6F0B3C">
            <w:pPr>
              <w:widowControl w:val="0"/>
              <w:adjustRightInd w:val="0"/>
              <w:spacing w:line="360" w:lineRule="auto"/>
              <w:jc w:val="center"/>
              <w:textAlignment w:val="baseline"/>
              <w:rPr>
                <w:rFonts w:ascii="宋体" w:hAnsi="宋体" w:cs="宋体"/>
                <w:color w:val="auto"/>
                <w:sz w:val="24"/>
                <w:szCs w:val="24"/>
                <w:highlight w:val="none"/>
              </w:rPr>
            </w:pPr>
          </w:p>
        </w:tc>
        <w:tc>
          <w:tcPr>
            <w:tcW w:w="1542" w:type="dxa"/>
            <w:noWrap w:val="0"/>
            <w:vAlign w:val="center"/>
          </w:tcPr>
          <w:p w14:paraId="5841F014">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gridSpan w:val="2"/>
            <w:noWrap w:val="0"/>
            <w:vAlign w:val="center"/>
          </w:tcPr>
          <w:p w14:paraId="64D6BCAE">
            <w:pPr>
              <w:widowControl w:val="0"/>
              <w:adjustRightInd w:val="0"/>
              <w:spacing w:line="360" w:lineRule="auto"/>
              <w:jc w:val="center"/>
              <w:textAlignment w:val="baseline"/>
              <w:rPr>
                <w:rFonts w:ascii="宋体" w:hAnsi="宋体" w:cs="宋体"/>
                <w:color w:val="auto"/>
                <w:sz w:val="24"/>
                <w:szCs w:val="24"/>
                <w:highlight w:val="none"/>
              </w:rPr>
            </w:pPr>
          </w:p>
        </w:tc>
        <w:tc>
          <w:tcPr>
            <w:tcW w:w="1557" w:type="dxa"/>
            <w:noWrap w:val="0"/>
            <w:vAlign w:val="center"/>
          </w:tcPr>
          <w:p w14:paraId="572F4B0C">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noWrap w:val="0"/>
            <w:vAlign w:val="center"/>
          </w:tcPr>
          <w:p w14:paraId="63DF1DF1">
            <w:pPr>
              <w:widowControl w:val="0"/>
              <w:adjustRightInd w:val="0"/>
              <w:spacing w:line="360" w:lineRule="auto"/>
              <w:jc w:val="center"/>
              <w:textAlignment w:val="baseline"/>
              <w:rPr>
                <w:rFonts w:ascii="宋体" w:hAnsi="宋体" w:cs="宋体"/>
                <w:color w:val="auto"/>
                <w:sz w:val="24"/>
                <w:szCs w:val="24"/>
                <w:highlight w:val="none"/>
              </w:rPr>
            </w:pPr>
          </w:p>
        </w:tc>
        <w:tc>
          <w:tcPr>
            <w:tcW w:w="1039" w:type="dxa"/>
            <w:noWrap w:val="0"/>
            <w:vAlign w:val="center"/>
          </w:tcPr>
          <w:p w14:paraId="4104A8CB">
            <w:pPr>
              <w:widowControl w:val="0"/>
              <w:adjustRightInd w:val="0"/>
              <w:spacing w:line="360" w:lineRule="auto"/>
              <w:jc w:val="center"/>
              <w:textAlignment w:val="baseline"/>
              <w:rPr>
                <w:rFonts w:ascii="宋体" w:hAnsi="宋体" w:cs="宋体"/>
                <w:color w:val="auto"/>
                <w:sz w:val="24"/>
                <w:szCs w:val="24"/>
                <w:highlight w:val="none"/>
              </w:rPr>
            </w:pPr>
          </w:p>
        </w:tc>
      </w:tr>
      <w:tr w14:paraId="4B4A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849" w:type="dxa"/>
            <w:vMerge w:val="continue"/>
            <w:noWrap w:val="0"/>
            <w:vAlign w:val="center"/>
          </w:tcPr>
          <w:p w14:paraId="021FE83A">
            <w:pPr>
              <w:widowControl w:val="0"/>
              <w:adjustRightInd w:val="0"/>
              <w:spacing w:line="360" w:lineRule="auto"/>
              <w:jc w:val="center"/>
              <w:textAlignment w:val="baseline"/>
              <w:rPr>
                <w:rFonts w:ascii="宋体" w:hAnsi="宋体" w:cs="宋体"/>
                <w:color w:val="auto"/>
                <w:sz w:val="24"/>
                <w:szCs w:val="24"/>
                <w:highlight w:val="none"/>
              </w:rPr>
            </w:pPr>
          </w:p>
        </w:tc>
        <w:tc>
          <w:tcPr>
            <w:tcW w:w="1542" w:type="dxa"/>
            <w:noWrap w:val="0"/>
            <w:vAlign w:val="center"/>
          </w:tcPr>
          <w:p w14:paraId="381E32DE">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gridSpan w:val="2"/>
            <w:noWrap w:val="0"/>
            <w:vAlign w:val="center"/>
          </w:tcPr>
          <w:p w14:paraId="702E42CB">
            <w:pPr>
              <w:widowControl w:val="0"/>
              <w:adjustRightInd w:val="0"/>
              <w:spacing w:line="360" w:lineRule="auto"/>
              <w:jc w:val="center"/>
              <w:textAlignment w:val="baseline"/>
              <w:rPr>
                <w:rFonts w:ascii="宋体" w:hAnsi="宋体" w:cs="宋体"/>
                <w:color w:val="auto"/>
                <w:sz w:val="24"/>
                <w:szCs w:val="24"/>
                <w:highlight w:val="none"/>
              </w:rPr>
            </w:pPr>
          </w:p>
        </w:tc>
        <w:tc>
          <w:tcPr>
            <w:tcW w:w="1557" w:type="dxa"/>
            <w:noWrap w:val="0"/>
            <w:vAlign w:val="center"/>
          </w:tcPr>
          <w:p w14:paraId="3318331D">
            <w:pPr>
              <w:widowControl w:val="0"/>
              <w:adjustRightInd w:val="0"/>
              <w:spacing w:line="360" w:lineRule="auto"/>
              <w:jc w:val="center"/>
              <w:textAlignment w:val="baseline"/>
              <w:rPr>
                <w:rFonts w:ascii="宋体" w:hAnsi="宋体" w:cs="宋体"/>
                <w:color w:val="auto"/>
                <w:sz w:val="24"/>
                <w:szCs w:val="24"/>
                <w:highlight w:val="none"/>
              </w:rPr>
            </w:pPr>
          </w:p>
        </w:tc>
        <w:tc>
          <w:tcPr>
            <w:tcW w:w="1556" w:type="dxa"/>
            <w:noWrap w:val="0"/>
            <w:vAlign w:val="center"/>
          </w:tcPr>
          <w:p w14:paraId="3AEC7931">
            <w:pPr>
              <w:widowControl w:val="0"/>
              <w:adjustRightInd w:val="0"/>
              <w:spacing w:line="360" w:lineRule="auto"/>
              <w:jc w:val="center"/>
              <w:textAlignment w:val="baseline"/>
              <w:rPr>
                <w:rFonts w:ascii="宋体" w:hAnsi="宋体" w:cs="宋体"/>
                <w:color w:val="auto"/>
                <w:sz w:val="24"/>
                <w:szCs w:val="24"/>
                <w:highlight w:val="none"/>
              </w:rPr>
            </w:pPr>
          </w:p>
        </w:tc>
        <w:tc>
          <w:tcPr>
            <w:tcW w:w="1039" w:type="dxa"/>
            <w:noWrap w:val="0"/>
            <w:vAlign w:val="center"/>
          </w:tcPr>
          <w:p w14:paraId="2058AB05">
            <w:pPr>
              <w:widowControl w:val="0"/>
              <w:adjustRightInd w:val="0"/>
              <w:spacing w:line="360" w:lineRule="auto"/>
              <w:jc w:val="center"/>
              <w:textAlignment w:val="baseline"/>
              <w:rPr>
                <w:rFonts w:ascii="宋体" w:hAnsi="宋体" w:cs="宋体"/>
                <w:color w:val="auto"/>
                <w:sz w:val="24"/>
                <w:szCs w:val="24"/>
                <w:highlight w:val="none"/>
              </w:rPr>
            </w:pPr>
          </w:p>
        </w:tc>
      </w:tr>
    </w:tbl>
    <w:p w14:paraId="1D7154E1">
      <w:pPr>
        <w:tabs>
          <w:tab w:val="center" w:pos="4832"/>
          <w:tab w:val="left" w:pos="7140"/>
        </w:tabs>
        <w:spacing w:line="360" w:lineRule="auto"/>
        <w:jc w:val="both"/>
        <w:outlineLvl w:val="1"/>
        <w:rPr>
          <w:rFonts w:ascii="宋体" w:hAnsi="宋体" w:eastAsia="宋体" w:cs="宋体"/>
          <w:b/>
          <w:bCs/>
          <w:color w:val="auto"/>
          <w:sz w:val="24"/>
          <w:szCs w:val="24"/>
          <w:highlight w:val="none"/>
        </w:rPr>
      </w:pPr>
      <w:r>
        <w:rPr>
          <w:rFonts w:hint="eastAsia" w:ascii="宋体" w:hAnsi="Calibri" w:eastAsia="宋体" w:cs="Times New Roman"/>
          <w:color w:val="auto"/>
          <w:sz w:val="24"/>
          <w:szCs w:val="24"/>
          <w:highlight w:val="none"/>
        </w:rPr>
        <w:t>1、</w:t>
      </w:r>
      <w:r>
        <w:rPr>
          <w:rFonts w:hint="eastAsia" w:ascii="宋体" w:hAnsi="Calibri" w:eastAsia="宋体" w:cs="Times New Roman"/>
          <w:color w:val="auto"/>
          <w:sz w:val="24"/>
          <w:szCs w:val="24"/>
          <w:highlight w:val="none"/>
          <w:lang w:val="en-US" w:eastAsia="zh-CN"/>
        </w:rPr>
        <w:t>附项目负责人的身份证、</w:t>
      </w:r>
      <w:r>
        <w:rPr>
          <w:rFonts w:hint="eastAsia" w:ascii="宋体" w:hAnsi="Calibri" w:eastAsia="宋体" w:cs="Times New Roman"/>
          <w:color w:val="auto"/>
          <w:sz w:val="24"/>
          <w:szCs w:val="24"/>
          <w:highlight w:val="none"/>
        </w:rPr>
        <w:t>资格证书</w:t>
      </w:r>
      <w:r>
        <w:rPr>
          <w:rFonts w:hint="eastAsia" w:ascii="宋体" w:hAnsi="Calibri" w:eastAsia="宋体" w:cs="Times New Roman"/>
          <w:color w:val="auto"/>
          <w:sz w:val="24"/>
          <w:szCs w:val="24"/>
          <w:highlight w:val="none"/>
          <w:lang w:eastAsia="zh-CN"/>
        </w:rPr>
        <w:t>、</w:t>
      </w:r>
      <w:r>
        <w:rPr>
          <w:rFonts w:hint="eastAsia" w:ascii="宋体" w:hAnsi="Calibri" w:eastAsia="宋体" w:cs="Times New Roman"/>
          <w:color w:val="auto"/>
          <w:sz w:val="24"/>
          <w:szCs w:val="24"/>
          <w:highlight w:val="none"/>
          <w:lang w:val="en-US" w:eastAsia="zh-CN"/>
        </w:rPr>
        <w:t>职称证书（复印件）、劳动合同或本单位近三个月社保缴纳证明扫描件。</w:t>
      </w:r>
      <w:r>
        <w:rPr>
          <w:rFonts w:hint="eastAsia" w:ascii="宋体" w:hAnsi="宋体" w:cs="仿宋"/>
          <w:b/>
          <w:sz w:val="24"/>
          <w:szCs w:val="24"/>
          <w:highlight w:val="none"/>
        </w:rPr>
        <w:br w:type="page"/>
      </w:r>
      <w:r>
        <w:rPr>
          <w:rFonts w:hint="eastAsia" w:ascii="宋体" w:hAnsi="宋体" w:eastAsia="宋体" w:cs="宋体"/>
          <w:b/>
          <w:bCs/>
          <w:color w:val="auto"/>
          <w:sz w:val="24"/>
          <w:szCs w:val="24"/>
          <w:highlight w:val="none"/>
        </w:rPr>
        <w:t>附件 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拟派其他专职人员</w:t>
      </w:r>
    </w:p>
    <w:p w14:paraId="20A74186">
      <w:pPr>
        <w:rPr>
          <w:rFonts w:ascii="宋体" w:hAnsi="宋体"/>
          <w:color w:val="auto"/>
          <w:sz w:val="24"/>
          <w:szCs w:val="24"/>
          <w:highlight w:val="none"/>
        </w:rPr>
      </w:pPr>
      <w:r>
        <w:rPr>
          <w:rFonts w:hint="eastAsia" w:ascii="宋体" w:hAnsi="宋体"/>
          <w:color w:val="auto"/>
          <w:sz w:val="24"/>
          <w:szCs w:val="24"/>
          <w:highlight w:val="none"/>
        </w:rPr>
        <w:t>1、其他专职人员应包括：项目负责人认为需要配备的其他人员。</w:t>
      </w:r>
    </w:p>
    <w:p w14:paraId="26B0ECF4">
      <w:pPr>
        <w:rPr>
          <w:rFonts w:ascii="宋体" w:hAnsi="宋体"/>
          <w:color w:val="auto"/>
          <w:sz w:val="24"/>
          <w:szCs w:val="24"/>
          <w:highlight w:val="none"/>
        </w:rPr>
      </w:pPr>
      <w:r>
        <w:rPr>
          <w:rFonts w:hint="eastAsia" w:ascii="宋体" w:hAnsi="宋体"/>
          <w:color w:val="auto"/>
          <w:sz w:val="24"/>
          <w:szCs w:val="24"/>
          <w:highlight w:val="none"/>
        </w:rPr>
        <w:t>2、其他专职人员应附</w:t>
      </w:r>
      <w:r>
        <w:rPr>
          <w:rFonts w:hint="eastAsia" w:ascii="宋体" w:hAnsi="宋体"/>
          <w:color w:val="auto"/>
          <w:sz w:val="24"/>
          <w:szCs w:val="24"/>
          <w:highlight w:val="none"/>
          <w:lang w:val="en-US" w:eastAsia="zh-CN"/>
        </w:rPr>
        <w:t>身份证复印、职称证书（复印件）、劳动合同或本单位近三个月社保缴纳证明</w:t>
      </w:r>
      <w:r>
        <w:rPr>
          <w:rFonts w:hint="eastAsia" w:ascii="宋体" w:hAnsi="宋体"/>
          <w:color w:val="auto"/>
          <w:sz w:val="24"/>
          <w:szCs w:val="24"/>
          <w:highlight w:val="none"/>
        </w:rPr>
        <w:t>扫描</w:t>
      </w:r>
      <w:r>
        <w:rPr>
          <w:rFonts w:hint="eastAsia" w:ascii="宋体" w:hAnsi="宋体"/>
          <w:color w:val="auto"/>
          <w:sz w:val="24"/>
          <w:szCs w:val="24"/>
          <w:highlight w:val="none"/>
          <w:lang w:val="en-US" w:eastAsia="zh-CN"/>
        </w:rPr>
        <w:t>件</w:t>
      </w:r>
      <w:r>
        <w:rPr>
          <w:rFonts w:hint="eastAsia" w:ascii="宋体" w:hAnsi="宋体"/>
          <w:color w:val="auto"/>
          <w:sz w:val="24"/>
          <w:szCs w:val="24"/>
          <w:highlight w:val="none"/>
        </w:rPr>
        <w:t>。</w:t>
      </w:r>
    </w:p>
    <w:p w14:paraId="4142CEDF">
      <w:pPr>
        <w:rPr>
          <w:rFonts w:ascii="宋体" w:hAnsi="宋体"/>
          <w:color w:val="auto"/>
          <w:sz w:val="24"/>
          <w:szCs w:val="24"/>
          <w:highlight w:val="none"/>
        </w:rPr>
      </w:pPr>
    </w:p>
    <w:tbl>
      <w:tblPr>
        <w:tblStyle w:val="3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47"/>
        <w:gridCol w:w="1120"/>
        <w:gridCol w:w="1148"/>
        <w:gridCol w:w="1148"/>
        <w:gridCol w:w="1123"/>
        <w:gridCol w:w="1148"/>
        <w:gridCol w:w="1117"/>
      </w:tblGrid>
      <w:tr w14:paraId="07B9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144" w:type="dxa"/>
            <w:noWrap w:val="0"/>
            <w:vAlign w:val="center"/>
          </w:tcPr>
          <w:p w14:paraId="25C380BA">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姓名</w:t>
            </w:r>
          </w:p>
        </w:tc>
        <w:tc>
          <w:tcPr>
            <w:tcW w:w="1147" w:type="dxa"/>
            <w:noWrap w:val="0"/>
            <w:vAlign w:val="center"/>
          </w:tcPr>
          <w:p w14:paraId="3256F912">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身份证号码</w:t>
            </w:r>
          </w:p>
        </w:tc>
        <w:tc>
          <w:tcPr>
            <w:tcW w:w="1120" w:type="dxa"/>
            <w:noWrap w:val="0"/>
            <w:vAlign w:val="center"/>
          </w:tcPr>
          <w:p w14:paraId="38AF1E28">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性别</w:t>
            </w:r>
          </w:p>
        </w:tc>
        <w:tc>
          <w:tcPr>
            <w:tcW w:w="1148" w:type="dxa"/>
            <w:noWrap w:val="0"/>
            <w:vAlign w:val="center"/>
          </w:tcPr>
          <w:p w14:paraId="09939576">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职称</w:t>
            </w:r>
          </w:p>
        </w:tc>
        <w:tc>
          <w:tcPr>
            <w:tcW w:w="1148" w:type="dxa"/>
            <w:noWrap w:val="0"/>
            <w:vAlign w:val="center"/>
          </w:tcPr>
          <w:p w14:paraId="7377F9DA">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学历</w:t>
            </w:r>
          </w:p>
        </w:tc>
        <w:tc>
          <w:tcPr>
            <w:tcW w:w="1123" w:type="dxa"/>
            <w:noWrap w:val="0"/>
            <w:vAlign w:val="center"/>
          </w:tcPr>
          <w:p w14:paraId="699C35CC">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专业</w:t>
            </w:r>
          </w:p>
        </w:tc>
        <w:tc>
          <w:tcPr>
            <w:tcW w:w="1148" w:type="dxa"/>
            <w:noWrap w:val="0"/>
            <w:vAlign w:val="center"/>
          </w:tcPr>
          <w:p w14:paraId="55FB868F">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从事工作年限</w:t>
            </w:r>
          </w:p>
        </w:tc>
        <w:tc>
          <w:tcPr>
            <w:tcW w:w="1117" w:type="dxa"/>
            <w:noWrap w:val="0"/>
            <w:vAlign w:val="top"/>
          </w:tcPr>
          <w:p w14:paraId="1A176A59">
            <w:pPr>
              <w:widowControl w:val="0"/>
              <w:adjustRightInd w:val="0"/>
              <w:spacing w:line="360" w:lineRule="atLeast"/>
              <w:jc w:val="center"/>
              <w:textAlignment w:val="baseline"/>
              <w:rPr>
                <w:rFonts w:ascii="宋体" w:hAnsi="宋体"/>
                <w:color w:val="auto"/>
                <w:sz w:val="24"/>
                <w:szCs w:val="24"/>
                <w:highlight w:val="none"/>
              </w:rPr>
            </w:pPr>
            <w:r>
              <w:rPr>
                <w:rFonts w:hint="eastAsia" w:ascii="宋体" w:hAnsi="宋体"/>
                <w:color w:val="auto"/>
                <w:sz w:val="24"/>
                <w:szCs w:val="24"/>
                <w:highlight w:val="none"/>
              </w:rPr>
              <w:t>备注</w:t>
            </w:r>
          </w:p>
        </w:tc>
      </w:tr>
      <w:tr w14:paraId="6600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44" w:type="dxa"/>
            <w:noWrap w:val="0"/>
            <w:vAlign w:val="top"/>
          </w:tcPr>
          <w:p w14:paraId="4BDAE186">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01669E47">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507B4E72">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6F2EB0C2">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5424244E">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216A28BB">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5D7529AA">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1B9D3E66">
            <w:pPr>
              <w:widowControl w:val="0"/>
              <w:adjustRightInd w:val="0"/>
              <w:spacing w:line="360" w:lineRule="atLeast"/>
              <w:jc w:val="both"/>
              <w:textAlignment w:val="baseline"/>
              <w:rPr>
                <w:rFonts w:ascii="宋体" w:hAnsi="宋体"/>
                <w:color w:val="auto"/>
                <w:sz w:val="24"/>
                <w:szCs w:val="24"/>
                <w:highlight w:val="none"/>
              </w:rPr>
            </w:pPr>
          </w:p>
        </w:tc>
      </w:tr>
      <w:tr w14:paraId="5632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44" w:type="dxa"/>
            <w:noWrap w:val="0"/>
            <w:vAlign w:val="top"/>
          </w:tcPr>
          <w:p w14:paraId="27A26BD4">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090B70D5">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6850A50C">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16904E98">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39722FAC">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5FFDD16B">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5D4F20D7">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05EAE46A">
            <w:pPr>
              <w:widowControl w:val="0"/>
              <w:adjustRightInd w:val="0"/>
              <w:spacing w:line="360" w:lineRule="atLeast"/>
              <w:jc w:val="both"/>
              <w:textAlignment w:val="baseline"/>
              <w:rPr>
                <w:rFonts w:ascii="宋体" w:hAnsi="宋体"/>
                <w:color w:val="auto"/>
                <w:sz w:val="24"/>
                <w:szCs w:val="24"/>
                <w:highlight w:val="none"/>
              </w:rPr>
            </w:pPr>
          </w:p>
        </w:tc>
      </w:tr>
      <w:tr w14:paraId="55E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44" w:type="dxa"/>
            <w:noWrap w:val="0"/>
            <w:vAlign w:val="top"/>
          </w:tcPr>
          <w:p w14:paraId="56138BF1">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23B8A35E">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372FA1D7">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1385BEC2">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6A44A4DD">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280D9514">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18A4FB06">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4BFAAB7B">
            <w:pPr>
              <w:widowControl w:val="0"/>
              <w:adjustRightInd w:val="0"/>
              <w:spacing w:line="360" w:lineRule="atLeast"/>
              <w:jc w:val="both"/>
              <w:textAlignment w:val="baseline"/>
              <w:rPr>
                <w:rFonts w:ascii="宋体" w:hAnsi="宋体"/>
                <w:color w:val="auto"/>
                <w:sz w:val="24"/>
                <w:szCs w:val="24"/>
                <w:highlight w:val="none"/>
              </w:rPr>
            </w:pPr>
          </w:p>
        </w:tc>
      </w:tr>
      <w:tr w14:paraId="2190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44" w:type="dxa"/>
            <w:noWrap w:val="0"/>
            <w:vAlign w:val="top"/>
          </w:tcPr>
          <w:p w14:paraId="5908AF6D">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6C8C2F52">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7B1E1616">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3390146D">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4890BB50">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7C0ACC50">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60D36979">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000FEBA7">
            <w:pPr>
              <w:widowControl w:val="0"/>
              <w:adjustRightInd w:val="0"/>
              <w:spacing w:line="360" w:lineRule="atLeast"/>
              <w:jc w:val="both"/>
              <w:textAlignment w:val="baseline"/>
              <w:rPr>
                <w:rFonts w:ascii="宋体" w:hAnsi="宋体"/>
                <w:color w:val="auto"/>
                <w:sz w:val="24"/>
                <w:szCs w:val="24"/>
                <w:highlight w:val="none"/>
              </w:rPr>
            </w:pPr>
          </w:p>
        </w:tc>
      </w:tr>
      <w:tr w14:paraId="28BE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44" w:type="dxa"/>
            <w:noWrap w:val="0"/>
            <w:vAlign w:val="top"/>
          </w:tcPr>
          <w:p w14:paraId="34396073">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24138AC4">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33DA267F">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17507DD7">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11603E60">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33F78554">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49F60C53">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2F4DC26A">
            <w:pPr>
              <w:widowControl w:val="0"/>
              <w:adjustRightInd w:val="0"/>
              <w:spacing w:line="360" w:lineRule="atLeast"/>
              <w:jc w:val="both"/>
              <w:textAlignment w:val="baseline"/>
              <w:rPr>
                <w:rFonts w:ascii="宋体" w:hAnsi="宋体"/>
                <w:color w:val="auto"/>
                <w:sz w:val="24"/>
                <w:szCs w:val="24"/>
                <w:highlight w:val="none"/>
              </w:rPr>
            </w:pPr>
          </w:p>
        </w:tc>
      </w:tr>
      <w:tr w14:paraId="6A83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44" w:type="dxa"/>
            <w:noWrap w:val="0"/>
            <w:vAlign w:val="top"/>
          </w:tcPr>
          <w:p w14:paraId="40A25239">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23A88CDF">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7C4CF757">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3287BF89">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43D14F6F">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0B37ACE6">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5EBA746C">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48972ED0">
            <w:pPr>
              <w:widowControl w:val="0"/>
              <w:adjustRightInd w:val="0"/>
              <w:spacing w:line="360" w:lineRule="atLeast"/>
              <w:jc w:val="both"/>
              <w:textAlignment w:val="baseline"/>
              <w:rPr>
                <w:rFonts w:ascii="宋体" w:hAnsi="宋体"/>
                <w:color w:val="auto"/>
                <w:sz w:val="24"/>
                <w:szCs w:val="24"/>
                <w:highlight w:val="none"/>
              </w:rPr>
            </w:pPr>
          </w:p>
        </w:tc>
      </w:tr>
      <w:tr w14:paraId="2C36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4" w:type="dxa"/>
            <w:noWrap w:val="0"/>
            <w:vAlign w:val="top"/>
          </w:tcPr>
          <w:p w14:paraId="175F247B">
            <w:pPr>
              <w:widowControl w:val="0"/>
              <w:adjustRightInd w:val="0"/>
              <w:spacing w:line="360" w:lineRule="atLeast"/>
              <w:jc w:val="both"/>
              <w:textAlignment w:val="baseline"/>
              <w:rPr>
                <w:rFonts w:ascii="宋体" w:hAnsi="宋体"/>
                <w:color w:val="auto"/>
                <w:sz w:val="24"/>
                <w:szCs w:val="24"/>
                <w:highlight w:val="none"/>
              </w:rPr>
            </w:pPr>
          </w:p>
        </w:tc>
        <w:tc>
          <w:tcPr>
            <w:tcW w:w="1147" w:type="dxa"/>
            <w:noWrap w:val="0"/>
            <w:vAlign w:val="top"/>
          </w:tcPr>
          <w:p w14:paraId="27C85F9C">
            <w:pPr>
              <w:widowControl w:val="0"/>
              <w:adjustRightInd w:val="0"/>
              <w:spacing w:line="360" w:lineRule="atLeast"/>
              <w:jc w:val="both"/>
              <w:textAlignment w:val="baseline"/>
              <w:rPr>
                <w:rFonts w:ascii="宋体" w:hAnsi="宋体"/>
                <w:color w:val="auto"/>
                <w:sz w:val="24"/>
                <w:szCs w:val="24"/>
                <w:highlight w:val="none"/>
              </w:rPr>
            </w:pPr>
          </w:p>
        </w:tc>
        <w:tc>
          <w:tcPr>
            <w:tcW w:w="1120" w:type="dxa"/>
            <w:noWrap w:val="0"/>
            <w:vAlign w:val="top"/>
          </w:tcPr>
          <w:p w14:paraId="7F66FA6E">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73DAC434">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0F8EF7B2">
            <w:pPr>
              <w:widowControl w:val="0"/>
              <w:adjustRightInd w:val="0"/>
              <w:spacing w:line="360" w:lineRule="atLeast"/>
              <w:jc w:val="both"/>
              <w:textAlignment w:val="baseline"/>
              <w:rPr>
                <w:rFonts w:ascii="宋体" w:hAnsi="宋体"/>
                <w:color w:val="auto"/>
                <w:sz w:val="24"/>
                <w:szCs w:val="24"/>
                <w:highlight w:val="none"/>
              </w:rPr>
            </w:pPr>
          </w:p>
        </w:tc>
        <w:tc>
          <w:tcPr>
            <w:tcW w:w="1123" w:type="dxa"/>
            <w:noWrap w:val="0"/>
            <w:vAlign w:val="top"/>
          </w:tcPr>
          <w:p w14:paraId="4992237E">
            <w:pPr>
              <w:widowControl w:val="0"/>
              <w:adjustRightInd w:val="0"/>
              <w:spacing w:line="360" w:lineRule="atLeast"/>
              <w:jc w:val="both"/>
              <w:textAlignment w:val="baseline"/>
              <w:rPr>
                <w:rFonts w:ascii="宋体" w:hAnsi="宋体"/>
                <w:color w:val="auto"/>
                <w:sz w:val="24"/>
                <w:szCs w:val="24"/>
                <w:highlight w:val="none"/>
              </w:rPr>
            </w:pPr>
          </w:p>
        </w:tc>
        <w:tc>
          <w:tcPr>
            <w:tcW w:w="1148" w:type="dxa"/>
            <w:noWrap w:val="0"/>
            <w:vAlign w:val="top"/>
          </w:tcPr>
          <w:p w14:paraId="2B4B53D0">
            <w:pPr>
              <w:widowControl w:val="0"/>
              <w:adjustRightInd w:val="0"/>
              <w:spacing w:line="360" w:lineRule="atLeast"/>
              <w:jc w:val="both"/>
              <w:textAlignment w:val="baseline"/>
              <w:rPr>
                <w:rFonts w:ascii="宋体" w:hAnsi="宋体"/>
                <w:color w:val="auto"/>
                <w:sz w:val="24"/>
                <w:szCs w:val="24"/>
                <w:highlight w:val="none"/>
              </w:rPr>
            </w:pPr>
          </w:p>
        </w:tc>
        <w:tc>
          <w:tcPr>
            <w:tcW w:w="1117" w:type="dxa"/>
            <w:noWrap w:val="0"/>
            <w:vAlign w:val="top"/>
          </w:tcPr>
          <w:p w14:paraId="5C2AC77C">
            <w:pPr>
              <w:widowControl w:val="0"/>
              <w:adjustRightInd w:val="0"/>
              <w:spacing w:line="360" w:lineRule="atLeast"/>
              <w:jc w:val="both"/>
              <w:textAlignment w:val="baseline"/>
              <w:rPr>
                <w:rFonts w:ascii="宋体" w:hAnsi="宋体"/>
                <w:color w:val="auto"/>
                <w:sz w:val="24"/>
                <w:szCs w:val="24"/>
                <w:highlight w:val="none"/>
              </w:rPr>
            </w:pPr>
          </w:p>
        </w:tc>
      </w:tr>
    </w:tbl>
    <w:p w14:paraId="333281BA">
      <w:pPr>
        <w:widowControl/>
        <w:jc w:val="both"/>
        <w:outlineLvl w:val="1"/>
        <w:rPr>
          <w:rFonts w:ascii="宋体" w:hAnsi="宋体" w:eastAsia="宋体" w:cs="宋体"/>
          <w:color w:val="auto"/>
          <w:kern w:val="0"/>
          <w:sz w:val="24"/>
          <w:szCs w:val="24"/>
          <w:highlight w:val="none"/>
        </w:rPr>
      </w:pPr>
      <w:r>
        <w:rPr>
          <w:rFonts w:hint="eastAsia" w:ascii="宋体" w:hAnsi="宋体" w:cs="仿宋"/>
          <w:b/>
          <w:sz w:val="24"/>
          <w:szCs w:val="24"/>
          <w:highlight w:val="none"/>
        </w:rPr>
        <w:br w:type="page"/>
      </w:r>
      <w:r>
        <w:rPr>
          <w:rFonts w:hint="eastAsia" w:ascii="宋体" w:hAnsi="宋体" w:eastAsia="宋体" w:cs="宋体"/>
          <w:b/>
          <w:bCs/>
          <w:color w:val="auto"/>
          <w:sz w:val="24"/>
          <w:szCs w:val="24"/>
          <w:highlight w:val="none"/>
        </w:rPr>
        <w:t>附件 3-</w:t>
      </w: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拟投入本项目主要硬件设备</w:t>
      </w:r>
    </w:p>
    <w:p w14:paraId="5CC88118">
      <w:pPr>
        <w:spacing w:line="440" w:lineRule="exact"/>
        <w:ind w:firstLine="482" w:firstLineChars="200"/>
        <w:rPr>
          <w:rFonts w:ascii="宋体" w:hAnsi="宋体"/>
          <w:b/>
          <w:bCs/>
          <w:color w:val="auto"/>
          <w:sz w:val="24"/>
          <w:highlight w:val="none"/>
        </w:rPr>
      </w:pPr>
    </w:p>
    <w:tbl>
      <w:tblPr>
        <w:tblStyle w:val="31"/>
        <w:tblW w:w="94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190"/>
        <w:gridCol w:w="2191"/>
        <w:gridCol w:w="2190"/>
        <w:gridCol w:w="2191"/>
      </w:tblGrid>
      <w:tr w14:paraId="1C295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57" w:type="dxa"/>
            <w:noWrap w:val="0"/>
            <w:vAlign w:val="top"/>
          </w:tcPr>
          <w:p w14:paraId="7614F9AB">
            <w:pPr>
              <w:widowControl w:val="0"/>
              <w:adjustRightInd w:val="0"/>
              <w:spacing w:line="440" w:lineRule="exact"/>
              <w:jc w:val="both"/>
              <w:textAlignment w:val="baseline"/>
              <w:rPr>
                <w:rFonts w:ascii="宋体" w:hAnsi="宋体"/>
                <w:color w:val="auto"/>
                <w:sz w:val="24"/>
                <w:highlight w:val="none"/>
              </w:rPr>
            </w:pPr>
            <w:r>
              <w:rPr>
                <w:rFonts w:hint="eastAsia" w:ascii="宋体" w:hAnsi="宋体"/>
                <w:color w:val="auto"/>
                <w:sz w:val="24"/>
                <w:highlight w:val="none"/>
              </w:rPr>
              <w:t>序号</w:t>
            </w:r>
          </w:p>
        </w:tc>
        <w:tc>
          <w:tcPr>
            <w:tcW w:w="2190" w:type="dxa"/>
            <w:noWrap w:val="0"/>
            <w:vAlign w:val="top"/>
          </w:tcPr>
          <w:p w14:paraId="5132DB12">
            <w:pPr>
              <w:widowControl w:val="0"/>
              <w:adjustRightInd w:val="0"/>
              <w:spacing w:line="440" w:lineRule="exact"/>
              <w:jc w:val="both"/>
              <w:textAlignment w:val="baseline"/>
              <w:rPr>
                <w:rFonts w:ascii="宋体" w:hAnsi="宋体"/>
                <w:color w:val="auto"/>
                <w:sz w:val="24"/>
                <w:highlight w:val="none"/>
              </w:rPr>
            </w:pPr>
            <w:r>
              <w:rPr>
                <w:rFonts w:hint="eastAsia" w:ascii="宋体" w:hAnsi="宋体"/>
                <w:color w:val="auto"/>
                <w:sz w:val="24"/>
                <w:highlight w:val="none"/>
              </w:rPr>
              <w:t>设备名称</w:t>
            </w:r>
          </w:p>
        </w:tc>
        <w:tc>
          <w:tcPr>
            <w:tcW w:w="2191" w:type="dxa"/>
            <w:noWrap w:val="0"/>
            <w:vAlign w:val="top"/>
          </w:tcPr>
          <w:p w14:paraId="6FBEDF48">
            <w:pPr>
              <w:widowControl w:val="0"/>
              <w:adjustRightInd w:val="0"/>
              <w:spacing w:line="440" w:lineRule="exact"/>
              <w:jc w:val="both"/>
              <w:textAlignment w:val="baseline"/>
              <w:rPr>
                <w:rFonts w:ascii="宋体" w:hAnsi="宋体"/>
                <w:color w:val="auto"/>
                <w:sz w:val="24"/>
                <w:highlight w:val="none"/>
              </w:rPr>
            </w:pPr>
            <w:r>
              <w:rPr>
                <w:rFonts w:hint="eastAsia" w:ascii="宋体" w:hAnsi="宋体"/>
                <w:color w:val="auto"/>
                <w:sz w:val="24"/>
                <w:highlight w:val="none"/>
              </w:rPr>
              <w:t>型号</w:t>
            </w:r>
          </w:p>
        </w:tc>
        <w:tc>
          <w:tcPr>
            <w:tcW w:w="2190" w:type="dxa"/>
            <w:noWrap w:val="0"/>
            <w:vAlign w:val="top"/>
          </w:tcPr>
          <w:p w14:paraId="7567D625">
            <w:pPr>
              <w:widowControl w:val="0"/>
              <w:adjustRightInd w:val="0"/>
              <w:spacing w:line="440" w:lineRule="exact"/>
              <w:jc w:val="both"/>
              <w:textAlignment w:val="baseline"/>
              <w:rPr>
                <w:rFonts w:ascii="宋体" w:hAnsi="宋体"/>
                <w:color w:val="auto"/>
                <w:sz w:val="24"/>
                <w:highlight w:val="none"/>
              </w:rPr>
            </w:pPr>
            <w:r>
              <w:rPr>
                <w:rFonts w:hint="eastAsia" w:ascii="宋体" w:hAnsi="宋体"/>
                <w:color w:val="auto"/>
                <w:sz w:val="24"/>
                <w:highlight w:val="none"/>
              </w:rPr>
              <w:t>数量</w:t>
            </w:r>
          </w:p>
        </w:tc>
        <w:tc>
          <w:tcPr>
            <w:tcW w:w="2191" w:type="dxa"/>
            <w:noWrap w:val="0"/>
            <w:vAlign w:val="top"/>
          </w:tcPr>
          <w:p w14:paraId="1CC6471D">
            <w:pPr>
              <w:widowControl w:val="0"/>
              <w:adjustRightInd w:val="0"/>
              <w:spacing w:line="440" w:lineRule="exact"/>
              <w:jc w:val="both"/>
              <w:textAlignment w:val="baseline"/>
              <w:rPr>
                <w:rFonts w:ascii="宋体" w:hAnsi="宋体"/>
                <w:color w:val="auto"/>
                <w:sz w:val="24"/>
                <w:highlight w:val="none"/>
              </w:rPr>
            </w:pPr>
            <w:r>
              <w:rPr>
                <w:rFonts w:hint="eastAsia" w:ascii="宋体" w:hAnsi="宋体"/>
                <w:color w:val="auto"/>
                <w:sz w:val="24"/>
                <w:highlight w:val="none"/>
              </w:rPr>
              <w:t>用途</w:t>
            </w:r>
          </w:p>
        </w:tc>
      </w:tr>
      <w:tr w14:paraId="6AF7D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57" w:type="dxa"/>
            <w:noWrap w:val="0"/>
            <w:vAlign w:val="top"/>
          </w:tcPr>
          <w:p w14:paraId="6381C91F">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4609A30F">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3ADDCAF9">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4969BD96">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5288B043">
            <w:pPr>
              <w:widowControl w:val="0"/>
              <w:adjustRightInd w:val="0"/>
              <w:spacing w:line="440" w:lineRule="exact"/>
              <w:jc w:val="both"/>
              <w:textAlignment w:val="baseline"/>
              <w:rPr>
                <w:rFonts w:ascii="宋体" w:hAnsi="宋体"/>
                <w:color w:val="auto"/>
                <w:sz w:val="24"/>
                <w:highlight w:val="none"/>
              </w:rPr>
            </w:pPr>
          </w:p>
        </w:tc>
      </w:tr>
      <w:tr w14:paraId="1295C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57" w:type="dxa"/>
            <w:noWrap w:val="0"/>
            <w:vAlign w:val="top"/>
          </w:tcPr>
          <w:p w14:paraId="537C855E">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7EE8ADCD">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56C57B31">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751AF5A7">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6C2D9903">
            <w:pPr>
              <w:widowControl w:val="0"/>
              <w:adjustRightInd w:val="0"/>
              <w:spacing w:line="440" w:lineRule="exact"/>
              <w:jc w:val="both"/>
              <w:textAlignment w:val="baseline"/>
              <w:rPr>
                <w:rFonts w:ascii="宋体" w:hAnsi="宋体"/>
                <w:color w:val="auto"/>
                <w:sz w:val="24"/>
                <w:highlight w:val="none"/>
              </w:rPr>
            </w:pPr>
          </w:p>
        </w:tc>
      </w:tr>
      <w:tr w14:paraId="248CD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57" w:type="dxa"/>
            <w:noWrap w:val="0"/>
            <w:vAlign w:val="top"/>
          </w:tcPr>
          <w:p w14:paraId="2119B2D7">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43A0357F">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49825146">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5A9CA579">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5927E150">
            <w:pPr>
              <w:widowControl w:val="0"/>
              <w:adjustRightInd w:val="0"/>
              <w:spacing w:line="440" w:lineRule="exact"/>
              <w:jc w:val="both"/>
              <w:textAlignment w:val="baseline"/>
              <w:rPr>
                <w:rFonts w:ascii="宋体" w:hAnsi="宋体"/>
                <w:color w:val="auto"/>
                <w:sz w:val="24"/>
                <w:highlight w:val="none"/>
              </w:rPr>
            </w:pPr>
          </w:p>
        </w:tc>
      </w:tr>
      <w:tr w14:paraId="58724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57" w:type="dxa"/>
            <w:noWrap w:val="0"/>
            <w:vAlign w:val="top"/>
          </w:tcPr>
          <w:p w14:paraId="58BFA4D4">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4439FD73">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6878DF3C">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6ABC321F">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7FD02264">
            <w:pPr>
              <w:widowControl w:val="0"/>
              <w:adjustRightInd w:val="0"/>
              <w:spacing w:line="440" w:lineRule="exact"/>
              <w:jc w:val="both"/>
              <w:textAlignment w:val="baseline"/>
              <w:rPr>
                <w:rFonts w:ascii="宋体" w:hAnsi="宋体"/>
                <w:color w:val="auto"/>
                <w:sz w:val="24"/>
                <w:highlight w:val="none"/>
              </w:rPr>
            </w:pPr>
          </w:p>
        </w:tc>
      </w:tr>
      <w:tr w14:paraId="3095C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7" w:type="dxa"/>
            <w:noWrap w:val="0"/>
            <w:vAlign w:val="top"/>
          </w:tcPr>
          <w:p w14:paraId="4C7162B2">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69E1EFBA">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6107AD77">
            <w:pPr>
              <w:widowControl w:val="0"/>
              <w:adjustRightInd w:val="0"/>
              <w:spacing w:line="440" w:lineRule="exact"/>
              <w:jc w:val="both"/>
              <w:textAlignment w:val="baseline"/>
              <w:rPr>
                <w:rFonts w:ascii="宋体" w:hAnsi="宋体"/>
                <w:color w:val="auto"/>
                <w:sz w:val="24"/>
                <w:highlight w:val="none"/>
              </w:rPr>
            </w:pPr>
          </w:p>
        </w:tc>
        <w:tc>
          <w:tcPr>
            <w:tcW w:w="2190" w:type="dxa"/>
            <w:noWrap w:val="0"/>
            <w:vAlign w:val="top"/>
          </w:tcPr>
          <w:p w14:paraId="1A06B3DD">
            <w:pPr>
              <w:widowControl w:val="0"/>
              <w:adjustRightInd w:val="0"/>
              <w:spacing w:line="440" w:lineRule="exact"/>
              <w:jc w:val="both"/>
              <w:textAlignment w:val="baseline"/>
              <w:rPr>
                <w:rFonts w:ascii="宋体" w:hAnsi="宋体"/>
                <w:color w:val="auto"/>
                <w:sz w:val="24"/>
                <w:highlight w:val="none"/>
              </w:rPr>
            </w:pPr>
          </w:p>
        </w:tc>
        <w:tc>
          <w:tcPr>
            <w:tcW w:w="2191" w:type="dxa"/>
            <w:noWrap w:val="0"/>
            <w:vAlign w:val="top"/>
          </w:tcPr>
          <w:p w14:paraId="63237053">
            <w:pPr>
              <w:widowControl w:val="0"/>
              <w:adjustRightInd w:val="0"/>
              <w:spacing w:line="440" w:lineRule="exact"/>
              <w:jc w:val="both"/>
              <w:textAlignment w:val="baseline"/>
              <w:rPr>
                <w:rFonts w:ascii="宋体" w:hAnsi="宋体"/>
                <w:color w:val="auto"/>
                <w:sz w:val="24"/>
                <w:highlight w:val="none"/>
              </w:rPr>
            </w:pPr>
          </w:p>
        </w:tc>
      </w:tr>
    </w:tbl>
    <w:p w14:paraId="5E13E0EA">
      <w:pPr>
        <w:pStyle w:val="89"/>
        <w:spacing w:line="360" w:lineRule="auto"/>
        <w:jc w:val="both"/>
        <w:outlineLvl w:val="0"/>
        <w:rPr>
          <w:rFonts w:ascii="宋体" w:hAnsi="宋体" w:cs="仿宋"/>
          <w:b/>
          <w:sz w:val="24"/>
          <w:szCs w:val="24"/>
          <w:highlight w:val="none"/>
        </w:rPr>
      </w:pPr>
      <w:r>
        <w:rPr>
          <w:rFonts w:hint="eastAsia" w:ascii="宋体" w:hAnsi="宋体" w:cs="仿宋"/>
          <w:b/>
          <w:sz w:val="24"/>
          <w:szCs w:val="24"/>
          <w:highlight w:val="none"/>
        </w:rPr>
        <w:br w:type="page"/>
      </w:r>
      <w:bookmarkStart w:id="122" w:name="_Toc16102"/>
      <w:r>
        <w:rPr>
          <w:rFonts w:hint="eastAsia" w:ascii="宋体" w:hAnsi="宋体" w:cs="仿宋"/>
          <w:b/>
          <w:sz w:val="24"/>
          <w:szCs w:val="24"/>
          <w:highlight w:val="none"/>
        </w:rPr>
        <w:t xml:space="preserve">附件4   </w:t>
      </w:r>
      <w:bookmarkStart w:id="123" w:name="_Hlt520355504"/>
      <w:bookmarkEnd w:id="123"/>
      <w:r>
        <w:rPr>
          <w:rFonts w:hint="eastAsia" w:ascii="宋体" w:hAnsi="宋体" w:cs="仿宋"/>
          <w:b/>
          <w:sz w:val="24"/>
          <w:szCs w:val="24"/>
          <w:highlight w:val="none"/>
        </w:rPr>
        <w:t>投标书</w:t>
      </w:r>
      <w:bookmarkEnd w:id="119"/>
      <w:bookmarkEnd w:id="120"/>
      <w:bookmarkEnd w:id="121"/>
      <w:bookmarkEnd w:id="122"/>
    </w:p>
    <w:p w14:paraId="55F740D7">
      <w:pPr>
        <w:pStyle w:val="89"/>
        <w:spacing w:line="360" w:lineRule="auto"/>
        <w:ind w:left="-993"/>
        <w:jc w:val="center"/>
        <w:rPr>
          <w:rFonts w:ascii="宋体" w:hAnsi="宋体" w:cs="仿宋"/>
          <w:bCs w:val="0"/>
          <w:sz w:val="32"/>
          <w:szCs w:val="32"/>
          <w:highlight w:val="none"/>
        </w:rPr>
      </w:pPr>
      <w:r>
        <w:rPr>
          <w:rFonts w:hint="eastAsia" w:ascii="宋体" w:hAnsi="宋体" w:cs="仿宋"/>
          <w:b/>
          <w:sz w:val="32"/>
          <w:szCs w:val="32"/>
          <w:highlight w:val="none"/>
        </w:rPr>
        <w:t xml:space="preserve"> </w:t>
      </w:r>
      <w:r>
        <w:rPr>
          <w:rFonts w:ascii="宋体" w:hAnsi="宋体" w:cs="仿宋"/>
          <w:b/>
          <w:sz w:val="32"/>
          <w:szCs w:val="32"/>
          <w:highlight w:val="none"/>
        </w:rPr>
        <w:t xml:space="preserve">        </w:t>
      </w:r>
      <w:r>
        <w:rPr>
          <w:rFonts w:hint="eastAsia" w:ascii="宋体" w:hAnsi="宋体" w:cs="仿宋"/>
          <w:b/>
          <w:sz w:val="32"/>
          <w:szCs w:val="32"/>
          <w:highlight w:val="none"/>
        </w:rPr>
        <w:t>投标书</w:t>
      </w:r>
    </w:p>
    <w:p w14:paraId="550B6CA1">
      <w:pPr>
        <w:pStyle w:val="89"/>
        <w:spacing w:line="440" w:lineRule="exact"/>
        <w:ind w:left="284"/>
        <w:rPr>
          <w:rFonts w:hint="eastAsia" w:ascii="宋体" w:hAnsi="宋体" w:cs="仿宋"/>
          <w:bCs w:val="0"/>
          <w:sz w:val="24"/>
          <w:szCs w:val="24"/>
          <w:highlight w:val="none"/>
        </w:rPr>
      </w:pPr>
      <w:r>
        <w:rPr>
          <w:rFonts w:hint="eastAsia" w:ascii="宋体" w:hAnsi="宋体" w:cs="仿宋"/>
          <w:bCs w:val="0"/>
          <w:sz w:val="24"/>
          <w:szCs w:val="24"/>
          <w:highlight w:val="none"/>
        </w:rPr>
        <w:t>致：采购人/采购代理机构</w:t>
      </w:r>
    </w:p>
    <w:p w14:paraId="78121330">
      <w:pPr>
        <w:pStyle w:val="89"/>
        <w:tabs>
          <w:tab w:val="left" w:pos="5103"/>
          <w:tab w:val="left" w:pos="5250"/>
        </w:tabs>
        <w:spacing w:line="440" w:lineRule="exact"/>
        <w:ind w:left="284" w:firstLine="520" w:firstLineChars="200"/>
        <w:rPr>
          <w:rFonts w:ascii="宋体" w:hAnsi="宋体" w:cs="仿宋"/>
          <w:bCs w:val="0"/>
          <w:sz w:val="24"/>
          <w:szCs w:val="24"/>
          <w:highlight w:val="none"/>
        </w:rPr>
      </w:pPr>
      <w:r>
        <w:rPr>
          <w:rFonts w:hint="eastAsia" w:ascii="宋体" w:hAnsi="宋体" w:cs="仿宋"/>
          <w:bCs w:val="0"/>
          <w:sz w:val="24"/>
          <w:szCs w:val="24"/>
          <w:highlight w:val="none"/>
        </w:rPr>
        <w:t>根据贵方为</w:t>
      </w:r>
      <w:r>
        <w:rPr>
          <w:rFonts w:hint="eastAsia" w:ascii="宋体" w:hAnsi="宋体" w:cs="仿宋"/>
          <w:bCs w:val="0"/>
          <w:sz w:val="24"/>
          <w:szCs w:val="24"/>
          <w:highlight w:val="none"/>
          <w:u w:val="single"/>
        </w:rPr>
        <w:t xml:space="preserve">  (项目名称、招标编号)  </w:t>
      </w:r>
      <w:r>
        <w:rPr>
          <w:rFonts w:hint="eastAsia" w:ascii="宋体" w:hAnsi="宋体" w:cs="仿宋"/>
          <w:bCs w:val="0"/>
          <w:sz w:val="24"/>
          <w:szCs w:val="24"/>
          <w:highlight w:val="none"/>
        </w:rPr>
        <w:t>项目的投标邀请,签字代表</w:t>
      </w:r>
      <w:r>
        <w:rPr>
          <w:rFonts w:hint="eastAsia" w:ascii="宋体" w:hAnsi="宋体" w:cs="仿宋"/>
          <w:bCs w:val="0"/>
          <w:sz w:val="24"/>
          <w:szCs w:val="24"/>
          <w:highlight w:val="none"/>
          <w:u w:val="single"/>
        </w:rPr>
        <w:t>(姓名、职务)</w:t>
      </w:r>
      <w:r>
        <w:rPr>
          <w:rFonts w:hint="eastAsia" w:ascii="宋体" w:hAnsi="宋体" w:cs="仿宋"/>
          <w:bCs w:val="0"/>
          <w:sz w:val="24"/>
          <w:szCs w:val="24"/>
          <w:highlight w:val="none"/>
        </w:rPr>
        <w:t>经正式授权并代表投标人</w:t>
      </w:r>
      <w:r>
        <w:rPr>
          <w:rFonts w:hint="eastAsia" w:ascii="宋体" w:hAnsi="宋体" w:cs="仿宋"/>
          <w:bCs w:val="0"/>
          <w:sz w:val="24"/>
          <w:szCs w:val="24"/>
          <w:highlight w:val="none"/>
          <w:u w:val="single"/>
        </w:rPr>
        <w:t xml:space="preserve">  （投标人名称、地址）  </w:t>
      </w:r>
      <w:r>
        <w:rPr>
          <w:rFonts w:hint="eastAsia" w:ascii="宋体" w:hAnsi="宋体" w:cs="仿宋"/>
          <w:bCs w:val="0"/>
          <w:sz w:val="24"/>
          <w:szCs w:val="24"/>
          <w:highlight w:val="none"/>
        </w:rPr>
        <w:t>提交</w:t>
      </w:r>
      <w:r>
        <w:rPr>
          <w:rFonts w:hint="eastAsia" w:ascii="宋体" w:hAnsi="宋体" w:cs="仿宋"/>
          <w:bCs w:val="0"/>
          <w:sz w:val="24"/>
          <w:szCs w:val="24"/>
          <w:highlight w:val="none"/>
          <w:lang w:val="en-US" w:eastAsia="zh-CN"/>
        </w:rPr>
        <w:t>响应</w:t>
      </w:r>
      <w:r>
        <w:rPr>
          <w:rFonts w:hint="eastAsia" w:ascii="宋体" w:hAnsi="宋体" w:cs="仿宋"/>
          <w:bCs w:val="0"/>
          <w:sz w:val="24"/>
          <w:szCs w:val="24"/>
          <w:highlight w:val="none"/>
        </w:rPr>
        <w:t>文件，以</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形式出具的金额为人民币</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元的投标保证金。并作出如下承诺：</w:t>
      </w:r>
    </w:p>
    <w:p w14:paraId="3B04E1D0">
      <w:pPr>
        <w:pStyle w:val="8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1、如果我方被确定为中标人，我们将按照招标文件、我方投标文件及双方确认的合同条款的要求执行。</w:t>
      </w:r>
    </w:p>
    <w:p w14:paraId="645D413B">
      <w:pPr>
        <w:pStyle w:val="8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2、我方保证忠实地执行双方所签的合同，并承担合同规定的责任和义务。</w:t>
      </w:r>
    </w:p>
    <w:p w14:paraId="083B269A">
      <w:pPr>
        <w:pStyle w:val="8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3、我方愿意向贵方提供任何与此报价有关的数据、情况和技术资料。完全理解贵方不一定接受最低价的投标或收到的任何投标。</w:t>
      </w:r>
    </w:p>
    <w:p w14:paraId="6132543E">
      <w:pPr>
        <w:pStyle w:val="8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4、我方提交的投标文件及报价自提交日期起</w:t>
      </w:r>
      <w:r>
        <w:rPr>
          <w:rFonts w:hint="eastAsia" w:ascii="宋体" w:hAnsi="宋体" w:cs="仿宋"/>
          <w:bCs w:val="0"/>
          <w:sz w:val="24"/>
          <w:szCs w:val="24"/>
          <w:highlight w:val="none"/>
          <w:u w:val="single"/>
        </w:rPr>
        <w:t xml:space="preserve"> 90 </w:t>
      </w:r>
      <w:r>
        <w:rPr>
          <w:rFonts w:hint="eastAsia" w:ascii="宋体" w:hAnsi="宋体" w:cs="仿宋"/>
          <w:bCs w:val="0"/>
          <w:sz w:val="24"/>
          <w:szCs w:val="24"/>
          <w:highlight w:val="none"/>
        </w:rPr>
        <w:t>天有效，并对我方具有约束力。</w:t>
      </w:r>
    </w:p>
    <w:p w14:paraId="0828B5BF">
      <w:pPr>
        <w:pStyle w:val="8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5、我方已详细审查全部招标文件，包括所有补充通知（如果有的话）。我们完全理解并同意放弃对这方面有不明、误解和质疑的权力。</w:t>
      </w:r>
    </w:p>
    <w:p w14:paraId="2C3A0733">
      <w:pPr>
        <w:pStyle w:val="8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6、在规定的开标时间后，投标人保证遵守招标文件中有关保证金的规定。</w:t>
      </w:r>
    </w:p>
    <w:p w14:paraId="086CF560">
      <w:pPr>
        <w:pStyle w:val="8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7、与本投标有关的一切正式往来信函请寄：</w:t>
      </w:r>
    </w:p>
    <w:p w14:paraId="771C78E6">
      <w:pPr>
        <w:pStyle w:val="8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地址：</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14:paraId="5CA9E42C">
      <w:pPr>
        <w:pStyle w:val="89"/>
        <w:spacing w:line="440" w:lineRule="exact"/>
        <w:ind w:left="-2" w:leftChars="-1" w:firstLine="418" w:firstLineChars="161"/>
        <w:rPr>
          <w:rFonts w:hint="eastAsia" w:ascii="宋体" w:hAnsi="宋体" w:cs="仿宋"/>
          <w:bCs w:val="0"/>
          <w:sz w:val="24"/>
          <w:szCs w:val="24"/>
          <w:highlight w:val="none"/>
        </w:rPr>
      </w:pPr>
      <w:r>
        <w:rPr>
          <w:rFonts w:hint="eastAsia" w:ascii="宋体" w:hAnsi="宋体" w:cs="仿宋"/>
          <w:bCs w:val="0"/>
          <w:sz w:val="24"/>
          <w:szCs w:val="24"/>
          <w:highlight w:val="none"/>
        </w:rPr>
        <w:t>电话：</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14:paraId="540392A2">
      <w:pPr>
        <w:pStyle w:val="8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投标人：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 xml:space="preserve">             （公章）</w:t>
      </w:r>
      <w:r>
        <w:rPr>
          <w:rFonts w:hint="eastAsia" w:ascii="宋体" w:hAnsi="宋体" w:cs="仿宋"/>
          <w:bCs w:val="0"/>
          <w:sz w:val="24"/>
          <w:szCs w:val="24"/>
          <w:highlight w:val="none"/>
        </w:rPr>
        <w:tab/>
      </w:r>
    </w:p>
    <w:p w14:paraId="1852B25E">
      <w:pPr>
        <w:pStyle w:val="8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法定代表人或其授权代理人：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（签字或盖章）</w:t>
      </w:r>
      <w:r>
        <w:rPr>
          <w:rFonts w:hint="eastAsia" w:ascii="宋体" w:hAnsi="宋体" w:cs="仿宋"/>
          <w:bCs w:val="0"/>
          <w:sz w:val="24"/>
          <w:szCs w:val="24"/>
          <w:highlight w:val="none"/>
        </w:rPr>
        <w:tab/>
      </w:r>
    </w:p>
    <w:p w14:paraId="26F2D0DB">
      <w:pPr>
        <w:pStyle w:val="89"/>
        <w:tabs>
          <w:tab w:val="left" w:pos="5250"/>
        </w:tabs>
        <w:spacing w:line="360" w:lineRule="auto"/>
        <w:ind w:left="5250"/>
        <w:rPr>
          <w:rFonts w:ascii="宋体" w:hAnsi="宋体" w:cs="仿宋"/>
          <w:bCs w:val="0"/>
          <w:sz w:val="24"/>
          <w:szCs w:val="24"/>
          <w:highlight w:val="none"/>
        </w:rPr>
      </w:pPr>
    </w:p>
    <w:p w14:paraId="42383638">
      <w:pPr>
        <w:pStyle w:val="89"/>
        <w:tabs>
          <w:tab w:val="left" w:pos="5250"/>
        </w:tabs>
        <w:spacing w:line="360" w:lineRule="auto"/>
        <w:ind w:left="5250"/>
        <w:rPr>
          <w:rFonts w:hint="eastAsia" w:ascii="宋体" w:hAnsi="宋体" w:cs="仿宋"/>
          <w:bCs w:val="0"/>
          <w:sz w:val="24"/>
          <w:szCs w:val="24"/>
          <w:highlight w:val="none"/>
        </w:rPr>
      </w:pPr>
    </w:p>
    <w:p w14:paraId="074C5F55">
      <w:pPr>
        <w:pStyle w:val="89"/>
        <w:tabs>
          <w:tab w:val="left" w:pos="5250"/>
        </w:tabs>
        <w:spacing w:line="360" w:lineRule="auto"/>
        <w:ind w:left="5250"/>
        <w:rPr>
          <w:rFonts w:ascii="宋体" w:hAnsi="宋体" w:cs="仿宋"/>
          <w:bCs w:val="0"/>
          <w:sz w:val="24"/>
          <w:szCs w:val="24"/>
          <w:highlight w:val="none"/>
        </w:rPr>
      </w:pPr>
      <w:r>
        <w:rPr>
          <w:rFonts w:hint="eastAsia" w:ascii="宋体" w:hAnsi="宋体" w:cs="仿宋"/>
          <w:bCs w:val="0"/>
          <w:sz w:val="24"/>
          <w:szCs w:val="24"/>
          <w:highlight w:val="none"/>
        </w:rPr>
        <w:t xml:space="preserve">日期： </w:t>
      </w:r>
      <w:r>
        <w:rPr>
          <w:rFonts w:hint="eastAsia" w:ascii="宋体" w:hAnsi="宋体" w:cs="仿宋"/>
          <w:bCs w:val="0"/>
          <w:sz w:val="24"/>
          <w:szCs w:val="24"/>
          <w:highlight w:val="none"/>
        </w:rPr>
        <w:tab/>
      </w:r>
      <w:r>
        <w:rPr>
          <w:rFonts w:hint="eastAsia" w:ascii="宋体" w:hAnsi="宋体" w:cs="仿宋"/>
          <w:bCs w:val="0"/>
          <w:sz w:val="24"/>
          <w:szCs w:val="24"/>
          <w:highlight w:val="none"/>
        </w:rPr>
        <w:t>年   月   日</w:t>
      </w:r>
    </w:p>
    <w:p w14:paraId="3098DCE5">
      <w:pPr>
        <w:pStyle w:val="89"/>
        <w:spacing w:line="360" w:lineRule="auto"/>
        <w:ind w:left="5250"/>
        <w:rPr>
          <w:rFonts w:ascii="宋体" w:hAnsi="宋体" w:cs="仿宋"/>
          <w:bCs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1ECC0033">
      <w:pPr>
        <w:pStyle w:val="3"/>
        <w:numPr>
          <w:ilvl w:val="0"/>
          <w:numId w:val="0"/>
        </w:numPr>
        <w:spacing w:before="0" w:line="360" w:lineRule="auto"/>
        <w:jc w:val="left"/>
        <w:rPr>
          <w:rFonts w:ascii="宋体" w:hAnsi="宋体" w:cs="仿宋"/>
          <w:sz w:val="24"/>
          <w:highlight w:val="none"/>
        </w:rPr>
      </w:pPr>
      <w:bookmarkStart w:id="124" w:name="_Toc216582817"/>
      <w:bookmarkStart w:id="125" w:name="_Toc29754"/>
      <w:bookmarkStart w:id="126" w:name="_Toc507399533"/>
      <w:bookmarkStart w:id="127" w:name="_Toc32182"/>
      <w:r>
        <w:rPr>
          <w:rFonts w:hint="eastAsia" w:ascii="宋体" w:hAnsi="宋体" w:cs="仿宋"/>
          <w:sz w:val="24"/>
          <w:highlight w:val="none"/>
        </w:rPr>
        <w:t>附件</w:t>
      </w:r>
      <w:r>
        <w:rPr>
          <w:rFonts w:hint="eastAsia" w:ascii="宋体" w:hAnsi="宋体" w:cs="仿宋"/>
          <w:sz w:val="24"/>
          <w:highlight w:val="none"/>
          <w:lang w:val="en-US" w:eastAsia="zh-CN"/>
        </w:rPr>
        <w:t>5</w:t>
      </w:r>
      <w:r>
        <w:rPr>
          <w:rFonts w:hint="eastAsia" w:ascii="宋体" w:hAnsi="宋体" w:cs="仿宋"/>
          <w:sz w:val="24"/>
          <w:highlight w:val="none"/>
        </w:rPr>
        <w:t xml:space="preserve">  技术规格偏离表</w:t>
      </w:r>
      <w:bookmarkEnd w:id="124"/>
      <w:bookmarkEnd w:id="125"/>
      <w:bookmarkEnd w:id="126"/>
      <w:bookmarkEnd w:id="127"/>
    </w:p>
    <w:p w14:paraId="5D140A3B">
      <w:pPr>
        <w:pStyle w:val="19"/>
        <w:spacing w:line="360" w:lineRule="auto"/>
        <w:ind w:left="1080" w:leftChars="257" w:hanging="540"/>
        <w:jc w:val="center"/>
        <w:rPr>
          <w:rFonts w:hAnsi="宋体" w:cs="仿宋"/>
          <w:sz w:val="24"/>
          <w:highlight w:val="none"/>
        </w:rPr>
      </w:pPr>
      <w:r>
        <w:rPr>
          <w:rFonts w:hint="eastAsia" w:hAnsi="宋体" w:cs="仿宋"/>
          <w:b/>
          <w:bCs/>
          <w:sz w:val="24"/>
          <w:highlight w:val="none"/>
        </w:rPr>
        <w:t>技术规格偏离表</w:t>
      </w:r>
    </w:p>
    <w:p w14:paraId="19AC1EAE">
      <w:pPr>
        <w:pStyle w:val="19"/>
        <w:spacing w:line="360" w:lineRule="auto"/>
        <w:rPr>
          <w:rFonts w:hAnsi="宋体" w:cs="仿宋"/>
          <w:sz w:val="24"/>
          <w:highlight w:val="none"/>
        </w:rPr>
      </w:pPr>
      <w:r>
        <w:rPr>
          <w:rFonts w:hint="eastAsia" w:hAnsi="宋体" w:cs="仿宋"/>
          <w:sz w:val="24"/>
          <w:highlight w:val="none"/>
        </w:rPr>
        <w:t>项目名称:                       招标编号:                 包号:</w:t>
      </w:r>
    </w:p>
    <w:tbl>
      <w:tblPr>
        <w:tblStyle w:val="31"/>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14:paraId="41CC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14:paraId="30734323">
            <w:pPr>
              <w:pStyle w:val="19"/>
              <w:widowControl w:val="0"/>
              <w:adjustRightInd w:val="0"/>
              <w:spacing w:line="360" w:lineRule="atLeast"/>
              <w:jc w:val="center"/>
              <w:textAlignment w:val="baseline"/>
              <w:rPr>
                <w:rFonts w:hAnsi="宋体" w:cs="仿宋"/>
                <w:szCs w:val="21"/>
                <w:highlight w:val="none"/>
              </w:rPr>
            </w:pPr>
            <w:r>
              <w:rPr>
                <w:rFonts w:hint="eastAsia" w:hAnsi="宋体" w:cs="仿宋"/>
                <w:szCs w:val="21"/>
                <w:highlight w:val="none"/>
              </w:rPr>
              <w:t>序号</w:t>
            </w:r>
          </w:p>
        </w:tc>
        <w:tc>
          <w:tcPr>
            <w:tcW w:w="1407" w:type="dxa"/>
            <w:noWrap w:val="0"/>
            <w:vAlign w:val="center"/>
          </w:tcPr>
          <w:p w14:paraId="6A992158">
            <w:pPr>
              <w:pStyle w:val="19"/>
              <w:widowControl w:val="0"/>
              <w:adjustRightInd w:val="0"/>
              <w:spacing w:line="360" w:lineRule="atLeast"/>
              <w:jc w:val="center"/>
              <w:textAlignment w:val="baseline"/>
              <w:rPr>
                <w:rFonts w:hAnsi="宋体" w:cs="仿宋"/>
                <w:szCs w:val="21"/>
                <w:highlight w:val="none"/>
              </w:rPr>
            </w:pPr>
            <w:r>
              <w:rPr>
                <w:rFonts w:hint="eastAsia" w:hAnsi="宋体" w:cs="仿宋"/>
                <w:szCs w:val="21"/>
                <w:highlight w:val="none"/>
              </w:rPr>
              <w:t>名称</w:t>
            </w:r>
          </w:p>
        </w:tc>
        <w:tc>
          <w:tcPr>
            <w:tcW w:w="2044" w:type="dxa"/>
            <w:noWrap w:val="0"/>
            <w:vAlign w:val="center"/>
          </w:tcPr>
          <w:p w14:paraId="28E615D1">
            <w:pPr>
              <w:pStyle w:val="19"/>
              <w:widowControl w:val="0"/>
              <w:adjustRightInd w:val="0"/>
              <w:snapToGrid w:val="0"/>
              <w:spacing w:line="360" w:lineRule="atLeast"/>
              <w:jc w:val="center"/>
              <w:textAlignment w:val="baseline"/>
              <w:rPr>
                <w:rFonts w:hAnsi="宋体" w:cs="仿宋"/>
                <w:szCs w:val="21"/>
                <w:highlight w:val="none"/>
              </w:rPr>
            </w:pPr>
            <w:r>
              <w:rPr>
                <w:rFonts w:hint="eastAsia" w:hAnsi="宋体" w:cs="仿宋"/>
                <w:szCs w:val="21"/>
                <w:highlight w:val="none"/>
              </w:rPr>
              <w:t>招标文件条款号及招标规格</w:t>
            </w:r>
          </w:p>
        </w:tc>
        <w:tc>
          <w:tcPr>
            <w:tcW w:w="1791" w:type="dxa"/>
            <w:noWrap w:val="0"/>
            <w:vAlign w:val="center"/>
          </w:tcPr>
          <w:p w14:paraId="6D97715F">
            <w:pPr>
              <w:pStyle w:val="19"/>
              <w:widowControl w:val="0"/>
              <w:adjustRightInd w:val="0"/>
              <w:spacing w:line="360" w:lineRule="atLeast"/>
              <w:jc w:val="center"/>
              <w:textAlignment w:val="baseline"/>
              <w:rPr>
                <w:rFonts w:hAnsi="宋体" w:cs="仿宋"/>
                <w:szCs w:val="21"/>
                <w:highlight w:val="none"/>
              </w:rPr>
            </w:pPr>
            <w:r>
              <w:rPr>
                <w:rFonts w:hint="eastAsia" w:hAnsi="宋体" w:cs="仿宋"/>
                <w:szCs w:val="21"/>
                <w:highlight w:val="none"/>
              </w:rPr>
              <w:t>投标规格</w:t>
            </w:r>
          </w:p>
        </w:tc>
        <w:tc>
          <w:tcPr>
            <w:tcW w:w="2010" w:type="dxa"/>
            <w:noWrap w:val="0"/>
            <w:vAlign w:val="center"/>
          </w:tcPr>
          <w:p w14:paraId="5E803F4B">
            <w:pPr>
              <w:pStyle w:val="19"/>
              <w:widowControl w:val="0"/>
              <w:adjustRightInd w:val="0"/>
              <w:spacing w:line="360" w:lineRule="atLeast"/>
              <w:jc w:val="center"/>
              <w:textAlignment w:val="baseline"/>
              <w:rPr>
                <w:rFonts w:hAnsi="宋体" w:cs="仿宋"/>
                <w:szCs w:val="21"/>
                <w:highlight w:val="none"/>
              </w:rPr>
            </w:pPr>
            <w:r>
              <w:rPr>
                <w:rFonts w:hint="eastAsia" w:hAnsi="宋体" w:cs="仿宋"/>
                <w:szCs w:val="21"/>
                <w:highlight w:val="none"/>
              </w:rPr>
              <w:t>偏离说明</w:t>
            </w:r>
          </w:p>
        </w:tc>
      </w:tr>
      <w:tr w14:paraId="4751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544DF02B">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7D8CD07F">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1ECCD7E7">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68EA7239">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58F9FCEC">
            <w:pPr>
              <w:pStyle w:val="19"/>
              <w:widowControl w:val="0"/>
              <w:adjustRightInd w:val="0"/>
              <w:spacing w:line="360" w:lineRule="atLeast"/>
              <w:ind w:left="1080" w:leftChars="257" w:hanging="540"/>
              <w:jc w:val="both"/>
              <w:textAlignment w:val="baseline"/>
              <w:rPr>
                <w:rFonts w:hAnsi="宋体" w:cs="仿宋"/>
                <w:szCs w:val="21"/>
                <w:highlight w:val="none"/>
              </w:rPr>
            </w:pPr>
          </w:p>
        </w:tc>
      </w:tr>
      <w:tr w14:paraId="77D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64B51023">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7AFA7A49">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7A5FFF8D">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62429D60">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0044AA08">
            <w:pPr>
              <w:pStyle w:val="19"/>
              <w:widowControl w:val="0"/>
              <w:adjustRightInd w:val="0"/>
              <w:spacing w:line="360" w:lineRule="atLeast"/>
              <w:ind w:left="1080" w:leftChars="257" w:hanging="540"/>
              <w:jc w:val="both"/>
              <w:textAlignment w:val="baseline"/>
              <w:rPr>
                <w:rFonts w:hAnsi="宋体" w:cs="仿宋"/>
                <w:szCs w:val="21"/>
                <w:highlight w:val="none"/>
              </w:rPr>
            </w:pPr>
          </w:p>
        </w:tc>
      </w:tr>
      <w:tr w14:paraId="473A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4CD697F7">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17ECB129">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52528502">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66B84256">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6A85AFE3">
            <w:pPr>
              <w:pStyle w:val="19"/>
              <w:widowControl w:val="0"/>
              <w:adjustRightInd w:val="0"/>
              <w:spacing w:line="360" w:lineRule="atLeast"/>
              <w:ind w:left="1080" w:leftChars="257" w:hanging="540"/>
              <w:jc w:val="both"/>
              <w:textAlignment w:val="baseline"/>
              <w:rPr>
                <w:rFonts w:hAnsi="宋体" w:cs="仿宋"/>
                <w:szCs w:val="21"/>
                <w:highlight w:val="none"/>
              </w:rPr>
            </w:pPr>
          </w:p>
        </w:tc>
      </w:tr>
      <w:tr w14:paraId="36D5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09E7A209">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498F3B26">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13FDC449">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60CF3F5D">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2E722E4F">
            <w:pPr>
              <w:pStyle w:val="19"/>
              <w:widowControl w:val="0"/>
              <w:adjustRightInd w:val="0"/>
              <w:spacing w:line="360" w:lineRule="atLeast"/>
              <w:ind w:left="1080" w:leftChars="257" w:hanging="540"/>
              <w:jc w:val="both"/>
              <w:textAlignment w:val="baseline"/>
              <w:rPr>
                <w:rFonts w:hAnsi="宋体" w:cs="仿宋"/>
                <w:szCs w:val="21"/>
                <w:highlight w:val="none"/>
              </w:rPr>
            </w:pPr>
          </w:p>
        </w:tc>
      </w:tr>
      <w:tr w14:paraId="35BD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639DEA7C">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396C44A0">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38BE7DDF">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1FD4B111">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64F1DA1E">
            <w:pPr>
              <w:pStyle w:val="19"/>
              <w:widowControl w:val="0"/>
              <w:adjustRightInd w:val="0"/>
              <w:spacing w:line="360" w:lineRule="atLeast"/>
              <w:ind w:left="1080" w:leftChars="257" w:hanging="540"/>
              <w:jc w:val="both"/>
              <w:textAlignment w:val="baseline"/>
              <w:rPr>
                <w:rFonts w:hAnsi="宋体" w:cs="仿宋"/>
                <w:szCs w:val="21"/>
                <w:highlight w:val="none"/>
              </w:rPr>
            </w:pPr>
          </w:p>
        </w:tc>
      </w:tr>
      <w:tr w14:paraId="6ECF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57CA5823">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474B4B90">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15A2A62C">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77115804">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4897B7E3">
            <w:pPr>
              <w:pStyle w:val="19"/>
              <w:widowControl w:val="0"/>
              <w:adjustRightInd w:val="0"/>
              <w:spacing w:line="360" w:lineRule="atLeast"/>
              <w:ind w:left="1080" w:leftChars="257" w:hanging="540"/>
              <w:jc w:val="both"/>
              <w:textAlignment w:val="baseline"/>
              <w:rPr>
                <w:rFonts w:hAnsi="宋体" w:cs="仿宋"/>
                <w:szCs w:val="21"/>
                <w:highlight w:val="none"/>
              </w:rPr>
            </w:pPr>
          </w:p>
        </w:tc>
      </w:tr>
      <w:tr w14:paraId="432D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14:paraId="73146082">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407" w:type="dxa"/>
            <w:noWrap w:val="0"/>
            <w:vAlign w:val="top"/>
          </w:tcPr>
          <w:p w14:paraId="2BA75740">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44" w:type="dxa"/>
            <w:noWrap w:val="0"/>
            <w:vAlign w:val="top"/>
          </w:tcPr>
          <w:p w14:paraId="39655E44">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1791" w:type="dxa"/>
            <w:noWrap w:val="0"/>
            <w:vAlign w:val="top"/>
          </w:tcPr>
          <w:p w14:paraId="482F7201">
            <w:pPr>
              <w:pStyle w:val="19"/>
              <w:widowControl w:val="0"/>
              <w:adjustRightInd w:val="0"/>
              <w:spacing w:line="360" w:lineRule="atLeast"/>
              <w:ind w:left="1080" w:leftChars="257" w:hanging="540"/>
              <w:jc w:val="both"/>
              <w:textAlignment w:val="baseline"/>
              <w:rPr>
                <w:rFonts w:hAnsi="宋体" w:cs="仿宋"/>
                <w:szCs w:val="21"/>
                <w:highlight w:val="none"/>
              </w:rPr>
            </w:pPr>
          </w:p>
        </w:tc>
        <w:tc>
          <w:tcPr>
            <w:tcW w:w="2010" w:type="dxa"/>
            <w:noWrap w:val="0"/>
            <w:vAlign w:val="top"/>
          </w:tcPr>
          <w:p w14:paraId="2A8FA34E">
            <w:pPr>
              <w:pStyle w:val="19"/>
              <w:widowControl w:val="0"/>
              <w:adjustRightInd w:val="0"/>
              <w:spacing w:line="360" w:lineRule="atLeast"/>
              <w:ind w:left="1080" w:leftChars="257" w:hanging="540"/>
              <w:jc w:val="both"/>
              <w:textAlignment w:val="baseline"/>
              <w:rPr>
                <w:rFonts w:hAnsi="宋体" w:cs="仿宋"/>
                <w:szCs w:val="21"/>
                <w:highlight w:val="none"/>
              </w:rPr>
            </w:pPr>
          </w:p>
        </w:tc>
      </w:tr>
    </w:tbl>
    <w:p w14:paraId="455C6AFA">
      <w:pPr>
        <w:pStyle w:val="19"/>
        <w:adjustRightInd w:val="0"/>
        <w:snapToGrid w:val="0"/>
        <w:spacing w:line="240" w:lineRule="atLeast"/>
        <w:rPr>
          <w:rFonts w:hAnsi="宋体" w:cs="仿宋"/>
          <w:szCs w:val="21"/>
          <w:highlight w:val="none"/>
        </w:rPr>
      </w:pPr>
      <w:r>
        <w:rPr>
          <w:rFonts w:hint="eastAsia" w:hAnsi="宋体" w:cs="仿宋"/>
          <w:szCs w:val="21"/>
          <w:highlight w:val="none"/>
        </w:rPr>
        <w:t>注：</w:t>
      </w:r>
    </w:p>
    <w:p w14:paraId="3EC0E659">
      <w:pPr>
        <w:pStyle w:val="19"/>
        <w:adjustRightInd w:val="0"/>
        <w:snapToGrid w:val="0"/>
        <w:spacing w:line="240" w:lineRule="atLeast"/>
        <w:rPr>
          <w:rFonts w:hAnsi="宋体" w:cs="仿宋"/>
          <w:szCs w:val="21"/>
          <w:highlight w:val="none"/>
        </w:rPr>
      </w:pPr>
      <w:r>
        <w:rPr>
          <w:rFonts w:hint="eastAsia" w:hAnsi="宋体" w:cs="仿宋"/>
          <w:szCs w:val="21"/>
          <w:highlight w:val="none"/>
        </w:rPr>
        <w:t>1.有偏离的技术条款须在该表中逐一列明，并在“投标文件的技术条款”栏填写具体应答内容， 在“偏离说明”中说明偏离具体情形。若无偏离请在“投标文件的技术条款”中填写“无偏离”。</w:t>
      </w:r>
    </w:p>
    <w:p w14:paraId="5FB690DD">
      <w:pPr>
        <w:pStyle w:val="19"/>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2.未声明部分将被视为已接受投标文件要求，签约时未经采购人同意不得改变。</w:t>
      </w:r>
    </w:p>
    <w:p w14:paraId="12B13D49">
      <w:pPr>
        <w:pStyle w:val="19"/>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3.投标人可根据其投标内容进一步细化上述表格，并可增添其它表格或说明以便进一步明确投标内容。</w:t>
      </w:r>
    </w:p>
    <w:p w14:paraId="051ABEF0">
      <w:pPr>
        <w:pStyle w:val="19"/>
        <w:spacing w:line="240" w:lineRule="atLeast"/>
        <w:ind w:left="1080" w:leftChars="257" w:hanging="540"/>
        <w:rPr>
          <w:rFonts w:hAnsi="宋体" w:cs="仿宋"/>
          <w:sz w:val="24"/>
          <w:highlight w:val="none"/>
        </w:rPr>
      </w:pPr>
    </w:p>
    <w:p w14:paraId="07B65092">
      <w:pPr>
        <w:pStyle w:val="19"/>
        <w:spacing w:line="240" w:lineRule="atLeast"/>
        <w:ind w:left="1080" w:leftChars="257" w:hanging="540"/>
        <w:rPr>
          <w:rFonts w:hAnsi="宋体" w:cs="仿宋"/>
          <w:sz w:val="24"/>
          <w:highlight w:val="none"/>
        </w:rPr>
      </w:pPr>
    </w:p>
    <w:p w14:paraId="5C0A219B">
      <w:pPr>
        <w:pStyle w:val="19"/>
        <w:spacing w:line="360" w:lineRule="auto"/>
        <w:ind w:firstLine="420" w:firstLineChars="200"/>
        <w:rPr>
          <w:rFonts w:hAnsi="宋体"/>
          <w:szCs w:val="21"/>
          <w:highlight w:val="none"/>
        </w:rPr>
      </w:pPr>
      <w:bookmarkStart w:id="128" w:name="_Toc25702"/>
      <w:bookmarkStart w:id="129" w:name="_Toc216582818"/>
      <w:bookmarkStart w:id="130" w:name="_Toc23907"/>
      <w:bookmarkStart w:id="131" w:name="_Toc507399534"/>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14:paraId="4C622E5D">
      <w:pPr>
        <w:pStyle w:val="19"/>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14:paraId="2E7CD558">
      <w:pPr>
        <w:pStyle w:val="19"/>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14:paraId="6C7FAE80">
      <w:pPr>
        <w:pStyle w:val="89"/>
        <w:spacing w:line="360" w:lineRule="auto"/>
        <w:ind w:left="5250"/>
        <w:rPr>
          <w:rFonts w:ascii="宋体" w:hAnsi="宋体" w:cs="仿宋"/>
          <w:sz w:val="24"/>
          <w:highlight w:val="none"/>
        </w:rPr>
        <w:sectPr>
          <w:pgSz w:w="11906" w:h="16838"/>
          <w:pgMar w:top="1440" w:right="1800" w:bottom="1440" w:left="1800" w:header="851" w:footer="992" w:gutter="0"/>
          <w:pgNumType w:fmt="decimal"/>
          <w:cols w:space="720" w:num="1"/>
          <w:docGrid w:type="lines" w:linePitch="312" w:charSpace="0"/>
        </w:sectPr>
      </w:pPr>
    </w:p>
    <w:p w14:paraId="74F2BE17">
      <w:pPr>
        <w:pStyle w:val="3"/>
        <w:numPr>
          <w:ilvl w:val="0"/>
          <w:numId w:val="0"/>
        </w:numPr>
        <w:spacing w:before="0" w:line="240" w:lineRule="atLeast"/>
        <w:rPr>
          <w:rFonts w:ascii="宋体" w:hAnsi="宋体" w:cs="仿宋"/>
          <w:sz w:val="24"/>
          <w:highlight w:val="none"/>
        </w:rPr>
      </w:pPr>
      <w:r>
        <w:rPr>
          <w:rFonts w:hint="eastAsia" w:ascii="宋体" w:hAnsi="宋体" w:cs="仿宋"/>
          <w:sz w:val="24"/>
          <w:highlight w:val="none"/>
        </w:rPr>
        <w:t>附件</w:t>
      </w:r>
      <w:r>
        <w:rPr>
          <w:rFonts w:hint="eastAsia" w:ascii="宋体" w:hAnsi="宋体" w:cs="仿宋"/>
          <w:sz w:val="24"/>
          <w:highlight w:val="none"/>
          <w:lang w:val="en-US" w:eastAsia="zh-CN"/>
        </w:rPr>
        <w:t>6</w:t>
      </w:r>
      <w:r>
        <w:rPr>
          <w:rFonts w:hint="eastAsia" w:ascii="宋体" w:hAnsi="宋体" w:cs="仿宋"/>
          <w:sz w:val="24"/>
          <w:highlight w:val="none"/>
        </w:rPr>
        <w:t xml:space="preserve">   商务条款偏离表</w:t>
      </w:r>
      <w:bookmarkEnd w:id="128"/>
      <w:bookmarkEnd w:id="129"/>
      <w:bookmarkEnd w:id="130"/>
      <w:bookmarkEnd w:id="131"/>
      <w:r>
        <w:rPr>
          <w:rFonts w:hint="eastAsia" w:ascii="宋体" w:hAnsi="宋体" w:cs="仿宋"/>
          <w:sz w:val="24"/>
          <w:highlight w:val="none"/>
        </w:rPr>
        <w:t xml:space="preserve"> </w:t>
      </w:r>
    </w:p>
    <w:p w14:paraId="1CF2DFC3">
      <w:pPr>
        <w:pStyle w:val="19"/>
        <w:spacing w:line="240" w:lineRule="atLeast"/>
        <w:ind w:left="1080" w:leftChars="257" w:hanging="540"/>
        <w:jc w:val="center"/>
        <w:rPr>
          <w:rFonts w:hAnsi="宋体" w:cs="仿宋"/>
          <w:b/>
          <w:bCs/>
          <w:sz w:val="24"/>
          <w:highlight w:val="none"/>
        </w:rPr>
      </w:pPr>
      <w:r>
        <w:rPr>
          <w:rFonts w:hint="eastAsia" w:hAnsi="宋体" w:cs="仿宋"/>
          <w:b/>
          <w:bCs/>
          <w:sz w:val="24"/>
          <w:highlight w:val="none"/>
        </w:rPr>
        <w:t>商务条款偏离表</w:t>
      </w:r>
    </w:p>
    <w:p w14:paraId="30A13E6B">
      <w:pPr>
        <w:pStyle w:val="19"/>
        <w:spacing w:line="240" w:lineRule="atLeast"/>
        <w:ind w:left="1080" w:leftChars="257" w:hanging="540"/>
        <w:rPr>
          <w:rFonts w:hAnsi="宋体" w:cs="仿宋"/>
          <w:sz w:val="24"/>
          <w:highlight w:val="none"/>
        </w:rPr>
      </w:pPr>
    </w:p>
    <w:p w14:paraId="29C764C5">
      <w:pPr>
        <w:pStyle w:val="19"/>
        <w:spacing w:line="240" w:lineRule="atLeast"/>
        <w:rPr>
          <w:rFonts w:hAnsi="宋体" w:cs="仿宋"/>
          <w:sz w:val="24"/>
          <w:highlight w:val="none"/>
        </w:rPr>
      </w:pPr>
      <w:r>
        <w:rPr>
          <w:rFonts w:hint="eastAsia" w:hAnsi="宋体" w:cs="仿宋"/>
          <w:sz w:val="24"/>
          <w:highlight w:val="none"/>
        </w:rPr>
        <w:t>项目名称:                      招标编号:             包号:</w:t>
      </w:r>
    </w:p>
    <w:p w14:paraId="648ECA64">
      <w:pPr>
        <w:pStyle w:val="19"/>
        <w:spacing w:line="240" w:lineRule="atLeast"/>
        <w:ind w:left="1080" w:leftChars="257" w:hanging="540"/>
        <w:rPr>
          <w:rFonts w:hAnsi="宋体" w:cs="仿宋"/>
          <w:sz w:val="24"/>
          <w:highlight w:val="none"/>
        </w:rPr>
      </w:pPr>
    </w:p>
    <w:tbl>
      <w:tblPr>
        <w:tblStyle w:val="31"/>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14:paraId="712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14:paraId="5A012811">
            <w:pPr>
              <w:pStyle w:val="19"/>
              <w:widowControl w:val="0"/>
              <w:adjustRightInd w:val="0"/>
              <w:spacing w:line="240" w:lineRule="atLeast"/>
              <w:jc w:val="center"/>
              <w:textAlignment w:val="baseline"/>
              <w:rPr>
                <w:rFonts w:hAnsi="宋体" w:cs="仿宋"/>
                <w:szCs w:val="21"/>
                <w:highlight w:val="none"/>
              </w:rPr>
            </w:pPr>
            <w:r>
              <w:rPr>
                <w:rFonts w:hint="eastAsia" w:hAnsi="宋体" w:cs="仿宋"/>
                <w:szCs w:val="21"/>
                <w:highlight w:val="none"/>
              </w:rPr>
              <w:t>序号</w:t>
            </w:r>
          </w:p>
        </w:tc>
        <w:tc>
          <w:tcPr>
            <w:tcW w:w="2870" w:type="dxa"/>
            <w:noWrap w:val="0"/>
            <w:vAlign w:val="center"/>
          </w:tcPr>
          <w:p w14:paraId="1A14967C">
            <w:pPr>
              <w:pStyle w:val="19"/>
              <w:widowControl w:val="0"/>
              <w:adjustRightInd w:val="0"/>
              <w:spacing w:line="240" w:lineRule="atLeast"/>
              <w:jc w:val="center"/>
              <w:textAlignment w:val="baseline"/>
              <w:rPr>
                <w:rFonts w:hAnsi="宋体" w:cs="仿宋"/>
                <w:szCs w:val="21"/>
                <w:highlight w:val="none"/>
              </w:rPr>
            </w:pPr>
            <w:r>
              <w:rPr>
                <w:rFonts w:hint="eastAsia" w:hAnsi="宋体" w:cs="仿宋"/>
                <w:szCs w:val="21"/>
                <w:highlight w:val="none"/>
              </w:rPr>
              <w:t>招标文件的商务条款</w:t>
            </w:r>
          </w:p>
        </w:tc>
        <w:tc>
          <w:tcPr>
            <w:tcW w:w="2853" w:type="dxa"/>
            <w:noWrap w:val="0"/>
            <w:vAlign w:val="center"/>
          </w:tcPr>
          <w:p w14:paraId="2F055924">
            <w:pPr>
              <w:pStyle w:val="19"/>
              <w:widowControl w:val="0"/>
              <w:adjustRightInd w:val="0"/>
              <w:spacing w:line="240" w:lineRule="atLeast"/>
              <w:jc w:val="center"/>
              <w:textAlignment w:val="baseline"/>
              <w:rPr>
                <w:rFonts w:hAnsi="宋体" w:cs="仿宋"/>
                <w:szCs w:val="21"/>
                <w:highlight w:val="none"/>
              </w:rPr>
            </w:pPr>
            <w:r>
              <w:rPr>
                <w:rFonts w:hint="eastAsia" w:hAnsi="宋体" w:cs="仿宋"/>
                <w:szCs w:val="21"/>
                <w:highlight w:val="none"/>
              </w:rPr>
              <w:t>投标文件的商务条款</w:t>
            </w:r>
          </w:p>
        </w:tc>
        <w:tc>
          <w:tcPr>
            <w:tcW w:w="1365" w:type="dxa"/>
            <w:noWrap w:val="0"/>
            <w:vAlign w:val="center"/>
          </w:tcPr>
          <w:p w14:paraId="53870843">
            <w:pPr>
              <w:pStyle w:val="19"/>
              <w:widowControl w:val="0"/>
              <w:adjustRightInd w:val="0"/>
              <w:spacing w:line="240" w:lineRule="atLeast"/>
              <w:jc w:val="center"/>
              <w:textAlignment w:val="baseline"/>
              <w:rPr>
                <w:rFonts w:hAnsi="宋体" w:cs="仿宋"/>
                <w:szCs w:val="21"/>
                <w:highlight w:val="none"/>
              </w:rPr>
            </w:pPr>
            <w:r>
              <w:rPr>
                <w:rFonts w:hint="eastAsia" w:hAnsi="宋体" w:cs="仿宋"/>
                <w:szCs w:val="21"/>
                <w:highlight w:val="none"/>
              </w:rPr>
              <w:t>偏离说明</w:t>
            </w:r>
          </w:p>
        </w:tc>
      </w:tr>
      <w:tr w14:paraId="45E0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0379B5DC">
            <w:pPr>
              <w:pStyle w:val="19"/>
              <w:widowControl w:val="0"/>
              <w:adjustRightInd w:val="0"/>
              <w:spacing w:line="240" w:lineRule="atLeast"/>
              <w:ind w:left="1080" w:leftChars="257" w:hanging="540"/>
              <w:jc w:val="both"/>
              <w:textAlignment w:val="baseline"/>
              <w:rPr>
                <w:rFonts w:hint="eastAsia" w:hAnsi="宋体" w:eastAsia="宋体" w:cs="仿宋"/>
                <w:szCs w:val="21"/>
                <w:highlight w:val="none"/>
                <w:lang w:val="en-US" w:eastAsia="zh-CN"/>
              </w:rPr>
            </w:pPr>
            <w:r>
              <w:rPr>
                <w:rFonts w:hint="eastAsia" w:hAnsi="宋体" w:cs="仿宋"/>
                <w:szCs w:val="21"/>
                <w:highlight w:val="none"/>
                <w:lang w:val="en-US" w:eastAsia="zh-CN"/>
              </w:rPr>
              <w:t>1</w:t>
            </w:r>
          </w:p>
        </w:tc>
        <w:tc>
          <w:tcPr>
            <w:tcW w:w="2870" w:type="dxa"/>
            <w:noWrap w:val="0"/>
            <w:vAlign w:val="top"/>
          </w:tcPr>
          <w:p w14:paraId="217D7D43">
            <w:pPr>
              <w:pStyle w:val="19"/>
              <w:widowControl w:val="0"/>
              <w:adjustRightInd w:val="0"/>
              <w:spacing w:line="240" w:lineRule="atLeast"/>
              <w:ind w:left="1080" w:leftChars="257" w:hanging="540"/>
              <w:jc w:val="center"/>
              <w:textAlignment w:val="baseline"/>
              <w:rPr>
                <w:rFonts w:hAnsi="宋体" w:cs="仿宋"/>
                <w:szCs w:val="21"/>
                <w:highlight w:val="none"/>
              </w:rPr>
            </w:pPr>
          </w:p>
        </w:tc>
        <w:tc>
          <w:tcPr>
            <w:tcW w:w="2853" w:type="dxa"/>
            <w:noWrap w:val="0"/>
            <w:vAlign w:val="top"/>
          </w:tcPr>
          <w:p w14:paraId="1D3DFEC1">
            <w:pPr>
              <w:pStyle w:val="19"/>
              <w:widowControl w:val="0"/>
              <w:adjustRightInd w:val="0"/>
              <w:spacing w:line="240" w:lineRule="atLeast"/>
              <w:ind w:left="1080" w:leftChars="257" w:hanging="540"/>
              <w:jc w:val="center"/>
              <w:textAlignment w:val="baseline"/>
              <w:rPr>
                <w:rFonts w:hAnsi="宋体" w:cs="仿宋"/>
                <w:szCs w:val="21"/>
                <w:highlight w:val="none"/>
              </w:rPr>
            </w:pPr>
          </w:p>
        </w:tc>
        <w:tc>
          <w:tcPr>
            <w:tcW w:w="1365" w:type="dxa"/>
            <w:noWrap w:val="0"/>
            <w:vAlign w:val="top"/>
          </w:tcPr>
          <w:p w14:paraId="1CA8413E">
            <w:pPr>
              <w:pStyle w:val="19"/>
              <w:widowControl w:val="0"/>
              <w:adjustRightInd w:val="0"/>
              <w:spacing w:line="240" w:lineRule="atLeast"/>
              <w:ind w:left="1080" w:leftChars="257" w:hanging="540"/>
              <w:jc w:val="both"/>
              <w:textAlignment w:val="baseline"/>
              <w:rPr>
                <w:rFonts w:hAnsi="宋体" w:cs="仿宋"/>
                <w:szCs w:val="21"/>
                <w:highlight w:val="none"/>
              </w:rPr>
            </w:pPr>
          </w:p>
        </w:tc>
      </w:tr>
      <w:tr w14:paraId="1E69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62FFE9DA">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70" w:type="dxa"/>
            <w:noWrap w:val="0"/>
            <w:vAlign w:val="top"/>
          </w:tcPr>
          <w:p w14:paraId="398D1C2D">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53" w:type="dxa"/>
            <w:noWrap w:val="0"/>
            <w:vAlign w:val="top"/>
          </w:tcPr>
          <w:p w14:paraId="7C09CEDE">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1365" w:type="dxa"/>
            <w:noWrap w:val="0"/>
            <w:vAlign w:val="top"/>
          </w:tcPr>
          <w:p w14:paraId="404BC564">
            <w:pPr>
              <w:pStyle w:val="19"/>
              <w:widowControl w:val="0"/>
              <w:adjustRightInd w:val="0"/>
              <w:spacing w:line="240" w:lineRule="atLeast"/>
              <w:ind w:left="1080" w:leftChars="257" w:hanging="540"/>
              <w:jc w:val="both"/>
              <w:textAlignment w:val="baseline"/>
              <w:rPr>
                <w:rFonts w:hAnsi="宋体" w:cs="仿宋"/>
                <w:szCs w:val="21"/>
                <w:highlight w:val="none"/>
              </w:rPr>
            </w:pPr>
          </w:p>
        </w:tc>
      </w:tr>
      <w:tr w14:paraId="658E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512DB3A8">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70" w:type="dxa"/>
            <w:noWrap w:val="0"/>
            <w:vAlign w:val="top"/>
          </w:tcPr>
          <w:p w14:paraId="5619E9C6">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53" w:type="dxa"/>
            <w:noWrap w:val="0"/>
            <w:vAlign w:val="top"/>
          </w:tcPr>
          <w:p w14:paraId="35C5F7AF">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1365" w:type="dxa"/>
            <w:noWrap w:val="0"/>
            <w:vAlign w:val="top"/>
          </w:tcPr>
          <w:p w14:paraId="06D1F96A">
            <w:pPr>
              <w:pStyle w:val="19"/>
              <w:widowControl w:val="0"/>
              <w:adjustRightInd w:val="0"/>
              <w:spacing w:line="240" w:lineRule="atLeast"/>
              <w:ind w:left="1080" w:leftChars="257" w:hanging="540"/>
              <w:jc w:val="both"/>
              <w:textAlignment w:val="baseline"/>
              <w:rPr>
                <w:rFonts w:hAnsi="宋体" w:cs="仿宋"/>
                <w:szCs w:val="21"/>
                <w:highlight w:val="none"/>
              </w:rPr>
            </w:pPr>
          </w:p>
        </w:tc>
      </w:tr>
      <w:tr w14:paraId="6C60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7649934B">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70" w:type="dxa"/>
            <w:noWrap w:val="0"/>
            <w:vAlign w:val="top"/>
          </w:tcPr>
          <w:p w14:paraId="6EDDFA2A">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53" w:type="dxa"/>
            <w:noWrap w:val="0"/>
            <w:vAlign w:val="top"/>
          </w:tcPr>
          <w:p w14:paraId="73FCE84A">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1365" w:type="dxa"/>
            <w:noWrap w:val="0"/>
            <w:vAlign w:val="top"/>
          </w:tcPr>
          <w:p w14:paraId="335F4911">
            <w:pPr>
              <w:pStyle w:val="19"/>
              <w:widowControl w:val="0"/>
              <w:adjustRightInd w:val="0"/>
              <w:spacing w:line="240" w:lineRule="atLeast"/>
              <w:ind w:left="1080" w:leftChars="257" w:hanging="540"/>
              <w:jc w:val="both"/>
              <w:textAlignment w:val="baseline"/>
              <w:rPr>
                <w:rFonts w:hAnsi="宋体" w:cs="仿宋"/>
                <w:szCs w:val="21"/>
                <w:highlight w:val="none"/>
              </w:rPr>
            </w:pPr>
          </w:p>
        </w:tc>
      </w:tr>
      <w:tr w14:paraId="0918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2C648525">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70" w:type="dxa"/>
            <w:noWrap w:val="0"/>
            <w:vAlign w:val="top"/>
          </w:tcPr>
          <w:p w14:paraId="08B72129">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53" w:type="dxa"/>
            <w:noWrap w:val="0"/>
            <w:vAlign w:val="top"/>
          </w:tcPr>
          <w:p w14:paraId="623906B3">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1365" w:type="dxa"/>
            <w:noWrap w:val="0"/>
            <w:vAlign w:val="top"/>
          </w:tcPr>
          <w:p w14:paraId="251043B8">
            <w:pPr>
              <w:pStyle w:val="19"/>
              <w:widowControl w:val="0"/>
              <w:adjustRightInd w:val="0"/>
              <w:spacing w:line="240" w:lineRule="atLeast"/>
              <w:ind w:left="1080" w:leftChars="257" w:hanging="540"/>
              <w:jc w:val="both"/>
              <w:textAlignment w:val="baseline"/>
              <w:rPr>
                <w:rFonts w:hAnsi="宋体" w:cs="仿宋"/>
                <w:szCs w:val="21"/>
                <w:highlight w:val="none"/>
              </w:rPr>
            </w:pPr>
          </w:p>
        </w:tc>
      </w:tr>
      <w:tr w14:paraId="2C55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3A228054">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70" w:type="dxa"/>
            <w:noWrap w:val="0"/>
            <w:vAlign w:val="top"/>
          </w:tcPr>
          <w:p w14:paraId="7DF2E62C">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53" w:type="dxa"/>
            <w:noWrap w:val="0"/>
            <w:vAlign w:val="top"/>
          </w:tcPr>
          <w:p w14:paraId="7712F7AC">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1365" w:type="dxa"/>
            <w:noWrap w:val="0"/>
            <w:vAlign w:val="top"/>
          </w:tcPr>
          <w:p w14:paraId="7C49D702">
            <w:pPr>
              <w:pStyle w:val="19"/>
              <w:widowControl w:val="0"/>
              <w:adjustRightInd w:val="0"/>
              <w:spacing w:line="240" w:lineRule="atLeast"/>
              <w:ind w:left="1080" w:leftChars="257" w:hanging="540"/>
              <w:jc w:val="both"/>
              <w:textAlignment w:val="baseline"/>
              <w:rPr>
                <w:rFonts w:hAnsi="宋体" w:cs="仿宋"/>
                <w:szCs w:val="21"/>
                <w:highlight w:val="none"/>
              </w:rPr>
            </w:pPr>
          </w:p>
        </w:tc>
      </w:tr>
      <w:tr w14:paraId="063B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14:paraId="0FD53F8F">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70" w:type="dxa"/>
            <w:noWrap w:val="0"/>
            <w:vAlign w:val="top"/>
          </w:tcPr>
          <w:p w14:paraId="6CD854CE">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2853" w:type="dxa"/>
            <w:noWrap w:val="0"/>
            <w:vAlign w:val="top"/>
          </w:tcPr>
          <w:p w14:paraId="24975D57">
            <w:pPr>
              <w:pStyle w:val="19"/>
              <w:widowControl w:val="0"/>
              <w:adjustRightInd w:val="0"/>
              <w:spacing w:line="240" w:lineRule="atLeast"/>
              <w:ind w:left="1080" w:leftChars="257" w:hanging="540"/>
              <w:jc w:val="both"/>
              <w:textAlignment w:val="baseline"/>
              <w:rPr>
                <w:rFonts w:hAnsi="宋体" w:cs="仿宋"/>
                <w:szCs w:val="21"/>
                <w:highlight w:val="none"/>
              </w:rPr>
            </w:pPr>
          </w:p>
        </w:tc>
        <w:tc>
          <w:tcPr>
            <w:tcW w:w="1365" w:type="dxa"/>
            <w:noWrap w:val="0"/>
            <w:vAlign w:val="top"/>
          </w:tcPr>
          <w:p w14:paraId="5CA0318B">
            <w:pPr>
              <w:pStyle w:val="19"/>
              <w:widowControl w:val="0"/>
              <w:adjustRightInd w:val="0"/>
              <w:spacing w:line="240" w:lineRule="atLeast"/>
              <w:ind w:left="1080" w:leftChars="257" w:hanging="540"/>
              <w:jc w:val="both"/>
              <w:textAlignment w:val="baseline"/>
              <w:rPr>
                <w:rFonts w:hAnsi="宋体" w:cs="仿宋"/>
                <w:szCs w:val="21"/>
                <w:highlight w:val="none"/>
              </w:rPr>
            </w:pPr>
          </w:p>
        </w:tc>
      </w:tr>
    </w:tbl>
    <w:p w14:paraId="233848A2">
      <w:pPr>
        <w:pStyle w:val="19"/>
        <w:adjustRightInd w:val="0"/>
        <w:snapToGrid w:val="0"/>
        <w:spacing w:line="240" w:lineRule="atLeast"/>
        <w:rPr>
          <w:rFonts w:hAnsi="宋体" w:cs="仿宋"/>
          <w:szCs w:val="21"/>
          <w:highlight w:val="none"/>
        </w:rPr>
      </w:pPr>
      <w:r>
        <w:rPr>
          <w:rFonts w:hint="eastAsia" w:hAnsi="宋体" w:cs="仿宋"/>
          <w:szCs w:val="21"/>
          <w:highlight w:val="none"/>
        </w:rPr>
        <w:t>注：1.有偏离的商务条款须在该表中逐一列明，并在“投标文件的商务条款”栏填写具体应答内容，在“偏离说明”中说明偏离具体情形。若无偏离请在“投标文件的商务条款”中填写“无偏离”。</w:t>
      </w:r>
    </w:p>
    <w:p w14:paraId="346D406C">
      <w:pPr>
        <w:pStyle w:val="19"/>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2.未声明部分将被视为已接受招标文件要求，签约时未经招标方同意不得改变。</w:t>
      </w:r>
    </w:p>
    <w:p w14:paraId="41F3BB3B">
      <w:pPr>
        <w:pStyle w:val="19"/>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3.投标人可根据其投标内容进一步细化上述表格，并可增添其它表格或说明以便进一步明确响应内容。</w:t>
      </w:r>
    </w:p>
    <w:p w14:paraId="5FC37F4B">
      <w:pPr>
        <w:pStyle w:val="19"/>
        <w:spacing w:line="240" w:lineRule="atLeast"/>
        <w:rPr>
          <w:rFonts w:hAnsi="宋体" w:cs="仿宋"/>
          <w:szCs w:val="21"/>
          <w:highlight w:val="none"/>
        </w:rPr>
      </w:pPr>
    </w:p>
    <w:p w14:paraId="0199CA41">
      <w:pPr>
        <w:pStyle w:val="19"/>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14:paraId="465F9E65">
      <w:pPr>
        <w:pStyle w:val="19"/>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14:paraId="4DC9E112">
      <w:pPr>
        <w:pStyle w:val="19"/>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14:paraId="36A9F822">
      <w:pPr>
        <w:rPr>
          <w:rStyle w:val="34"/>
          <w:rFonts w:hint="eastAsia"/>
          <w:szCs w:val="21"/>
          <w:highlight w:val="none"/>
        </w:rPr>
      </w:pPr>
      <w:r>
        <w:rPr>
          <w:rFonts w:hint="eastAsia"/>
          <w:szCs w:val="21"/>
          <w:highlight w:val="none"/>
        </w:rPr>
        <w:br w:type="page"/>
      </w:r>
      <w:r>
        <w:rPr>
          <w:rFonts w:hint="eastAsia"/>
          <w:szCs w:val="21"/>
          <w:highlight w:val="none"/>
        </w:rPr>
        <w:t xml:space="preserve"> </w:t>
      </w:r>
      <w:r>
        <w:rPr>
          <w:rStyle w:val="34"/>
          <w:rFonts w:hint="eastAsia"/>
          <w:szCs w:val="21"/>
          <w:highlight w:val="none"/>
        </w:rPr>
        <w:t>关于印发中小企业划型标准规定的通知</w:t>
      </w:r>
    </w:p>
    <w:p w14:paraId="30D384FF">
      <w:pPr>
        <w:pStyle w:val="16"/>
        <w:spacing w:before="0" w:beforeAutospacing="0" w:after="0" w:afterAutospacing="0"/>
        <w:ind w:firstLine="600"/>
        <w:jc w:val="center"/>
        <w:rPr>
          <w:rFonts w:hint="eastAsia"/>
          <w:sz w:val="21"/>
          <w:szCs w:val="21"/>
          <w:highlight w:val="none"/>
        </w:rPr>
      </w:pPr>
      <w:r>
        <w:rPr>
          <w:rFonts w:hint="eastAsia"/>
          <w:sz w:val="21"/>
          <w:szCs w:val="21"/>
          <w:highlight w:val="none"/>
        </w:rPr>
        <w:t>工信部联企业〔2011〕300号</w:t>
      </w:r>
    </w:p>
    <w:p w14:paraId="0AEA90AD">
      <w:pPr>
        <w:pStyle w:val="16"/>
        <w:spacing w:before="0" w:beforeAutospacing="0" w:after="0" w:afterAutospacing="0"/>
        <w:ind w:firstLine="480"/>
        <w:rPr>
          <w:rFonts w:hint="eastAsia"/>
          <w:sz w:val="21"/>
          <w:szCs w:val="21"/>
          <w:highlight w:val="none"/>
        </w:rPr>
      </w:pPr>
      <w:r>
        <w:rPr>
          <w:rFonts w:hint="eastAsia"/>
          <w:sz w:val="21"/>
          <w:szCs w:val="21"/>
          <w:highlight w:val="none"/>
        </w:rPr>
        <w:t>各省、自治区、直辖市人民政府，国务院各部委、各直属机构及有关单位：</w:t>
      </w:r>
    </w:p>
    <w:p w14:paraId="415064FE">
      <w:pPr>
        <w:pStyle w:val="16"/>
        <w:spacing w:before="0" w:beforeAutospacing="0" w:after="0" w:afterAutospacing="0"/>
        <w:ind w:firstLine="480"/>
        <w:rPr>
          <w:rFonts w:hint="eastAsia"/>
          <w:sz w:val="21"/>
          <w:szCs w:val="21"/>
          <w:highlight w:val="none"/>
        </w:rPr>
      </w:pPr>
      <w:r>
        <w:rPr>
          <w:rFonts w:hint="eastAsia"/>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B48A1C0">
      <w:pPr>
        <w:pStyle w:val="16"/>
        <w:spacing w:before="0" w:beforeAutospacing="0" w:after="0" w:afterAutospacing="0"/>
        <w:rPr>
          <w:rFonts w:hint="eastAsia"/>
          <w:sz w:val="21"/>
          <w:szCs w:val="21"/>
          <w:highlight w:val="none"/>
        </w:rPr>
      </w:pPr>
      <w:r>
        <w:rPr>
          <w:rFonts w:hint="eastAsia"/>
          <w:sz w:val="21"/>
          <w:szCs w:val="21"/>
          <w:highlight w:val="none"/>
        </w:rPr>
        <w:t>　　　　　　　　　　　　　　　　　　　　　工业和信息化部　国家统计局</w:t>
      </w:r>
    </w:p>
    <w:p w14:paraId="4F28A074">
      <w:pPr>
        <w:pStyle w:val="16"/>
        <w:spacing w:before="0" w:beforeAutospacing="0" w:after="0" w:afterAutospacing="0"/>
        <w:rPr>
          <w:rFonts w:hint="eastAsia"/>
          <w:sz w:val="21"/>
          <w:szCs w:val="21"/>
          <w:highlight w:val="none"/>
        </w:rPr>
      </w:pPr>
      <w:r>
        <w:rPr>
          <w:rFonts w:hint="eastAsia"/>
          <w:sz w:val="21"/>
          <w:szCs w:val="21"/>
          <w:highlight w:val="none"/>
        </w:rPr>
        <w:t>　　　　　　　　　　　　　　　　　　　　国家发展和改革委员会　财政部</w:t>
      </w:r>
    </w:p>
    <w:p w14:paraId="016D412F">
      <w:pPr>
        <w:pStyle w:val="16"/>
        <w:spacing w:before="0" w:beforeAutospacing="0" w:after="0" w:afterAutospacing="0"/>
        <w:rPr>
          <w:rFonts w:hint="eastAsia"/>
          <w:sz w:val="21"/>
          <w:szCs w:val="21"/>
          <w:highlight w:val="none"/>
        </w:rPr>
      </w:pPr>
      <w:r>
        <w:rPr>
          <w:rFonts w:hint="eastAsia"/>
          <w:sz w:val="21"/>
          <w:szCs w:val="21"/>
          <w:highlight w:val="none"/>
        </w:rPr>
        <w:t>　　　　　　　　　　　　　　　　　　　　　　　　二○一一年六月十八日</w:t>
      </w:r>
    </w:p>
    <w:p w14:paraId="4963F9DD">
      <w:pPr>
        <w:pStyle w:val="16"/>
        <w:spacing w:before="0" w:beforeAutospacing="0" w:after="0" w:afterAutospacing="0"/>
        <w:jc w:val="center"/>
        <w:rPr>
          <w:rFonts w:hint="eastAsia"/>
          <w:sz w:val="21"/>
          <w:szCs w:val="21"/>
          <w:highlight w:val="none"/>
        </w:rPr>
      </w:pPr>
      <w:r>
        <w:rPr>
          <w:rStyle w:val="34"/>
          <w:rFonts w:hint="eastAsia"/>
          <w:sz w:val="21"/>
          <w:szCs w:val="21"/>
          <w:highlight w:val="none"/>
        </w:rPr>
        <w:t>中小企业划型标准规定</w:t>
      </w:r>
    </w:p>
    <w:p w14:paraId="7024F54A">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一、根据《中华人民共和国中小企业促进法》和《国务院关于进一步促进中小企业发展的若干意见》(国发〔2009〕36号)，制定本规定。</w:t>
      </w:r>
    </w:p>
    <w:p w14:paraId="11E0E953">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二、中小企业划分为中型、小型、微型三种类型，具体标准根据企业从业人员、营业收入、资产总额等指标，结合行业特点制定。</w:t>
      </w:r>
    </w:p>
    <w:p w14:paraId="4664342F">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830F94F">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四、各行业划型标准为：</w:t>
      </w:r>
    </w:p>
    <w:p w14:paraId="0FB83029">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5143E9D">
      <w:pPr>
        <w:pStyle w:val="16"/>
        <w:spacing w:before="0" w:beforeAutospacing="0" w:after="0" w:afterAutospacing="0"/>
        <w:ind w:firstLine="367" w:firstLineChars="175"/>
        <w:jc w:val="both"/>
        <w:rPr>
          <w:rFonts w:hint="eastAsia"/>
          <w:b w:val="0"/>
          <w:bCs w:val="0"/>
          <w:sz w:val="21"/>
          <w:szCs w:val="21"/>
          <w:highlight w:val="none"/>
        </w:rPr>
      </w:pPr>
      <w:r>
        <w:rPr>
          <w:rFonts w:hint="eastAsia"/>
          <w:b w:val="0"/>
          <w:bCs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E04A13">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39BA99">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73D7C4">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F6CCFE">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1E8FA0">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8789533">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DDB54B">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896205">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A78EA3">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D70E5D">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4AD8608">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A319DF">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8D5100">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890448">
      <w:pPr>
        <w:pStyle w:val="16"/>
        <w:spacing w:before="0" w:beforeAutospacing="0" w:after="0" w:afterAutospacing="0"/>
        <w:ind w:firstLine="369" w:firstLineChars="175"/>
        <w:jc w:val="both"/>
        <w:rPr>
          <w:rFonts w:hint="eastAsia"/>
          <w:b/>
          <w:bCs/>
          <w:sz w:val="21"/>
          <w:szCs w:val="21"/>
          <w:highlight w:val="none"/>
        </w:rPr>
      </w:pPr>
      <w:r>
        <w:rPr>
          <w:rFonts w:hint="eastAsia"/>
          <w:b/>
          <w:bCs/>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599F9D3">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五、企业类型的划分以统计部门的统计数据为依据。</w:t>
      </w:r>
    </w:p>
    <w:p w14:paraId="55CAB5E1">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六、本规定适用于在中华人民共和国境内依法设立的各类所有制和各种组织形式的企业。个体工商户和本规定以外的行业，参照本规定进行划型。</w:t>
      </w:r>
    </w:p>
    <w:p w14:paraId="0059E933">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FB17D02">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八、本规定由工业和信息化部、国家统计局会同有关部门根据《国民经济行业分类》修订情况和企业发展变化情况适时修订。</w:t>
      </w:r>
    </w:p>
    <w:p w14:paraId="17670939">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九、本规定由工业和信息化部、国家统计局会同有关部门负责解释。</w:t>
      </w:r>
    </w:p>
    <w:p w14:paraId="0E07D66A">
      <w:pPr>
        <w:pStyle w:val="16"/>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十、本规定自发布之日起执行，原国家经贸委、原国家计委、财政部和国家统计局2003年颁布的《中小企业标准暂行规定》同时废止。</w:t>
      </w:r>
    </w:p>
    <w:p w14:paraId="3669532A">
      <w:pPr>
        <w:rPr>
          <w:rFonts w:ascii="宋体" w:hAnsi="宋体" w:cs="仿宋"/>
          <w:sz w:val="24"/>
          <w:highlight w:val="none"/>
          <w:u w:val="single"/>
        </w:rPr>
      </w:pPr>
      <w:r>
        <w:rPr>
          <w:rFonts w:hint="eastAsia" w:ascii="宋体" w:hAnsi="宋体" w:cs="仿宋"/>
          <w:sz w:val="24"/>
          <w:highlight w:val="none"/>
        </w:rPr>
        <w:br w:type="page"/>
      </w:r>
    </w:p>
    <w:p w14:paraId="3DF40F83">
      <w:pPr>
        <w:autoSpaceDE w:val="0"/>
        <w:autoSpaceDN w:val="0"/>
        <w:adjustRightInd w:val="0"/>
        <w:spacing w:line="500" w:lineRule="exact"/>
        <w:ind w:firstLine="482" w:firstLineChars="200"/>
        <w:jc w:val="center"/>
        <w:rPr>
          <w:rFonts w:hint="eastAsia" w:ascii="宋体" w:hAnsi="宋体" w:eastAsia="宋体" w:cs="宋体"/>
          <w:b/>
          <w:bCs/>
          <w:color w:val="000000"/>
          <w:sz w:val="24"/>
          <w:highlight w:val="none"/>
          <w:lang w:val="en-US" w:eastAsia="zh-CN"/>
        </w:rPr>
      </w:pPr>
      <w:bookmarkStart w:id="132" w:name="_Toc14711"/>
      <w:bookmarkStart w:id="133" w:name="_Toc1502"/>
      <w:r>
        <w:rPr>
          <w:rFonts w:hint="eastAsia" w:ascii="宋体" w:hAnsi="宋体" w:cs="仿宋"/>
          <w:b/>
          <w:bCs/>
          <w:sz w:val="24"/>
          <w:highlight w:val="none"/>
        </w:rPr>
        <w:t>附件</w:t>
      </w:r>
      <w:bookmarkStart w:id="134" w:name="_Toc71631935"/>
      <w:r>
        <w:rPr>
          <w:rFonts w:hint="eastAsia" w:ascii="宋体" w:hAnsi="宋体" w:cs="仿宋"/>
          <w:b/>
          <w:bCs/>
          <w:sz w:val="24"/>
          <w:highlight w:val="none"/>
          <w:lang w:val="en-US" w:eastAsia="zh-CN"/>
        </w:rPr>
        <w:t>7</w:t>
      </w:r>
      <w:bookmarkEnd w:id="132"/>
      <w:bookmarkEnd w:id="133"/>
      <w:bookmarkEnd w:id="134"/>
      <w:r>
        <w:rPr>
          <w:rFonts w:hint="eastAsia" w:ascii="宋体" w:hAnsi="宋体" w:cs="仿宋"/>
          <w:b/>
          <w:bCs/>
          <w:sz w:val="24"/>
          <w:highlight w:val="none"/>
          <w:lang w:val="en-US" w:eastAsia="zh-CN"/>
        </w:rPr>
        <w:t xml:space="preserve"> </w:t>
      </w:r>
      <w:r>
        <w:rPr>
          <w:rFonts w:hint="eastAsia" w:ascii="宋体" w:hAnsi="宋体" w:cs="宋体"/>
          <w:b/>
          <w:bCs/>
          <w:color w:val="000000"/>
          <w:sz w:val="24"/>
          <w:highlight w:val="none"/>
        </w:rPr>
        <w:t>中小企业声明函</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如是</w:t>
      </w:r>
      <w:r>
        <w:rPr>
          <w:rFonts w:hint="eastAsia" w:ascii="宋体" w:hAnsi="宋体" w:cs="宋体"/>
          <w:b/>
          <w:bCs/>
          <w:color w:val="000000"/>
          <w:sz w:val="24"/>
          <w:highlight w:val="none"/>
          <w:lang w:eastAsia="zh-CN"/>
        </w:rPr>
        <w:t>）</w:t>
      </w:r>
    </w:p>
    <w:p w14:paraId="46CC4512">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本公司（联合体）郑重声明，根据《政府采购促进中小企业发展管理办法》（财库〔2020〕[2020]46号）的规定，本公司（联合体）参加</w:t>
      </w:r>
      <w:r>
        <w:rPr>
          <w:rFonts w:hint="eastAsia" w:ascii="宋体" w:hAnsi="宋体" w:cs="宋体"/>
          <w:color w:val="000000"/>
          <w:sz w:val="24"/>
          <w:highlight w:val="none"/>
          <w:u w:val="single"/>
        </w:rPr>
        <w:t>（单位名称）</w:t>
      </w:r>
      <w:r>
        <w:rPr>
          <w:rFonts w:hint="eastAsia" w:ascii="宋体" w:hAnsi="宋体" w:cs="宋体"/>
          <w:color w:val="000000"/>
          <w:sz w:val="24"/>
          <w:highlight w:val="none"/>
        </w:rPr>
        <w:t>的</w:t>
      </w:r>
      <w:r>
        <w:rPr>
          <w:rFonts w:hint="eastAsia" w:ascii="宋体" w:hAnsi="宋体" w:cs="宋体"/>
          <w:color w:val="000000"/>
          <w:sz w:val="24"/>
          <w:highlight w:val="none"/>
          <w:u w:val="single"/>
        </w:rPr>
        <w:t>（项目名称）</w:t>
      </w:r>
      <w:r>
        <w:rPr>
          <w:rFonts w:hint="eastAsia" w:ascii="宋体" w:hAnsi="宋体" w:cs="宋体"/>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FAC95DA">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；承建（承接）企业为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303D2ED1">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2. </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；承建（承接）企业为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6AF51112">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w:t>
      </w:r>
    </w:p>
    <w:p w14:paraId="4F8DA609">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754EC8B2">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08859161">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企业名称（盖章）：</w:t>
      </w:r>
    </w:p>
    <w:p w14:paraId="51D6E748">
      <w:pPr>
        <w:autoSpaceDE w:val="0"/>
        <w:autoSpaceDN w:val="0"/>
        <w:adjustRightInd w:val="0"/>
        <w:spacing w:line="50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日期：             </w:t>
      </w:r>
    </w:p>
    <w:p w14:paraId="509E6698">
      <w:pPr>
        <w:pStyle w:val="19"/>
        <w:tabs>
          <w:tab w:val="left" w:pos="5580"/>
        </w:tabs>
        <w:adjustRightInd w:val="0"/>
        <w:snapToGrid w:val="0"/>
        <w:spacing w:line="360" w:lineRule="auto"/>
        <w:ind w:firstLine="4680" w:firstLineChars="1950"/>
        <w:rPr>
          <w:rFonts w:hAnsi="宋体" w:cs="仿宋"/>
          <w:sz w:val="24"/>
          <w:highlight w:val="none"/>
        </w:rPr>
      </w:pPr>
    </w:p>
    <w:p w14:paraId="5FF9E1A7">
      <w:pPr>
        <w:pStyle w:val="19"/>
        <w:tabs>
          <w:tab w:val="left" w:pos="5580"/>
        </w:tabs>
        <w:adjustRightInd w:val="0"/>
        <w:snapToGrid w:val="0"/>
        <w:spacing w:line="360" w:lineRule="auto"/>
        <w:ind w:hanging="527"/>
        <w:rPr>
          <w:rFonts w:hAnsi="宋体" w:cs="仿宋"/>
          <w:sz w:val="24"/>
          <w:highlight w:val="none"/>
        </w:rPr>
      </w:pPr>
    </w:p>
    <w:p w14:paraId="17A87DD3">
      <w:pPr>
        <w:pStyle w:val="19"/>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14:paraId="03630AC5">
      <w:pPr>
        <w:pStyle w:val="19"/>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lang w:val="en-US" w:eastAsia="zh-CN"/>
        </w:rPr>
        <w:t>供应商</w:t>
      </w:r>
      <w:r>
        <w:rPr>
          <w:rFonts w:hint="eastAsia" w:hAnsi="宋体" w:cs="仿宋"/>
          <w:sz w:val="24"/>
          <w:highlight w:val="none"/>
          <w:u w:val="single"/>
        </w:rPr>
        <w:t>须知前附表</w:t>
      </w:r>
      <w:r>
        <w:rPr>
          <w:rFonts w:hint="eastAsia" w:hAnsi="宋体" w:cs="仿宋"/>
          <w:sz w:val="24"/>
          <w:highlight w:val="none"/>
        </w:rPr>
        <w:t>中写明的中小企业行业类别。</w:t>
      </w:r>
    </w:p>
    <w:p w14:paraId="50B71039">
      <w:pPr>
        <w:pStyle w:val="8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14:paraId="2C5776BB">
      <w:pPr>
        <w:rPr>
          <w:rFonts w:ascii="宋体" w:hAnsi="宋体" w:cs="仿宋"/>
          <w:sz w:val="24"/>
          <w:highlight w:val="none"/>
        </w:rPr>
      </w:pPr>
      <w:r>
        <w:rPr>
          <w:rFonts w:hint="eastAsia" w:ascii="宋体" w:hAnsi="宋体" w:cs="仿宋"/>
          <w:sz w:val="24"/>
          <w:highlight w:val="none"/>
        </w:rPr>
        <w:br w:type="page"/>
      </w:r>
    </w:p>
    <w:p w14:paraId="21984CC3">
      <w:pPr>
        <w:pStyle w:val="3"/>
        <w:numPr>
          <w:ilvl w:val="0"/>
          <w:numId w:val="0"/>
        </w:numPr>
        <w:adjustRightInd w:val="0"/>
        <w:snapToGrid w:val="0"/>
        <w:spacing w:before="0" w:after="0" w:line="360" w:lineRule="auto"/>
        <w:ind w:left="2553"/>
        <w:jc w:val="left"/>
        <w:outlineLvl w:val="0"/>
        <w:rPr>
          <w:rFonts w:ascii="宋体" w:hAnsi="宋体" w:cs="仿宋"/>
          <w:sz w:val="24"/>
          <w:szCs w:val="24"/>
          <w:highlight w:val="none"/>
        </w:rPr>
      </w:pPr>
      <w:bookmarkStart w:id="135" w:name="_Toc71631936"/>
      <w:bookmarkStart w:id="136" w:name="_Toc19541"/>
      <w:bookmarkStart w:id="137" w:name="_Toc5109"/>
      <w:bookmarkStart w:id="138" w:name="_Toc17478"/>
      <w:r>
        <w:rPr>
          <w:rFonts w:hint="eastAsia" w:ascii="宋体" w:hAnsi="宋体" w:cs="仿宋"/>
          <w:sz w:val="24"/>
          <w:szCs w:val="24"/>
          <w:highlight w:val="none"/>
        </w:rPr>
        <w:t>附件  监狱企业声明函</w:t>
      </w:r>
      <w:bookmarkEnd w:id="135"/>
      <w:r>
        <w:rPr>
          <w:rFonts w:hint="eastAsia" w:ascii="宋体" w:hAnsi="宋体" w:cs="仿宋"/>
          <w:sz w:val="24"/>
          <w:highlight w:val="none"/>
        </w:rPr>
        <w:t>（如是）</w:t>
      </w:r>
      <w:bookmarkEnd w:id="136"/>
      <w:bookmarkEnd w:id="137"/>
      <w:bookmarkEnd w:id="138"/>
    </w:p>
    <w:p w14:paraId="00BF7D0A">
      <w:pPr>
        <w:adjustRightInd w:val="0"/>
        <w:snapToGrid w:val="0"/>
        <w:spacing w:line="360" w:lineRule="auto"/>
        <w:rPr>
          <w:rFonts w:ascii="宋体" w:hAnsi="宋体" w:cs="仿宋"/>
          <w:b/>
          <w:kern w:val="0"/>
          <w:sz w:val="24"/>
          <w:highlight w:val="none"/>
        </w:rPr>
      </w:pPr>
    </w:p>
    <w:p w14:paraId="094CD9BF">
      <w:pPr>
        <w:adjustRightInd w:val="0"/>
        <w:snapToGrid w:val="0"/>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本单位郑重声明，本单位在参加</w:t>
      </w:r>
      <w:r>
        <w:rPr>
          <w:rFonts w:hint="eastAsia" w:ascii="宋体" w:hAnsi="宋体" w:cs="仿宋"/>
          <w:kern w:val="0"/>
          <w:sz w:val="24"/>
          <w:highlight w:val="none"/>
          <w:u w:val="single"/>
        </w:rPr>
        <w:t>（采购人名称）</w:t>
      </w:r>
      <w:r>
        <w:rPr>
          <w:rFonts w:hint="eastAsia" w:ascii="宋体" w:hAnsi="宋体" w:cs="仿宋"/>
          <w:kern w:val="0"/>
          <w:sz w:val="24"/>
          <w:highlight w:val="none"/>
        </w:rPr>
        <w:t>的</w:t>
      </w:r>
      <w:r>
        <w:rPr>
          <w:rFonts w:hint="eastAsia" w:ascii="宋体" w:hAnsi="宋体" w:cs="仿宋"/>
          <w:kern w:val="0"/>
          <w:sz w:val="24"/>
          <w:highlight w:val="none"/>
          <w:u w:val="single"/>
        </w:rPr>
        <w:t>（招标项目名称）</w:t>
      </w:r>
      <w:r>
        <w:rPr>
          <w:rFonts w:hint="eastAsia" w:ascii="宋体" w:hAnsi="宋体" w:cs="仿宋"/>
          <w:kern w:val="0"/>
          <w:sz w:val="24"/>
          <w:highlight w:val="none"/>
        </w:rPr>
        <w:t>项目采购活动提供以下监狱企业制造的货物（或监狱企业承担的工程、或监狱企业承接的服务），具体情况如下：（按照实际情况勾选或填空）</w:t>
      </w:r>
    </w:p>
    <w:p w14:paraId="00DFEE64">
      <w:pPr>
        <w:adjustRightInd w:val="0"/>
        <w:snapToGrid w:val="0"/>
        <w:spacing w:line="360" w:lineRule="auto"/>
        <w:ind w:firstLine="360" w:firstLineChars="150"/>
        <w:rPr>
          <w:rFonts w:ascii="宋体" w:hAnsi="宋体" w:cs="仿宋"/>
          <w:kern w:val="0"/>
          <w:sz w:val="24"/>
          <w:highlight w:val="none"/>
        </w:rPr>
      </w:pPr>
      <w:r>
        <w:rPr>
          <w:rFonts w:hint="eastAsia" w:ascii="宋体" w:hAnsi="宋体" w:cs="仿宋"/>
          <w:kern w:val="0"/>
          <w:sz w:val="24"/>
          <w:highlight w:val="none"/>
        </w:rPr>
        <w:t>（1）</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属于监狱企业，后附省级以上监狱管理局、戒毒管理局（含新疆生产建设兵团）出具的属于监狱企业的证明文件。</w:t>
      </w:r>
    </w:p>
    <w:p w14:paraId="55FA1545">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（2）</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属于监狱企业并作为联合体一方，其提供协议合同金额占到共同投标协议合同总金额的比例为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14:paraId="00EF14B6">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（3）</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属于监狱企业并作为分包方，其提供协议合同金额占到分包意向协议合同总金额的比例为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14:paraId="71026796">
      <w:pPr>
        <w:adjustRightInd w:val="0"/>
        <w:snapToGrid w:val="0"/>
        <w:spacing w:line="360" w:lineRule="auto"/>
        <w:rPr>
          <w:rFonts w:ascii="宋体" w:hAnsi="宋体" w:cs="仿宋"/>
          <w:kern w:val="0"/>
          <w:sz w:val="24"/>
          <w:highlight w:val="none"/>
        </w:rPr>
      </w:pPr>
      <w:r>
        <w:rPr>
          <w:rFonts w:hint="eastAsia" w:ascii="宋体" w:hAnsi="宋体" w:cs="仿宋"/>
          <w:kern w:val="0"/>
          <w:sz w:val="24"/>
          <w:highlight w:val="none"/>
        </w:rPr>
        <w:t xml:space="preserve">    本单位对上述声明的真实性负责。如有虚假，将依法承担相应责任。</w:t>
      </w:r>
    </w:p>
    <w:p w14:paraId="4E579DD5">
      <w:pPr>
        <w:adjustRightInd w:val="0"/>
        <w:snapToGrid w:val="0"/>
        <w:spacing w:line="360" w:lineRule="auto"/>
        <w:rPr>
          <w:rFonts w:ascii="宋体" w:hAnsi="宋体" w:cs="仿宋"/>
          <w:kern w:val="0"/>
          <w:sz w:val="24"/>
          <w:highlight w:val="none"/>
        </w:rPr>
      </w:pPr>
    </w:p>
    <w:p w14:paraId="216D8B37">
      <w:pPr>
        <w:pStyle w:val="22"/>
        <w:rPr>
          <w:rFonts w:ascii="宋体" w:hAnsi="宋体"/>
          <w:highlight w:val="none"/>
        </w:rPr>
      </w:pPr>
    </w:p>
    <w:p w14:paraId="599A5C4B">
      <w:pPr>
        <w:adjustRightInd w:val="0"/>
        <w:snapToGrid w:val="0"/>
        <w:spacing w:line="360" w:lineRule="auto"/>
        <w:rPr>
          <w:rFonts w:ascii="宋体" w:hAnsi="宋体" w:cs="仿宋"/>
          <w:kern w:val="0"/>
          <w:sz w:val="24"/>
          <w:highlight w:val="none"/>
        </w:rPr>
      </w:pPr>
    </w:p>
    <w:p w14:paraId="37DB816B">
      <w:pPr>
        <w:adjustRightInd w:val="0"/>
        <w:snapToGrid w:val="0"/>
        <w:spacing w:line="360" w:lineRule="auto"/>
        <w:ind w:firstLine="5301" w:firstLineChars="2200"/>
        <w:rPr>
          <w:rFonts w:ascii="宋体" w:hAnsi="宋体" w:cs="仿宋"/>
          <w:b/>
          <w:kern w:val="0"/>
          <w:sz w:val="24"/>
          <w:highlight w:val="none"/>
        </w:rPr>
      </w:pPr>
    </w:p>
    <w:p w14:paraId="21F049F6">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单位名称（盖章）：</w:t>
      </w:r>
    </w:p>
    <w:p w14:paraId="761D9B0D">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日  期：</w:t>
      </w:r>
    </w:p>
    <w:p w14:paraId="03D56E2C">
      <w:pPr>
        <w:rPr>
          <w:rFonts w:ascii="宋体" w:hAnsi="宋体" w:cs="仿宋"/>
          <w:sz w:val="24"/>
          <w:highlight w:val="none"/>
        </w:rPr>
      </w:pPr>
      <w:r>
        <w:rPr>
          <w:rFonts w:hint="eastAsia" w:ascii="宋体" w:hAnsi="宋体" w:cs="仿宋"/>
          <w:sz w:val="24"/>
          <w:highlight w:val="none"/>
        </w:rPr>
        <w:br w:type="page"/>
      </w:r>
    </w:p>
    <w:p w14:paraId="10B1A3A6">
      <w:pPr>
        <w:pStyle w:val="3"/>
        <w:numPr>
          <w:ilvl w:val="0"/>
          <w:numId w:val="0"/>
        </w:numPr>
        <w:spacing w:before="0" w:after="0" w:line="360" w:lineRule="auto"/>
        <w:ind w:left="2553"/>
        <w:jc w:val="left"/>
        <w:outlineLvl w:val="0"/>
        <w:rPr>
          <w:rFonts w:ascii="宋体" w:hAnsi="宋体" w:cs="仿宋"/>
          <w:sz w:val="24"/>
          <w:highlight w:val="none"/>
        </w:rPr>
      </w:pPr>
      <w:bookmarkStart w:id="139" w:name="_Toc71631937"/>
      <w:bookmarkStart w:id="140" w:name="_Toc28543"/>
      <w:bookmarkStart w:id="141" w:name="_Toc19189"/>
      <w:bookmarkStart w:id="142" w:name="_Toc12659"/>
      <w:bookmarkStart w:id="143" w:name="OLE_LINK13"/>
      <w:bookmarkStart w:id="144" w:name="OLE_LINK14"/>
      <w:r>
        <w:rPr>
          <w:rFonts w:hint="eastAsia" w:ascii="宋体" w:hAnsi="宋体" w:cs="仿宋"/>
          <w:sz w:val="24"/>
          <w:highlight w:val="none"/>
        </w:rPr>
        <w:t>附件 残疾人福利性单位声明函</w:t>
      </w:r>
      <w:bookmarkEnd w:id="139"/>
      <w:r>
        <w:rPr>
          <w:rFonts w:hint="eastAsia" w:ascii="宋体" w:hAnsi="宋体" w:cs="仿宋"/>
          <w:sz w:val="24"/>
          <w:highlight w:val="none"/>
        </w:rPr>
        <w:t>（如是）</w:t>
      </w:r>
      <w:bookmarkEnd w:id="140"/>
      <w:bookmarkEnd w:id="141"/>
      <w:bookmarkEnd w:id="142"/>
    </w:p>
    <w:bookmarkEnd w:id="143"/>
    <w:bookmarkEnd w:id="144"/>
    <w:p w14:paraId="52D58CC5">
      <w:pPr>
        <w:spacing w:line="360" w:lineRule="auto"/>
        <w:ind w:hanging="540"/>
        <w:jc w:val="center"/>
        <w:rPr>
          <w:rFonts w:ascii="宋体" w:hAnsi="宋体" w:cs="仿宋"/>
          <w:kern w:val="0"/>
          <w:sz w:val="24"/>
          <w:szCs w:val="20"/>
          <w:highlight w:val="none"/>
        </w:rPr>
      </w:pPr>
    </w:p>
    <w:p w14:paraId="3897B41D">
      <w:pPr>
        <w:spacing w:line="360" w:lineRule="auto"/>
        <w:ind w:firstLine="567"/>
        <w:rPr>
          <w:rFonts w:ascii="宋体" w:hAnsi="宋体" w:cs="仿宋"/>
          <w:kern w:val="0"/>
          <w:sz w:val="24"/>
          <w:szCs w:val="20"/>
          <w:highlight w:val="none"/>
        </w:rPr>
      </w:pPr>
    </w:p>
    <w:p w14:paraId="0B31E979">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A847E0">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本单位对上述声明的真实性负责。如有虚假，将依法承担相应责任。</w:t>
      </w:r>
    </w:p>
    <w:p w14:paraId="3B4866E3">
      <w:pPr>
        <w:spacing w:line="360" w:lineRule="auto"/>
        <w:ind w:firstLine="480" w:firstLineChars="200"/>
        <w:rPr>
          <w:rFonts w:ascii="宋体" w:hAnsi="宋体" w:cs="仿宋"/>
          <w:kern w:val="0"/>
          <w:sz w:val="24"/>
          <w:highlight w:val="none"/>
        </w:rPr>
      </w:pPr>
    </w:p>
    <w:p w14:paraId="09DF8B05">
      <w:pPr>
        <w:spacing w:line="360" w:lineRule="auto"/>
        <w:ind w:firstLine="624" w:firstLineChars="200"/>
        <w:rPr>
          <w:rFonts w:ascii="宋体" w:hAnsi="宋体" w:cs="仿宋"/>
          <w:spacing w:val="6"/>
          <w:sz w:val="30"/>
          <w:szCs w:val="30"/>
          <w:highlight w:val="none"/>
        </w:rPr>
      </w:pPr>
    </w:p>
    <w:p w14:paraId="53C8EDBA">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单位名称（盖章）：</w:t>
      </w:r>
    </w:p>
    <w:p w14:paraId="7624200A">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日  期：</w:t>
      </w:r>
    </w:p>
    <w:p w14:paraId="0E40EBC2">
      <w:pPr>
        <w:spacing w:line="360" w:lineRule="auto"/>
        <w:ind w:left="1080" w:leftChars="257" w:hanging="540"/>
        <w:jc w:val="center"/>
        <w:rPr>
          <w:rFonts w:ascii="宋体" w:hAnsi="宋体" w:cs="仿宋"/>
          <w:b/>
          <w:kern w:val="0"/>
          <w:sz w:val="24"/>
          <w:szCs w:val="20"/>
          <w:highlight w:val="none"/>
        </w:rPr>
      </w:pPr>
    </w:p>
    <w:p w14:paraId="6C4582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45" w:beforeAutospacing="0" w:after="0" w:afterAutospacing="0" w:line="240" w:lineRule="auto"/>
        <w:ind w:left="0" w:right="0" w:firstLine="0"/>
        <w:jc w:val="both"/>
        <w:textAlignment w:val="auto"/>
        <w:outlineLvl w:val="0"/>
        <w:rPr>
          <w:rFonts w:ascii="宋体" w:hAnsi="宋体" w:cs="仿宋"/>
          <w:b/>
          <w:bCs/>
          <w:sz w:val="24"/>
          <w:highlight w:val="none"/>
        </w:rPr>
      </w:pPr>
      <w:bookmarkStart w:id="145" w:name="_Toc71631941"/>
      <w:r>
        <w:rPr>
          <w:rFonts w:ascii="宋体" w:hAnsi="宋体" w:cs="仿宋"/>
          <w:sz w:val="24"/>
          <w:highlight w:val="none"/>
        </w:rPr>
        <w:br w:type="page"/>
      </w:r>
      <w:bookmarkStart w:id="146" w:name="_Toc31243"/>
      <w:r>
        <w:rPr>
          <w:rFonts w:hint="eastAsia" w:ascii="宋体" w:hAnsi="宋体" w:eastAsia="宋体" w:cs="仿宋"/>
          <w:b/>
          <w:bCs/>
          <w:kern w:val="0"/>
          <w:sz w:val="24"/>
          <w:szCs w:val="24"/>
          <w:highlight w:val="none"/>
          <w:lang w:val="en-US" w:eastAsia="zh-CN" w:bidi="ar-SA"/>
        </w:rPr>
        <w:t>附件8</w:t>
      </w:r>
      <w:bookmarkStart w:id="147" w:name="_Toc29840"/>
      <w:bookmarkStart w:id="148" w:name="_Toc2602"/>
      <w:r>
        <w:rPr>
          <w:rFonts w:hint="eastAsia" w:ascii="宋体" w:hAnsi="宋体" w:eastAsia="宋体" w:cs="仿宋"/>
          <w:b/>
          <w:bCs/>
          <w:kern w:val="0"/>
          <w:sz w:val="24"/>
          <w:szCs w:val="24"/>
          <w:highlight w:val="none"/>
          <w:lang w:val="en-US" w:eastAsia="zh-CN" w:bidi="ar-SA"/>
        </w:rPr>
        <w:t xml:space="preserve">   </w:t>
      </w:r>
      <w:r>
        <w:rPr>
          <w:rFonts w:hint="eastAsia" w:ascii="宋体" w:hAnsi="宋体" w:cs="仿宋"/>
          <w:b/>
          <w:bCs/>
          <w:sz w:val="24"/>
          <w:highlight w:val="none"/>
        </w:rPr>
        <w:t>投标文件还应包括的技术文件</w:t>
      </w:r>
      <w:bookmarkEnd w:id="145"/>
      <w:bookmarkEnd w:id="146"/>
      <w:bookmarkEnd w:id="147"/>
      <w:bookmarkEnd w:id="148"/>
    </w:p>
    <w:p w14:paraId="217FA22D">
      <w:pPr>
        <w:pStyle w:val="89"/>
        <w:adjustRightInd w:val="0"/>
        <w:snapToGrid w:val="0"/>
        <w:spacing w:before="0" w:after="0" w:line="360" w:lineRule="auto"/>
        <w:rPr>
          <w:rFonts w:ascii="宋体" w:hAnsi="宋体" w:cs="仿宋"/>
          <w:sz w:val="24"/>
          <w:highlight w:val="none"/>
        </w:rPr>
      </w:pPr>
    </w:p>
    <w:p w14:paraId="400608EB">
      <w:pPr>
        <w:pStyle w:val="89"/>
        <w:adjustRightInd w:val="0"/>
        <w:snapToGrid w:val="0"/>
        <w:spacing w:before="0" w:after="0" w:line="360" w:lineRule="auto"/>
        <w:rPr>
          <w:rFonts w:ascii="宋体" w:hAnsi="宋体" w:cs="仿宋"/>
          <w:sz w:val="24"/>
          <w:highlight w:val="none"/>
        </w:rPr>
      </w:pPr>
      <w:r>
        <w:rPr>
          <w:rFonts w:hint="eastAsia" w:ascii="宋体" w:hAnsi="宋体" w:cs="仿宋"/>
          <w:sz w:val="24"/>
          <w:highlight w:val="none"/>
          <w:lang w:val="en-US" w:eastAsia="zh-CN"/>
        </w:rPr>
        <w:t>供应商</w:t>
      </w:r>
      <w:r>
        <w:rPr>
          <w:rFonts w:hint="eastAsia" w:ascii="宋体" w:hAnsi="宋体" w:cs="仿宋"/>
          <w:sz w:val="24"/>
          <w:highlight w:val="none"/>
        </w:rPr>
        <w:t xml:space="preserve">应根据招标文件第三章 评标办法、第五章 </w:t>
      </w:r>
      <w:r>
        <w:rPr>
          <w:rFonts w:hint="eastAsia" w:ascii="宋体" w:hAnsi="宋体" w:cs="仿宋"/>
          <w:sz w:val="24"/>
          <w:highlight w:val="none"/>
          <w:lang w:val="en-US" w:eastAsia="zh-CN"/>
        </w:rPr>
        <w:t>采购需求</w:t>
      </w:r>
      <w:r>
        <w:rPr>
          <w:rFonts w:hint="eastAsia" w:ascii="宋体" w:hAnsi="宋体" w:cs="仿宋"/>
          <w:sz w:val="24"/>
          <w:highlight w:val="none"/>
        </w:rPr>
        <w:t>的</w:t>
      </w:r>
      <w:r>
        <w:rPr>
          <w:rFonts w:hint="eastAsia" w:ascii="宋体" w:hAnsi="宋体" w:cs="仿宋"/>
          <w:sz w:val="24"/>
          <w:highlight w:val="none"/>
          <w:lang w:val="en-US" w:eastAsia="zh-CN"/>
        </w:rPr>
        <w:t>相关内容</w:t>
      </w:r>
      <w:r>
        <w:rPr>
          <w:rFonts w:hint="eastAsia" w:ascii="宋体" w:hAnsi="宋体" w:cs="仿宋"/>
          <w:sz w:val="24"/>
          <w:highlight w:val="none"/>
        </w:rPr>
        <w:t>自行编写，详细叙述拟提供。</w:t>
      </w:r>
    </w:p>
    <w:p w14:paraId="6E36AF00">
      <w:pPr>
        <w:widowControl/>
        <w:spacing w:line="360" w:lineRule="auto"/>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包括但不限于</w:t>
      </w:r>
      <w:r>
        <w:rPr>
          <w:rFonts w:hint="eastAsia" w:ascii="宋体" w:hAnsi="宋体" w:eastAsia="宋体" w:cs="Times New Roman"/>
          <w:bCs/>
          <w:color w:val="auto"/>
          <w:sz w:val="24"/>
          <w:szCs w:val="24"/>
          <w:highlight w:val="none"/>
          <w:lang w:val="en-US" w:eastAsia="zh-CN"/>
        </w:rPr>
        <w:t>一下内容</w:t>
      </w:r>
      <w:r>
        <w:rPr>
          <w:rFonts w:hint="eastAsia" w:ascii="宋体" w:hAnsi="宋体" w:eastAsia="宋体" w:cs="Times New Roman"/>
          <w:bCs/>
          <w:color w:val="auto"/>
          <w:sz w:val="24"/>
          <w:szCs w:val="24"/>
          <w:highlight w:val="none"/>
        </w:rPr>
        <w:t>：</w:t>
      </w:r>
    </w:p>
    <w:p w14:paraId="652EED21">
      <w:pPr>
        <w:tabs>
          <w:tab w:val="center" w:pos="4832"/>
          <w:tab w:val="left" w:pos="7140"/>
        </w:tabs>
        <w:spacing w:line="360" w:lineRule="auto"/>
        <w:jc w:val="left"/>
        <w:outlineLvl w:val="9"/>
        <w:rPr>
          <w:rFonts w:ascii="宋体" w:hAnsi="宋体"/>
          <w:color w:val="auto"/>
          <w:sz w:val="24"/>
          <w:szCs w:val="24"/>
          <w:highlight w:val="none"/>
        </w:rPr>
      </w:pPr>
      <w:bookmarkStart w:id="149" w:name="_Toc19902061"/>
      <w:bookmarkStart w:id="150" w:name="_Toc37592800"/>
      <w:r>
        <w:rPr>
          <w:rFonts w:ascii="宋体" w:hAnsi="宋体" w:eastAsia="宋体" w:cs="宋体"/>
          <w:sz w:val="24"/>
          <w:szCs w:val="24"/>
          <w:highlight w:val="none"/>
        </w:rPr>
        <w:t>项目概况分析</w:t>
      </w:r>
    </w:p>
    <w:p w14:paraId="6173FDE9">
      <w:pPr>
        <w:tabs>
          <w:tab w:val="center" w:pos="4832"/>
          <w:tab w:val="left" w:pos="7140"/>
        </w:tabs>
        <w:spacing w:line="360" w:lineRule="auto"/>
        <w:ind w:firstLine="240" w:firstLineChars="100"/>
        <w:jc w:val="left"/>
        <w:outlineLvl w:val="9"/>
        <w:rPr>
          <w:rFonts w:hint="eastAsia" w:ascii="宋体" w:hAnsi="宋体"/>
          <w:color w:val="auto"/>
          <w:sz w:val="24"/>
          <w:szCs w:val="24"/>
          <w:highlight w:val="none"/>
          <w:lang w:eastAsia="zh-CN"/>
        </w:rPr>
      </w:pPr>
      <w:bookmarkStart w:id="151" w:name="_Toc24563"/>
      <w:r>
        <w:rPr>
          <w:rFonts w:hint="eastAsia" w:ascii="宋体" w:hAnsi="宋体"/>
          <w:color w:val="auto"/>
          <w:sz w:val="24"/>
          <w:szCs w:val="24"/>
          <w:highlight w:val="none"/>
        </w:rPr>
        <w:t>①本项目现场地理位置分析</w:t>
      </w:r>
      <w:r>
        <w:rPr>
          <w:rFonts w:hint="eastAsia" w:ascii="宋体" w:hAnsi="宋体"/>
          <w:color w:val="auto"/>
          <w:sz w:val="24"/>
          <w:szCs w:val="24"/>
          <w:highlight w:val="none"/>
          <w:lang w:eastAsia="zh-CN"/>
        </w:rPr>
        <w:t>；</w:t>
      </w:r>
    </w:p>
    <w:p w14:paraId="6DF366E7">
      <w:pPr>
        <w:tabs>
          <w:tab w:val="center" w:pos="4832"/>
          <w:tab w:val="left" w:pos="7140"/>
        </w:tabs>
        <w:spacing w:line="360" w:lineRule="auto"/>
        <w:ind w:firstLine="240" w:firstLineChars="100"/>
        <w:jc w:val="left"/>
        <w:outlineLvl w:val="9"/>
        <w:rPr>
          <w:rFonts w:hint="eastAsia" w:ascii="宋体" w:hAnsi="宋体"/>
          <w:color w:val="auto"/>
          <w:sz w:val="24"/>
          <w:szCs w:val="24"/>
          <w:highlight w:val="none"/>
        </w:rPr>
      </w:pPr>
      <w:r>
        <w:rPr>
          <w:rFonts w:hint="eastAsia" w:ascii="宋体" w:hAnsi="宋体"/>
          <w:color w:val="auto"/>
          <w:sz w:val="24"/>
          <w:szCs w:val="24"/>
          <w:highlight w:val="none"/>
        </w:rPr>
        <w:t>②</w:t>
      </w:r>
      <w:r>
        <w:rPr>
          <w:rFonts w:hint="eastAsia" w:ascii="宋体" w:hAnsi="宋体"/>
          <w:color w:val="000000"/>
          <w:sz w:val="24"/>
          <w:szCs w:val="24"/>
          <w:highlight w:val="none"/>
        </w:rPr>
        <w:t>项目理解与分析：对项目特点、业主需求及成果要求的理解深度；</w:t>
      </w:r>
    </w:p>
    <w:p w14:paraId="3578498B">
      <w:pPr>
        <w:tabs>
          <w:tab w:val="center" w:pos="4832"/>
          <w:tab w:val="left" w:pos="7140"/>
        </w:tabs>
        <w:spacing w:line="360" w:lineRule="auto"/>
        <w:ind w:firstLine="240" w:firstLineChars="100"/>
        <w:jc w:val="left"/>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③</w:t>
      </w:r>
      <w:r>
        <w:rPr>
          <w:rFonts w:hint="eastAsia" w:ascii="宋体" w:hAnsi="宋体"/>
          <w:color w:val="000000"/>
          <w:sz w:val="24"/>
          <w:szCs w:val="24"/>
          <w:highlight w:val="none"/>
        </w:rPr>
        <w:t>全面分析项目背景、难点及客户需求；</w:t>
      </w:r>
    </w:p>
    <w:p w14:paraId="6149AF16">
      <w:pPr>
        <w:tabs>
          <w:tab w:val="center" w:pos="4832"/>
          <w:tab w:val="left" w:pos="7140"/>
        </w:tabs>
        <w:spacing w:line="360" w:lineRule="auto"/>
        <w:ind w:firstLine="240" w:firstLineChars="100"/>
        <w:jc w:val="left"/>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④交通情况分析</w:t>
      </w:r>
      <w:r>
        <w:rPr>
          <w:rFonts w:hint="eastAsia" w:ascii="宋体" w:hAnsi="宋体"/>
          <w:color w:val="auto"/>
          <w:sz w:val="24"/>
          <w:szCs w:val="24"/>
          <w:highlight w:val="none"/>
          <w:lang w:eastAsia="zh-CN"/>
        </w:rPr>
        <w:t>；</w:t>
      </w:r>
    </w:p>
    <w:p w14:paraId="5546D1F5">
      <w:pPr>
        <w:tabs>
          <w:tab w:val="center" w:pos="4832"/>
          <w:tab w:val="left" w:pos="7140"/>
        </w:tabs>
        <w:spacing w:line="360" w:lineRule="auto"/>
        <w:ind w:firstLine="240" w:firstLineChars="100"/>
        <w:jc w:val="left"/>
        <w:outlineLvl w:val="9"/>
        <w:rPr>
          <w:rFonts w:hint="eastAsia" w:ascii="宋体" w:hAnsi="宋体"/>
          <w:color w:val="auto"/>
          <w:sz w:val="24"/>
          <w:szCs w:val="24"/>
          <w:highlight w:val="none"/>
        </w:rPr>
      </w:pPr>
      <w:r>
        <w:rPr>
          <w:rFonts w:hint="eastAsia" w:ascii="宋体" w:hAnsi="宋体"/>
          <w:color w:val="auto"/>
          <w:sz w:val="24"/>
          <w:szCs w:val="24"/>
          <w:highlight w:val="none"/>
        </w:rPr>
        <w:t>⑤前期提供资料</w:t>
      </w:r>
    </w:p>
    <w:bookmarkEnd w:id="151"/>
    <w:p w14:paraId="14C6AC06">
      <w:pPr>
        <w:tabs>
          <w:tab w:val="center" w:pos="4832"/>
          <w:tab w:val="left" w:pos="7140"/>
        </w:tabs>
        <w:spacing w:line="360" w:lineRule="auto"/>
        <w:jc w:val="left"/>
        <w:outlineLvl w:val="9"/>
        <w:rPr>
          <w:rFonts w:hint="eastAsia" w:ascii="宋体" w:hAnsi="宋体"/>
          <w:color w:val="auto"/>
          <w:sz w:val="24"/>
          <w:szCs w:val="24"/>
          <w:highlight w:val="none"/>
        </w:rPr>
      </w:pPr>
    </w:p>
    <w:p w14:paraId="215D308E">
      <w:pPr>
        <w:tabs>
          <w:tab w:val="center" w:pos="4832"/>
          <w:tab w:val="left" w:pos="7140"/>
        </w:tabs>
        <w:spacing w:line="360" w:lineRule="auto"/>
        <w:jc w:val="left"/>
        <w:outlineLvl w:val="9"/>
        <w:rPr>
          <w:rFonts w:hint="eastAsia" w:ascii="宋体" w:hAnsi="宋体"/>
          <w:color w:val="auto"/>
          <w:sz w:val="24"/>
          <w:szCs w:val="24"/>
          <w:highlight w:val="none"/>
        </w:rPr>
      </w:pPr>
      <w:r>
        <w:rPr>
          <w:rFonts w:hint="eastAsia" w:ascii="宋体" w:hAnsi="宋体"/>
          <w:color w:val="auto"/>
          <w:sz w:val="24"/>
          <w:szCs w:val="24"/>
          <w:highlight w:val="none"/>
          <w:lang w:val="en-US" w:eastAsia="zh-CN"/>
        </w:rPr>
        <w:t>实施</w:t>
      </w:r>
      <w:r>
        <w:rPr>
          <w:rFonts w:hint="eastAsia" w:ascii="宋体" w:hAnsi="宋体"/>
          <w:color w:val="auto"/>
          <w:sz w:val="24"/>
          <w:szCs w:val="24"/>
          <w:highlight w:val="none"/>
        </w:rPr>
        <w:t>方案</w:t>
      </w:r>
      <w:bookmarkStart w:id="152" w:name="_Toc30324"/>
    </w:p>
    <w:p w14:paraId="0A337B5B">
      <w:pPr>
        <w:tabs>
          <w:tab w:val="center" w:pos="4832"/>
          <w:tab w:val="left" w:pos="7140"/>
        </w:tabs>
        <w:spacing w:line="360" w:lineRule="auto"/>
        <w:ind w:firstLine="240" w:firstLineChars="100"/>
        <w:jc w:val="left"/>
        <w:outlineLvl w:val="9"/>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①</w:t>
      </w:r>
      <w:r>
        <w:rPr>
          <w:rFonts w:hint="eastAsia" w:ascii="宋体" w:hAnsi="宋体"/>
          <w:b w:val="0"/>
          <w:bCs w:val="0"/>
          <w:color w:val="auto"/>
          <w:sz w:val="24"/>
          <w:szCs w:val="24"/>
          <w:highlight w:val="none"/>
        </w:rPr>
        <w:t>工作程序及方法</w:t>
      </w:r>
    </w:p>
    <w:p w14:paraId="078FD69D">
      <w:pPr>
        <w:tabs>
          <w:tab w:val="center" w:pos="4832"/>
          <w:tab w:val="left" w:pos="7140"/>
        </w:tabs>
        <w:spacing w:line="360" w:lineRule="auto"/>
        <w:ind w:firstLine="240" w:firstLineChars="100"/>
        <w:jc w:val="left"/>
        <w:outlineLvl w:val="9"/>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②</w:t>
      </w:r>
      <w:r>
        <w:rPr>
          <w:rFonts w:hint="eastAsia" w:ascii="宋体" w:hAnsi="宋体"/>
          <w:b w:val="0"/>
          <w:bCs w:val="0"/>
          <w:color w:val="auto"/>
          <w:sz w:val="24"/>
          <w:szCs w:val="24"/>
          <w:highlight w:val="none"/>
        </w:rPr>
        <w:t>总体组织计划</w:t>
      </w:r>
    </w:p>
    <w:p w14:paraId="3272C54B">
      <w:pPr>
        <w:tabs>
          <w:tab w:val="center" w:pos="4832"/>
          <w:tab w:val="left" w:pos="7140"/>
        </w:tabs>
        <w:spacing w:line="360" w:lineRule="auto"/>
        <w:ind w:firstLine="240" w:firstLineChars="100"/>
        <w:jc w:val="left"/>
        <w:outlineLvl w:val="9"/>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③</w:t>
      </w:r>
      <w:r>
        <w:rPr>
          <w:rFonts w:hint="eastAsia" w:ascii="宋体" w:hAnsi="宋体"/>
          <w:b w:val="0"/>
          <w:bCs w:val="0"/>
          <w:color w:val="auto"/>
          <w:sz w:val="24"/>
          <w:szCs w:val="24"/>
          <w:highlight w:val="none"/>
          <w:lang w:val="en-US" w:eastAsia="zh-CN"/>
        </w:rPr>
        <w:t>工期保障措施</w:t>
      </w:r>
    </w:p>
    <w:p w14:paraId="6447E058">
      <w:pPr>
        <w:tabs>
          <w:tab w:val="center" w:pos="4832"/>
          <w:tab w:val="left" w:pos="7140"/>
        </w:tabs>
        <w:spacing w:line="360" w:lineRule="auto"/>
        <w:ind w:firstLine="240" w:firstLineChars="100"/>
        <w:jc w:val="left"/>
        <w:outlineLvl w:val="9"/>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④</w:t>
      </w:r>
      <w:r>
        <w:rPr>
          <w:rFonts w:hint="eastAsia" w:ascii="宋体" w:hAnsi="宋体"/>
          <w:b w:val="0"/>
          <w:bCs w:val="0"/>
          <w:color w:val="auto"/>
          <w:sz w:val="24"/>
          <w:szCs w:val="24"/>
          <w:highlight w:val="none"/>
        </w:rPr>
        <w:t>安全防范措施</w:t>
      </w:r>
      <w:r>
        <w:rPr>
          <w:rFonts w:hint="eastAsia" w:ascii="宋体" w:hAnsi="宋体"/>
          <w:b w:val="0"/>
          <w:bCs w:val="0"/>
          <w:color w:val="auto"/>
          <w:sz w:val="24"/>
          <w:szCs w:val="24"/>
          <w:highlight w:val="none"/>
          <w:lang w:eastAsia="zh-CN"/>
        </w:rPr>
        <w:t>。</w:t>
      </w:r>
    </w:p>
    <w:bookmarkEnd w:id="152"/>
    <w:p w14:paraId="18D552B2">
      <w:pPr>
        <w:tabs>
          <w:tab w:val="center" w:pos="4832"/>
          <w:tab w:val="left" w:pos="7140"/>
        </w:tabs>
        <w:spacing w:line="360" w:lineRule="auto"/>
        <w:jc w:val="left"/>
        <w:outlineLvl w:val="9"/>
        <w:rPr>
          <w:rFonts w:hint="eastAsia" w:ascii="宋体" w:hAnsi="宋体"/>
          <w:color w:val="000000"/>
          <w:sz w:val="24"/>
          <w:szCs w:val="24"/>
          <w:highlight w:val="none"/>
        </w:rPr>
      </w:pPr>
    </w:p>
    <w:p w14:paraId="425D41AC">
      <w:pPr>
        <w:tabs>
          <w:tab w:val="center" w:pos="4832"/>
          <w:tab w:val="left" w:pos="7140"/>
        </w:tabs>
        <w:spacing w:line="360" w:lineRule="auto"/>
        <w:jc w:val="left"/>
        <w:outlineLvl w:val="0"/>
        <w:rPr>
          <w:rFonts w:hint="eastAsia" w:ascii="宋体" w:hAnsi="宋体"/>
          <w:color w:val="auto"/>
          <w:sz w:val="24"/>
          <w:szCs w:val="24"/>
          <w:highlight w:val="none"/>
          <w:lang w:val="en-US" w:eastAsia="zh-CN"/>
        </w:rPr>
      </w:pPr>
      <w:bookmarkStart w:id="153" w:name="_Toc6111"/>
      <w:r>
        <w:rPr>
          <w:rFonts w:hint="eastAsia" w:ascii="宋体" w:hAnsi="宋体"/>
          <w:color w:val="000000"/>
          <w:sz w:val="24"/>
          <w:szCs w:val="24"/>
          <w:highlight w:val="none"/>
        </w:rPr>
        <w:t>项目实施的重点、关键点分析</w:t>
      </w:r>
      <w:bookmarkEnd w:id="153"/>
    </w:p>
    <w:bookmarkEnd w:id="149"/>
    <w:bookmarkEnd w:id="150"/>
    <w:p w14:paraId="2F7EB2CC">
      <w:pPr>
        <w:spacing w:line="3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①项目重点的分析及保证措施、解决方案等；</w:t>
      </w:r>
    </w:p>
    <w:p w14:paraId="256E25ED">
      <w:pPr>
        <w:spacing w:line="320" w:lineRule="exact"/>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②项目关键点的分析及保证措施、解决方案等；</w:t>
      </w:r>
    </w:p>
    <w:p w14:paraId="597D232F">
      <w:pPr>
        <w:pStyle w:val="89"/>
        <w:adjustRightInd w:val="0"/>
        <w:snapToGrid w:val="0"/>
        <w:spacing w:before="0" w:after="0" w:line="360" w:lineRule="auto"/>
        <w:rPr>
          <w:rFonts w:hint="eastAsia" w:ascii="宋体" w:hAnsi="宋体"/>
          <w:color w:val="000000"/>
          <w:sz w:val="24"/>
          <w:szCs w:val="24"/>
          <w:highlight w:val="none"/>
        </w:rPr>
      </w:pPr>
    </w:p>
    <w:p w14:paraId="0842E60A">
      <w:pPr>
        <w:pStyle w:val="89"/>
        <w:adjustRightInd w:val="0"/>
        <w:snapToGrid w:val="0"/>
        <w:spacing w:before="0" w:after="0" w:line="360" w:lineRule="auto"/>
        <w:rPr>
          <w:rFonts w:hint="eastAsia" w:ascii="宋体" w:hAnsi="宋体"/>
          <w:color w:val="000000"/>
          <w:sz w:val="24"/>
          <w:szCs w:val="24"/>
          <w:highlight w:val="none"/>
        </w:rPr>
      </w:pPr>
      <w:r>
        <w:rPr>
          <w:rFonts w:hint="eastAsia" w:ascii="宋体" w:hAnsi="宋体"/>
          <w:color w:val="000000"/>
          <w:sz w:val="24"/>
          <w:szCs w:val="24"/>
          <w:highlight w:val="none"/>
        </w:rPr>
        <w:t>质量保证措施</w:t>
      </w:r>
    </w:p>
    <w:p w14:paraId="75EE1F80">
      <w:pPr>
        <w:pStyle w:val="89"/>
        <w:adjustRightInd w:val="0"/>
        <w:snapToGrid w:val="0"/>
        <w:spacing w:before="0" w:after="0" w:line="360" w:lineRule="auto"/>
        <w:ind w:firstLine="260" w:firstLineChars="1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①质量管理体系和组织机构;</w:t>
      </w:r>
    </w:p>
    <w:p w14:paraId="5C777767">
      <w:pPr>
        <w:pStyle w:val="89"/>
        <w:adjustRightInd w:val="0"/>
        <w:snapToGrid w:val="0"/>
        <w:spacing w:before="0" w:after="0" w:line="360" w:lineRule="auto"/>
        <w:ind w:firstLine="260" w:firstLineChars="1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②项目整体质量责任制度;</w:t>
      </w:r>
    </w:p>
    <w:p w14:paraId="53C27E18">
      <w:pPr>
        <w:pStyle w:val="89"/>
        <w:adjustRightInd w:val="0"/>
        <w:snapToGrid w:val="0"/>
        <w:spacing w:before="0" w:after="0" w:line="360" w:lineRule="auto"/>
        <w:ind w:firstLine="260" w:firstLineChars="1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③风险控制措施</w:t>
      </w:r>
    </w:p>
    <w:p w14:paraId="3F895AA7">
      <w:pPr>
        <w:pStyle w:val="89"/>
        <w:adjustRightInd w:val="0"/>
        <w:snapToGrid w:val="0"/>
        <w:spacing w:before="0" w:after="0" w:line="360" w:lineRule="auto"/>
        <w:rPr>
          <w:rFonts w:hint="default" w:ascii="宋体" w:hAnsi="宋体" w:eastAsia="宋体" w:cs="Times New Roman"/>
          <w:color w:val="000000"/>
          <w:sz w:val="24"/>
          <w:szCs w:val="24"/>
          <w:highlight w:val="none"/>
          <w:lang w:val="en-US" w:eastAsia="zh-CN"/>
        </w:rPr>
      </w:pPr>
    </w:p>
    <w:p w14:paraId="67615111">
      <w:pPr>
        <w:pStyle w:val="89"/>
        <w:adjustRightInd w:val="0"/>
        <w:snapToGrid w:val="0"/>
        <w:spacing w:before="0" w:after="0" w:line="360" w:lineRule="auto"/>
        <w:rPr>
          <w:rFonts w:hint="default" w:ascii="宋体" w:hAnsi="宋体" w:eastAsia="宋体" w:cs="Times New Roman"/>
          <w:color w:val="000000"/>
          <w:sz w:val="24"/>
          <w:szCs w:val="24"/>
          <w:highlight w:val="none"/>
          <w:lang w:val="en-US" w:eastAsia="zh-CN"/>
        </w:rPr>
      </w:pPr>
      <w:r>
        <w:rPr>
          <w:rFonts w:hint="default" w:ascii="宋体" w:hAnsi="宋体" w:eastAsia="宋体" w:cs="Times New Roman"/>
          <w:color w:val="000000"/>
          <w:sz w:val="24"/>
          <w:szCs w:val="24"/>
          <w:highlight w:val="none"/>
          <w:lang w:val="en-US" w:eastAsia="zh-CN"/>
        </w:rPr>
        <w:t>售后服务方案</w:t>
      </w:r>
    </w:p>
    <w:p w14:paraId="6217A487">
      <w:pPr>
        <w:pStyle w:val="89"/>
        <w:adjustRightInd w:val="0"/>
        <w:snapToGrid w:val="0"/>
        <w:spacing w:before="0" w:after="0" w:line="360" w:lineRule="auto"/>
        <w:ind w:firstLine="260" w:firstLineChars="1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成果问题响应与处理</w:t>
      </w:r>
    </w:p>
    <w:p w14:paraId="69CE15FC">
      <w:pPr>
        <w:pStyle w:val="89"/>
        <w:adjustRightInd w:val="0"/>
        <w:snapToGrid w:val="0"/>
        <w:spacing w:before="0" w:after="0" w:line="360" w:lineRule="auto"/>
        <w:ind w:firstLine="260" w:firstLineChars="1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成果维护与补充（免费复核、数据转换、免费补测等）</w:t>
      </w:r>
    </w:p>
    <w:p w14:paraId="625EE4B4">
      <w:pPr>
        <w:pStyle w:val="89"/>
        <w:adjustRightInd w:val="0"/>
        <w:snapToGrid w:val="0"/>
        <w:spacing w:before="0" w:after="0" w:line="360" w:lineRule="auto"/>
        <w:ind w:firstLine="260" w:firstLineChars="1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技术支持与反馈（免费咨询、沟通协调会等）</w:t>
      </w:r>
    </w:p>
    <w:p w14:paraId="4D90DDF5">
      <w:pPr>
        <w:pStyle w:val="89"/>
        <w:adjustRightInd w:val="0"/>
        <w:snapToGrid w:val="0"/>
        <w:spacing w:before="0" w:after="0" w:line="360" w:lineRule="auto"/>
        <w:ind w:firstLine="260" w:firstLineChars="100"/>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br w:type="page"/>
      </w:r>
      <w:r>
        <w:rPr>
          <w:rFonts w:hint="eastAsia" w:ascii="宋体" w:hAnsi="宋体" w:eastAsia="宋体" w:cs="仿宋"/>
          <w:b/>
          <w:bCs/>
          <w:spacing w:val="0"/>
          <w:kern w:val="0"/>
          <w:sz w:val="24"/>
          <w:szCs w:val="24"/>
          <w:highlight w:val="none"/>
          <w:lang w:val="en-US" w:eastAsia="zh-CN" w:bidi="ar-SA"/>
        </w:rPr>
        <w:t>投标供应商认为需要提供的其他资料</w:t>
      </w:r>
    </w:p>
    <w:sectPr>
      <w:type w:val="nextColumn"/>
      <w:pgSz w:w="11850" w:h="16783"/>
      <w:pgMar w:top="1440" w:right="1440" w:bottom="1440" w:left="1440" w:header="720" w:footer="720" w:gutter="0"/>
      <w:pgNumType w:fmt="decimal"/>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1682D9-38FB-424B-88F7-3F79C4F76E2F}"/>
  </w:font>
  <w:font w:name="黑体">
    <w:panose1 w:val="02010609060101010101"/>
    <w:charset w:val="86"/>
    <w:family w:val="auto"/>
    <w:pitch w:val="default"/>
    <w:sig w:usb0="800002BF" w:usb1="38CF7CFA" w:usb2="00000016" w:usb3="00000000" w:csb0="00040001" w:csb1="00000000"/>
    <w:embedRegular r:id="rId2" w:fontKey="{6571355A-F2DA-4577-994B-7735AE49F5A9}"/>
  </w:font>
  <w:font w:name="Courier New">
    <w:panose1 w:val="02070309020205020404"/>
    <w:charset w:val="01"/>
    <w:family w:val="modern"/>
    <w:pitch w:val="default"/>
    <w:sig w:usb0="E0002EFF" w:usb1="C0007843" w:usb2="00000009" w:usb3="00000000" w:csb0="400001FF" w:csb1="FFFF0000"/>
    <w:embedRegular r:id="rId3" w:fontKey="{41017469-42D3-4F50-8588-51CCD7BFF90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E9FC033E-689A-43F7-8F58-46E62544799F}"/>
  </w:font>
  <w:font w:name="CG Times">
    <w:altName w:val="Times New Roman"/>
    <w:panose1 w:val="000000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5" w:fontKey="{B54F19F2-E594-4A16-9045-5467040A4125}"/>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00"/>
    <w:family w:val="roma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ngLiU_HKSCS">
    <w:altName w:val="FFont-Family"/>
    <w:panose1 w:val="02020500000000000000"/>
    <w:charset w:val="00"/>
    <w:family w:val="roman"/>
    <w:pitch w:val="default"/>
    <w:sig w:usb0="00000000" w:usb1="00000000" w:usb2="00000016" w:usb3="00000000" w:csb0="00100001" w:csb1="00000000"/>
    <w:embedRegular r:id="rId6" w:fontKey="{B655BB69-EB50-4F07-8125-8779418C9B84}"/>
  </w:font>
  <w:font w:name="FFont-Family">
    <w:panose1 w:val="02000509000000000000"/>
    <w:charset w:val="00"/>
    <w:family w:val="auto"/>
    <w:pitch w:val="default"/>
    <w:sig w:usb0="00000001" w:usb1="00000000" w:usb2="00000000" w:usb3="00000000" w:csb0="00000001" w:csb1="00000000"/>
  </w:font>
  <w:font w:name="方正仿宋_GBK">
    <w:altName w:val="仿宋-简"/>
    <w:panose1 w:val="02000000000000000000"/>
    <w:charset w:val="86"/>
    <w:family w:val="script"/>
    <w:pitch w:val="default"/>
    <w:sig w:usb0="A00002BF" w:usb1="38CF7CFA" w:usb2="00082016" w:usb3="00000000" w:csb0="00040001" w:csb1="00000000"/>
    <w:embedRegular r:id="rId7" w:fontKey="{5D8DB829-5744-4B39-81E9-C4727CC622C9}"/>
  </w:font>
  <w:font w:name="方正仿宋_GB2312">
    <w:panose1 w:val="02000000000000000000"/>
    <w:charset w:val="86"/>
    <w:family w:val="auto"/>
    <w:pitch w:val="default"/>
    <w:sig w:usb0="A00002BF" w:usb1="184F6CFA" w:usb2="00000012" w:usb3="00000000" w:csb0="00040001" w:csb1="00000000"/>
    <w:embedRegular r:id="rId8" w:fontKey="{704F2F47-AB0E-4C87-B30F-FC3ABB92BB58}"/>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80A8">
    <w:pPr>
      <w:pStyle w:val="2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1BAD">
    <w:pPr>
      <w:pStyle w:val="22"/>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E1F0">
    <w:pPr>
      <w:pStyle w:val="2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EA848A">
                          <w:pPr>
                            <w:pStyle w:val="22"/>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EUYN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eIRRg3gEAAL4DAAAOAAAAAAAA&#10;AAEAIAAAAB4BAABkcnMvZTJvRG9jLnhtbFBLBQYAAAAABgAGAFkBAABuBQAAAAA=&#10;">
              <v:fill on="f" focussize="0,0"/>
              <v:stroke on="f"/>
              <v:imagedata o:title=""/>
              <o:lock v:ext="edit" aspectratio="f"/>
              <v:textbox inset="0mm,0mm,0mm,0mm" style="mso-fit-shape-to-text:t;">
                <w:txbxContent>
                  <w:p w14:paraId="0EEA848A">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D4D3">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4"/>
      <w:lvlText w:val="%1."/>
      <w:lvlJc w:val="left"/>
      <w:pPr>
        <w:tabs>
          <w:tab w:val="left" w:pos="425"/>
        </w:tabs>
        <w:ind w:left="425" w:hanging="425"/>
      </w:pPr>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0000003"/>
    <w:multiLevelType w:val="multilevel"/>
    <w:tmpl w:val="00000003"/>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61"/>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
    <w:nsid w:val="00000004"/>
    <w:multiLevelType w:val="multilevel"/>
    <w:tmpl w:val="00000004"/>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2553"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00000005"/>
    <w:multiLevelType w:val="singleLevel"/>
    <w:tmpl w:val="00000005"/>
    <w:lvl w:ilvl="0" w:tentative="0">
      <w:start w:val="1"/>
      <w:numFmt w:val="decimal"/>
      <w:pStyle w:val="5"/>
      <w:lvlText w:val="%1."/>
      <w:lvlJc w:val="left"/>
      <w:pPr>
        <w:tabs>
          <w:tab w:val="left" w:pos="425"/>
        </w:tabs>
        <w:ind w:left="425" w:hanging="425"/>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YzNjNjc4NWQ0N2RjMjlhOGUyMjY1MWZiZDVhM2MifQ=="/>
  </w:docVars>
  <w:rsids>
    <w:rsidRoot w:val="00172A27"/>
    <w:rsid w:val="000000E5"/>
    <w:rsid w:val="0000193E"/>
    <w:rsid w:val="00002E2D"/>
    <w:rsid w:val="00003416"/>
    <w:rsid w:val="00006BBC"/>
    <w:rsid w:val="0001055D"/>
    <w:rsid w:val="000110AB"/>
    <w:rsid w:val="00011A7D"/>
    <w:rsid w:val="000148C8"/>
    <w:rsid w:val="00016347"/>
    <w:rsid w:val="000177C1"/>
    <w:rsid w:val="000218D3"/>
    <w:rsid w:val="0002464D"/>
    <w:rsid w:val="0002508F"/>
    <w:rsid w:val="00025713"/>
    <w:rsid w:val="00025759"/>
    <w:rsid w:val="00025C19"/>
    <w:rsid w:val="000266DC"/>
    <w:rsid w:val="00027D57"/>
    <w:rsid w:val="00032828"/>
    <w:rsid w:val="00032954"/>
    <w:rsid w:val="00034B9A"/>
    <w:rsid w:val="00042978"/>
    <w:rsid w:val="00042F25"/>
    <w:rsid w:val="0004328F"/>
    <w:rsid w:val="0004351E"/>
    <w:rsid w:val="0004553B"/>
    <w:rsid w:val="000506B7"/>
    <w:rsid w:val="00051438"/>
    <w:rsid w:val="00051E84"/>
    <w:rsid w:val="0005205C"/>
    <w:rsid w:val="00053279"/>
    <w:rsid w:val="00053ABA"/>
    <w:rsid w:val="000544A0"/>
    <w:rsid w:val="0006083C"/>
    <w:rsid w:val="00060D27"/>
    <w:rsid w:val="00061230"/>
    <w:rsid w:val="00062E2A"/>
    <w:rsid w:val="00063748"/>
    <w:rsid w:val="00063DE5"/>
    <w:rsid w:val="00064D25"/>
    <w:rsid w:val="00065C55"/>
    <w:rsid w:val="000660AD"/>
    <w:rsid w:val="000702FA"/>
    <w:rsid w:val="0007038F"/>
    <w:rsid w:val="00070A36"/>
    <w:rsid w:val="00071B74"/>
    <w:rsid w:val="00072915"/>
    <w:rsid w:val="00074339"/>
    <w:rsid w:val="00075688"/>
    <w:rsid w:val="00076250"/>
    <w:rsid w:val="00076442"/>
    <w:rsid w:val="000773AA"/>
    <w:rsid w:val="00077F9C"/>
    <w:rsid w:val="00080F98"/>
    <w:rsid w:val="0008223F"/>
    <w:rsid w:val="0008287A"/>
    <w:rsid w:val="00083FB0"/>
    <w:rsid w:val="00084184"/>
    <w:rsid w:val="00084534"/>
    <w:rsid w:val="00084A8F"/>
    <w:rsid w:val="00084FEC"/>
    <w:rsid w:val="0008516E"/>
    <w:rsid w:val="00086771"/>
    <w:rsid w:val="00086DAE"/>
    <w:rsid w:val="00091D7F"/>
    <w:rsid w:val="00092FAC"/>
    <w:rsid w:val="000935FA"/>
    <w:rsid w:val="0009435F"/>
    <w:rsid w:val="0009681D"/>
    <w:rsid w:val="00097138"/>
    <w:rsid w:val="000A020C"/>
    <w:rsid w:val="000A03F1"/>
    <w:rsid w:val="000A0CFE"/>
    <w:rsid w:val="000A0D48"/>
    <w:rsid w:val="000A1742"/>
    <w:rsid w:val="000A199A"/>
    <w:rsid w:val="000A4F9E"/>
    <w:rsid w:val="000A5C34"/>
    <w:rsid w:val="000A6F2A"/>
    <w:rsid w:val="000B081D"/>
    <w:rsid w:val="000B3BB8"/>
    <w:rsid w:val="000B3C97"/>
    <w:rsid w:val="000B7353"/>
    <w:rsid w:val="000B7E1D"/>
    <w:rsid w:val="000C1946"/>
    <w:rsid w:val="000C4F3C"/>
    <w:rsid w:val="000C4FF5"/>
    <w:rsid w:val="000C57AC"/>
    <w:rsid w:val="000C68AA"/>
    <w:rsid w:val="000D0FA5"/>
    <w:rsid w:val="000D11BD"/>
    <w:rsid w:val="000D124A"/>
    <w:rsid w:val="000D2B98"/>
    <w:rsid w:val="000D34A1"/>
    <w:rsid w:val="000D473D"/>
    <w:rsid w:val="000D58BC"/>
    <w:rsid w:val="000E055A"/>
    <w:rsid w:val="000E1C58"/>
    <w:rsid w:val="000E1E13"/>
    <w:rsid w:val="000E2720"/>
    <w:rsid w:val="000E41FE"/>
    <w:rsid w:val="000E5885"/>
    <w:rsid w:val="000E7FF7"/>
    <w:rsid w:val="000F07D9"/>
    <w:rsid w:val="000F1737"/>
    <w:rsid w:val="000F2C45"/>
    <w:rsid w:val="000F2FFD"/>
    <w:rsid w:val="000F36E2"/>
    <w:rsid w:val="000F5A5D"/>
    <w:rsid w:val="000F5E5D"/>
    <w:rsid w:val="000F7FE0"/>
    <w:rsid w:val="0010069A"/>
    <w:rsid w:val="0010341D"/>
    <w:rsid w:val="00107482"/>
    <w:rsid w:val="0011008A"/>
    <w:rsid w:val="0011039C"/>
    <w:rsid w:val="00110B27"/>
    <w:rsid w:val="00110E66"/>
    <w:rsid w:val="00112152"/>
    <w:rsid w:val="001127C1"/>
    <w:rsid w:val="00113F10"/>
    <w:rsid w:val="00114E55"/>
    <w:rsid w:val="00114ECC"/>
    <w:rsid w:val="00116E7B"/>
    <w:rsid w:val="00120428"/>
    <w:rsid w:val="00120F2A"/>
    <w:rsid w:val="0012176D"/>
    <w:rsid w:val="0012631E"/>
    <w:rsid w:val="0012703F"/>
    <w:rsid w:val="00127BBD"/>
    <w:rsid w:val="001326DA"/>
    <w:rsid w:val="00133763"/>
    <w:rsid w:val="001345AB"/>
    <w:rsid w:val="00137680"/>
    <w:rsid w:val="00137BCE"/>
    <w:rsid w:val="00140B84"/>
    <w:rsid w:val="00140F1B"/>
    <w:rsid w:val="001441DB"/>
    <w:rsid w:val="00144F79"/>
    <w:rsid w:val="001452E7"/>
    <w:rsid w:val="001467C8"/>
    <w:rsid w:val="00146E94"/>
    <w:rsid w:val="00150B79"/>
    <w:rsid w:val="00152283"/>
    <w:rsid w:val="0015304C"/>
    <w:rsid w:val="001547CE"/>
    <w:rsid w:val="00154FA0"/>
    <w:rsid w:val="00155A0F"/>
    <w:rsid w:val="00156B9D"/>
    <w:rsid w:val="00157B91"/>
    <w:rsid w:val="00160741"/>
    <w:rsid w:val="00160A0B"/>
    <w:rsid w:val="00162446"/>
    <w:rsid w:val="00165572"/>
    <w:rsid w:val="001655E9"/>
    <w:rsid w:val="0016610B"/>
    <w:rsid w:val="00166EF0"/>
    <w:rsid w:val="00167983"/>
    <w:rsid w:val="00171585"/>
    <w:rsid w:val="001728F4"/>
    <w:rsid w:val="001740FC"/>
    <w:rsid w:val="0017459D"/>
    <w:rsid w:val="001757AA"/>
    <w:rsid w:val="00176A77"/>
    <w:rsid w:val="001807B8"/>
    <w:rsid w:val="00181279"/>
    <w:rsid w:val="001816C8"/>
    <w:rsid w:val="0018396C"/>
    <w:rsid w:val="001839F1"/>
    <w:rsid w:val="00183E29"/>
    <w:rsid w:val="001842A1"/>
    <w:rsid w:val="00184706"/>
    <w:rsid w:val="00184C23"/>
    <w:rsid w:val="0018505B"/>
    <w:rsid w:val="00186563"/>
    <w:rsid w:val="001901F9"/>
    <w:rsid w:val="00190589"/>
    <w:rsid w:val="00191198"/>
    <w:rsid w:val="00193F19"/>
    <w:rsid w:val="00193FF0"/>
    <w:rsid w:val="001947EB"/>
    <w:rsid w:val="0019527A"/>
    <w:rsid w:val="00195775"/>
    <w:rsid w:val="00195E09"/>
    <w:rsid w:val="00196856"/>
    <w:rsid w:val="001A1F58"/>
    <w:rsid w:val="001A3CFD"/>
    <w:rsid w:val="001A49C9"/>
    <w:rsid w:val="001A52D3"/>
    <w:rsid w:val="001A687B"/>
    <w:rsid w:val="001A6C4E"/>
    <w:rsid w:val="001A7E21"/>
    <w:rsid w:val="001B23D4"/>
    <w:rsid w:val="001B3FF3"/>
    <w:rsid w:val="001B5113"/>
    <w:rsid w:val="001B5A55"/>
    <w:rsid w:val="001B666C"/>
    <w:rsid w:val="001B74CE"/>
    <w:rsid w:val="001C0348"/>
    <w:rsid w:val="001C0B20"/>
    <w:rsid w:val="001C0D85"/>
    <w:rsid w:val="001C169E"/>
    <w:rsid w:val="001C1A21"/>
    <w:rsid w:val="001C4885"/>
    <w:rsid w:val="001C498F"/>
    <w:rsid w:val="001C58E6"/>
    <w:rsid w:val="001C66BF"/>
    <w:rsid w:val="001C74B3"/>
    <w:rsid w:val="001D0BB0"/>
    <w:rsid w:val="001D1346"/>
    <w:rsid w:val="001D2DF0"/>
    <w:rsid w:val="001D3F62"/>
    <w:rsid w:val="001D574C"/>
    <w:rsid w:val="001D5FA2"/>
    <w:rsid w:val="001D679D"/>
    <w:rsid w:val="001D7B0E"/>
    <w:rsid w:val="001E2C7D"/>
    <w:rsid w:val="001E2CE0"/>
    <w:rsid w:val="001E3138"/>
    <w:rsid w:val="001E438B"/>
    <w:rsid w:val="001E4941"/>
    <w:rsid w:val="001E51F5"/>
    <w:rsid w:val="001E71CF"/>
    <w:rsid w:val="001E79EE"/>
    <w:rsid w:val="001E7B00"/>
    <w:rsid w:val="001F36B8"/>
    <w:rsid w:val="001F3FD7"/>
    <w:rsid w:val="001F41B6"/>
    <w:rsid w:val="001F6DFA"/>
    <w:rsid w:val="00200C67"/>
    <w:rsid w:val="00200CF8"/>
    <w:rsid w:val="002013B6"/>
    <w:rsid w:val="00201417"/>
    <w:rsid w:val="00201475"/>
    <w:rsid w:val="0020175F"/>
    <w:rsid w:val="002017DB"/>
    <w:rsid w:val="00201AA4"/>
    <w:rsid w:val="00201BB0"/>
    <w:rsid w:val="00202A99"/>
    <w:rsid w:val="00203D95"/>
    <w:rsid w:val="002050CF"/>
    <w:rsid w:val="002060F2"/>
    <w:rsid w:val="002062A9"/>
    <w:rsid w:val="00206744"/>
    <w:rsid w:val="00206BA5"/>
    <w:rsid w:val="0021047B"/>
    <w:rsid w:val="00210494"/>
    <w:rsid w:val="00213344"/>
    <w:rsid w:val="00214ADF"/>
    <w:rsid w:val="00214C41"/>
    <w:rsid w:val="00220970"/>
    <w:rsid w:val="00220996"/>
    <w:rsid w:val="00220BAB"/>
    <w:rsid w:val="00220CD0"/>
    <w:rsid w:val="00221B47"/>
    <w:rsid w:val="00221F43"/>
    <w:rsid w:val="0022439F"/>
    <w:rsid w:val="002263C8"/>
    <w:rsid w:val="002272E3"/>
    <w:rsid w:val="00230ECA"/>
    <w:rsid w:val="00232151"/>
    <w:rsid w:val="00232F48"/>
    <w:rsid w:val="00233C7D"/>
    <w:rsid w:val="0023407C"/>
    <w:rsid w:val="00234BC4"/>
    <w:rsid w:val="00235BDA"/>
    <w:rsid w:val="002411FB"/>
    <w:rsid w:val="00241408"/>
    <w:rsid w:val="00242509"/>
    <w:rsid w:val="00242E96"/>
    <w:rsid w:val="0024387F"/>
    <w:rsid w:val="00243C65"/>
    <w:rsid w:val="0024478E"/>
    <w:rsid w:val="00245233"/>
    <w:rsid w:val="00245FB2"/>
    <w:rsid w:val="00246174"/>
    <w:rsid w:val="00246631"/>
    <w:rsid w:val="00246E7B"/>
    <w:rsid w:val="00247C6D"/>
    <w:rsid w:val="00250408"/>
    <w:rsid w:val="002536CB"/>
    <w:rsid w:val="00255E73"/>
    <w:rsid w:val="00261128"/>
    <w:rsid w:val="0026134A"/>
    <w:rsid w:val="00261CC6"/>
    <w:rsid w:val="00262C70"/>
    <w:rsid w:val="00264924"/>
    <w:rsid w:val="0026512A"/>
    <w:rsid w:val="00265186"/>
    <w:rsid w:val="00265BC0"/>
    <w:rsid w:val="00266373"/>
    <w:rsid w:val="002663F7"/>
    <w:rsid w:val="002676CC"/>
    <w:rsid w:val="002678B0"/>
    <w:rsid w:val="00267DDF"/>
    <w:rsid w:val="00270243"/>
    <w:rsid w:val="00271751"/>
    <w:rsid w:val="0027256E"/>
    <w:rsid w:val="00272A41"/>
    <w:rsid w:val="00272D54"/>
    <w:rsid w:val="00275D1A"/>
    <w:rsid w:val="00276122"/>
    <w:rsid w:val="00281088"/>
    <w:rsid w:val="00281193"/>
    <w:rsid w:val="00281623"/>
    <w:rsid w:val="002819A7"/>
    <w:rsid w:val="00283998"/>
    <w:rsid w:val="00283CCA"/>
    <w:rsid w:val="00284D8A"/>
    <w:rsid w:val="00285F02"/>
    <w:rsid w:val="00286931"/>
    <w:rsid w:val="00286AD9"/>
    <w:rsid w:val="00286D32"/>
    <w:rsid w:val="00291F80"/>
    <w:rsid w:val="00293534"/>
    <w:rsid w:val="002957A2"/>
    <w:rsid w:val="002957BE"/>
    <w:rsid w:val="00297F59"/>
    <w:rsid w:val="002A0E63"/>
    <w:rsid w:val="002A188D"/>
    <w:rsid w:val="002A551A"/>
    <w:rsid w:val="002A63DE"/>
    <w:rsid w:val="002A71B8"/>
    <w:rsid w:val="002A75DC"/>
    <w:rsid w:val="002A7EC0"/>
    <w:rsid w:val="002B241C"/>
    <w:rsid w:val="002B2CF4"/>
    <w:rsid w:val="002B2D93"/>
    <w:rsid w:val="002B361B"/>
    <w:rsid w:val="002C0996"/>
    <w:rsid w:val="002C09DC"/>
    <w:rsid w:val="002C4583"/>
    <w:rsid w:val="002C4BB5"/>
    <w:rsid w:val="002C5593"/>
    <w:rsid w:val="002C58E0"/>
    <w:rsid w:val="002C6B01"/>
    <w:rsid w:val="002C6E15"/>
    <w:rsid w:val="002C770F"/>
    <w:rsid w:val="002D0C0F"/>
    <w:rsid w:val="002D0F93"/>
    <w:rsid w:val="002D1614"/>
    <w:rsid w:val="002D2F60"/>
    <w:rsid w:val="002D3786"/>
    <w:rsid w:val="002D4BEC"/>
    <w:rsid w:val="002D55D6"/>
    <w:rsid w:val="002D5888"/>
    <w:rsid w:val="002D5EF2"/>
    <w:rsid w:val="002E1CD1"/>
    <w:rsid w:val="002E29DC"/>
    <w:rsid w:val="002E3D66"/>
    <w:rsid w:val="002E41E7"/>
    <w:rsid w:val="002E4628"/>
    <w:rsid w:val="002E4630"/>
    <w:rsid w:val="002E4E97"/>
    <w:rsid w:val="002E4F88"/>
    <w:rsid w:val="002E6E19"/>
    <w:rsid w:val="002E735A"/>
    <w:rsid w:val="002F115F"/>
    <w:rsid w:val="002F21D7"/>
    <w:rsid w:val="002F5562"/>
    <w:rsid w:val="002F59F6"/>
    <w:rsid w:val="002F62C5"/>
    <w:rsid w:val="002F63E8"/>
    <w:rsid w:val="002F660A"/>
    <w:rsid w:val="002F686A"/>
    <w:rsid w:val="002F6B47"/>
    <w:rsid w:val="002F7C18"/>
    <w:rsid w:val="0030079E"/>
    <w:rsid w:val="00300F4C"/>
    <w:rsid w:val="00301B08"/>
    <w:rsid w:val="00301D17"/>
    <w:rsid w:val="00303968"/>
    <w:rsid w:val="00304651"/>
    <w:rsid w:val="003046ED"/>
    <w:rsid w:val="00304DC6"/>
    <w:rsid w:val="00305E28"/>
    <w:rsid w:val="0030717C"/>
    <w:rsid w:val="0031067E"/>
    <w:rsid w:val="00311561"/>
    <w:rsid w:val="003130F2"/>
    <w:rsid w:val="0031312C"/>
    <w:rsid w:val="003152BB"/>
    <w:rsid w:val="00320520"/>
    <w:rsid w:val="00320853"/>
    <w:rsid w:val="003208D8"/>
    <w:rsid w:val="00321096"/>
    <w:rsid w:val="00321304"/>
    <w:rsid w:val="00325AB7"/>
    <w:rsid w:val="0032756A"/>
    <w:rsid w:val="00331439"/>
    <w:rsid w:val="00331C88"/>
    <w:rsid w:val="00331C8E"/>
    <w:rsid w:val="00332BCB"/>
    <w:rsid w:val="00332D76"/>
    <w:rsid w:val="00334DF2"/>
    <w:rsid w:val="00335C13"/>
    <w:rsid w:val="00335C58"/>
    <w:rsid w:val="00337DD4"/>
    <w:rsid w:val="00342003"/>
    <w:rsid w:val="0034251A"/>
    <w:rsid w:val="003428D2"/>
    <w:rsid w:val="0034376A"/>
    <w:rsid w:val="00344EBA"/>
    <w:rsid w:val="00347B0C"/>
    <w:rsid w:val="00350384"/>
    <w:rsid w:val="00352A96"/>
    <w:rsid w:val="00355194"/>
    <w:rsid w:val="00355488"/>
    <w:rsid w:val="003554CB"/>
    <w:rsid w:val="00355ADC"/>
    <w:rsid w:val="003571E5"/>
    <w:rsid w:val="00362D04"/>
    <w:rsid w:val="00363096"/>
    <w:rsid w:val="0036383F"/>
    <w:rsid w:val="00363BAB"/>
    <w:rsid w:val="00363E1A"/>
    <w:rsid w:val="003644F5"/>
    <w:rsid w:val="00364903"/>
    <w:rsid w:val="00364F10"/>
    <w:rsid w:val="00366740"/>
    <w:rsid w:val="003668EE"/>
    <w:rsid w:val="00367237"/>
    <w:rsid w:val="003672EB"/>
    <w:rsid w:val="003677BC"/>
    <w:rsid w:val="003710D3"/>
    <w:rsid w:val="00371D98"/>
    <w:rsid w:val="0037239C"/>
    <w:rsid w:val="003724B8"/>
    <w:rsid w:val="0037350C"/>
    <w:rsid w:val="0037380D"/>
    <w:rsid w:val="00373B29"/>
    <w:rsid w:val="00375C58"/>
    <w:rsid w:val="00376163"/>
    <w:rsid w:val="00377C9B"/>
    <w:rsid w:val="00380C17"/>
    <w:rsid w:val="00381043"/>
    <w:rsid w:val="0038129D"/>
    <w:rsid w:val="00383D3A"/>
    <w:rsid w:val="00384A9D"/>
    <w:rsid w:val="003859A6"/>
    <w:rsid w:val="00385C4F"/>
    <w:rsid w:val="0038647E"/>
    <w:rsid w:val="00386D25"/>
    <w:rsid w:val="00390E4D"/>
    <w:rsid w:val="00391126"/>
    <w:rsid w:val="00392F27"/>
    <w:rsid w:val="00395B68"/>
    <w:rsid w:val="00396426"/>
    <w:rsid w:val="003974ED"/>
    <w:rsid w:val="003A2F56"/>
    <w:rsid w:val="003A3197"/>
    <w:rsid w:val="003A4451"/>
    <w:rsid w:val="003A5068"/>
    <w:rsid w:val="003A5AA8"/>
    <w:rsid w:val="003A5F61"/>
    <w:rsid w:val="003A6D58"/>
    <w:rsid w:val="003B0922"/>
    <w:rsid w:val="003B0C06"/>
    <w:rsid w:val="003B48FF"/>
    <w:rsid w:val="003B570F"/>
    <w:rsid w:val="003B62C0"/>
    <w:rsid w:val="003C1010"/>
    <w:rsid w:val="003C23E1"/>
    <w:rsid w:val="003C474F"/>
    <w:rsid w:val="003C79E7"/>
    <w:rsid w:val="003D0AB8"/>
    <w:rsid w:val="003D21B2"/>
    <w:rsid w:val="003D252F"/>
    <w:rsid w:val="003D49A1"/>
    <w:rsid w:val="003D56DD"/>
    <w:rsid w:val="003D5BA4"/>
    <w:rsid w:val="003D6614"/>
    <w:rsid w:val="003D7962"/>
    <w:rsid w:val="003E00E8"/>
    <w:rsid w:val="003E0E64"/>
    <w:rsid w:val="003E1D61"/>
    <w:rsid w:val="003E1EC2"/>
    <w:rsid w:val="003E2838"/>
    <w:rsid w:val="003E6A02"/>
    <w:rsid w:val="003F0B9F"/>
    <w:rsid w:val="003F122B"/>
    <w:rsid w:val="003F174D"/>
    <w:rsid w:val="003F2902"/>
    <w:rsid w:val="003F500B"/>
    <w:rsid w:val="003F55CB"/>
    <w:rsid w:val="003F6AC4"/>
    <w:rsid w:val="003F6D52"/>
    <w:rsid w:val="003F7282"/>
    <w:rsid w:val="003F7708"/>
    <w:rsid w:val="00401591"/>
    <w:rsid w:val="00402D21"/>
    <w:rsid w:val="00403652"/>
    <w:rsid w:val="00403DC9"/>
    <w:rsid w:val="004041E2"/>
    <w:rsid w:val="004045B1"/>
    <w:rsid w:val="00404EBA"/>
    <w:rsid w:val="00410095"/>
    <w:rsid w:val="004111AF"/>
    <w:rsid w:val="004123B8"/>
    <w:rsid w:val="004142CC"/>
    <w:rsid w:val="00414F06"/>
    <w:rsid w:val="00416746"/>
    <w:rsid w:val="00416C6F"/>
    <w:rsid w:val="00417CDA"/>
    <w:rsid w:val="00421009"/>
    <w:rsid w:val="004214E8"/>
    <w:rsid w:val="004219F0"/>
    <w:rsid w:val="00421E31"/>
    <w:rsid w:val="00421F3E"/>
    <w:rsid w:val="00422B69"/>
    <w:rsid w:val="00422FA3"/>
    <w:rsid w:val="004239D6"/>
    <w:rsid w:val="004255BE"/>
    <w:rsid w:val="00426950"/>
    <w:rsid w:val="00427D8D"/>
    <w:rsid w:val="004310EC"/>
    <w:rsid w:val="0043185D"/>
    <w:rsid w:val="00431AA0"/>
    <w:rsid w:val="00436A4B"/>
    <w:rsid w:val="004377E5"/>
    <w:rsid w:val="00441BD2"/>
    <w:rsid w:val="00442714"/>
    <w:rsid w:val="00442723"/>
    <w:rsid w:val="00443233"/>
    <w:rsid w:val="0044372B"/>
    <w:rsid w:val="004449B6"/>
    <w:rsid w:val="00445858"/>
    <w:rsid w:val="00445935"/>
    <w:rsid w:val="00446E30"/>
    <w:rsid w:val="00450D17"/>
    <w:rsid w:val="00451ED1"/>
    <w:rsid w:val="00452107"/>
    <w:rsid w:val="004521FF"/>
    <w:rsid w:val="00452A79"/>
    <w:rsid w:val="0045382E"/>
    <w:rsid w:val="00454540"/>
    <w:rsid w:val="004546AF"/>
    <w:rsid w:val="004569A6"/>
    <w:rsid w:val="00457BBD"/>
    <w:rsid w:val="004602EA"/>
    <w:rsid w:val="00462D45"/>
    <w:rsid w:val="00462D85"/>
    <w:rsid w:val="00462E0B"/>
    <w:rsid w:val="00464370"/>
    <w:rsid w:val="00466DAD"/>
    <w:rsid w:val="00467098"/>
    <w:rsid w:val="00467969"/>
    <w:rsid w:val="00470190"/>
    <w:rsid w:val="00470DE2"/>
    <w:rsid w:val="00470EB3"/>
    <w:rsid w:val="00470F88"/>
    <w:rsid w:val="004710DB"/>
    <w:rsid w:val="004712C4"/>
    <w:rsid w:val="00471A7F"/>
    <w:rsid w:val="00471EDC"/>
    <w:rsid w:val="0047207B"/>
    <w:rsid w:val="00472AE0"/>
    <w:rsid w:val="00472C06"/>
    <w:rsid w:val="004740B7"/>
    <w:rsid w:val="00475A2E"/>
    <w:rsid w:val="00475C6D"/>
    <w:rsid w:val="0047711E"/>
    <w:rsid w:val="0048069B"/>
    <w:rsid w:val="0048091E"/>
    <w:rsid w:val="00480F11"/>
    <w:rsid w:val="004810B2"/>
    <w:rsid w:val="004814FD"/>
    <w:rsid w:val="004819BC"/>
    <w:rsid w:val="00482282"/>
    <w:rsid w:val="004842CB"/>
    <w:rsid w:val="00484A4F"/>
    <w:rsid w:val="004863CC"/>
    <w:rsid w:val="00487B11"/>
    <w:rsid w:val="004900BA"/>
    <w:rsid w:val="00491350"/>
    <w:rsid w:val="00492BB2"/>
    <w:rsid w:val="004930F3"/>
    <w:rsid w:val="00494FE5"/>
    <w:rsid w:val="004A026C"/>
    <w:rsid w:val="004A0620"/>
    <w:rsid w:val="004A1182"/>
    <w:rsid w:val="004A1451"/>
    <w:rsid w:val="004A1900"/>
    <w:rsid w:val="004A20BF"/>
    <w:rsid w:val="004A23E2"/>
    <w:rsid w:val="004A2782"/>
    <w:rsid w:val="004A3F0E"/>
    <w:rsid w:val="004A5008"/>
    <w:rsid w:val="004A7653"/>
    <w:rsid w:val="004A79F3"/>
    <w:rsid w:val="004A7D32"/>
    <w:rsid w:val="004B1D86"/>
    <w:rsid w:val="004B36FD"/>
    <w:rsid w:val="004B416E"/>
    <w:rsid w:val="004B4D6E"/>
    <w:rsid w:val="004B5049"/>
    <w:rsid w:val="004B7145"/>
    <w:rsid w:val="004B7510"/>
    <w:rsid w:val="004B7620"/>
    <w:rsid w:val="004C1B6D"/>
    <w:rsid w:val="004C24E1"/>
    <w:rsid w:val="004C293C"/>
    <w:rsid w:val="004C3C23"/>
    <w:rsid w:val="004C5A02"/>
    <w:rsid w:val="004C5F04"/>
    <w:rsid w:val="004C618E"/>
    <w:rsid w:val="004C6362"/>
    <w:rsid w:val="004C6575"/>
    <w:rsid w:val="004C7334"/>
    <w:rsid w:val="004C77CA"/>
    <w:rsid w:val="004D029B"/>
    <w:rsid w:val="004D0502"/>
    <w:rsid w:val="004D090B"/>
    <w:rsid w:val="004D0BD6"/>
    <w:rsid w:val="004D501D"/>
    <w:rsid w:val="004D5E70"/>
    <w:rsid w:val="004D5FFB"/>
    <w:rsid w:val="004D662E"/>
    <w:rsid w:val="004D7218"/>
    <w:rsid w:val="004D7598"/>
    <w:rsid w:val="004D75A9"/>
    <w:rsid w:val="004E0666"/>
    <w:rsid w:val="004E14F5"/>
    <w:rsid w:val="004E177D"/>
    <w:rsid w:val="004E1844"/>
    <w:rsid w:val="004E1F61"/>
    <w:rsid w:val="004E2116"/>
    <w:rsid w:val="004E22A3"/>
    <w:rsid w:val="004E2D0A"/>
    <w:rsid w:val="004E31D8"/>
    <w:rsid w:val="004E37A0"/>
    <w:rsid w:val="004E43A7"/>
    <w:rsid w:val="004E6669"/>
    <w:rsid w:val="004E6E9D"/>
    <w:rsid w:val="004E707B"/>
    <w:rsid w:val="004E7D9D"/>
    <w:rsid w:val="004F0C46"/>
    <w:rsid w:val="004F11D7"/>
    <w:rsid w:val="004F424F"/>
    <w:rsid w:val="004F4DD6"/>
    <w:rsid w:val="004F4FED"/>
    <w:rsid w:val="004F5294"/>
    <w:rsid w:val="004F5527"/>
    <w:rsid w:val="004F69D2"/>
    <w:rsid w:val="004F7532"/>
    <w:rsid w:val="004F7663"/>
    <w:rsid w:val="0050275E"/>
    <w:rsid w:val="005029CF"/>
    <w:rsid w:val="00502D6E"/>
    <w:rsid w:val="00503EC3"/>
    <w:rsid w:val="00504A5E"/>
    <w:rsid w:val="00505BB7"/>
    <w:rsid w:val="00506816"/>
    <w:rsid w:val="00507EBD"/>
    <w:rsid w:val="00510846"/>
    <w:rsid w:val="005109A2"/>
    <w:rsid w:val="005109B8"/>
    <w:rsid w:val="00511DAA"/>
    <w:rsid w:val="0051375C"/>
    <w:rsid w:val="00514114"/>
    <w:rsid w:val="0052088E"/>
    <w:rsid w:val="00522B18"/>
    <w:rsid w:val="00522E8C"/>
    <w:rsid w:val="00523645"/>
    <w:rsid w:val="00523D20"/>
    <w:rsid w:val="005242C6"/>
    <w:rsid w:val="00524DEE"/>
    <w:rsid w:val="005251AC"/>
    <w:rsid w:val="00526686"/>
    <w:rsid w:val="00526B35"/>
    <w:rsid w:val="005276DB"/>
    <w:rsid w:val="005307D0"/>
    <w:rsid w:val="00530D1A"/>
    <w:rsid w:val="005312EE"/>
    <w:rsid w:val="00531577"/>
    <w:rsid w:val="0053167F"/>
    <w:rsid w:val="00532CFD"/>
    <w:rsid w:val="0053547A"/>
    <w:rsid w:val="00540D31"/>
    <w:rsid w:val="0054205B"/>
    <w:rsid w:val="00542CFE"/>
    <w:rsid w:val="005437A2"/>
    <w:rsid w:val="00543DE9"/>
    <w:rsid w:val="00544326"/>
    <w:rsid w:val="00545484"/>
    <w:rsid w:val="00546377"/>
    <w:rsid w:val="00546490"/>
    <w:rsid w:val="00546F57"/>
    <w:rsid w:val="005473F7"/>
    <w:rsid w:val="0055236C"/>
    <w:rsid w:val="00555191"/>
    <w:rsid w:val="005560BE"/>
    <w:rsid w:val="0055639C"/>
    <w:rsid w:val="005570A2"/>
    <w:rsid w:val="005573CE"/>
    <w:rsid w:val="00561703"/>
    <w:rsid w:val="00561C1D"/>
    <w:rsid w:val="00562716"/>
    <w:rsid w:val="0056284C"/>
    <w:rsid w:val="00562DDA"/>
    <w:rsid w:val="0056362B"/>
    <w:rsid w:val="00563812"/>
    <w:rsid w:val="00564AB7"/>
    <w:rsid w:val="00566D1A"/>
    <w:rsid w:val="00571DBB"/>
    <w:rsid w:val="0057261F"/>
    <w:rsid w:val="005731A2"/>
    <w:rsid w:val="005738E1"/>
    <w:rsid w:val="00573FA0"/>
    <w:rsid w:val="005750AE"/>
    <w:rsid w:val="005764D2"/>
    <w:rsid w:val="00577DBD"/>
    <w:rsid w:val="00580926"/>
    <w:rsid w:val="005826CA"/>
    <w:rsid w:val="00582800"/>
    <w:rsid w:val="00583E67"/>
    <w:rsid w:val="00584B24"/>
    <w:rsid w:val="00586E49"/>
    <w:rsid w:val="0058708C"/>
    <w:rsid w:val="00587261"/>
    <w:rsid w:val="0059070E"/>
    <w:rsid w:val="00591AE7"/>
    <w:rsid w:val="00591D73"/>
    <w:rsid w:val="0059282C"/>
    <w:rsid w:val="00593781"/>
    <w:rsid w:val="00594372"/>
    <w:rsid w:val="00594D9B"/>
    <w:rsid w:val="00595250"/>
    <w:rsid w:val="00595EEE"/>
    <w:rsid w:val="0059638A"/>
    <w:rsid w:val="00596811"/>
    <w:rsid w:val="00596BD6"/>
    <w:rsid w:val="00596F85"/>
    <w:rsid w:val="0059745A"/>
    <w:rsid w:val="005A074B"/>
    <w:rsid w:val="005A1639"/>
    <w:rsid w:val="005A1D5B"/>
    <w:rsid w:val="005A2A07"/>
    <w:rsid w:val="005A2FC3"/>
    <w:rsid w:val="005A3080"/>
    <w:rsid w:val="005A453B"/>
    <w:rsid w:val="005B030F"/>
    <w:rsid w:val="005B0C6D"/>
    <w:rsid w:val="005B0D19"/>
    <w:rsid w:val="005B1757"/>
    <w:rsid w:val="005B29F7"/>
    <w:rsid w:val="005B2C43"/>
    <w:rsid w:val="005B39A4"/>
    <w:rsid w:val="005B4054"/>
    <w:rsid w:val="005B6158"/>
    <w:rsid w:val="005B678F"/>
    <w:rsid w:val="005B78EF"/>
    <w:rsid w:val="005C1B92"/>
    <w:rsid w:val="005C1C9A"/>
    <w:rsid w:val="005C2AE6"/>
    <w:rsid w:val="005C2DC9"/>
    <w:rsid w:val="005C362B"/>
    <w:rsid w:val="005C36CE"/>
    <w:rsid w:val="005C59C8"/>
    <w:rsid w:val="005C5F51"/>
    <w:rsid w:val="005D109C"/>
    <w:rsid w:val="005D17EB"/>
    <w:rsid w:val="005D19E5"/>
    <w:rsid w:val="005D2194"/>
    <w:rsid w:val="005D3638"/>
    <w:rsid w:val="005D6723"/>
    <w:rsid w:val="005E29E2"/>
    <w:rsid w:val="005E44BD"/>
    <w:rsid w:val="005E4BF8"/>
    <w:rsid w:val="005E6457"/>
    <w:rsid w:val="005E70EE"/>
    <w:rsid w:val="005E7D24"/>
    <w:rsid w:val="005F018F"/>
    <w:rsid w:val="005F0548"/>
    <w:rsid w:val="005F06CB"/>
    <w:rsid w:val="005F0FAC"/>
    <w:rsid w:val="005F1F44"/>
    <w:rsid w:val="005F2050"/>
    <w:rsid w:val="005F2B4B"/>
    <w:rsid w:val="005F4C09"/>
    <w:rsid w:val="006002E5"/>
    <w:rsid w:val="00600B5F"/>
    <w:rsid w:val="0060198C"/>
    <w:rsid w:val="00601ABA"/>
    <w:rsid w:val="006036BA"/>
    <w:rsid w:val="0060506B"/>
    <w:rsid w:val="00607D8C"/>
    <w:rsid w:val="00610920"/>
    <w:rsid w:val="006114AD"/>
    <w:rsid w:val="00611DB4"/>
    <w:rsid w:val="00612F79"/>
    <w:rsid w:val="006138DD"/>
    <w:rsid w:val="0061498C"/>
    <w:rsid w:val="00615E19"/>
    <w:rsid w:val="00620553"/>
    <w:rsid w:val="00620BED"/>
    <w:rsid w:val="00622A90"/>
    <w:rsid w:val="00625284"/>
    <w:rsid w:val="006263E8"/>
    <w:rsid w:val="006265CD"/>
    <w:rsid w:val="0062737D"/>
    <w:rsid w:val="00630634"/>
    <w:rsid w:val="00632397"/>
    <w:rsid w:val="00632D31"/>
    <w:rsid w:val="00635E3E"/>
    <w:rsid w:val="00636C97"/>
    <w:rsid w:val="00637D34"/>
    <w:rsid w:val="00640AB6"/>
    <w:rsid w:val="00641102"/>
    <w:rsid w:val="00641C3F"/>
    <w:rsid w:val="00641D69"/>
    <w:rsid w:val="006424DB"/>
    <w:rsid w:val="006430C2"/>
    <w:rsid w:val="00643575"/>
    <w:rsid w:val="00643DE1"/>
    <w:rsid w:val="00645EFF"/>
    <w:rsid w:val="0064672F"/>
    <w:rsid w:val="006502A5"/>
    <w:rsid w:val="00650C79"/>
    <w:rsid w:val="0065157A"/>
    <w:rsid w:val="00651FB9"/>
    <w:rsid w:val="00652624"/>
    <w:rsid w:val="00653129"/>
    <w:rsid w:val="00654C8D"/>
    <w:rsid w:val="0065564D"/>
    <w:rsid w:val="00655679"/>
    <w:rsid w:val="006557E9"/>
    <w:rsid w:val="00661D74"/>
    <w:rsid w:val="006626C9"/>
    <w:rsid w:val="00662AF6"/>
    <w:rsid w:val="00662D96"/>
    <w:rsid w:val="00663418"/>
    <w:rsid w:val="00663454"/>
    <w:rsid w:val="006638DB"/>
    <w:rsid w:val="006646EB"/>
    <w:rsid w:val="00665AF0"/>
    <w:rsid w:val="00667601"/>
    <w:rsid w:val="00670457"/>
    <w:rsid w:val="00670D2A"/>
    <w:rsid w:val="006711F4"/>
    <w:rsid w:val="00671ECD"/>
    <w:rsid w:val="006730EA"/>
    <w:rsid w:val="00673293"/>
    <w:rsid w:val="00674361"/>
    <w:rsid w:val="00674427"/>
    <w:rsid w:val="00674BA0"/>
    <w:rsid w:val="00675F09"/>
    <w:rsid w:val="006807C2"/>
    <w:rsid w:val="00680880"/>
    <w:rsid w:val="00680E8E"/>
    <w:rsid w:val="0068241C"/>
    <w:rsid w:val="006836D3"/>
    <w:rsid w:val="006838BF"/>
    <w:rsid w:val="00685870"/>
    <w:rsid w:val="00685B12"/>
    <w:rsid w:val="00687AF3"/>
    <w:rsid w:val="0069203C"/>
    <w:rsid w:val="00693178"/>
    <w:rsid w:val="00693BE6"/>
    <w:rsid w:val="00696D14"/>
    <w:rsid w:val="006A0B58"/>
    <w:rsid w:val="006A10D4"/>
    <w:rsid w:val="006A2022"/>
    <w:rsid w:val="006A21FA"/>
    <w:rsid w:val="006A354D"/>
    <w:rsid w:val="006A381F"/>
    <w:rsid w:val="006A4646"/>
    <w:rsid w:val="006A49CA"/>
    <w:rsid w:val="006B0167"/>
    <w:rsid w:val="006B029D"/>
    <w:rsid w:val="006B16F1"/>
    <w:rsid w:val="006B3FCC"/>
    <w:rsid w:val="006B4187"/>
    <w:rsid w:val="006B5441"/>
    <w:rsid w:val="006B556F"/>
    <w:rsid w:val="006B58F6"/>
    <w:rsid w:val="006B755F"/>
    <w:rsid w:val="006C0215"/>
    <w:rsid w:val="006C1374"/>
    <w:rsid w:val="006C3454"/>
    <w:rsid w:val="006C375B"/>
    <w:rsid w:val="006C37CE"/>
    <w:rsid w:val="006C38CF"/>
    <w:rsid w:val="006C3A80"/>
    <w:rsid w:val="006C3C7E"/>
    <w:rsid w:val="006C5A1B"/>
    <w:rsid w:val="006C68A0"/>
    <w:rsid w:val="006C7417"/>
    <w:rsid w:val="006C7744"/>
    <w:rsid w:val="006D09BC"/>
    <w:rsid w:val="006D1343"/>
    <w:rsid w:val="006D2C2E"/>
    <w:rsid w:val="006D3E50"/>
    <w:rsid w:val="006D459E"/>
    <w:rsid w:val="006D5263"/>
    <w:rsid w:val="006D73D2"/>
    <w:rsid w:val="006E162A"/>
    <w:rsid w:val="006E3CF7"/>
    <w:rsid w:val="006E3D9B"/>
    <w:rsid w:val="006E5C47"/>
    <w:rsid w:val="006E5F9E"/>
    <w:rsid w:val="006E6F8C"/>
    <w:rsid w:val="006E7360"/>
    <w:rsid w:val="006F1A30"/>
    <w:rsid w:val="006F2169"/>
    <w:rsid w:val="006F2E00"/>
    <w:rsid w:val="006F4044"/>
    <w:rsid w:val="006F55D8"/>
    <w:rsid w:val="006F5B08"/>
    <w:rsid w:val="006F7A22"/>
    <w:rsid w:val="0070059A"/>
    <w:rsid w:val="007006B4"/>
    <w:rsid w:val="007007DA"/>
    <w:rsid w:val="0070365D"/>
    <w:rsid w:val="007040F7"/>
    <w:rsid w:val="00707222"/>
    <w:rsid w:val="007076F5"/>
    <w:rsid w:val="007100A1"/>
    <w:rsid w:val="0071082C"/>
    <w:rsid w:val="00710BDA"/>
    <w:rsid w:val="00710EFF"/>
    <w:rsid w:val="00713C9B"/>
    <w:rsid w:val="00714DAC"/>
    <w:rsid w:val="007152BA"/>
    <w:rsid w:val="00715C24"/>
    <w:rsid w:val="00716DF4"/>
    <w:rsid w:val="00717200"/>
    <w:rsid w:val="0071729E"/>
    <w:rsid w:val="007251EE"/>
    <w:rsid w:val="00725532"/>
    <w:rsid w:val="00725FCD"/>
    <w:rsid w:val="00732F0C"/>
    <w:rsid w:val="00733414"/>
    <w:rsid w:val="0073580B"/>
    <w:rsid w:val="0073597F"/>
    <w:rsid w:val="00735F46"/>
    <w:rsid w:val="00737AD4"/>
    <w:rsid w:val="007421A9"/>
    <w:rsid w:val="00744AA9"/>
    <w:rsid w:val="007479F0"/>
    <w:rsid w:val="00751666"/>
    <w:rsid w:val="00752866"/>
    <w:rsid w:val="00753E26"/>
    <w:rsid w:val="007552DD"/>
    <w:rsid w:val="00755A4F"/>
    <w:rsid w:val="00755EB3"/>
    <w:rsid w:val="00756194"/>
    <w:rsid w:val="007566A1"/>
    <w:rsid w:val="00756A5C"/>
    <w:rsid w:val="007577D2"/>
    <w:rsid w:val="00757943"/>
    <w:rsid w:val="00760353"/>
    <w:rsid w:val="00761BC5"/>
    <w:rsid w:val="00763C30"/>
    <w:rsid w:val="00764E19"/>
    <w:rsid w:val="00764F55"/>
    <w:rsid w:val="00765C24"/>
    <w:rsid w:val="00770957"/>
    <w:rsid w:val="00770FEA"/>
    <w:rsid w:val="00773832"/>
    <w:rsid w:val="00773B9D"/>
    <w:rsid w:val="00773ED5"/>
    <w:rsid w:val="00775E92"/>
    <w:rsid w:val="00775F1F"/>
    <w:rsid w:val="00776C83"/>
    <w:rsid w:val="00776DEC"/>
    <w:rsid w:val="007807D1"/>
    <w:rsid w:val="007819BA"/>
    <w:rsid w:val="00781DFF"/>
    <w:rsid w:val="00784391"/>
    <w:rsid w:val="00785A5A"/>
    <w:rsid w:val="00785AFE"/>
    <w:rsid w:val="0078720E"/>
    <w:rsid w:val="00787B52"/>
    <w:rsid w:val="00791B1F"/>
    <w:rsid w:val="00792008"/>
    <w:rsid w:val="007936D8"/>
    <w:rsid w:val="00793D7A"/>
    <w:rsid w:val="00794C26"/>
    <w:rsid w:val="00794DE7"/>
    <w:rsid w:val="00795883"/>
    <w:rsid w:val="00795D04"/>
    <w:rsid w:val="00796779"/>
    <w:rsid w:val="007A02EF"/>
    <w:rsid w:val="007A0850"/>
    <w:rsid w:val="007A2135"/>
    <w:rsid w:val="007A228A"/>
    <w:rsid w:val="007A29ED"/>
    <w:rsid w:val="007A3388"/>
    <w:rsid w:val="007A3B96"/>
    <w:rsid w:val="007A4813"/>
    <w:rsid w:val="007A6235"/>
    <w:rsid w:val="007A6363"/>
    <w:rsid w:val="007A6CBB"/>
    <w:rsid w:val="007A7BA5"/>
    <w:rsid w:val="007A7DF8"/>
    <w:rsid w:val="007B23FA"/>
    <w:rsid w:val="007B25A9"/>
    <w:rsid w:val="007B2B13"/>
    <w:rsid w:val="007B32A0"/>
    <w:rsid w:val="007B4297"/>
    <w:rsid w:val="007B4747"/>
    <w:rsid w:val="007B49DB"/>
    <w:rsid w:val="007B5BDE"/>
    <w:rsid w:val="007B615E"/>
    <w:rsid w:val="007B7674"/>
    <w:rsid w:val="007C0000"/>
    <w:rsid w:val="007C0D95"/>
    <w:rsid w:val="007C0E0A"/>
    <w:rsid w:val="007C0E72"/>
    <w:rsid w:val="007C299F"/>
    <w:rsid w:val="007C6A09"/>
    <w:rsid w:val="007D0717"/>
    <w:rsid w:val="007D0BA9"/>
    <w:rsid w:val="007D2BAC"/>
    <w:rsid w:val="007D324D"/>
    <w:rsid w:val="007D3527"/>
    <w:rsid w:val="007D3D00"/>
    <w:rsid w:val="007D4CBC"/>
    <w:rsid w:val="007D51E9"/>
    <w:rsid w:val="007D5F99"/>
    <w:rsid w:val="007D71EE"/>
    <w:rsid w:val="007D7A7D"/>
    <w:rsid w:val="007D7A85"/>
    <w:rsid w:val="007E0984"/>
    <w:rsid w:val="007E16FC"/>
    <w:rsid w:val="007E171F"/>
    <w:rsid w:val="007E1B37"/>
    <w:rsid w:val="007E2DBB"/>
    <w:rsid w:val="007E3E1D"/>
    <w:rsid w:val="007E4ED8"/>
    <w:rsid w:val="007F14BD"/>
    <w:rsid w:val="007F1FB2"/>
    <w:rsid w:val="007F2095"/>
    <w:rsid w:val="007F3573"/>
    <w:rsid w:val="007F3B8F"/>
    <w:rsid w:val="007F3D78"/>
    <w:rsid w:val="007F5852"/>
    <w:rsid w:val="007F685F"/>
    <w:rsid w:val="007F6D4D"/>
    <w:rsid w:val="00801F53"/>
    <w:rsid w:val="00804809"/>
    <w:rsid w:val="008109A1"/>
    <w:rsid w:val="00810E6B"/>
    <w:rsid w:val="00810F81"/>
    <w:rsid w:val="00810FE9"/>
    <w:rsid w:val="00811649"/>
    <w:rsid w:val="00812E92"/>
    <w:rsid w:val="0081334C"/>
    <w:rsid w:val="008133D0"/>
    <w:rsid w:val="00813DFD"/>
    <w:rsid w:val="00816D7C"/>
    <w:rsid w:val="00816DE4"/>
    <w:rsid w:val="00821CCD"/>
    <w:rsid w:val="00822323"/>
    <w:rsid w:val="00822A14"/>
    <w:rsid w:val="00822F9B"/>
    <w:rsid w:val="0082436B"/>
    <w:rsid w:val="008262EC"/>
    <w:rsid w:val="008266FC"/>
    <w:rsid w:val="00827668"/>
    <w:rsid w:val="00831F4C"/>
    <w:rsid w:val="00832792"/>
    <w:rsid w:val="00833079"/>
    <w:rsid w:val="0083403B"/>
    <w:rsid w:val="00834815"/>
    <w:rsid w:val="00834EB2"/>
    <w:rsid w:val="0084073D"/>
    <w:rsid w:val="00842F12"/>
    <w:rsid w:val="008455E2"/>
    <w:rsid w:val="00846345"/>
    <w:rsid w:val="00847F51"/>
    <w:rsid w:val="008515A2"/>
    <w:rsid w:val="00852A99"/>
    <w:rsid w:val="00853A30"/>
    <w:rsid w:val="00854F82"/>
    <w:rsid w:val="008554C8"/>
    <w:rsid w:val="0085552C"/>
    <w:rsid w:val="00855ABA"/>
    <w:rsid w:val="00855AD9"/>
    <w:rsid w:val="0085615B"/>
    <w:rsid w:val="00857BCD"/>
    <w:rsid w:val="008600BB"/>
    <w:rsid w:val="00860C21"/>
    <w:rsid w:val="00860E57"/>
    <w:rsid w:val="00860F04"/>
    <w:rsid w:val="0086193B"/>
    <w:rsid w:val="0086399D"/>
    <w:rsid w:val="00863AF0"/>
    <w:rsid w:val="0086568D"/>
    <w:rsid w:val="00865718"/>
    <w:rsid w:val="00866A6C"/>
    <w:rsid w:val="0086745F"/>
    <w:rsid w:val="008678C9"/>
    <w:rsid w:val="00870193"/>
    <w:rsid w:val="00870EF3"/>
    <w:rsid w:val="008711BA"/>
    <w:rsid w:val="00871CAF"/>
    <w:rsid w:val="0087345B"/>
    <w:rsid w:val="00874639"/>
    <w:rsid w:val="0087564E"/>
    <w:rsid w:val="00875D51"/>
    <w:rsid w:val="00876709"/>
    <w:rsid w:val="008776C1"/>
    <w:rsid w:val="00880E4E"/>
    <w:rsid w:val="00881F77"/>
    <w:rsid w:val="00883D1F"/>
    <w:rsid w:val="00884927"/>
    <w:rsid w:val="00885B3A"/>
    <w:rsid w:val="00887078"/>
    <w:rsid w:val="00890B95"/>
    <w:rsid w:val="00892613"/>
    <w:rsid w:val="00892EC5"/>
    <w:rsid w:val="00895579"/>
    <w:rsid w:val="008A1260"/>
    <w:rsid w:val="008A2C5C"/>
    <w:rsid w:val="008A5E4E"/>
    <w:rsid w:val="008A66A7"/>
    <w:rsid w:val="008A6F87"/>
    <w:rsid w:val="008B0159"/>
    <w:rsid w:val="008B08F9"/>
    <w:rsid w:val="008B0BE5"/>
    <w:rsid w:val="008B1471"/>
    <w:rsid w:val="008B2AB0"/>
    <w:rsid w:val="008B32DB"/>
    <w:rsid w:val="008B472E"/>
    <w:rsid w:val="008B49E3"/>
    <w:rsid w:val="008B7EE3"/>
    <w:rsid w:val="008C0A53"/>
    <w:rsid w:val="008C1C83"/>
    <w:rsid w:val="008C278E"/>
    <w:rsid w:val="008C3656"/>
    <w:rsid w:val="008C3D98"/>
    <w:rsid w:val="008C4C3F"/>
    <w:rsid w:val="008C5E1C"/>
    <w:rsid w:val="008C655C"/>
    <w:rsid w:val="008C72DA"/>
    <w:rsid w:val="008C7A60"/>
    <w:rsid w:val="008D1509"/>
    <w:rsid w:val="008D1F8E"/>
    <w:rsid w:val="008D2230"/>
    <w:rsid w:val="008D246D"/>
    <w:rsid w:val="008D2E84"/>
    <w:rsid w:val="008D5936"/>
    <w:rsid w:val="008E114F"/>
    <w:rsid w:val="008E3359"/>
    <w:rsid w:val="008E391A"/>
    <w:rsid w:val="008E5A2E"/>
    <w:rsid w:val="008E754F"/>
    <w:rsid w:val="008E7849"/>
    <w:rsid w:val="008F043D"/>
    <w:rsid w:val="008F1613"/>
    <w:rsid w:val="008F2B0D"/>
    <w:rsid w:val="008F2B96"/>
    <w:rsid w:val="008F4180"/>
    <w:rsid w:val="008F471D"/>
    <w:rsid w:val="008F622A"/>
    <w:rsid w:val="008F6E8E"/>
    <w:rsid w:val="008F73EF"/>
    <w:rsid w:val="008F78AF"/>
    <w:rsid w:val="009003F5"/>
    <w:rsid w:val="0090049D"/>
    <w:rsid w:val="00901701"/>
    <w:rsid w:val="009049B8"/>
    <w:rsid w:val="00904D97"/>
    <w:rsid w:val="009054B9"/>
    <w:rsid w:val="009059E2"/>
    <w:rsid w:val="00911286"/>
    <w:rsid w:val="00912FC4"/>
    <w:rsid w:val="00913B4D"/>
    <w:rsid w:val="00913DB8"/>
    <w:rsid w:val="00916742"/>
    <w:rsid w:val="00916866"/>
    <w:rsid w:val="0091700D"/>
    <w:rsid w:val="009171A8"/>
    <w:rsid w:val="00921AF8"/>
    <w:rsid w:val="00921B48"/>
    <w:rsid w:val="00921DE7"/>
    <w:rsid w:val="00922E19"/>
    <w:rsid w:val="009233CB"/>
    <w:rsid w:val="00923858"/>
    <w:rsid w:val="009244C9"/>
    <w:rsid w:val="009247A8"/>
    <w:rsid w:val="009248A0"/>
    <w:rsid w:val="00924AD6"/>
    <w:rsid w:val="009268EF"/>
    <w:rsid w:val="0092703B"/>
    <w:rsid w:val="00927451"/>
    <w:rsid w:val="009278FD"/>
    <w:rsid w:val="0092793B"/>
    <w:rsid w:val="0092795E"/>
    <w:rsid w:val="00927DE0"/>
    <w:rsid w:val="009316C6"/>
    <w:rsid w:val="00932310"/>
    <w:rsid w:val="00932561"/>
    <w:rsid w:val="00933BFD"/>
    <w:rsid w:val="00933CF5"/>
    <w:rsid w:val="0093404B"/>
    <w:rsid w:val="0093438B"/>
    <w:rsid w:val="00936752"/>
    <w:rsid w:val="009373D8"/>
    <w:rsid w:val="00937504"/>
    <w:rsid w:val="00944E20"/>
    <w:rsid w:val="00944E82"/>
    <w:rsid w:val="00952D3E"/>
    <w:rsid w:val="00953F67"/>
    <w:rsid w:val="00954233"/>
    <w:rsid w:val="00954878"/>
    <w:rsid w:val="009555F8"/>
    <w:rsid w:val="00955B40"/>
    <w:rsid w:val="0095671A"/>
    <w:rsid w:val="009606A8"/>
    <w:rsid w:val="00961B7B"/>
    <w:rsid w:val="00961F64"/>
    <w:rsid w:val="009624B0"/>
    <w:rsid w:val="00962801"/>
    <w:rsid w:val="00962D9C"/>
    <w:rsid w:val="009637B4"/>
    <w:rsid w:val="00963935"/>
    <w:rsid w:val="00963D08"/>
    <w:rsid w:val="00964510"/>
    <w:rsid w:val="00965C81"/>
    <w:rsid w:val="00966184"/>
    <w:rsid w:val="009664C6"/>
    <w:rsid w:val="00971469"/>
    <w:rsid w:val="00972C60"/>
    <w:rsid w:val="00973030"/>
    <w:rsid w:val="009730CD"/>
    <w:rsid w:val="00974401"/>
    <w:rsid w:val="00975072"/>
    <w:rsid w:val="009754F2"/>
    <w:rsid w:val="00976447"/>
    <w:rsid w:val="00976B9D"/>
    <w:rsid w:val="00981DBE"/>
    <w:rsid w:val="0098262C"/>
    <w:rsid w:val="009829A0"/>
    <w:rsid w:val="00983922"/>
    <w:rsid w:val="009857A2"/>
    <w:rsid w:val="00990DBE"/>
    <w:rsid w:val="0099131D"/>
    <w:rsid w:val="009939AD"/>
    <w:rsid w:val="009939DF"/>
    <w:rsid w:val="00993D78"/>
    <w:rsid w:val="00994F97"/>
    <w:rsid w:val="00997B65"/>
    <w:rsid w:val="00997CA4"/>
    <w:rsid w:val="009A1409"/>
    <w:rsid w:val="009A27EF"/>
    <w:rsid w:val="009A3F77"/>
    <w:rsid w:val="009A4401"/>
    <w:rsid w:val="009A4B1A"/>
    <w:rsid w:val="009A5A5F"/>
    <w:rsid w:val="009A70EF"/>
    <w:rsid w:val="009B0745"/>
    <w:rsid w:val="009B195F"/>
    <w:rsid w:val="009B1C13"/>
    <w:rsid w:val="009B25CB"/>
    <w:rsid w:val="009B28F6"/>
    <w:rsid w:val="009B3370"/>
    <w:rsid w:val="009B3610"/>
    <w:rsid w:val="009B4869"/>
    <w:rsid w:val="009B5E52"/>
    <w:rsid w:val="009B6234"/>
    <w:rsid w:val="009B689B"/>
    <w:rsid w:val="009B68A4"/>
    <w:rsid w:val="009B7CCD"/>
    <w:rsid w:val="009B7EA4"/>
    <w:rsid w:val="009C043F"/>
    <w:rsid w:val="009C099D"/>
    <w:rsid w:val="009C0CF7"/>
    <w:rsid w:val="009C2025"/>
    <w:rsid w:val="009C3029"/>
    <w:rsid w:val="009C3810"/>
    <w:rsid w:val="009C4FA9"/>
    <w:rsid w:val="009C5CC8"/>
    <w:rsid w:val="009C5F1D"/>
    <w:rsid w:val="009C70DE"/>
    <w:rsid w:val="009C79DE"/>
    <w:rsid w:val="009C7C21"/>
    <w:rsid w:val="009D043D"/>
    <w:rsid w:val="009D0478"/>
    <w:rsid w:val="009D3AAE"/>
    <w:rsid w:val="009D449E"/>
    <w:rsid w:val="009D6688"/>
    <w:rsid w:val="009E082F"/>
    <w:rsid w:val="009E0975"/>
    <w:rsid w:val="009E2421"/>
    <w:rsid w:val="009E34DB"/>
    <w:rsid w:val="009E35A3"/>
    <w:rsid w:val="009E4F5B"/>
    <w:rsid w:val="009E55CB"/>
    <w:rsid w:val="009E616B"/>
    <w:rsid w:val="009E661B"/>
    <w:rsid w:val="009F0080"/>
    <w:rsid w:val="009F0A74"/>
    <w:rsid w:val="009F3D26"/>
    <w:rsid w:val="009F44DC"/>
    <w:rsid w:val="009F604F"/>
    <w:rsid w:val="009F7BA6"/>
    <w:rsid w:val="009F7D3C"/>
    <w:rsid w:val="00A005CA"/>
    <w:rsid w:val="00A01E45"/>
    <w:rsid w:val="00A01E49"/>
    <w:rsid w:val="00A02393"/>
    <w:rsid w:val="00A026A7"/>
    <w:rsid w:val="00A02E0B"/>
    <w:rsid w:val="00A04BF4"/>
    <w:rsid w:val="00A05E00"/>
    <w:rsid w:val="00A104C3"/>
    <w:rsid w:val="00A10A22"/>
    <w:rsid w:val="00A10E2B"/>
    <w:rsid w:val="00A122C3"/>
    <w:rsid w:val="00A12435"/>
    <w:rsid w:val="00A127B2"/>
    <w:rsid w:val="00A20B5E"/>
    <w:rsid w:val="00A21144"/>
    <w:rsid w:val="00A23006"/>
    <w:rsid w:val="00A23246"/>
    <w:rsid w:val="00A261B0"/>
    <w:rsid w:val="00A26B71"/>
    <w:rsid w:val="00A271A6"/>
    <w:rsid w:val="00A27AC5"/>
    <w:rsid w:val="00A32FEA"/>
    <w:rsid w:val="00A33D50"/>
    <w:rsid w:val="00A35114"/>
    <w:rsid w:val="00A35A2E"/>
    <w:rsid w:val="00A367C4"/>
    <w:rsid w:val="00A400A1"/>
    <w:rsid w:val="00A42A85"/>
    <w:rsid w:val="00A45789"/>
    <w:rsid w:val="00A46089"/>
    <w:rsid w:val="00A47126"/>
    <w:rsid w:val="00A475D3"/>
    <w:rsid w:val="00A5002C"/>
    <w:rsid w:val="00A50B9A"/>
    <w:rsid w:val="00A512C7"/>
    <w:rsid w:val="00A51EA7"/>
    <w:rsid w:val="00A53A35"/>
    <w:rsid w:val="00A55497"/>
    <w:rsid w:val="00A5593E"/>
    <w:rsid w:val="00A55CE5"/>
    <w:rsid w:val="00A56257"/>
    <w:rsid w:val="00A56F49"/>
    <w:rsid w:val="00A61447"/>
    <w:rsid w:val="00A61F2F"/>
    <w:rsid w:val="00A6210C"/>
    <w:rsid w:val="00A63C56"/>
    <w:rsid w:val="00A63E64"/>
    <w:rsid w:val="00A6460A"/>
    <w:rsid w:val="00A66EA8"/>
    <w:rsid w:val="00A6711E"/>
    <w:rsid w:val="00A67CA2"/>
    <w:rsid w:val="00A707A9"/>
    <w:rsid w:val="00A71086"/>
    <w:rsid w:val="00A7435C"/>
    <w:rsid w:val="00A7439B"/>
    <w:rsid w:val="00A74BC2"/>
    <w:rsid w:val="00A74C6C"/>
    <w:rsid w:val="00A77657"/>
    <w:rsid w:val="00A77ED3"/>
    <w:rsid w:val="00A80687"/>
    <w:rsid w:val="00A80716"/>
    <w:rsid w:val="00A82985"/>
    <w:rsid w:val="00A83D61"/>
    <w:rsid w:val="00A84206"/>
    <w:rsid w:val="00A845D3"/>
    <w:rsid w:val="00A845E3"/>
    <w:rsid w:val="00A847CC"/>
    <w:rsid w:val="00A8536A"/>
    <w:rsid w:val="00A86290"/>
    <w:rsid w:val="00A866E7"/>
    <w:rsid w:val="00A86D09"/>
    <w:rsid w:val="00A86DF3"/>
    <w:rsid w:val="00A91A64"/>
    <w:rsid w:val="00A93AF3"/>
    <w:rsid w:val="00A9446E"/>
    <w:rsid w:val="00A966A7"/>
    <w:rsid w:val="00A96892"/>
    <w:rsid w:val="00AA046D"/>
    <w:rsid w:val="00AA0CBA"/>
    <w:rsid w:val="00AA0FD3"/>
    <w:rsid w:val="00AA18C9"/>
    <w:rsid w:val="00AA21F8"/>
    <w:rsid w:val="00AA4DA1"/>
    <w:rsid w:val="00AA575F"/>
    <w:rsid w:val="00AA5C06"/>
    <w:rsid w:val="00AA6FF6"/>
    <w:rsid w:val="00AA75D2"/>
    <w:rsid w:val="00AB11F2"/>
    <w:rsid w:val="00AB44AE"/>
    <w:rsid w:val="00AB464F"/>
    <w:rsid w:val="00AB4BA5"/>
    <w:rsid w:val="00AB524D"/>
    <w:rsid w:val="00AB547D"/>
    <w:rsid w:val="00AB6E28"/>
    <w:rsid w:val="00AB7F32"/>
    <w:rsid w:val="00AC0114"/>
    <w:rsid w:val="00AC0E4C"/>
    <w:rsid w:val="00AC1BEF"/>
    <w:rsid w:val="00AC204A"/>
    <w:rsid w:val="00AC28A4"/>
    <w:rsid w:val="00AC3FD5"/>
    <w:rsid w:val="00AC5396"/>
    <w:rsid w:val="00AC7C88"/>
    <w:rsid w:val="00AD0D61"/>
    <w:rsid w:val="00AD2EC0"/>
    <w:rsid w:val="00AD34A7"/>
    <w:rsid w:val="00AD35DC"/>
    <w:rsid w:val="00AD3E69"/>
    <w:rsid w:val="00AD4AB9"/>
    <w:rsid w:val="00AD4DE6"/>
    <w:rsid w:val="00AD521C"/>
    <w:rsid w:val="00AD71CA"/>
    <w:rsid w:val="00AE054E"/>
    <w:rsid w:val="00AE2F48"/>
    <w:rsid w:val="00AE3B6B"/>
    <w:rsid w:val="00AE4657"/>
    <w:rsid w:val="00AE551E"/>
    <w:rsid w:val="00AE5B27"/>
    <w:rsid w:val="00AE6173"/>
    <w:rsid w:val="00AE66E9"/>
    <w:rsid w:val="00AE69DE"/>
    <w:rsid w:val="00AF00AC"/>
    <w:rsid w:val="00AF1937"/>
    <w:rsid w:val="00AF498C"/>
    <w:rsid w:val="00AF603A"/>
    <w:rsid w:val="00B00B4F"/>
    <w:rsid w:val="00B01330"/>
    <w:rsid w:val="00B01D5C"/>
    <w:rsid w:val="00B02881"/>
    <w:rsid w:val="00B02DB1"/>
    <w:rsid w:val="00B054E4"/>
    <w:rsid w:val="00B056B3"/>
    <w:rsid w:val="00B05BD5"/>
    <w:rsid w:val="00B0765E"/>
    <w:rsid w:val="00B07848"/>
    <w:rsid w:val="00B078B1"/>
    <w:rsid w:val="00B109AA"/>
    <w:rsid w:val="00B1117B"/>
    <w:rsid w:val="00B13E1B"/>
    <w:rsid w:val="00B14BFA"/>
    <w:rsid w:val="00B14E52"/>
    <w:rsid w:val="00B161FB"/>
    <w:rsid w:val="00B16946"/>
    <w:rsid w:val="00B17239"/>
    <w:rsid w:val="00B20032"/>
    <w:rsid w:val="00B204D5"/>
    <w:rsid w:val="00B21A11"/>
    <w:rsid w:val="00B23C06"/>
    <w:rsid w:val="00B24542"/>
    <w:rsid w:val="00B2542D"/>
    <w:rsid w:val="00B264E5"/>
    <w:rsid w:val="00B27C8D"/>
    <w:rsid w:val="00B30E7F"/>
    <w:rsid w:val="00B32C0F"/>
    <w:rsid w:val="00B33F2D"/>
    <w:rsid w:val="00B346D8"/>
    <w:rsid w:val="00B34CC6"/>
    <w:rsid w:val="00B351A9"/>
    <w:rsid w:val="00B35EC4"/>
    <w:rsid w:val="00B36E8C"/>
    <w:rsid w:val="00B36F42"/>
    <w:rsid w:val="00B41307"/>
    <w:rsid w:val="00B425E2"/>
    <w:rsid w:val="00B43DF8"/>
    <w:rsid w:val="00B43E70"/>
    <w:rsid w:val="00B444A4"/>
    <w:rsid w:val="00B44A0A"/>
    <w:rsid w:val="00B50BF2"/>
    <w:rsid w:val="00B514B6"/>
    <w:rsid w:val="00B51E95"/>
    <w:rsid w:val="00B52901"/>
    <w:rsid w:val="00B5490D"/>
    <w:rsid w:val="00B54A2B"/>
    <w:rsid w:val="00B54D20"/>
    <w:rsid w:val="00B602F4"/>
    <w:rsid w:val="00B60789"/>
    <w:rsid w:val="00B60B30"/>
    <w:rsid w:val="00B61D7F"/>
    <w:rsid w:val="00B6320D"/>
    <w:rsid w:val="00B63BF2"/>
    <w:rsid w:val="00B65AC2"/>
    <w:rsid w:val="00B67A4C"/>
    <w:rsid w:val="00B703C3"/>
    <w:rsid w:val="00B71194"/>
    <w:rsid w:val="00B72C62"/>
    <w:rsid w:val="00B73D40"/>
    <w:rsid w:val="00B75489"/>
    <w:rsid w:val="00B76335"/>
    <w:rsid w:val="00B76C83"/>
    <w:rsid w:val="00B77106"/>
    <w:rsid w:val="00B77424"/>
    <w:rsid w:val="00B77FA4"/>
    <w:rsid w:val="00B80CFC"/>
    <w:rsid w:val="00B824E6"/>
    <w:rsid w:val="00B84445"/>
    <w:rsid w:val="00B8621C"/>
    <w:rsid w:val="00B86B3F"/>
    <w:rsid w:val="00B86F01"/>
    <w:rsid w:val="00B8717B"/>
    <w:rsid w:val="00B9065F"/>
    <w:rsid w:val="00B9155D"/>
    <w:rsid w:val="00B915DD"/>
    <w:rsid w:val="00B93006"/>
    <w:rsid w:val="00BA0278"/>
    <w:rsid w:val="00BA03EA"/>
    <w:rsid w:val="00BA0F92"/>
    <w:rsid w:val="00BA1512"/>
    <w:rsid w:val="00BA15DE"/>
    <w:rsid w:val="00BA188E"/>
    <w:rsid w:val="00BA1A75"/>
    <w:rsid w:val="00BA27D2"/>
    <w:rsid w:val="00BA298E"/>
    <w:rsid w:val="00BA2DEC"/>
    <w:rsid w:val="00BA32EF"/>
    <w:rsid w:val="00BA50C2"/>
    <w:rsid w:val="00BA53B3"/>
    <w:rsid w:val="00BA5E9D"/>
    <w:rsid w:val="00BA5FD1"/>
    <w:rsid w:val="00BA6587"/>
    <w:rsid w:val="00BA73B9"/>
    <w:rsid w:val="00BA7CA7"/>
    <w:rsid w:val="00BB0547"/>
    <w:rsid w:val="00BB0C49"/>
    <w:rsid w:val="00BB116A"/>
    <w:rsid w:val="00BB6B94"/>
    <w:rsid w:val="00BB7D94"/>
    <w:rsid w:val="00BC14D2"/>
    <w:rsid w:val="00BC19A6"/>
    <w:rsid w:val="00BC2071"/>
    <w:rsid w:val="00BC2344"/>
    <w:rsid w:val="00BC2DAA"/>
    <w:rsid w:val="00BC6C29"/>
    <w:rsid w:val="00BC7AE9"/>
    <w:rsid w:val="00BC7D79"/>
    <w:rsid w:val="00BD0143"/>
    <w:rsid w:val="00BD0AB1"/>
    <w:rsid w:val="00BD1B35"/>
    <w:rsid w:val="00BD1BB9"/>
    <w:rsid w:val="00BD1E22"/>
    <w:rsid w:val="00BD29BD"/>
    <w:rsid w:val="00BD29EA"/>
    <w:rsid w:val="00BD5925"/>
    <w:rsid w:val="00BD6681"/>
    <w:rsid w:val="00BD77D9"/>
    <w:rsid w:val="00BE0147"/>
    <w:rsid w:val="00BE06BF"/>
    <w:rsid w:val="00BE0C23"/>
    <w:rsid w:val="00BE1704"/>
    <w:rsid w:val="00BE2608"/>
    <w:rsid w:val="00BE2AE2"/>
    <w:rsid w:val="00BE311D"/>
    <w:rsid w:val="00BE64AC"/>
    <w:rsid w:val="00BF0DBE"/>
    <w:rsid w:val="00BF1392"/>
    <w:rsid w:val="00BF1A97"/>
    <w:rsid w:val="00BF29C2"/>
    <w:rsid w:val="00BF29DB"/>
    <w:rsid w:val="00BF2C73"/>
    <w:rsid w:val="00BF2F9F"/>
    <w:rsid w:val="00BF4AC3"/>
    <w:rsid w:val="00BF5601"/>
    <w:rsid w:val="00BF572B"/>
    <w:rsid w:val="00BF6BBC"/>
    <w:rsid w:val="00BF7728"/>
    <w:rsid w:val="00BF7769"/>
    <w:rsid w:val="00BF79D9"/>
    <w:rsid w:val="00C03158"/>
    <w:rsid w:val="00C03E93"/>
    <w:rsid w:val="00C0547F"/>
    <w:rsid w:val="00C05FBE"/>
    <w:rsid w:val="00C0705D"/>
    <w:rsid w:val="00C07411"/>
    <w:rsid w:val="00C076FE"/>
    <w:rsid w:val="00C1189C"/>
    <w:rsid w:val="00C11A20"/>
    <w:rsid w:val="00C129C4"/>
    <w:rsid w:val="00C14301"/>
    <w:rsid w:val="00C14C04"/>
    <w:rsid w:val="00C15363"/>
    <w:rsid w:val="00C15611"/>
    <w:rsid w:val="00C16FDE"/>
    <w:rsid w:val="00C17D06"/>
    <w:rsid w:val="00C2049D"/>
    <w:rsid w:val="00C217DF"/>
    <w:rsid w:val="00C22C75"/>
    <w:rsid w:val="00C22D30"/>
    <w:rsid w:val="00C2327D"/>
    <w:rsid w:val="00C2442A"/>
    <w:rsid w:val="00C24924"/>
    <w:rsid w:val="00C25478"/>
    <w:rsid w:val="00C25B16"/>
    <w:rsid w:val="00C27E36"/>
    <w:rsid w:val="00C30322"/>
    <w:rsid w:val="00C3293F"/>
    <w:rsid w:val="00C32C18"/>
    <w:rsid w:val="00C330C9"/>
    <w:rsid w:val="00C35083"/>
    <w:rsid w:val="00C35E19"/>
    <w:rsid w:val="00C365D3"/>
    <w:rsid w:val="00C37F6F"/>
    <w:rsid w:val="00C40D78"/>
    <w:rsid w:val="00C420AA"/>
    <w:rsid w:val="00C42D01"/>
    <w:rsid w:val="00C4300C"/>
    <w:rsid w:val="00C4597B"/>
    <w:rsid w:val="00C45E6D"/>
    <w:rsid w:val="00C47312"/>
    <w:rsid w:val="00C47D5F"/>
    <w:rsid w:val="00C47FEB"/>
    <w:rsid w:val="00C50E21"/>
    <w:rsid w:val="00C529B6"/>
    <w:rsid w:val="00C52F11"/>
    <w:rsid w:val="00C55539"/>
    <w:rsid w:val="00C55DB3"/>
    <w:rsid w:val="00C55FF4"/>
    <w:rsid w:val="00C5691C"/>
    <w:rsid w:val="00C60608"/>
    <w:rsid w:val="00C613F2"/>
    <w:rsid w:val="00C618E5"/>
    <w:rsid w:val="00C635BB"/>
    <w:rsid w:val="00C63CA2"/>
    <w:rsid w:val="00C63FB3"/>
    <w:rsid w:val="00C64F54"/>
    <w:rsid w:val="00C65630"/>
    <w:rsid w:val="00C679A2"/>
    <w:rsid w:val="00C67C35"/>
    <w:rsid w:val="00C71366"/>
    <w:rsid w:val="00C72A9F"/>
    <w:rsid w:val="00C75EE6"/>
    <w:rsid w:val="00C8315E"/>
    <w:rsid w:val="00C84066"/>
    <w:rsid w:val="00C8522C"/>
    <w:rsid w:val="00C86B4A"/>
    <w:rsid w:val="00C86D45"/>
    <w:rsid w:val="00C87535"/>
    <w:rsid w:val="00C929CE"/>
    <w:rsid w:val="00C9431C"/>
    <w:rsid w:val="00C94BFC"/>
    <w:rsid w:val="00C94CBF"/>
    <w:rsid w:val="00C94F70"/>
    <w:rsid w:val="00C962CF"/>
    <w:rsid w:val="00C9746E"/>
    <w:rsid w:val="00C979B0"/>
    <w:rsid w:val="00CA0C63"/>
    <w:rsid w:val="00CA2006"/>
    <w:rsid w:val="00CA437B"/>
    <w:rsid w:val="00CA4AE8"/>
    <w:rsid w:val="00CA68E6"/>
    <w:rsid w:val="00CA69BE"/>
    <w:rsid w:val="00CA719A"/>
    <w:rsid w:val="00CA7BAE"/>
    <w:rsid w:val="00CB001F"/>
    <w:rsid w:val="00CB1088"/>
    <w:rsid w:val="00CB2493"/>
    <w:rsid w:val="00CB36C3"/>
    <w:rsid w:val="00CB73CB"/>
    <w:rsid w:val="00CB74FE"/>
    <w:rsid w:val="00CC2729"/>
    <w:rsid w:val="00CC2B2D"/>
    <w:rsid w:val="00CC389B"/>
    <w:rsid w:val="00CC5255"/>
    <w:rsid w:val="00CC5A19"/>
    <w:rsid w:val="00CD106C"/>
    <w:rsid w:val="00CD3D82"/>
    <w:rsid w:val="00CD4F16"/>
    <w:rsid w:val="00CD59C9"/>
    <w:rsid w:val="00CD767C"/>
    <w:rsid w:val="00CE1261"/>
    <w:rsid w:val="00CE14BD"/>
    <w:rsid w:val="00CE1E7B"/>
    <w:rsid w:val="00CE29FB"/>
    <w:rsid w:val="00CE47B2"/>
    <w:rsid w:val="00CE4E30"/>
    <w:rsid w:val="00CE6259"/>
    <w:rsid w:val="00CE67E5"/>
    <w:rsid w:val="00CE793A"/>
    <w:rsid w:val="00CE7BE5"/>
    <w:rsid w:val="00CF0311"/>
    <w:rsid w:val="00CF1A76"/>
    <w:rsid w:val="00CF2C71"/>
    <w:rsid w:val="00CF35D2"/>
    <w:rsid w:val="00CF45D9"/>
    <w:rsid w:val="00CF5EF5"/>
    <w:rsid w:val="00CF6FE4"/>
    <w:rsid w:val="00CF7B96"/>
    <w:rsid w:val="00CF7D5E"/>
    <w:rsid w:val="00D0056C"/>
    <w:rsid w:val="00D00BE0"/>
    <w:rsid w:val="00D0144F"/>
    <w:rsid w:val="00D01F4C"/>
    <w:rsid w:val="00D027CB"/>
    <w:rsid w:val="00D03382"/>
    <w:rsid w:val="00D04BF8"/>
    <w:rsid w:val="00D05A97"/>
    <w:rsid w:val="00D07F9B"/>
    <w:rsid w:val="00D110C0"/>
    <w:rsid w:val="00D125DA"/>
    <w:rsid w:val="00D12BC8"/>
    <w:rsid w:val="00D14BB2"/>
    <w:rsid w:val="00D15B79"/>
    <w:rsid w:val="00D16747"/>
    <w:rsid w:val="00D17DFA"/>
    <w:rsid w:val="00D2006E"/>
    <w:rsid w:val="00D22C92"/>
    <w:rsid w:val="00D236BD"/>
    <w:rsid w:val="00D24061"/>
    <w:rsid w:val="00D24432"/>
    <w:rsid w:val="00D26DCD"/>
    <w:rsid w:val="00D33108"/>
    <w:rsid w:val="00D33198"/>
    <w:rsid w:val="00D335F2"/>
    <w:rsid w:val="00D339F9"/>
    <w:rsid w:val="00D34FB8"/>
    <w:rsid w:val="00D35A5C"/>
    <w:rsid w:val="00D363AA"/>
    <w:rsid w:val="00D36456"/>
    <w:rsid w:val="00D3735F"/>
    <w:rsid w:val="00D37361"/>
    <w:rsid w:val="00D37932"/>
    <w:rsid w:val="00D37C6B"/>
    <w:rsid w:val="00D4012F"/>
    <w:rsid w:val="00D40184"/>
    <w:rsid w:val="00D408A3"/>
    <w:rsid w:val="00D41078"/>
    <w:rsid w:val="00D43A58"/>
    <w:rsid w:val="00D47B42"/>
    <w:rsid w:val="00D513DA"/>
    <w:rsid w:val="00D52881"/>
    <w:rsid w:val="00D531D6"/>
    <w:rsid w:val="00D53793"/>
    <w:rsid w:val="00D54874"/>
    <w:rsid w:val="00D55ECA"/>
    <w:rsid w:val="00D56007"/>
    <w:rsid w:val="00D608BF"/>
    <w:rsid w:val="00D60BC6"/>
    <w:rsid w:val="00D612C8"/>
    <w:rsid w:val="00D6132E"/>
    <w:rsid w:val="00D62D3C"/>
    <w:rsid w:val="00D632C3"/>
    <w:rsid w:val="00D6399E"/>
    <w:rsid w:val="00D64D50"/>
    <w:rsid w:val="00D64DC1"/>
    <w:rsid w:val="00D6552C"/>
    <w:rsid w:val="00D66906"/>
    <w:rsid w:val="00D66CB1"/>
    <w:rsid w:val="00D66DA6"/>
    <w:rsid w:val="00D67187"/>
    <w:rsid w:val="00D706D8"/>
    <w:rsid w:val="00D7285F"/>
    <w:rsid w:val="00D72E3E"/>
    <w:rsid w:val="00D7314B"/>
    <w:rsid w:val="00D74078"/>
    <w:rsid w:val="00D74585"/>
    <w:rsid w:val="00D776FB"/>
    <w:rsid w:val="00D77E0A"/>
    <w:rsid w:val="00D80634"/>
    <w:rsid w:val="00D80C6A"/>
    <w:rsid w:val="00D817D3"/>
    <w:rsid w:val="00D850C9"/>
    <w:rsid w:val="00D858CC"/>
    <w:rsid w:val="00D86243"/>
    <w:rsid w:val="00D862F4"/>
    <w:rsid w:val="00D87922"/>
    <w:rsid w:val="00D91D69"/>
    <w:rsid w:val="00D92A73"/>
    <w:rsid w:val="00D93578"/>
    <w:rsid w:val="00D9511F"/>
    <w:rsid w:val="00D972EA"/>
    <w:rsid w:val="00D975A3"/>
    <w:rsid w:val="00DA053F"/>
    <w:rsid w:val="00DA10DE"/>
    <w:rsid w:val="00DA264F"/>
    <w:rsid w:val="00DA375F"/>
    <w:rsid w:val="00DA4A60"/>
    <w:rsid w:val="00DA74B3"/>
    <w:rsid w:val="00DB27F3"/>
    <w:rsid w:val="00DB2FC1"/>
    <w:rsid w:val="00DB5107"/>
    <w:rsid w:val="00DB51F3"/>
    <w:rsid w:val="00DB5485"/>
    <w:rsid w:val="00DB60BA"/>
    <w:rsid w:val="00DB77F7"/>
    <w:rsid w:val="00DB785D"/>
    <w:rsid w:val="00DC0940"/>
    <w:rsid w:val="00DC27CD"/>
    <w:rsid w:val="00DC29E8"/>
    <w:rsid w:val="00DC2C4C"/>
    <w:rsid w:val="00DC2D5D"/>
    <w:rsid w:val="00DC4665"/>
    <w:rsid w:val="00DC66E8"/>
    <w:rsid w:val="00DC673E"/>
    <w:rsid w:val="00DC7020"/>
    <w:rsid w:val="00DC729D"/>
    <w:rsid w:val="00DD0305"/>
    <w:rsid w:val="00DD1AB2"/>
    <w:rsid w:val="00DD2A1D"/>
    <w:rsid w:val="00DD3BB2"/>
    <w:rsid w:val="00DD4EF3"/>
    <w:rsid w:val="00DD5182"/>
    <w:rsid w:val="00DD6989"/>
    <w:rsid w:val="00DD716D"/>
    <w:rsid w:val="00DE1D1E"/>
    <w:rsid w:val="00DE225F"/>
    <w:rsid w:val="00DE2948"/>
    <w:rsid w:val="00DE3CE8"/>
    <w:rsid w:val="00DE3FB7"/>
    <w:rsid w:val="00DE3FFB"/>
    <w:rsid w:val="00DE5AF2"/>
    <w:rsid w:val="00DE735A"/>
    <w:rsid w:val="00DF0DFE"/>
    <w:rsid w:val="00DF244A"/>
    <w:rsid w:val="00DF3518"/>
    <w:rsid w:val="00DF5ED3"/>
    <w:rsid w:val="00DF6AE1"/>
    <w:rsid w:val="00DF7BFC"/>
    <w:rsid w:val="00E00C7C"/>
    <w:rsid w:val="00E023D2"/>
    <w:rsid w:val="00E03CC3"/>
    <w:rsid w:val="00E059AD"/>
    <w:rsid w:val="00E10DB6"/>
    <w:rsid w:val="00E12058"/>
    <w:rsid w:val="00E12DC9"/>
    <w:rsid w:val="00E131AA"/>
    <w:rsid w:val="00E14139"/>
    <w:rsid w:val="00E14EC6"/>
    <w:rsid w:val="00E15274"/>
    <w:rsid w:val="00E16688"/>
    <w:rsid w:val="00E168FE"/>
    <w:rsid w:val="00E1743B"/>
    <w:rsid w:val="00E20931"/>
    <w:rsid w:val="00E20932"/>
    <w:rsid w:val="00E2120B"/>
    <w:rsid w:val="00E222A9"/>
    <w:rsid w:val="00E22EB8"/>
    <w:rsid w:val="00E22FA4"/>
    <w:rsid w:val="00E2314E"/>
    <w:rsid w:val="00E2370F"/>
    <w:rsid w:val="00E25542"/>
    <w:rsid w:val="00E30937"/>
    <w:rsid w:val="00E311E9"/>
    <w:rsid w:val="00E31701"/>
    <w:rsid w:val="00E31C46"/>
    <w:rsid w:val="00E3277A"/>
    <w:rsid w:val="00E329B2"/>
    <w:rsid w:val="00E34B89"/>
    <w:rsid w:val="00E35299"/>
    <w:rsid w:val="00E367FD"/>
    <w:rsid w:val="00E36B26"/>
    <w:rsid w:val="00E42657"/>
    <w:rsid w:val="00E439F6"/>
    <w:rsid w:val="00E44674"/>
    <w:rsid w:val="00E462DC"/>
    <w:rsid w:val="00E4640C"/>
    <w:rsid w:val="00E46D7C"/>
    <w:rsid w:val="00E50574"/>
    <w:rsid w:val="00E531B3"/>
    <w:rsid w:val="00E5482C"/>
    <w:rsid w:val="00E554C5"/>
    <w:rsid w:val="00E62916"/>
    <w:rsid w:val="00E70634"/>
    <w:rsid w:val="00E71A88"/>
    <w:rsid w:val="00E71A9D"/>
    <w:rsid w:val="00E72C40"/>
    <w:rsid w:val="00E73A44"/>
    <w:rsid w:val="00E74692"/>
    <w:rsid w:val="00E76BBE"/>
    <w:rsid w:val="00E8145A"/>
    <w:rsid w:val="00E81473"/>
    <w:rsid w:val="00E816A0"/>
    <w:rsid w:val="00E81A6B"/>
    <w:rsid w:val="00E826F1"/>
    <w:rsid w:val="00E836C8"/>
    <w:rsid w:val="00E83EFE"/>
    <w:rsid w:val="00E846EE"/>
    <w:rsid w:val="00E85EAB"/>
    <w:rsid w:val="00E90CC4"/>
    <w:rsid w:val="00E92154"/>
    <w:rsid w:val="00E92B20"/>
    <w:rsid w:val="00E95480"/>
    <w:rsid w:val="00E9575C"/>
    <w:rsid w:val="00E960C9"/>
    <w:rsid w:val="00E9640E"/>
    <w:rsid w:val="00EA1DE9"/>
    <w:rsid w:val="00EA698D"/>
    <w:rsid w:val="00EA6E6F"/>
    <w:rsid w:val="00EA77F7"/>
    <w:rsid w:val="00EB08CF"/>
    <w:rsid w:val="00EB131D"/>
    <w:rsid w:val="00EB1D84"/>
    <w:rsid w:val="00EB3AB0"/>
    <w:rsid w:val="00EB45F2"/>
    <w:rsid w:val="00EB483C"/>
    <w:rsid w:val="00EB7F1F"/>
    <w:rsid w:val="00EC03D2"/>
    <w:rsid w:val="00EC4B78"/>
    <w:rsid w:val="00EC5864"/>
    <w:rsid w:val="00EC6E43"/>
    <w:rsid w:val="00EC72FB"/>
    <w:rsid w:val="00ED0375"/>
    <w:rsid w:val="00ED1ADC"/>
    <w:rsid w:val="00ED1F34"/>
    <w:rsid w:val="00ED6642"/>
    <w:rsid w:val="00ED768E"/>
    <w:rsid w:val="00EE20A4"/>
    <w:rsid w:val="00EE22AF"/>
    <w:rsid w:val="00EE509F"/>
    <w:rsid w:val="00EE51DA"/>
    <w:rsid w:val="00EE55F3"/>
    <w:rsid w:val="00EE674A"/>
    <w:rsid w:val="00EF08A6"/>
    <w:rsid w:val="00EF25DF"/>
    <w:rsid w:val="00EF3A23"/>
    <w:rsid w:val="00EF4F17"/>
    <w:rsid w:val="00EF4F51"/>
    <w:rsid w:val="00EF4F7A"/>
    <w:rsid w:val="00EF5540"/>
    <w:rsid w:val="00EF64E0"/>
    <w:rsid w:val="00F00091"/>
    <w:rsid w:val="00F01257"/>
    <w:rsid w:val="00F01260"/>
    <w:rsid w:val="00F02AAB"/>
    <w:rsid w:val="00F0523C"/>
    <w:rsid w:val="00F06315"/>
    <w:rsid w:val="00F069D3"/>
    <w:rsid w:val="00F0721A"/>
    <w:rsid w:val="00F10826"/>
    <w:rsid w:val="00F11246"/>
    <w:rsid w:val="00F11D6B"/>
    <w:rsid w:val="00F12093"/>
    <w:rsid w:val="00F12254"/>
    <w:rsid w:val="00F16A48"/>
    <w:rsid w:val="00F1706D"/>
    <w:rsid w:val="00F2265D"/>
    <w:rsid w:val="00F2488E"/>
    <w:rsid w:val="00F26073"/>
    <w:rsid w:val="00F276E6"/>
    <w:rsid w:val="00F27799"/>
    <w:rsid w:val="00F31F25"/>
    <w:rsid w:val="00F34171"/>
    <w:rsid w:val="00F3455E"/>
    <w:rsid w:val="00F34E38"/>
    <w:rsid w:val="00F350FE"/>
    <w:rsid w:val="00F351D8"/>
    <w:rsid w:val="00F35CAC"/>
    <w:rsid w:val="00F36239"/>
    <w:rsid w:val="00F3626C"/>
    <w:rsid w:val="00F36DA3"/>
    <w:rsid w:val="00F41960"/>
    <w:rsid w:val="00F41D1F"/>
    <w:rsid w:val="00F42498"/>
    <w:rsid w:val="00F428FD"/>
    <w:rsid w:val="00F4351E"/>
    <w:rsid w:val="00F43649"/>
    <w:rsid w:val="00F4713D"/>
    <w:rsid w:val="00F47599"/>
    <w:rsid w:val="00F4766E"/>
    <w:rsid w:val="00F477AB"/>
    <w:rsid w:val="00F5026A"/>
    <w:rsid w:val="00F50430"/>
    <w:rsid w:val="00F51914"/>
    <w:rsid w:val="00F525CA"/>
    <w:rsid w:val="00F52BC0"/>
    <w:rsid w:val="00F52F2D"/>
    <w:rsid w:val="00F533EC"/>
    <w:rsid w:val="00F53992"/>
    <w:rsid w:val="00F54CB5"/>
    <w:rsid w:val="00F5553A"/>
    <w:rsid w:val="00F555EC"/>
    <w:rsid w:val="00F562BD"/>
    <w:rsid w:val="00F62A50"/>
    <w:rsid w:val="00F6506A"/>
    <w:rsid w:val="00F65CA0"/>
    <w:rsid w:val="00F669ED"/>
    <w:rsid w:val="00F701BA"/>
    <w:rsid w:val="00F70613"/>
    <w:rsid w:val="00F73519"/>
    <w:rsid w:val="00F73649"/>
    <w:rsid w:val="00F740BF"/>
    <w:rsid w:val="00F769E1"/>
    <w:rsid w:val="00F76CA0"/>
    <w:rsid w:val="00F801E2"/>
    <w:rsid w:val="00F80607"/>
    <w:rsid w:val="00F80B25"/>
    <w:rsid w:val="00F822AE"/>
    <w:rsid w:val="00F82AB1"/>
    <w:rsid w:val="00F82FA5"/>
    <w:rsid w:val="00F85A7F"/>
    <w:rsid w:val="00F86D4C"/>
    <w:rsid w:val="00F8788C"/>
    <w:rsid w:val="00F87A62"/>
    <w:rsid w:val="00F90265"/>
    <w:rsid w:val="00F90319"/>
    <w:rsid w:val="00F906F4"/>
    <w:rsid w:val="00F92581"/>
    <w:rsid w:val="00F92F7E"/>
    <w:rsid w:val="00F953B5"/>
    <w:rsid w:val="00F953B9"/>
    <w:rsid w:val="00F9571E"/>
    <w:rsid w:val="00F960F3"/>
    <w:rsid w:val="00F9632B"/>
    <w:rsid w:val="00F96DAB"/>
    <w:rsid w:val="00F97597"/>
    <w:rsid w:val="00FA1525"/>
    <w:rsid w:val="00FA2CF2"/>
    <w:rsid w:val="00FA33C6"/>
    <w:rsid w:val="00FA360E"/>
    <w:rsid w:val="00FA43D3"/>
    <w:rsid w:val="00FA4F61"/>
    <w:rsid w:val="00FA645F"/>
    <w:rsid w:val="00FA7193"/>
    <w:rsid w:val="00FB0155"/>
    <w:rsid w:val="00FB0D5B"/>
    <w:rsid w:val="00FB2528"/>
    <w:rsid w:val="00FB291D"/>
    <w:rsid w:val="00FB2E7F"/>
    <w:rsid w:val="00FB2E9F"/>
    <w:rsid w:val="00FB33C7"/>
    <w:rsid w:val="00FB53EA"/>
    <w:rsid w:val="00FB5D57"/>
    <w:rsid w:val="00FB5D7A"/>
    <w:rsid w:val="00FB6EEA"/>
    <w:rsid w:val="00FB7510"/>
    <w:rsid w:val="00FB791C"/>
    <w:rsid w:val="00FC2042"/>
    <w:rsid w:val="00FC3186"/>
    <w:rsid w:val="00FC33B5"/>
    <w:rsid w:val="00FC37B3"/>
    <w:rsid w:val="00FC3B9B"/>
    <w:rsid w:val="00FC3CE8"/>
    <w:rsid w:val="00FC54C8"/>
    <w:rsid w:val="00FC56F2"/>
    <w:rsid w:val="00FC7801"/>
    <w:rsid w:val="00FD1D7C"/>
    <w:rsid w:val="00FD2688"/>
    <w:rsid w:val="00FD3F2B"/>
    <w:rsid w:val="00FD462C"/>
    <w:rsid w:val="00FD5371"/>
    <w:rsid w:val="00FD5AF8"/>
    <w:rsid w:val="00FE01EE"/>
    <w:rsid w:val="00FE1CBE"/>
    <w:rsid w:val="00FE24C3"/>
    <w:rsid w:val="00FE2EFE"/>
    <w:rsid w:val="00FE3689"/>
    <w:rsid w:val="00FE38CB"/>
    <w:rsid w:val="00FE4082"/>
    <w:rsid w:val="00FE4D58"/>
    <w:rsid w:val="00FE54A0"/>
    <w:rsid w:val="00FE54A3"/>
    <w:rsid w:val="00FE6893"/>
    <w:rsid w:val="00FE7525"/>
    <w:rsid w:val="00FF077E"/>
    <w:rsid w:val="00FF0C33"/>
    <w:rsid w:val="00FF2A28"/>
    <w:rsid w:val="00FF2BB7"/>
    <w:rsid w:val="00FF3374"/>
    <w:rsid w:val="00FF3534"/>
    <w:rsid w:val="00FF5BA1"/>
    <w:rsid w:val="00FF5EC6"/>
    <w:rsid w:val="00FF6149"/>
    <w:rsid w:val="00FF646B"/>
    <w:rsid w:val="00FF7A2C"/>
    <w:rsid w:val="00FF7EC0"/>
    <w:rsid w:val="01170C55"/>
    <w:rsid w:val="01321B07"/>
    <w:rsid w:val="01675739"/>
    <w:rsid w:val="017A36FD"/>
    <w:rsid w:val="018B08DD"/>
    <w:rsid w:val="018C6DE4"/>
    <w:rsid w:val="01916C5A"/>
    <w:rsid w:val="019A2877"/>
    <w:rsid w:val="01B841E6"/>
    <w:rsid w:val="01C761D7"/>
    <w:rsid w:val="01CC51B2"/>
    <w:rsid w:val="01D22AB1"/>
    <w:rsid w:val="01D658FA"/>
    <w:rsid w:val="01E47E40"/>
    <w:rsid w:val="01F1594A"/>
    <w:rsid w:val="01F9035B"/>
    <w:rsid w:val="021D2200"/>
    <w:rsid w:val="022360E1"/>
    <w:rsid w:val="022950E4"/>
    <w:rsid w:val="025603E8"/>
    <w:rsid w:val="02584564"/>
    <w:rsid w:val="026659F0"/>
    <w:rsid w:val="0281028A"/>
    <w:rsid w:val="028C32D2"/>
    <w:rsid w:val="0299459B"/>
    <w:rsid w:val="029D6C79"/>
    <w:rsid w:val="02C62933"/>
    <w:rsid w:val="02CA620D"/>
    <w:rsid w:val="02CB6AEB"/>
    <w:rsid w:val="03125B78"/>
    <w:rsid w:val="031511C4"/>
    <w:rsid w:val="03231B33"/>
    <w:rsid w:val="032D29B2"/>
    <w:rsid w:val="03385CEF"/>
    <w:rsid w:val="03435D32"/>
    <w:rsid w:val="03C36E72"/>
    <w:rsid w:val="03C476F2"/>
    <w:rsid w:val="03C926DB"/>
    <w:rsid w:val="03D942D2"/>
    <w:rsid w:val="03E84570"/>
    <w:rsid w:val="040556DD"/>
    <w:rsid w:val="040F3E66"/>
    <w:rsid w:val="042711AF"/>
    <w:rsid w:val="04697A1A"/>
    <w:rsid w:val="04956A61"/>
    <w:rsid w:val="04B36EE7"/>
    <w:rsid w:val="04BE7650"/>
    <w:rsid w:val="04D07007"/>
    <w:rsid w:val="04E96190"/>
    <w:rsid w:val="050138D2"/>
    <w:rsid w:val="052E2864"/>
    <w:rsid w:val="053A5CE9"/>
    <w:rsid w:val="054008E5"/>
    <w:rsid w:val="054B711F"/>
    <w:rsid w:val="0553766A"/>
    <w:rsid w:val="05541716"/>
    <w:rsid w:val="0554383C"/>
    <w:rsid w:val="0559550B"/>
    <w:rsid w:val="05616943"/>
    <w:rsid w:val="05622E1E"/>
    <w:rsid w:val="05630E3A"/>
    <w:rsid w:val="056F49B5"/>
    <w:rsid w:val="05834B0B"/>
    <w:rsid w:val="058B29A1"/>
    <w:rsid w:val="059613D3"/>
    <w:rsid w:val="05CE2604"/>
    <w:rsid w:val="05F039E1"/>
    <w:rsid w:val="05F60610"/>
    <w:rsid w:val="05F95AE8"/>
    <w:rsid w:val="0616597F"/>
    <w:rsid w:val="06224693"/>
    <w:rsid w:val="062946D4"/>
    <w:rsid w:val="063135CD"/>
    <w:rsid w:val="06351600"/>
    <w:rsid w:val="06385F8C"/>
    <w:rsid w:val="06414FFA"/>
    <w:rsid w:val="06493526"/>
    <w:rsid w:val="064A2469"/>
    <w:rsid w:val="06501375"/>
    <w:rsid w:val="06652463"/>
    <w:rsid w:val="067173E7"/>
    <w:rsid w:val="06731F35"/>
    <w:rsid w:val="06773E40"/>
    <w:rsid w:val="06A72A7B"/>
    <w:rsid w:val="06AE66F8"/>
    <w:rsid w:val="06C23411"/>
    <w:rsid w:val="070B6B66"/>
    <w:rsid w:val="07197C6D"/>
    <w:rsid w:val="073267E9"/>
    <w:rsid w:val="07336161"/>
    <w:rsid w:val="073C0DC6"/>
    <w:rsid w:val="073F2CB4"/>
    <w:rsid w:val="07481B68"/>
    <w:rsid w:val="07573D64"/>
    <w:rsid w:val="076B1CFB"/>
    <w:rsid w:val="079C3C62"/>
    <w:rsid w:val="079D5911"/>
    <w:rsid w:val="07C338E5"/>
    <w:rsid w:val="07CD6512"/>
    <w:rsid w:val="07D968AF"/>
    <w:rsid w:val="07E15B19"/>
    <w:rsid w:val="08047A97"/>
    <w:rsid w:val="081B727D"/>
    <w:rsid w:val="08260CED"/>
    <w:rsid w:val="082B7A28"/>
    <w:rsid w:val="083B347B"/>
    <w:rsid w:val="08626C5A"/>
    <w:rsid w:val="089268BD"/>
    <w:rsid w:val="08983CDE"/>
    <w:rsid w:val="08A64B7F"/>
    <w:rsid w:val="08A76D63"/>
    <w:rsid w:val="08AF79C5"/>
    <w:rsid w:val="08CA2530"/>
    <w:rsid w:val="08F24595"/>
    <w:rsid w:val="090D12BC"/>
    <w:rsid w:val="0921337C"/>
    <w:rsid w:val="09304FAA"/>
    <w:rsid w:val="093D1475"/>
    <w:rsid w:val="09BF715B"/>
    <w:rsid w:val="09FD40C6"/>
    <w:rsid w:val="0A0A6B55"/>
    <w:rsid w:val="0A2C5771"/>
    <w:rsid w:val="0A3463D4"/>
    <w:rsid w:val="0A4E56B3"/>
    <w:rsid w:val="0A55610F"/>
    <w:rsid w:val="0A7B2255"/>
    <w:rsid w:val="0A7E5DA1"/>
    <w:rsid w:val="0A851326"/>
    <w:rsid w:val="0ABB6AF5"/>
    <w:rsid w:val="0ACE6829"/>
    <w:rsid w:val="0AEB39F8"/>
    <w:rsid w:val="0B154457"/>
    <w:rsid w:val="0B1E5B80"/>
    <w:rsid w:val="0B3864F3"/>
    <w:rsid w:val="0B4B7E79"/>
    <w:rsid w:val="0B811AED"/>
    <w:rsid w:val="0B826D21"/>
    <w:rsid w:val="0BAD643E"/>
    <w:rsid w:val="0BD22349"/>
    <w:rsid w:val="0BD460C1"/>
    <w:rsid w:val="0BDF6118"/>
    <w:rsid w:val="0BE05665"/>
    <w:rsid w:val="0BF642F0"/>
    <w:rsid w:val="0C220D22"/>
    <w:rsid w:val="0C346B5F"/>
    <w:rsid w:val="0C4274CE"/>
    <w:rsid w:val="0C460641"/>
    <w:rsid w:val="0C4F66A3"/>
    <w:rsid w:val="0C5965C6"/>
    <w:rsid w:val="0C6000AE"/>
    <w:rsid w:val="0C7358DA"/>
    <w:rsid w:val="0C895E65"/>
    <w:rsid w:val="0C8A49D1"/>
    <w:rsid w:val="0C920160"/>
    <w:rsid w:val="0CB10C5B"/>
    <w:rsid w:val="0CB832EC"/>
    <w:rsid w:val="0CD0056A"/>
    <w:rsid w:val="0CEC4054"/>
    <w:rsid w:val="0CF956B3"/>
    <w:rsid w:val="0CFC4294"/>
    <w:rsid w:val="0D0227BA"/>
    <w:rsid w:val="0D042672"/>
    <w:rsid w:val="0D305579"/>
    <w:rsid w:val="0D362046"/>
    <w:rsid w:val="0D3A05F9"/>
    <w:rsid w:val="0D463DFD"/>
    <w:rsid w:val="0D4B4161"/>
    <w:rsid w:val="0D5A0848"/>
    <w:rsid w:val="0D9D35C6"/>
    <w:rsid w:val="0DA10224"/>
    <w:rsid w:val="0DA33F9D"/>
    <w:rsid w:val="0DBF065C"/>
    <w:rsid w:val="0DD04955"/>
    <w:rsid w:val="0DFE6B6C"/>
    <w:rsid w:val="0E065530"/>
    <w:rsid w:val="0E0C50A5"/>
    <w:rsid w:val="0E12464D"/>
    <w:rsid w:val="0E2551A4"/>
    <w:rsid w:val="0E2B27C0"/>
    <w:rsid w:val="0E2B38A8"/>
    <w:rsid w:val="0E371035"/>
    <w:rsid w:val="0E62278E"/>
    <w:rsid w:val="0E721BC1"/>
    <w:rsid w:val="0E792BE7"/>
    <w:rsid w:val="0E7B0A75"/>
    <w:rsid w:val="0E8B14CE"/>
    <w:rsid w:val="0EA03649"/>
    <w:rsid w:val="0EA03BFE"/>
    <w:rsid w:val="0EC35F79"/>
    <w:rsid w:val="0EC66980"/>
    <w:rsid w:val="0EE83C31"/>
    <w:rsid w:val="0F2F1860"/>
    <w:rsid w:val="0F3625F2"/>
    <w:rsid w:val="0F3D3F7D"/>
    <w:rsid w:val="0F566306"/>
    <w:rsid w:val="0F5E00D1"/>
    <w:rsid w:val="0F655061"/>
    <w:rsid w:val="0F8B1910"/>
    <w:rsid w:val="0F8C0A60"/>
    <w:rsid w:val="0F8C6CB2"/>
    <w:rsid w:val="0F9A6BA7"/>
    <w:rsid w:val="0FA95A29"/>
    <w:rsid w:val="0FAD1102"/>
    <w:rsid w:val="0FEF2D42"/>
    <w:rsid w:val="0FF6066C"/>
    <w:rsid w:val="10205A46"/>
    <w:rsid w:val="102070BF"/>
    <w:rsid w:val="10347146"/>
    <w:rsid w:val="1048403F"/>
    <w:rsid w:val="104F7D77"/>
    <w:rsid w:val="10531BB4"/>
    <w:rsid w:val="10696520"/>
    <w:rsid w:val="107463EB"/>
    <w:rsid w:val="108D4A90"/>
    <w:rsid w:val="10A078A4"/>
    <w:rsid w:val="10B80697"/>
    <w:rsid w:val="10CD7582"/>
    <w:rsid w:val="1102722C"/>
    <w:rsid w:val="113413B0"/>
    <w:rsid w:val="11357601"/>
    <w:rsid w:val="1145536B"/>
    <w:rsid w:val="115C5EFE"/>
    <w:rsid w:val="115E6439"/>
    <w:rsid w:val="116A78F3"/>
    <w:rsid w:val="117062F0"/>
    <w:rsid w:val="117362F8"/>
    <w:rsid w:val="11790016"/>
    <w:rsid w:val="118B3399"/>
    <w:rsid w:val="11AB1672"/>
    <w:rsid w:val="11CB3281"/>
    <w:rsid w:val="11E4475A"/>
    <w:rsid w:val="11F12DFD"/>
    <w:rsid w:val="11F46FDD"/>
    <w:rsid w:val="12047627"/>
    <w:rsid w:val="124670B3"/>
    <w:rsid w:val="12704669"/>
    <w:rsid w:val="12892D15"/>
    <w:rsid w:val="12AD6CE2"/>
    <w:rsid w:val="12BE53B3"/>
    <w:rsid w:val="12EF70B7"/>
    <w:rsid w:val="13093EF6"/>
    <w:rsid w:val="1330382D"/>
    <w:rsid w:val="13321E27"/>
    <w:rsid w:val="133438E9"/>
    <w:rsid w:val="13743CE5"/>
    <w:rsid w:val="1374519C"/>
    <w:rsid w:val="13892699"/>
    <w:rsid w:val="13B16CE2"/>
    <w:rsid w:val="13C63668"/>
    <w:rsid w:val="13D543D3"/>
    <w:rsid w:val="13D84274"/>
    <w:rsid w:val="13DD67E7"/>
    <w:rsid w:val="13F01035"/>
    <w:rsid w:val="13FD1F2D"/>
    <w:rsid w:val="14177571"/>
    <w:rsid w:val="141D298C"/>
    <w:rsid w:val="141E745F"/>
    <w:rsid w:val="1424570B"/>
    <w:rsid w:val="144E4536"/>
    <w:rsid w:val="14641FAC"/>
    <w:rsid w:val="14642F05"/>
    <w:rsid w:val="14740441"/>
    <w:rsid w:val="148E60CA"/>
    <w:rsid w:val="149A4CFA"/>
    <w:rsid w:val="149E726C"/>
    <w:rsid w:val="14E07884"/>
    <w:rsid w:val="14E8498B"/>
    <w:rsid w:val="14F00AF3"/>
    <w:rsid w:val="150572EB"/>
    <w:rsid w:val="150C68CB"/>
    <w:rsid w:val="15194B44"/>
    <w:rsid w:val="152118C2"/>
    <w:rsid w:val="152359C3"/>
    <w:rsid w:val="15442DF3"/>
    <w:rsid w:val="15520056"/>
    <w:rsid w:val="156C4A41"/>
    <w:rsid w:val="15753698"/>
    <w:rsid w:val="15882728"/>
    <w:rsid w:val="15966195"/>
    <w:rsid w:val="15B36D47"/>
    <w:rsid w:val="15CD18EA"/>
    <w:rsid w:val="15EA64E1"/>
    <w:rsid w:val="160C6457"/>
    <w:rsid w:val="16254DD9"/>
    <w:rsid w:val="16442095"/>
    <w:rsid w:val="16640041"/>
    <w:rsid w:val="167C538B"/>
    <w:rsid w:val="167F4E7B"/>
    <w:rsid w:val="1681028D"/>
    <w:rsid w:val="16817126"/>
    <w:rsid w:val="168630F3"/>
    <w:rsid w:val="16864329"/>
    <w:rsid w:val="16985F3D"/>
    <w:rsid w:val="16AC2D0A"/>
    <w:rsid w:val="16AE42C4"/>
    <w:rsid w:val="16C1574B"/>
    <w:rsid w:val="16F271C0"/>
    <w:rsid w:val="170D3B32"/>
    <w:rsid w:val="171E4694"/>
    <w:rsid w:val="173043C7"/>
    <w:rsid w:val="17367C2F"/>
    <w:rsid w:val="17424826"/>
    <w:rsid w:val="17550823"/>
    <w:rsid w:val="175D340E"/>
    <w:rsid w:val="17687CF2"/>
    <w:rsid w:val="176F1809"/>
    <w:rsid w:val="1775209E"/>
    <w:rsid w:val="17836BED"/>
    <w:rsid w:val="17920BDE"/>
    <w:rsid w:val="17A60879"/>
    <w:rsid w:val="17B62114"/>
    <w:rsid w:val="17CC7697"/>
    <w:rsid w:val="17E05DED"/>
    <w:rsid w:val="17F46518"/>
    <w:rsid w:val="17F61C3C"/>
    <w:rsid w:val="180A2E6A"/>
    <w:rsid w:val="18100480"/>
    <w:rsid w:val="181F0E93"/>
    <w:rsid w:val="1830653D"/>
    <w:rsid w:val="1838619B"/>
    <w:rsid w:val="185A026F"/>
    <w:rsid w:val="186356F4"/>
    <w:rsid w:val="186F06EF"/>
    <w:rsid w:val="18761375"/>
    <w:rsid w:val="187B00D3"/>
    <w:rsid w:val="18B35623"/>
    <w:rsid w:val="18BE35FB"/>
    <w:rsid w:val="18D248A0"/>
    <w:rsid w:val="18F572F9"/>
    <w:rsid w:val="18FB768F"/>
    <w:rsid w:val="192A04EA"/>
    <w:rsid w:val="194C2648"/>
    <w:rsid w:val="19755CC8"/>
    <w:rsid w:val="19810F0A"/>
    <w:rsid w:val="19863ACE"/>
    <w:rsid w:val="199A1864"/>
    <w:rsid w:val="19E52375"/>
    <w:rsid w:val="19E64BC2"/>
    <w:rsid w:val="19EF40C6"/>
    <w:rsid w:val="19F85670"/>
    <w:rsid w:val="1A01621D"/>
    <w:rsid w:val="1A4367A7"/>
    <w:rsid w:val="1A4E66DC"/>
    <w:rsid w:val="1A604FC3"/>
    <w:rsid w:val="1A611164"/>
    <w:rsid w:val="1A6E76E0"/>
    <w:rsid w:val="1A743DA3"/>
    <w:rsid w:val="1AB5530F"/>
    <w:rsid w:val="1AC76DF0"/>
    <w:rsid w:val="1AD05CA5"/>
    <w:rsid w:val="1AD66FBF"/>
    <w:rsid w:val="1AF60228"/>
    <w:rsid w:val="1B0F3FD3"/>
    <w:rsid w:val="1B32070E"/>
    <w:rsid w:val="1B3E0227"/>
    <w:rsid w:val="1B3F4D6A"/>
    <w:rsid w:val="1B4D379A"/>
    <w:rsid w:val="1B7156DA"/>
    <w:rsid w:val="1B7927E1"/>
    <w:rsid w:val="1BA14C8C"/>
    <w:rsid w:val="1BC51582"/>
    <w:rsid w:val="1BCF4E9E"/>
    <w:rsid w:val="1BE0016A"/>
    <w:rsid w:val="1BEA2D5B"/>
    <w:rsid w:val="1BF232E1"/>
    <w:rsid w:val="1BF41E67"/>
    <w:rsid w:val="1C196693"/>
    <w:rsid w:val="1C2831FD"/>
    <w:rsid w:val="1C3B45AA"/>
    <w:rsid w:val="1C3E30E2"/>
    <w:rsid w:val="1C515AE6"/>
    <w:rsid w:val="1C7954E4"/>
    <w:rsid w:val="1C7C2D88"/>
    <w:rsid w:val="1C821247"/>
    <w:rsid w:val="1C8312E0"/>
    <w:rsid w:val="1C856B62"/>
    <w:rsid w:val="1CC712FD"/>
    <w:rsid w:val="1CD75A11"/>
    <w:rsid w:val="1CEB6DC6"/>
    <w:rsid w:val="1CF77AD8"/>
    <w:rsid w:val="1CFF0AC4"/>
    <w:rsid w:val="1D175E0D"/>
    <w:rsid w:val="1D2F75FB"/>
    <w:rsid w:val="1D437B6B"/>
    <w:rsid w:val="1D5232E9"/>
    <w:rsid w:val="1D672E53"/>
    <w:rsid w:val="1D721907"/>
    <w:rsid w:val="1DA449C0"/>
    <w:rsid w:val="1DA82F09"/>
    <w:rsid w:val="1DAB74C4"/>
    <w:rsid w:val="1DCA2E80"/>
    <w:rsid w:val="1DDD668B"/>
    <w:rsid w:val="1DED3012"/>
    <w:rsid w:val="1DF93765"/>
    <w:rsid w:val="1E065688"/>
    <w:rsid w:val="1E14059F"/>
    <w:rsid w:val="1E1C0EC6"/>
    <w:rsid w:val="1E312196"/>
    <w:rsid w:val="1E360515"/>
    <w:rsid w:val="1E4A3FC0"/>
    <w:rsid w:val="1E6952E1"/>
    <w:rsid w:val="1E96405B"/>
    <w:rsid w:val="1E9C13EE"/>
    <w:rsid w:val="1EBA5EFC"/>
    <w:rsid w:val="1EC34EF9"/>
    <w:rsid w:val="1EC6231A"/>
    <w:rsid w:val="1ED70E57"/>
    <w:rsid w:val="1EDB2E6A"/>
    <w:rsid w:val="1EDC59EB"/>
    <w:rsid w:val="1EE5026A"/>
    <w:rsid w:val="1EEE7042"/>
    <w:rsid w:val="1F0A5784"/>
    <w:rsid w:val="1F0E48E3"/>
    <w:rsid w:val="1F1E0443"/>
    <w:rsid w:val="1F2760FE"/>
    <w:rsid w:val="1F282554"/>
    <w:rsid w:val="1F5F4A34"/>
    <w:rsid w:val="1F660CA4"/>
    <w:rsid w:val="1F6D440A"/>
    <w:rsid w:val="1F817EB6"/>
    <w:rsid w:val="1F9459EA"/>
    <w:rsid w:val="1FD666CB"/>
    <w:rsid w:val="201D700C"/>
    <w:rsid w:val="203B1E13"/>
    <w:rsid w:val="206C2914"/>
    <w:rsid w:val="206E043A"/>
    <w:rsid w:val="20796DDF"/>
    <w:rsid w:val="207D242B"/>
    <w:rsid w:val="208D63E6"/>
    <w:rsid w:val="20D504B9"/>
    <w:rsid w:val="20E27CBB"/>
    <w:rsid w:val="20FF1092"/>
    <w:rsid w:val="210A48F8"/>
    <w:rsid w:val="211A411E"/>
    <w:rsid w:val="21224C43"/>
    <w:rsid w:val="214B5884"/>
    <w:rsid w:val="214F21B7"/>
    <w:rsid w:val="21747718"/>
    <w:rsid w:val="2181419D"/>
    <w:rsid w:val="21A165ED"/>
    <w:rsid w:val="21A41C3A"/>
    <w:rsid w:val="21B541D2"/>
    <w:rsid w:val="21C81DCC"/>
    <w:rsid w:val="21D56297"/>
    <w:rsid w:val="21DE15EF"/>
    <w:rsid w:val="21EA7F94"/>
    <w:rsid w:val="21F2012E"/>
    <w:rsid w:val="22001566"/>
    <w:rsid w:val="22170BF7"/>
    <w:rsid w:val="223B1119"/>
    <w:rsid w:val="22407B3F"/>
    <w:rsid w:val="225D1C77"/>
    <w:rsid w:val="22712FEC"/>
    <w:rsid w:val="228C745A"/>
    <w:rsid w:val="22A07865"/>
    <w:rsid w:val="22A85759"/>
    <w:rsid w:val="22B3482A"/>
    <w:rsid w:val="22B8604B"/>
    <w:rsid w:val="22E4760C"/>
    <w:rsid w:val="22ED51C3"/>
    <w:rsid w:val="22F64717"/>
    <w:rsid w:val="22FF1006"/>
    <w:rsid w:val="23070BD6"/>
    <w:rsid w:val="232E3EB1"/>
    <w:rsid w:val="234004C4"/>
    <w:rsid w:val="236A01BA"/>
    <w:rsid w:val="23762A86"/>
    <w:rsid w:val="23863CED"/>
    <w:rsid w:val="238D182C"/>
    <w:rsid w:val="238E0DF3"/>
    <w:rsid w:val="23911341"/>
    <w:rsid w:val="239E6F3E"/>
    <w:rsid w:val="23BF308D"/>
    <w:rsid w:val="240E783E"/>
    <w:rsid w:val="242F6132"/>
    <w:rsid w:val="24376D95"/>
    <w:rsid w:val="245060A9"/>
    <w:rsid w:val="245760EA"/>
    <w:rsid w:val="24670BA6"/>
    <w:rsid w:val="246833F2"/>
    <w:rsid w:val="24A44DDD"/>
    <w:rsid w:val="24BD373E"/>
    <w:rsid w:val="24D213BB"/>
    <w:rsid w:val="24D67F08"/>
    <w:rsid w:val="24DD793C"/>
    <w:rsid w:val="2505118F"/>
    <w:rsid w:val="250C239E"/>
    <w:rsid w:val="2511575E"/>
    <w:rsid w:val="252746FE"/>
    <w:rsid w:val="25317C88"/>
    <w:rsid w:val="253440DB"/>
    <w:rsid w:val="25352D9F"/>
    <w:rsid w:val="25407ECB"/>
    <w:rsid w:val="25453733"/>
    <w:rsid w:val="256948C0"/>
    <w:rsid w:val="25711C1B"/>
    <w:rsid w:val="258627D0"/>
    <w:rsid w:val="25AB0CF0"/>
    <w:rsid w:val="25B11530"/>
    <w:rsid w:val="25BB559E"/>
    <w:rsid w:val="25D32AED"/>
    <w:rsid w:val="25D725DE"/>
    <w:rsid w:val="25DD571A"/>
    <w:rsid w:val="25E87E0C"/>
    <w:rsid w:val="25ED32FE"/>
    <w:rsid w:val="26010755"/>
    <w:rsid w:val="26064C71"/>
    <w:rsid w:val="261729C5"/>
    <w:rsid w:val="262D48F3"/>
    <w:rsid w:val="26422C60"/>
    <w:rsid w:val="265206F9"/>
    <w:rsid w:val="26775B6F"/>
    <w:rsid w:val="268D630A"/>
    <w:rsid w:val="2691248E"/>
    <w:rsid w:val="26AD6486"/>
    <w:rsid w:val="26B11081"/>
    <w:rsid w:val="26C60336"/>
    <w:rsid w:val="26CF59AB"/>
    <w:rsid w:val="26D02A8F"/>
    <w:rsid w:val="26E4675D"/>
    <w:rsid w:val="26E75FED"/>
    <w:rsid w:val="26EE1E63"/>
    <w:rsid w:val="26FD42C6"/>
    <w:rsid w:val="26FE29ED"/>
    <w:rsid w:val="270311B0"/>
    <w:rsid w:val="270F434A"/>
    <w:rsid w:val="271909D4"/>
    <w:rsid w:val="27194E78"/>
    <w:rsid w:val="2719535F"/>
    <w:rsid w:val="271F318E"/>
    <w:rsid w:val="27473A50"/>
    <w:rsid w:val="27475221"/>
    <w:rsid w:val="274E3CEC"/>
    <w:rsid w:val="275348A3"/>
    <w:rsid w:val="278C526B"/>
    <w:rsid w:val="278E3170"/>
    <w:rsid w:val="279938C3"/>
    <w:rsid w:val="279B19B0"/>
    <w:rsid w:val="27AC48B1"/>
    <w:rsid w:val="27AE3812"/>
    <w:rsid w:val="27B0758A"/>
    <w:rsid w:val="27B5649F"/>
    <w:rsid w:val="27B84691"/>
    <w:rsid w:val="27C25A3A"/>
    <w:rsid w:val="28292E99"/>
    <w:rsid w:val="288325A9"/>
    <w:rsid w:val="28956780"/>
    <w:rsid w:val="28972497"/>
    <w:rsid w:val="28BE3908"/>
    <w:rsid w:val="28C21DE5"/>
    <w:rsid w:val="28CB771A"/>
    <w:rsid w:val="28D233A8"/>
    <w:rsid w:val="28DE79D3"/>
    <w:rsid w:val="28EA626E"/>
    <w:rsid w:val="28F214DC"/>
    <w:rsid w:val="290E2276"/>
    <w:rsid w:val="291D6414"/>
    <w:rsid w:val="292A6EC8"/>
    <w:rsid w:val="294066EC"/>
    <w:rsid w:val="29424212"/>
    <w:rsid w:val="295C4D96"/>
    <w:rsid w:val="298631C5"/>
    <w:rsid w:val="298F31CF"/>
    <w:rsid w:val="29953DF8"/>
    <w:rsid w:val="29962BD5"/>
    <w:rsid w:val="29A07C8A"/>
    <w:rsid w:val="29A41545"/>
    <w:rsid w:val="29AE7AF9"/>
    <w:rsid w:val="29C410CB"/>
    <w:rsid w:val="29CA2459"/>
    <w:rsid w:val="2A236A39"/>
    <w:rsid w:val="2A2C6C70"/>
    <w:rsid w:val="2A3450B3"/>
    <w:rsid w:val="2A522B7B"/>
    <w:rsid w:val="2A590C1E"/>
    <w:rsid w:val="2A636B36"/>
    <w:rsid w:val="2A6B1334"/>
    <w:rsid w:val="2A77613D"/>
    <w:rsid w:val="2A864D1F"/>
    <w:rsid w:val="2A9A4646"/>
    <w:rsid w:val="2AA131BA"/>
    <w:rsid w:val="2ABB0720"/>
    <w:rsid w:val="2AD20B95"/>
    <w:rsid w:val="2AEE79DA"/>
    <w:rsid w:val="2AF81B6A"/>
    <w:rsid w:val="2B3B716B"/>
    <w:rsid w:val="2B41674B"/>
    <w:rsid w:val="2B607914"/>
    <w:rsid w:val="2B6C645D"/>
    <w:rsid w:val="2B7E5B63"/>
    <w:rsid w:val="2B8C79C6"/>
    <w:rsid w:val="2B9351F9"/>
    <w:rsid w:val="2B9467D3"/>
    <w:rsid w:val="2B9B5E5B"/>
    <w:rsid w:val="2B9C27A1"/>
    <w:rsid w:val="2BAA7B4D"/>
    <w:rsid w:val="2BAD0DF3"/>
    <w:rsid w:val="2BDA7B5A"/>
    <w:rsid w:val="2BFD3113"/>
    <w:rsid w:val="2C2D16A7"/>
    <w:rsid w:val="2C3850D4"/>
    <w:rsid w:val="2C4464F3"/>
    <w:rsid w:val="2C5002AE"/>
    <w:rsid w:val="2C576226"/>
    <w:rsid w:val="2C5F6577"/>
    <w:rsid w:val="2C602C01"/>
    <w:rsid w:val="2C651D6E"/>
    <w:rsid w:val="2C6D5DF1"/>
    <w:rsid w:val="2C7129CB"/>
    <w:rsid w:val="2C9B2343"/>
    <w:rsid w:val="2CE51650"/>
    <w:rsid w:val="2CEB1296"/>
    <w:rsid w:val="2CFB34A5"/>
    <w:rsid w:val="2D095047"/>
    <w:rsid w:val="2D161030"/>
    <w:rsid w:val="2D536CB5"/>
    <w:rsid w:val="2D76092E"/>
    <w:rsid w:val="2D7D1DFC"/>
    <w:rsid w:val="2D9033D0"/>
    <w:rsid w:val="2DAC25A2"/>
    <w:rsid w:val="2DC84F02"/>
    <w:rsid w:val="2DCA0C7A"/>
    <w:rsid w:val="2E04418C"/>
    <w:rsid w:val="2E0A1476"/>
    <w:rsid w:val="2E112405"/>
    <w:rsid w:val="2E5B7B24"/>
    <w:rsid w:val="2E651ABA"/>
    <w:rsid w:val="2E682BFB"/>
    <w:rsid w:val="2E6E02D1"/>
    <w:rsid w:val="2E7C3CDC"/>
    <w:rsid w:val="2E7E5C3F"/>
    <w:rsid w:val="2E8250B1"/>
    <w:rsid w:val="2E8D7E1A"/>
    <w:rsid w:val="2E8E2F07"/>
    <w:rsid w:val="2E977B82"/>
    <w:rsid w:val="2E980D78"/>
    <w:rsid w:val="2EAE1275"/>
    <w:rsid w:val="2EFF4953"/>
    <w:rsid w:val="2F012E91"/>
    <w:rsid w:val="2F083808"/>
    <w:rsid w:val="2F0A6357"/>
    <w:rsid w:val="2F185C91"/>
    <w:rsid w:val="2F560A17"/>
    <w:rsid w:val="2F6534D3"/>
    <w:rsid w:val="2F674FE6"/>
    <w:rsid w:val="2F68074A"/>
    <w:rsid w:val="2F861B0B"/>
    <w:rsid w:val="2FA554FB"/>
    <w:rsid w:val="2FAB0637"/>
    <w:rsid w:val="2FDD3ED2"/>
    <w:rsid w:val="2FF87D20"/>
    <w:rsid w:val="301523E8"/>
    <w:rsid w:val="302570F9"/>
    <w:rsid w:val="30542A7D"/>
    <w:rsid w:val="30564A47"/>
    <w:rsid w:val="30655C24"/>
    <w:rsid w:val="30707F39"/>
    <w:rsid w:val="307D6477"/>
    <w:rsid w:val="307E39A9"/>
    <w:rsid w:val="30890898"/>
    <w:rsid w:val="309D61D2"/>
    <w:rsid w:val="30E70E02"/>
    <w:rsid w:val="30E87D95"/>
    <w:rsid w:val="30F5600E"/>
    <w:rsid w:val="31083F93"/>
    <w:rsid w:val="3159659D"/>
    <w:rsid w:val="315C42DF"/>
    <w:rsid w:val="31604C92"/>
    <w:rsid w:val="317A26ED"/>
    <w:rsid w:val="318D45FB"/>
    <w:rsid w:val="3199610A"/>
    <w:rsid w:val="31B203C2"/>
    <w:rsid w:val="31BE0F3A"/>
    <w:rsid w:val="31BE4652"/>
    <w:rsid w:val="31C14142"/>
    <w:rsid w:val="31CB0749"/>
    <w:rsid w:val="31E85B72"/>
    <w:rsid w:val="31F918E4"/>
    <w:rsid w:val="31FC4CAA"/>
    <w:rsid w:val="320A5AE9"/>
    <w:rsid w:val="320C1DA3"/>
    <w:rsid w:val="32144986"/>
    <w:rsid w:val="321E3342"/>
    <w:rsid w:val="321E4920"/>
    <w:rsid w:val="32425AE2"/>
    <w:rsid w:val="324A2389"/>
    <w:rsid w:val="32734AB3"/>
    <w:rsid w:val="3284589B"/>
    <w:rsid w:val="32935F79"/>
    <w:rsid w:val="32A71C1F"/>
    <w:rsid w:val="32CA0A70"/>
    <w:rsid w:val="32D3237F"/>
    <w:rsid w:val="32FA3DAF"/>
    <w:rsid w:val="330B38C7"/>
    <w:rsid w:val="330E1609"/>
    <w:rsid w:val="3341378C"/>
    <w:rsid w:val="334218E4"/>
    <w:rsid w:val="33615BDC"/>
    <w:rsid w:val="336E667D"/>
    <w:rsid w:val="33723946"/>
    <w:rsid w:val="33727DEA"/>
    <w:rsid w:val="338B12B3"/>
    <w:rsid w:val="338D077F"/>
    <w:rsid w:val="339A0A5B"/>
    <w:rsid w:val="33A930DF"/>
    <w:rsid w:val="33B43F5E"/>
    <w:rsid w:val="33C33FF4"/>
    <w:rsid w:val="33D07853"/>
    <w:rsid w:val="33E13288"/>
    <w:rsid w:val="342F529F"/>
    <w:rsid w:val="343C00C8"/>
    <w:rsid w:val="344C23E9"/>
    <w:rsid w:val="34605E94"/>
    <w:rsid w:val="34612173"/>
    <w:rsid w:val="346223EA"/>
    <w:rsid w:val="346E6803"/>
    <w:rsid w:val="348F4919"/>
    <w:rsid w:val="3498562E"/>
    <w:rsid w:val="349873DC"/>
    <w:rsid w:val="34A46383"/>
    <w:rsid w:val="34E16FD5"/>
    <w:rsid w:val="34E3175C"/>
    <w:rsid w:val="34F342A4"/>
    <w:rsid w:val="35092088"/>
    <w:rsid w:val="350B5E00"/>
    <w:rsid w:val="351E6603"/>
    <w:rsid w:val="352020A6"/>
    <w:rsid w:val="3547350E"/>
    <w:rsid w:val="35660394"/>
    <w:rsid w:val="356C6CCC"/>
    <w:rsid w:val="357939E6"/>
    <w:rsid w:val="357A4D33"/>
    <w:rsid w:val="35AD47D9"/>
    <w:rsid w:val="35C81F43"/>
    <w:rsid w:val="35F72828"/>
    <w:rsid w:val="36011F8C"/>
    <w:rsid w:val="361A2073"/>
    <w:rsid w:val="36483084"/>
    <w:rsid w:val="36484924"/>
    <w:rsid w:val="365F3778"/>
    <w:rsid w:val="36716136"/>
    <w:rsid w:val="36770DF5"/>
    <w:rsid w:val="368A71F8"/>
    <w:rsid w:val="36972D30"/>
    <w:rsid w:val="36C15097"/>
    <w:rsid w:val="371B42F4"/>
    <w:rsid w:val="37270EEB"/>
    <w:rsid w:val="375724DD"/>
    <w:rsid w:val="375E0EBB"/>
    <w:rsid w:val="37AB37BE"/>
    <w:rsid w:val="37E971EF"/>
    <w:rsid w:val="37F1241D"/>
    <w:rsid w:val="38080241"/>
    <w:rsid w:val="380931AF"/>
    <w:rsid w:val="380D7BCA"/>
    <w:rsid w:val="38302F73"/>
    <w:rsid w:val="38404012"/>
    <w:rsid w:val="38545B1B"/>
    <w:rsid w:val="38673C95"/>
    <w:rsid w:val="38B30C88"/>
    <w:rsid w:val="38C227DF"/>
    <w:rsid w:val="38CE1273"/>
    <w:rsid w:val="38E05AA2"/>
    <w:rsid w:val="38EB045F"/>
    <w:rsid w:val="38F0636C"/>
    <w:rsid w:val="39097D51"/>
    <w:rsid w:val="391A2CAF"/>
    <w:rsid w:val="394B63B3"/>
    <w:rsid w:val="395A7356"/>
    <w:rsid w:val="395E7CCD"/>
    <w:rsid w:val="396E1413"/>
    <w:rsid w:val="39BB4E72"/>
    <w:rsid w:val="39CD5B41"/>
    <w:rsid w:val="39E53CFF"/>
    <w:rsid w:val="39E71596"/>
    <w:rsid w:val="3A0E6217"/>
    <w:rsid w:val="3A117587"/>
    <w:rsid w:val="3A1C0AAF"/>
    <w:rsid w:val="3A2F07E2"/>
    <w:rsid w:val="3A356FBB"/>
    <w:rsid w:val="3A4A561C"/>
    <w:rsid w:val="3A5B2912"/>
    <w:rsid w:val="3A5F176A"/>
    <w:rsid w:val="3A606BEE"/>
    <w:rsid w:val="3A6F6E31"/>
    <w:rsid w:val="3A744A88"/>
    <w:rsid w:val="3A762385"/>
    <w:rsid w:val="3AB745A1"/>
    <w:rsid w:val="3ACE0877"/>
    <w:rsid w:val="3AF75A42"/>
    <w:rsid w:val="3B554279"/>
    <w:rsid w:val="3B762441"/>
    <w:rsid w:val="3BA53C6C"/>
    <w:rsid w:val="3BB846DF"/>
    <w:rsid w:val="3BBC60A6"/>
    <w:rsid w:val="3BC60CD2"/>
    <w:rsid w:val="3BE2484A"/>
    <w:rsid w:val="3BFF1830"/>
    <w:rsid w:val="3C3420E0"/>
    <w:rsid w:val="3C5B6581"/>
    <w:rsid w:val="3C5E715D"/>
    <w:rsid w:val="3C641CA7"/>
    <w:rsid w:val="3C666012"/>
    <w:rsid w:val="3C797AF3"/>
    <w:rsid w:val="3C9C14B6"/>
    <w:rsid w:val="3CA0498D"/>
    <w:rsid w:val="3CC176EC"/>
    <w:rsid w:val="3CC64D02"/>
    <w:rsid w:val="3CCD6091"/>
    <w:rsid w:val="3CE21B3C"/>
    <w:rsid w:val="3D121548"/>
    <w:rsid w:val="3D332398"/>
    <w:rsid w:val="3D386A6A"/>
    <w:rsid w:val="3D4A2BD7"/>
    <w:rsid w:val="3D54230E"/>
    <w:rsid w:val="3D7824A0"/>
    <w:rsid w:val="3D830197"/>
    <w:rsid w:val="3D863719"/>
    <w:rsid w:val="3D96730C"/>
    <w:rsid w:val="3D980690"/>
    <w:rsid w:val="3DA94A83"/>
    <w:rsid w:val="3DAD6E92"/>
    <w:rsid w:val="3DC2371B"/>
    <w:rsid w:val="3DC952D6"/>
    <w:rsid w:val="3DF14525"/>
    <w:rsid w:val="3DF552D7"/>
    <w:rsid w:val="3DFB6EA2"/>
    <w:rsid w:val="3DFC1B15"/>
    <w:rsid w:val="3E063484"/>
    <w:rsid w:val="3E305B4F"/>
    <w:rsid w:val="3E380143"/>
    <w:rsid w:val="3E3F2623"/>
    <w:rsid w:val="3ED14335"/>
    <w:rsid w:val="3EDC7F63"/>
    <w:rsid w:val="3EF5367D"/>
    <w:rsid w:val="3F0A537A"/>
    <w:rsid w:val="3F0E49D1"/>
    <w:rsid w:val="3F1A33BE"/>
    <w:rsid w:val="3F2301EA"/>
    <w:rsid w:val="3F512FA9"/>
    <w:rsid w:val="3F554084"/>
    <w:rsid w:val="3F634A8A"/>
    <w:rsid w:val="3F6A2229"/>
    <w:rsid w:val="3F7D78FA"/>
    <w:rsid w:val="3F80388E"/>
    <w:rsid w:val="3F8A0269"/>
    <w:rsid w:val="3FA139B0"/>
    <w:rsid w:val="3FAC6431"/>
    <w:rsid w:val="3FB84DD6"/>
    <w:rsid w:val="3FCB64A5"/>
    <w:rsid w:val="3FD67424"/>
    <w:rsid w:val="3FEB51AC"/>
    <w:rsid w:val="400718BA"/>
    <w:rsid w:val="401304EE"/>
    <w:rsid w:val="401F7A87"/>
    <w:rsid w:val="40317FF2"/>
    <w:rsid w:val="4061546E"/>
    <w:rsid w:val="40687B29"/>
    <w:rsid w:val="4076540D"/>
    <w:rsid w:val="40914F37"/>
    <w:rsid w:val="40955B47"/>
    <w:rsid w:val="40955F5A"/>
    <w:rsid w:val="40AA2CEE"/>
    <w:rsid w:val="40C477AB"/>
    <w:rsid w:val="40CF411C"/>
    <w:rsid w:val="41061B71"/>
    <w:rsid w:val="41232723"/>
    <w:rsid w:val="412D49ED"/>
    <w:rsid w:val="413C6E16"/>
    <w:rsid w:val="41432DC5"/>
    <w:rsid w:val="41436921"/>
    <w:rsid w:val="415014CE"/>
    <w:rsid w:val="41635215"/>
    <w:rsid w:val="41645F6B"/>
    <w:rsid w:val="416746E0"/>
    <w:rsid w:val="417E3DFD"/>
    <w:rsid w:val="41A845D0"/>
    <w:rsid w:val="41E20DF7"/>
    <w:rsid w:val="42010CB6"/>
    <w:rsid w:val="4225565D"/>
    <w:rsid w:val="422624CB"/>
    <w:rsid w:val="424F310E"/>
    <w:rsid w:val="425D1C65"/>
    <w:rsid w:val="42642FF3"/>
    <w:rsid w:val="42702AF1"/>
    <w:rsid w:val="427F31E9"/>
    <w:rsid w:val="4281129F"/>
    <w:rsid w:val="428445A6"/>
    <w:rsid w:val="4286740D"/>
    <w:rsid w:val="42997141"/>
    <w:rsid w:val="429E219E"/>
    <w:rsid w:val="42BB5773"/>
    <w:rsid w:val="42CA4218"/>
    <w:rsid w:val="42D40473"/>
    <w:rsid w:val="42D71A94"/>
    <w:rsid w:val="42E34AE3"/>
    <w:rsid w:val="42F51E9D"/>
    <w:rsid w:val="43046BE3"/>
    <w:rsid w:val="431B400F"/>
    <w:rsid w:val="432509D4"/>
    <w:rsid w:val="43291B47"/>
    <w:rsid w:val="432B281E"/>
    <w:rsid w:val="438576C5"/>
    <w:rsid w:val="438C067F"/>
    <w:rsid w:val="43AF029E"/>
    <w:rsid w:val="43B64433"/>
    <w:rsid w:val="43B6787E"/>
    <w:rsid w:val="43D16466"/>
    <w:rsid w:val="44093E52"/>
    <w:rsid w:val="44221D30"/>
    <w:rsid w:val="444C2814"/>
    <w:rsid w:val="4475503B"/>
    <w:rsid w:val="448E2C1F"/>
    <w:rsid w:val="449307AF"/>
    <w:rsid w:val="449E4360"/>
    <w:rsid w:val="44AD6ED3"/>
    <w:rsid w:val="44FA4DBE"/>
    <w:rsid w:val="450C604D"/>
    <w:rsid w:val="45227231"/>
    <w:rsid w:val="452627E2"/>
    <w:rsid w:val="45443C6D"/>
    <w:rsid w:val="457C68A6"/>
    <w:rsid w:val="458D6BED"/>
    <w:rsid w:val="45C71816"/>
    <w:rsid w:val="45CC15DB"/>
    <w:rsid w:val="45D72D66"/>
    <w:rsid w:val="45D87F80"/>
    <w:rsid w:val="45DF4FC8"/>
    <w:rsid w:val="45EA380F"/>
    <w:rsid w:val="45FE5E77"/>
    <w:rsid w:val="4603181D"/>
    <w:rsid w:val="46147F10"/>
    <w:rsid w:val="4622744D"/>
    <w:rsid w:val="46250E74"/>
    <w:rsid w:val="46387A74"/>
    <w:rsid w:val="463B22BD"/>
    <w:rsid w:val="465370CE"/>
    <w:rsid w:val="46630C8E"/>
    <w:rsid w:val="46710C9E"/>
    <w:rsid w:val="467557CF"/>
    <w:rsid w:val="46935C55"/>
    <w:rsid w:val="46995F95"/>
    <w:rsid w:val="46A51D94"/>
    <w:rsid w:val="46B560DC"/>
    <w:rsid w:val="46C40504"/>
    <w:rsid w:val="46D85D5E"/>
    <w:rsid w:val="46DD5122"/>
    <w:rsid w:val="46E40508"/>
    <w:rsid w:val="46EE37D3"/>
    <w:rsid w:val="46FB2624"/>
    <w:rsid w:val="47251333"/>
    <w:rsid w:val="474B7AB9"/>
    <w:rsid w:val="477A083D"/>
    <w:rsid w:val="47981340"/>
    <w:rsid w:val="47A1697D"/>
    <w:rsid w:val="47EC0DCD"/>
    <w:rsid w:val="47F308F3"/>
    <w:rsid w:val="47F44E1B"/>
    <w:rsid w:val="47FB61A8"/>
    <w:rsid w:val="47FC782A"/>
    <w:rsid w:val="480A1F47"/>
    <w:rsid w:val="482A6164"/>
    <w:rsid w:val="48492B7D"/>
    <w:rsid w:val="48541414"/>
    <w:rsid w:val="4884619D"/>
    <w:rsid w:val="489F65FE"/>
    <w:rsid w:val="48AE2203"/>
    <w:rsid w:val="48C20A74"/>
    <w:rsid w:val="48C97E2E"/>
    <w:rsid w:val="48FC26D5"/>
    <w:rsid w:val="491A265E"/>
    <w:rsid w:val="49291E48"/>
    <w:rsid w:val="495A5150"/>
    <w:rsid w:val="49697072"/>
    <w:rsid w:val="49935F6C"/>
    <w:rsid w:val="49B540C7"/>
    <w:rsid w:val="49BD36E3"/>
    <w:rsid w:val="49C64593"/>
    <w:rsid w:val="49CC5ABE"/>
    <w:rsid w:val="49CC7DFC"/>
    <w:rsid w:val="49D06554"/>
    <w:rsid w:val="49D722FD"/>
    <w:rsid w:val="49DB10AB"/>
    <w:rsid w:val="49E50EBD"/>
    <w:rsid w:val="4A0D5612"/>
    <w:rsid w:val="4A242735"/>
    <w:rsid w:val="4A282B58"/>
    <w:rsid w:val="4A8204BA"/>
    <w:rsid w:val="4A965D14"/>
    <w:rsid w:val="4A981A8C"/>
    <w:rsid w:val="4A9A59CB"/>
    <w:rsid w:val="4AAE4E32"/>
    <w:rsid w:val="4AAE7501"/>
    <w:rsid w:val="4ACE54AE"/>
    <w:rsid w:val="4AFE7CC2"/>
    <w:rsid w:val="4B1D1F17"/>
    <w:rsid w:val="4B2F569F"/>
    <w:rsid w:val="4B443D76"/>
    <w:rsid w:val="4B49547C"/>
    <w:rsid w:val="4B4A6254"/>
    <w:rsid w:val="4B6D78EC"/>
    <w:rsid w:val="4B80524A"/>
    <w:rsid w:val="4B904E59"/>
    <w:rsid w:val="4BA640FF"/>
    <w:rsid w:val="4BBB5E95"/>
    <w:rsid w:val="4BBE19EF"/>
    <w:rsid w:val="4BC468B1"/>
    <w:rsid w:val="4BC863A1"/>
    <w:rsid w:val="4BCE1693"/>
    <w:rsid w:val="4C194388"/>
    <w:rsid w:val="4C2C2DD4"/>
    <w:rsid w:val="4C427A77"/>
    <w:rsid w:val="4C4D2D4A"/>
    <w:rsid w:val="4C6C1422"/>
    <w:rsid w:val="4C6F0D76"/>
    <w:rsid w:val="4C7A029A"/>
    <w:rsid w:val="4C7B78B7"/>
    <w:rsid w:val="4C8524E4"/>
    <w:rsid w:val="4C8708C3"/>
    <w:rsid w:val="4C910E89"/>
    <w:rsid w:val="4CAD332D"/>
    <w:rsid w:val="4CB15087"/>
    <w:rsid w:val="4CD9638C"/>
    <w:rsid w:val="4D0E072B"/>
    <w:rsid w:val="4D267823"/>
    <w:rsid w:val="4D423917"/>
    <w:rsid w:val="4D550108"/>
    <w:rsid w:val="4D597AF9"/>
    <w:rsid w:val="4D6554F3"/>
    <w:rsid w:val="4D6B16DA"/>
    <w:rsid w:val="4DA219B1"/>
    <w:rsid w:val="4DA30961"/>
    <w:rsid w:val="4DAE5A6A"/>
    <w:rsid w:val="4DB50BA7"/>
    <w:rsid w:val="4DCB01B8"/>
    <w:rsid w:val="4DD94C11"/>
    <w:rsid w:val="4E021BEB"/>
    <w:rsid w:val="4E0A0EF3"/>
    <w:rsid w:val="4E102761"/>
    <w:rsid w:val="4E336509"/>
    <w:rsid w:val="4E3E6DEE"/>
    <w:rsid w:val="4E524648"/>
    <w:rsid w:val="4EB52C70"/>
    <w:rsid w:val="4ECE2A61"/>
    <w:rsid w:val="4F063322"/>
    <w:rsid w:val="4F0A1BA9"/>
    <w:rsid w:val="4F204751"/>
    <w:rsid w:val="4F22226C"/>
    <w:rsid w:val="4F4C553B"/>
    <w:rsid w:val="4F5551E3"/>
    <w:rsid w:val="4F732AC8"/>
    <w:rsid w:val="4F7F146C"/>
    <w:rsid w:val="4F9847FC"/>
    <w:rsid w:val="4FA47F89"/>
    <w:rsid w:val="4FAC346E"/>
    <w:rsid w:val="4FC17732"/>
    <w:rsid w:val="4FEE214E"/>
    <w:rsid w:val="50086443"/>
    <w:rsid w:val="50151678"/>
    <w:rsid w:val="502C40C6"/>
    <w:rsid w:val="506D1F6D"/>
    <w:rsid w:val="50733381"/>
    <w:rsid w:val="507B30FC"/>
    <w:rsid w:val="508F03E9"/>
    <w:rsid w:val="50BD624C"/>
    <w:rsid w:val="50C730CB"/>
    <w:rsid w:val="50C85D2B"/>
    <w:rsid w:val="50C86E43"/>
    <w:rsid w:val="50E6372A"/>
    <w:rsid w:val="50E83EC0"/>
    <w:rsid w:val="51267463"/>
    <w:rsid w:val="51394A8D"/>
    <w:rsid w:val="51446AC1"/>
    <w:rsid w:val="515E50B1"/>
    <w:rsid w:val="51722DB7"/>
    <w:rsid w:val="51871D52"/>
    <w:rsid w:val="518B234A"/>
    <w:rsid w:val="519805C3"/>
    <w:rsid w:val="51AB7075"/>
    <w:rsid w:val="51E8779D"/>
    <w:rsid w:val="51E922C7"/>
    <w:rsid w:val="51EF7C55"/>
    <w:rsid w:val="521D6D1B"/>
    <w:rsid w:val="52386D52"/>
    <w:rsid w:val="52412A09"/>
    <w:rsid w:val="52483AE2"/>
    <w:rsid w:val="525A7F6F"/>
    <w:rsid w:val="525D6D5E"/>
    <w:rsid w:val="52711175"/>
    <w:rsid w:val="527B23BF"/>
    <w:rsid w:val="52817DDA"/>
    <w:rsid w:val="52E15EA7"/>
    <w:rsid w:val="52E777F5"/>
    <w:rsid w:val="52FC0750"/>
    <w:rsid w:val="530D4FE1"/>
    <w:rsid w:val="530E0C3F"/>
    <w:rsid w:val="53130849"/>
    <w:rsid w:val="53277E51"/>
    <w:rsid w:val="532E124E"/>
    <w:rsid w:val="53420646"/>
    <w:rsid w:val="534D028C"/>
    <w:rsid w:val="53576635"/>
    <w:rsid w:val="538E7ED0"/>
    <w:rsid w:val="539C2670"/>
    <w:rsid w:val="539D6365"/>
    <w:rsid w:val="53B01CF2"/>
    <w:rsid w:val="53C51418"/>
    <w:rsid w:val="53C83E86"/>
    <w:rsid w:val="53D86EF5"/>
    <w:rsid w:val="53EA0E7E"/>
    <w:rsid w:val="53F21C3B"/>
    <w:rsid w:val="54093C95"/>
    <w:rsid w:val="54104D89"/>
    <w:rsid w:val="5426635A"/>
    <w:rsid w:val="543B49E1"/>
    <w:rsid w:val="543C2C3E"/>
    <w:rsid w:val="545B570D"/>
    <w:rsid w:val="545C3B2A"/>
    <w:rsid w:val="54947768"/>
    <w:rsid w:val="54996B2C"/>
    <w:rsid w:val="54A86D6F"/>
    <w:rsid w:val="54C55252"/>
    <w:rsid w:val="54CB65A0"/>
    <w:rsid w:val="54D76D57"/>
    <w:rsid w:val="54DE1F99"/>
    <w:rsid w:val="54FD721A"/>
    <w:rsid w:val="550C37A2"/>
    <w:rsid w:val="550D097C"/>
    <w:rsid w:val="552479BD"/>
    <w:rsid w:val="55284354"/>
    <w:rsid w:val="554D5B69"/>
    <w:rsid w:val="555D3FFE"/>
    <w:rsid w:val="556A04C9"/>
    <w:rsid w:val="556A671B"/>
    <w:rsid w:val="5579388F"/>
    <w:rsid w:val="55A05AC2"/>
    <w:rsid w:val="55A75279"/>
    <w:rsid w:val="55B31E70"/>
    <w:rsid w:val="55BE25C3"/>
    <w:rsid w:val="55BF4F43"/>
    <w:rsid w:val="55D12E2D"/>
    <w:rsid w:val="55EE5599"/>
    <w:rsid w:val="56143945"/>
    <w:rsid w:val="562341D8"/>
    <w:rsid w:val="5627460C"/>
    <w:rsid w:val="566F2001"/>
    <w:rsid w:val="56755377"/>
    <w:rsid w:val="56875FA1"/>
    <w:rsid w:val="56941F2B"/>
    <w:rsid w:val="569F4B5F"/>
    <w:rsid w:val="56A812A9"/>
    <w:rsid w:val="56B533DB"/>
    <w:rsid w:val="56D213AC"/>
    <w:rsid w:val="56EF6ED8"/>
    <w:rsid w:val="56F049FE"/>
    <w:rsid w:val="572648C3"/>
    <w:rsid w:val="572720E0"/>
    <w:rsid w:val="57734F1B"/>
    <w:rsid w:val="5780716F"/>
    <w:rsid w:val="57807F95"/>
    <w:rsid w:val="57A2219C"/>
    <w:rsid w:val="57EC78BB"/>
    <w:rsid w:val="57EE5E6E"/>
    <w:rsid w:val="58022C3B"/>
    <w:rsid w:val="58070251"/>
    <w:rsid w:val="580B2DFE"/>
    <w:rsid w:val="5825405C"/>
    <w:rsid w:val="58397BAA"/>
    <w:rsid w:val="583B6E66"/>
    <w:rsid w:val="5847689F"/>
    <w:rsid w:val="58607961"/>
    <w:rsid w:val="58773629"/>
    <w:rsid w:val="58AC2D2C"/>
    <w:rsid w:val="58B6571C"/>
    <w:rsid w:val="58BD47CB"/>
    <w:rsid w:val="58C148A4"/>
    <w:rsid w:val="58C47EF0"/>
    <w:rsid w:val="58E97957"/>
    <w:rsid w:val="58F00CE5"/>
    <w:rsid w:val="58F24A5D"/>
    <w:rsid w:val="59411541"/>
    <w:rsid w:val="59434887"/>
    <w:rsid w:val="5947124D"/>
    <w:rsid w:val="59965D30"/>
    <w:rsid w:val="59A00451"/>
    <w:rsid w:val="59A3044D"/>
    <w:rsid w:val="59AA5B76"/>
    <w:rsid w:val="59C53F20"/>
    <w:rsid w:val="59E332DF"/>
    <w:rsid w:val="5A060497"/>
    <w:rsid w:val="5A0C69EA"/>
    <w:rsid w:val="5A1037AC"/>
    <w:rsid w:val="5A1924BD"/>
    <w:rsid w:val="5A1E7FA3"/>
    <w:rsid w:val="5A2E20E1"/>
    <w:rsid w:val="5A5406DD"/>
    <w:rsid w:val="5A97796D"/>
    <w:rsid w:val="5ACA735B"/>
    <w:rsid w:val="5AD657C6"/>
    <w:rsid w:val="5B030320"/>
    <w:rsid w:val="5B03601F"/>
    <w:rsid w:val="5B0E7B48"/>
    <w:rsid w:val="5B21787C"/>
    <w:rsid w:val="5B2B06FA"/>
    <w:rsid w:val="5B2C37D5"/>
    <w:rsid w:val="5B392E17"/>
    <w:rsid w:val="5B3A6973"/>
    <w:rsid w:val="5B4E6197"/>
    <w:rsid w:val="5B6D0D13"/>
    <w:rsid w:val="5B705164"/>
    <w:rsid w:val="5B8D4F11"/>
    <w:rsid w:val="5B9831DF"/>
    <w:rsid w:val="5BD24802"/>
    <w:rsid w:val="5BE4795C"/>
    <w:rsid w:val="5BFC46F4"/>
    <w:rsid w:val="5C1E64FE"/>
    <w:rsid w:val="5C4A5889"/>
    <w:rsid w:val="5C500F7C"/>
    <w:rsid w:val="5C5619FC"/>
    <w:rsid w:val="5C5B25F2"/>
    <w:rsid w:val="5C645190"/>
    <w:rsid w:val="5C6C4B26"/>
    <w:rsid w:val="5C927B40"/>
    <w:rsid w:val="5C9C18B0"/>
    <w:rsid w:val="5C9F314E"/>
    <w:rsid w:val="5CC17135"/>
    <w:rsid w:val="5CCF4F23"/>
    <w:rsid w:val="5CEA0F53"/>
    <w:rsid w:val="5CF54B1C"/>
    <w:rsid w:val="5D302478"/>
    <w:rsid w:val="5D3A654F"/>
    <w:rsid w:val="5D4B7C35"/>
    <w:rsid w:val="5D4D1427"/>
    <w:rsid w:val="5D624B0A"/>
    <w:rsid w:val="5D722610"/>
    <w:rsid w:val="5D7C15C3"/>
    <w:rsid w:val="5DBE7B6A"/>
    <w:rsid w:val="5DD502D7"/>
    <w:rsid w:val="5DE132F2"/>
    <w:rsid w:val="5DE72293"/>
    <w:rsid w:val="5DEB6D0D"/>
    <w:rsid w:val="5DF425D5"/>
    <w:rsid w:val="5E127529"/>
    <w:rsid w:val="5E9138EE"/>
    <w:rsid w:val="5EA30A04"/>
    <w:rsid w:val="5EBB7FE7"/>
    <w:rsid w:val="5EC20387"/>
    <w:rsid w:val="5EC7674F"/>
    <w:rsid w:val="5ECD7DED"/>
    <w:rsid w:val="5ED321A6"/>
    <w:rsid w:val="5EDC2437"/>
    <w:rsid w:val="5EDD3D75"/>
    <w:rsid w:val="5EEB4428"/>
    <w:rsid w:val="5EF07BF3"/>
    <w:rsid w:val="5EFD0600"/>
    <w:rsid w:val="5F1F2324"/>
    <w:rsid w:val="5F201DD7"/>
    <w:rsid w:val="5F367055"/>
    <w:rsid w:val="5F473629"/>
    <w:rsid w:val="5F5B6038"/>
    <w:rsid w:val="5F65748F"/>
    <w:rsid w:val="5F685504"/>
    <w:rsid w:val="5F7A1FEB"/>
    <w:rsid w:val="5F8119D4"/>
    <w:rsid w:val="5F830B05"/>
    <w:rsid w:val="5F942D09"/>
    <w:rsid w:val="5F9745B0"/>
    <w:rsid w:val="5F98228B"/>
    <w:rsid w:val="5FB32A6C"/>
    <w:rsid w:val="5FC46A29"/>
    <w:rsid w:val="5FD70FCC"/>
    <w:rsid w:val="60161979"/>
    <w:rsid w:val="60241FDC"/>
    <w:rsid w:val="604364E6"/>
    <w:rsid w:val="60635B81"/>
    <w:rsid w:val="607246D5"/>
    <w:rsid w:val="607D37A6"/>
    <w:rsid w:val="608F7035"/>
    <w:rsid w:val="60AC77A4"/>
    <w:rsid w:val="60B0436F"/>
    <w:rsid w:val="60BD1DF5"/>
    <w:rsid w:val="61016185"/>
    <w:rsid w:val="61151C31"/>
    <w:rsid w:val="612C6F7A"/>
    <w:rsid w:val="613A6330"/>
    <w:rsid w:val="61447E20"/>
    <w:rsid w:val="6167287F"/>
    <w:rsid w:val="61820B0B"/>
    <w:rsid w:val="619554B6"/>
    <w:rsid w:val="619927F4"/>
    <w:rsid w:val="619D3007"/>
    <w:rsid w:val="61B84B2C"/>
    <w:rsid w:val="61C65C9C"/>
    <w:rsid w:val="61C90282"/>
    <w:rsid w:val="61D92C5E"/>
    <w:rsid w:val="61E13261"/>
    <w:rsid w:val="61E33ADD"/>
    <w:rsid w:val="61F202E4"/>
    <w:rsid w:val="621237CD"/>
    <w:rsid w:val="621E6078"/>
    <w:rsid w:val="62276328"/>
    <w:rsid w:val="62946E63"/>
    <w:rsid w:val="629A0EA3"/>
    <w:rsid w:val="62B2525D"/>
    <w:rsid w:val="62B73732"/>
    <w:rsid w:val="62D97739"/>
    <w:rsid w:val="62DC341C"/>
    <w:rsid w:val="62E832E1"/>
    <w:rsid w:val="62EC418F"/>
    <w:rsid w:val="62EF200D"/>
    <w:rsid w:val="62F50760"/>
    <w:rsid w:val="631303F2"/>
    <w:rsid w:val="631E2B63"/>
    <w:rsid w:val="63310878"/>
    <w:rsid w:val="633E40B5"/>
    <w:rsid w:val="63462575"/>
    <w:rsid w:val="634F2055"/>
    <w:rsid w:val="636C2092"/>
    <w:rsid w:val="639332C6"/>
    <w:rsid w:val="639C3F43"/>
    <w:rsid w:val="63A1155A"/>
    <w:rsid w:val="63B91CAA"/>
    <w:rsid w:val="63C32840"/>
    <w:rsid w:val="63C35E3A"/>
    <w:rsid w:val="63C826F0"/>
    <w:rsid w:val="63D36F67"/>
    <w:rsid w:val="63DA4A6C"/>
    <w:rsid w:val="63E97832"/>
    <w:rsid w:val="63F30FF2"/>
    <w:rsid w:val="63F503D4"/>
    <w:rsid w:val="640146EE"/>
    <w:rsid w:val="64221954"/>
    <w:rsid w:val="642D7291"/>
    <w:rsid w:val="64306D81"/>
    <w:rsid w:val="643C74D4"/>
    <w:rsid w:val="64420A47"/>
    <w:rsid w:val="64677B5D"/>
    <w:rsid w:val="64680F0F"/>
    <w:rsid w:val="6468651B"/>
    <w:rsid w:val="646D1D84"/>
    <w:rsid w:val="648B676C"/>
    <w:rsid w:val="64992B79"/>
    <w:rsid w:val="64A62BA0"/>
    <w:rsid w:val="64E72400"/>
    <w:rsid w:val="65150451"/>
    <w:rsid w:val="65202952"/>
    <w:rsid w:val="652636EB"/>
    <w:rsid w:val="652C1AEC"/>
    <w:rsid w:val="65396B44"/>
    <w:rsid w:val="655D0D80"/>
    <w:rsid w:val="655D3BA6"/>
    <w:rsid w:val="656E5DB3"/>
    <w:rsid w:val="657B402C"/>
    <w:rsid w:val="658729D1"/>
    <w:rsid w:val="65901886"/>
    <w:rsid w:val="65A74E21"/>
    <w:rsid w:val="65BA2DA7"/>
    <w:rsid w:val="65CC4888"/>
    <w:rsid w:val="65DC5B27"/>
    <w:rsid w:val="65FD286B"/>
    <w:rsid w:val="66140709"/>
    <w:rsid w:val="663E5786"/>
    <w:rsid w:val="66434B4A"/>
    <w:rsid w:val="66495ED8"/>
    <w:rsid w:val="66546D57"/>
    <w:rsid w:val="665B7255"/>
    <w:rsid w:val="66862C89"/>
    <w:rsid w:val="66C867F8"/>
    <w:rsid w:val="66E94D5F"/>
    <w:rsid w:val="66F52A9F"/>
    <w:rsid w:val="670363F9"/>
    <w:rsid w:val="67277FC8"/>
    <w:rsid w:val="676B0C10"/>
    <w:rsid w:val="67786039"/>
    <w:rsid w:val="677B0314"/>
    <w:rsid w:val="67892A30"/>
    <w:rsid w:val="678A5BED"/>
    <w:rsid w:val="67900672"/>
    <w:rsid w:val="67967466"/>
    <w:rsid w:val="679E78A4"/>
    <w:rsid w:val="67A425AC"/>
    <w:rsid w:val="67B444D0"/>
    <w:rsid w:val="67B5430A"/>
    <w:rsid w:val="67C312B1"/>
    <w:rsid w:val="67C45311"/>
    <w:rsid w:val="67C577E1"/>
    <w:rsid w:val="67FE08ED"/>
    <w:rsid w:val="681317B4"/>
    <w:rsid w:val="684752F7"/>
    <w:rsid w:val="68694610"/>
    <w:rsid w:val="689F6284"/>
    <w:rsid w:val="68AA7102"/>
    <w:rsid w:val="68B47F81"/>
    <w:rsid w:val="68BA4E6C"/>
    <w:rsid w:val="68C301C4"/>
    <w:rsid w:val="68DC17EC"/>
    <w:rsid w:val="68DE6DAC"/>
    <w:rsid w:val="69076303"/>
    <w:rsid w:val="690D2909"/>
    <w:rsid w:val="691637E2"/>
    <w:rsid w:val="692B4AA2"/>
    <w:rsid w:val="692F49E1"/>
    <w:rsid w:val="693B261A"/>
    <w:rsid w:val="69434E61"/>
    <w:rsid w:val="69533C20"/>
    <w:rsid w:val="69537E01"/>
    <w:rsid w:val="69594684"/>
    <w:rsid w:val="698351AF"/>
    <w:rsid w:val="698D29DB"/>
    <w:rsid w:val="69A17905"/>
    <w:rsid w:val="69B144C0"/>
    <w:rsid w:val="69C2551A"/>
    <w:rsid w:val="69F36887"/>
    <w:rsid w:val="69FA7C16"/>
    <w:rsid w:val="69FB10EF"/>
    <w:rsid w:val="6A1050DD"/>
    <w:rsid w:val="6A1A2066"/>
    <w:rsid w:val="6A226378"/>
    <w:rsid w:val="6A3D3FA6"/>
    <w:rsid w:val="6A561D00"/>
    <w:rsid w:val="6A645C5C"/>
    <w:rsid w:val="6A6E4160"/>
    <w:rsid w:val="6A883473"/>
    <w:rsid w:val="6A89528F"/>
    <w:rsid w:val="6A985C21"/>
    <w:rsid w:val="6AA162E3"/>
    <w:rsid w:val="6AC104F2"/>
    <w:rsid w:val="6AC326FD"/>
    <w:rsid w:val="6AC50223"/>
    <w:rsid w:val="6AC51200"/>
    <w:rsid w:val="6AD06BC8"/>
    <w:rsid w:val="6AEA7C8A"/>
    <w:rsid w:val="6B0A71F7"/>
    <w:rsid w:val="6B2667E8"/>
    <w:rsid w:val="6B4A24D7"/>
    <w:rsid w:val="6B572E46"/>
    <w:rsid w:val="6B7F4B6B"/>
    <w:rsid w:val="6B8208FC"/>
    <w:rsid w:val="6B8656C4"/>
    <w:rsid w:val="6BC70EF8"/>
    <w:rsid w:val="6BE02E3B"/>
    <w:rsid w:val="6BE04BE9"/>
    <w:rsid w:val="6BE50451"/>
    <w:rsid w:val="6C0703C8"/>
    <w:rsid w:val="6C094140"/>
    <w:rsid w:val="6C146CA9"/>
    <w:rsid w:val="6C252D67"/>
    <w:rsid w:val="6C2E7A7C"/>
    <w:rsid w:val="6C30177E"/>
    <w:rsid w:val="6C416335"/>
    <w:rsid w:val="6C771558"/>
    <w:rsid w:val="6C78782D"/>
    <w:rsid w:val="6C7C0ADF"/>
    <w:rsid w:val="6C871509"/>
    <w:rsid w:val="6C8C3392"/>
    <w:rsid w:val="6C9E2D67"/>
    <w:rsid w:val="6CA6352E"/>
    <w:rsid w:val="6CBA4E65"/>
    <w:rsid w:val="6CBF524A"/>
    <w:rsid w:val="6CC133C5"/>
    <w:rsid w:val="6CD75F26"/>
    <w:rsid w:val="6CE60AB8"/>
    <w:rsid w:val="6CED1CB3"/>
    <w:rsid w:val="6D11069A"/>
    <w:rsid w:val="6D12288F"/>
    <w:rsid w:val="6D3E42BD"/>
    <w:rsid w:val="6D765805"/>
    <w:rsid w:val="6D7C3E42"/>
    <w:rsid w:val="6D920165"/>
    <w:rsid w:val="6D9F7871"/>
    <w:rsid w:val="6DA22EA3"/>
    <w:rsid w:val="6DB8732C"/>
    <w:rsid w:val="6DCE5641"/>
    <w:rsid w:val="6DEE7A91"/>
    <w:rsid w:val="6E014111"/>
    <w:rsid w:val="6E1804E6"/>
    <w:rsid w:val="6E2B74BD"/>
    <w:rsid w:val="6E2E5F07"/>
    <w:rsid w:val="6E3A3A96"/>
    <w:rsid w:val="6E493391"/>
    <w:rsid w:val="6E6168A9"/>
    <w:rsid w:val="6E7E4B48"/>
    <w:rsid w:val="6E8B62CA"/>
    <w:rsid w:val="6EAD16FA"/>
    <w:rsid w:val="6EAF2739"/>
    <w:rsid w:val="6EBF1214"/>
    <w:rsid w:val="6EC86534"/>
    <w:rsid w:val="6EF924D7"/>
    <w:rsid w:val="6EFD1D95"/>
    <w:rsid w:val="6F0C33FE"/>
    <w:rsid w:val="6F260507"/>
    <w:rsid w:val="6F6D42C6"/>
    <w:rsid w:val="6F772646"/>
    <w:rsid w:val="6F7D1248"/>
    <w:rsid w:val="6F906186"/>
    <w:rsid w:val="6F9B6203"/>
    <w:rsid w:val="6FAD74D8"/>
    <w:rsid w:val="6FBE53DB"/>
    <w:rsid w:val="6FCA62DC"/>
    <w:rsid w:val="6FCF56A0"/>
    <w:rsid w:val="6FD33AC8"/>
    <w:rsid w:val="6FDC5069"/>
    <w:rsid w:val="6FE3114C"/>
    <w:rsid w:val="6FE50A20"/>
    <w:rsid w:val="6FEB722F"/>
    <w:rsid w:val="701C6DDB"/>
    <w:rsid w:val="70442B1D"/>
    <w:rsid w:val="704C6A65"/>
    <w:rsid w:val="704C6AB3"/>
    <w:rsid w:val="705067E1"/>
    <w:rsid w:val="7064495D"/>
    <w:rsid w:val="706A19EA"/>
    <w:rsid w:val="70741DA4"/>
    <w:rsid w:val="70917461"/>
    <w:rsid w:val="70A1528F"/>
    <w:rsid w:val="70BC3E77"/>
    <w:rsid w:val="70D867D7"/>
    <w:rsid w:val="70D8699A"/>
    <w:rsid w:val="70E138DD"/>
    <w:rsid w:val="70F772E0"/>
    <w:rsid w:val="70F832A5"/>
    <w:rsid w:val="71026B0F"/>
    <w:rsid w:val="710812D5"/>
    <w:rsid w:val="710D6F7C"/>
    <w:rsid w:val="711A34A8"/>
    <w:rsid w:val="711C4915"/>
    <w:rsid w:val="711F7F62"/>
    <w:rsid w:val="712F6428"/>
    <w:rsid w:val="712F6B34"/>
    <w:rsid w:val="713C4FB8"/>
    <w:rsid w:val="715E4F2E"/>
    <w:rsid w:val="71652E7D"/>
    <w:rsid w:val="716800E2"/>
    <w:rsid w:val="716A5020"/>
    <w:rsid w:val="71763E02"/>
    <w:rsid w:val="71791D77"/>
    <w:rsid w:val="71815869"/>
    <w:rsid w:val="71836DF7"/>
    <w:rsid w:val="719941B8"/>
    <w:rsid w:val="71A843FB"/>
    <w:rsid w:val="71A876AA"/>
    <w:rsid w:val="71E74F23"/>
    <w:rsid w:val="71EF3DD8"/>
    <w:rsid w:val="71F14816"/>
    <w:rsid w:val="720D551A"/>
    <w:rsid w:val="72265C7F"/>
    <w:rsid w:val="726227FC"/>
    <w:rsid w:val="727B07DE"/>
    <w:rsid w:val="728E35F1"/>
    <w:rsid w:val="729C5C2A"/>
    <w:rsid w:val="72BB76D6"/>
    <w:rsid w:val="72BC5947"/>
    <w:rsid w:val="7324088A"/>
    <w:rsid w:val="73326672"/>
    <w:rsid w:val="733F3463"/>
    <w:rsid w:val="73736634"/>
    <w:rsid w:val="737B2C9C"/>
    <w:rsid w:val="73A7562E"/>
    <w:rsid w:val="73B021B6"/>
    <w:rsid w:val="73BF62F7"/>
    <w:rsid w:val="73C66DBA"/>
    <w:rsid w:val="740D299D"/>
    <w:rsid w:val="740D2C3B"/>
    <w:rsid w:val="741D2E7E"/>
    <w:rsid w:val="742064CB"/>
    <w:rsid w:val="742A4F43"/>
    <w:rsid w:val="74504A30"/>
    <w:rsid w:val="74820F33"/>
    <w:rsid w:val="74CA6436"/>
    <w:rsid w:val="74CD4FC9"/>
    <w:rsid w:val="74DF1EE2"/>
    <w:rsid w:val="74ED2351"/>
    <w:rsid w:val="74F55488"/>
    <w:rsid w:val="750556C0"/>
    <w:rsid w:val="75074161"/>
    <w:rsid w:val="750A3855"/>
    <w:rsid w:val="754F62C4"/>
    <w:rsid w:val="757D675A"/>
    <w:rsid w:val="759A095D"/>
    <w:rsid w:val="75BA6752"/>
    <w:rsid w:val="75C17839"/>
    <w:rsid w:val="75C80D52"/>
    <w:rsid w:val="75D66367"/>
    <w:rsid w:val="75DB5D6F"/>
    <w:rsid w:val="75F714AD"/>
    <w:rsid w:val="75FB71EF"/>
    <w:rsid w:val="761262E7"/>
    <w:rsid w:val="761738FD"/>
    <w:rsid w:val="76255E19"/>
    <w:rsid w:val="76562678"/>
    <w:rsid w:val="765B5EE0"/>
    <w:rsid w:val="765F56E2"/>
    <w:rsid w:val="766F3739"/>
    <w:rsid w:val="76874D1D"/>
    <w:rsid w:val="76891C10"/>
    <w:rsid w:val="768E1E11"/>
    <w:rsid w:val="76B850E0"/>
    <w:rsid w:val="76CA0F9A"/>
    <w:rsid w:val="76D27D21"/>
    <w:rsid w:val="76E772DA"/>
    <w:rsid w:val="76F105F2"/>
    <w:rsid w:val="770D3C77"/>
    <w:rsid w:val="771043CF"/>
    <w:rsid w:val="77212C85"/>
    <w:rsid w:val="772D17FA"/>
    <w:rsid w:val="773B2F22"/>
    <w:rsid w:val="77427C33"/>
    <w:rsid w:val="775A1CF3"/>
    <w:rsid w:val="77665A77"/>
    <w:rsid w:val="777165B5"/>
    <w:rsid w:val="77BC29AE"/>
    <w:rsid w:val="77F05922"/>
    <w:rsid w:val="77F2017E"/>
    <w:rsid w:val="77FC724F"/>
    <w:rsid w:val="780103C1"/>
    <w:rsid w:val="781B7E54"/>
    <w:rsid w:val="782F4F2E"/>
    <w:rsid w:val="78310FF8"/>
    <w:rsid w:val="786A41B8"/>
    <w:rsid w:val="787F73A0"/>
    <w:rsid w:val="78874D6A"/>
    <w:rsid w:val="78893996"/>
    <w:rsid w:val="78C91878"/>
    <w:rsid w:val="78E21FA1"/>
    <w:rsid w:val="78EC72C3"/>
    <w:rsid w:val="78F73416"/>
    <w:rsid w:val="790E0FE8"/>
    <w:rsid w:val="79235886"/>
    <w:rsid w:val="792C0E9B"/>
    <w:rsid w:val="794E14FB"/>
    <w:rsid w:val="79586707"/>
    <w:rsid w:val="79703A50"/>
    <w:rsid w:val="798E2128"/>
    <w:rsid w:val="79B31B8F"/>
    <w:rsid w:val="79BA4CCB"/>
    <w:rsid w:val="79BC4EE7"/>
    <w:rsid w:val="79BC6C95"/>
    <w:rsid w:val="79C618C2"/>
    <w:rsid w:val="79EB1329"/>
    <w:rsid w:val="7A0C3C78"/>
    <w:rsid w:val="7A155929"/>
    <w:rsid w:val="7A16163D"/>
    <w:rsid w:val="7A191501"/>
    <w:rsid w:val="7A1C74FD"/>
    <w:rsid w:val="7A664E53"/>
    <w:rsid w:val="7A67223D"/>
    <w:rsid w:val="7A7B26AD"/>
    <w:rsid w:val="7A8041F6"/>
    <w:rsid w:val="7AD562F4"/>
    <w:rsid w:val="7B1D7C08"/>
    <w:rsid w:val="7B220F8F"/>
    <w:rsid w:val="7B331FF5"/>
    <w:rsid w:val="7B511B7A"/>
    <w:rsid w:val="7B58138F"/>
    <w:rsid w:val="7B603EDE"/>
    <w:rsid w:val="7B6A44CF"/>
    <w:rsid w:val="7B7315D6"/>
    <w:rsid w:val="7B8F3F36"/>
    <w:rsid w:val="7BBA0FB3"/>
    <w:rsid w:val="7BC77B74"/>
    <w:rsid w:val="7BD478AD"/>
    <w:rsid w:val="7BE81EF8"/>
    <w:rsid w:val="7BE83265"/>
    <w:rsid w:val="7BF22E42"/>
    <w:rsid w:val="7BF601A6"/>
    <w:rsid w:val="7BF639DF"/>
    <w:rsid w:val="7C177960"/>
    <w:rsid w:val="7C3402AE"/>
    <w:rsid w:val="7C3F3BAE"/>
    <w:rsid w:val="7C5D0785"/>
    <w:rsid w:val="7C5F1B5A"/>
    <w:rsid w:val="7C611D76"/>
    <w:rsid w:val="7C652CB9"/>
    <w:rsid w:val="7C686CE9"/>
    <w:rsid w:val="7C7071A1"/>
    <w:rsid w:val="7CAB2FF1"/>
    <w:rsid w:val="7CAD2394"/>
    <w:rsid w:val="7CB25BEB"/>
    <w:rsid w:val="7CB71996"/>
    <w:rsid w:val="7CE07E8C"/>
    <w:rsid w:val="7D1F193A"/>
    <w:rsid w:val="7D3F20B7"/>
    <w:rsid w:val="7D3F5645"/>
    <w:rsid w:val="7D617984"/>
    <w:rsid w:val="7D7004C3"/>
    <w:rsid w:val="7D700FAB"/>
    <w:rsid w:val="7DAE0FEB"/>
    <w:rsid w:val="7DB303AF"/>
    <w:rsid w:val="7DC73E5B"/>
    <w:rsid w:val="7DCA281E"/>
    <w:rsid w:val="7DF6475B"/>
    <w:rsid w:val="7DFD5ACF"/>
    <w:rsid w:val="7E024E93"/>
    <w:rsid w:val="7E0E5C00"/>
    <w:rsid w:val="7E2B6198"/>
    <w:rsid w:val="7E71651B"/>
    <w:rsid w:val="7E812B45"/>
    <w:rsid w:val="7E891208"/>
    <w:rsid w:val="7EA114AC"/>
    <w:rsid w:val="7EB51F05"/>
    <w:rsid w:val="7EB54116"/>
    <w:rsid w:val="7EBA0D2A"/>
    <w:rsid w:val="7EBA4EFD"/>
    <w:rsid w:val="7ED6414B"/>
    <w:rsid w:val="7F1107D4"/>
    <w:rsid w:val="7F1C3DA0"/>
    <w:rsid w:val="7F1C6041"/>
    <w:rsid w:val="7F4D2D24"/>
    <w:rsid w:val="7F596D35"/>
    <w:rsid w:val="7F6F6558"/>
    <w:rsid w:val="7F8C710A"/>
    <w:rsid w:val="7FA03C77"/>
    <w:rsid w:val="7FA06711"/>
    <w:rsid w:val="7FD43EA3"/>
    <w:rsid w:val="BFFACF93"/>
    <w:rsid w:val="FD9F96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8"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jc w:val="center"/>
      <w:outlineLvl w:val="0"/>
    </w:pPr>
    <w:rPr>
      <w:rFonts w:eastAsia="黑体"/>
      <w:b/>
      <w:kern w:val="44"/>
      <w:sz w:val="36"/>
      <w:szCs w:val="20"/>
    </w:rPr>
  </w:style>
  <w:style w:type="paragraph" w:styleId="3">
    <w:name w:val="heading 2"/>
    <w:basedOn w:val="1"/>
    <w:next w:val="1"/>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4">
    <w:name w:val="heading 3"/>
    <w:basedOn w:val="1"/>
    <w:next w:val="1"/>
    <w:qFormat/>
    <w:uiPriority w:val="0"/>
    <w:pPr>
      <w:keepNext/>
      <w:keepLines/>
      <w:numPr>
        <w:ilvl w:val="0"/>
        <w:numId w:val="2"/>
      </w:numPr>
      <w:tabs>
        <w:tab w:val="left" w:pos="5852"/>
        <w:tab w:val="clear" w:pos="425"/>
      </w:tabs>
      <w:snapToGrid w:val="0"/>
      <w:spacing w:before="360" w:line="240" w:lineRule="exact"/>
      <w:outlineLvl w:val="2"/>
    </w:pPr>
    <w:rPr>
      <w:b/>
      <w:sz w:val="28"/>
      <w:szCs w:val="20"/>
    </w:rPr>
  </w:style>
  <w:style w:type="paragraph" w:styleId="5">
    <w:name w:val="heading 4"/>
    <w:basedOn w:val="1"/>
    <w:next w:val="1"/>
    <w:qFormat/>
    <w:uiPriority w:val="9"/>
    <w:pPr>
      <w:keepNext/>
      <w:keepLines/>
      <w:numPr>
        <w:ilvl w:val="0"/>
        <w:numId w:val="3"/>
      </w:numPr>
      <w:spacing w:before="360" w:line="240" w:lineRule="exact"/>
      <w:outlineLvl w:val="3"/>
    </w:pPr>
    <w:rPr>
      <w:rFonts w:ascii="宋体"/>
      <w:b/>
      <w:sz w:val="28"/>
      <w:szCs w:val="20"/>
    </w:rPr>
  </w:style>
  <w:style w:type="paragraph" w:styleId="6">
    <w:name w:val="heading 5"/>
    <w:basedOn w:val="1"/>
    <w:next w:val="7"/>
    <w:qFormat/>
    <w:uiPriority w:val="1"/>
    <w:pPr>
      <w:keepNext/>
      <w:keepLines/>
      <w:numPr>
        <w:ilvl w:val="4"/>
        <w:numId w:val="1"/>
      </w:numPr>
      <w:spacing w:before="280" w:after="290" w:line="372" w:lineRule="auto"/>
      <w:outlineLvl w:val="4"/>
    </w:pPr>
    <w:rPr>
      <w:b/>
      <w:sz w:val="28"/>
      <w:szCs w:val="20"/>
    </w:rPr>
  </w:style>
  <w:style w:type="paragraph" w:styleId="8">
    <w:name w:val="heading 6"/>
    <w:basedOn w:val="1"/>
    <w:next w:val="7"/>
    <w:qFormat/>
    <w:uiPriority w:val="1"/>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1"/>
    <w:qFormat/>
    <w:uiPriority w:val="1"/>
    <w:pPr>
      <w:keepNext/>
      <w:keepLines/>
      <w:numPr>
        <w:ilvl w:val="6"/>
        <w:numId w:val="1"/>
      </w:numPr>
      <w:spacing w:before="240" w:after="64" w:line="317" w:lineRule="auto"/>
      <w:outlineLvl w:val="6"/>
    </w:pPr>
    <w:rPr>
      <w:b/>
      <w:sz w:val="24"/>
      <w:szCs w:val="20"/>
    </w:rPr>
  </w:style>
  <w:style w:type="paragraph" w:styleId="10">
    <w:name w:val="heading 8"/>
    <w:basedOn w:val="1"/>
    <w:next w:val="7"/>
    <w:qFormat/>
    <w:uiPriority w:val="0"/>
    <w:pPr>
      <w:keepNext/>
      <w:keepLines/>
      <w:numPr>
        <w:ilvl w:val="7"/>
        <w:numId w:val="1"/>
      </w:numPr>
      <w:spacing w:before="240" w:after="64" w:line="317" w:lineRule="auto"/>
      <w:outlineLvl w:val="7"/>
    </w:pPr>
    <w:rPr>
      <w:rFonts w:ascii="Arial" w:hAnsi="Arial" w:eastAsia="黑体"/>
      <w:sz w:val="24"/>
      <w:szCs w:val="20"/>
    </w:rPr>
  </w:style>
  <w:style w:type="paragraph" w:styleId="11">
    <w:name w:val="heading 9"/>
    <w:basedOn w:val="1"/>
    <w:next w:val="7"/>
    <w:qFormat/>
    <w:uiPriority w:val="0"/>
    <w:pPr>
      <w:keepNext/>
      <w:keepLines/>
      <w:numPr>
        <w:ilvl w:val="8"/>
        <w:numId w:val="1"/>
      </w:numPr>
      <w:spacing w:before="240" w:after="64" w:line="317" w:lineRule="auto"/>
      <w:outlineLvl w:val="8"/>
    </w:pPr>
    <w:rPr>
      <w:rFonts w:ascii="Arial" w:hAnsi="Arial" w:eastAsia="黑体"/>
      <w:szCs w:val="20"/>
    </w:rPr>
  </w:style>
  <w:style w:type="character" w:default="1" w:styleId="33">
    <w:name w:val="Default Paragraph Font"/>
    <w:qFormat/>
    <w:uiPriority w:val="0"/>
  </w:style>
  <w:style w:type="table" w:default="1" w:styleId="31">
    <w:name w:val="Normal Table"/>
    <w:unhideWhenUsed/>
    <w:qFormat/>
    <w:uiPriority w:val="99"/>
    <w:pPr>
      <w:widowControl w:val="0"/>
      <w:adjustRightInd w:val="0"/>
      <w:spacing w:line="360" w:lineRule="atLeast"/>
      <w:jc w:val="both"/>
      <w:textAlignment w:val="baseline"/>
    </w:pPr>
    <w:rPr>
      <w:lang w:eastAsia="zh-CN"/>
    </w:rPr>
    <w:tblPr>
      <w:tblCellMar>
        <w:top w:w="0" w:type="dxa"/>
        <w:left w:w="108" w:type="dxa"/>
        <w:bottom w:w="0" w:type="dxa"/>
        <w:right w:w="108" w:type="dxa"/>
      </w:tblCellMar>
    </w:tblPr>
  </w:style>
  <w:style w:type="paragraph" w:styleId="7">
    <w:name w:val="Normal Indent"/>
    <w:basedOn w:val="1"/>
    <w:link w:val="38"/>
    <w:qFormat/>
    <w:uiPriority w:val="0"/>
    <w:pPr>
      <w:ind w:firstLine="420"/>
    </w:pPr>
    <w:rPr>
      <w:szCs w:val="20"/>
    </w:rPr>
  </w:style>
  <w:style w:type="paragraph" w:styleId="12">
    <w:name w:val="annotation text"/>
    <w:basedOn w:val="1"/>
    <w:link w:val="39"/>
    <w:semiHidden/>
    <w:qFormat/>
    <w:uiPriority w:val="0"/>
    <w:pPr>
      <w:widowControl w:val="0"/>
    </w:pPr>
    <w:rPr>
      <w:rFonts w:ascii="Calibri" w:hAnsi="Calibri" w:eastAsia="宋体" w:cs="Times New Roman"/>
    </w:rPr>
  </w:style>
  <w:style w:type="paragraph" w:styleId="13">
    <w:name w:val="Salutation"/>
    <w:basedOn w:val="1"/>
    <w:next w:val="1"/>
    <w:link w:val="40"/>
    <w:unhideWhenUsed/>
    <w:qFormat/>
    <w:uiPriority w:val="0"/>
    <w:pPr>
      <w:adjustRightInd/>
      <w:spacing w:line="240" w:lineRule="auto"/>
      <w:textAlignment w:val="auto"/>
    </w:pPr>
  </w:style>
  <w:style w:type="paragraph" w:styleId="14">
    <w:name w:val="Body Text"/>
    <w:basedOn w:val="1"/>
    <w:link w:val="41"/>
    <w:qFormat/>
    <w:uiPriority w:val="1"/>
    <w:pPr>
      <w:spacing w:line="380" w:lineRule="exact"/>
    </w:pPr>
    <w:rPr>
      <w:sz w:val="24"/>
    </w:rPr>
  </w:style>
  <w:style w:type="paragraph" w:styleId="15">
    <w:name w:val="Body Text Indent"/>
    <w:basedOn w:val="1"/>
    <w:next w:val="16"/>
    <w:qFormat/>
    <w:uiPriority w:val="0"/>
    <w:pPr>
      <w:spacing w:after="120"/>
      <w:ind w:left="420" w:leftChars="200"/>
    </w:pPr>
  </w:style>
  <w:style w:type="paragraph" w:styleId="16">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7">
    <w:name w:val="index 4"/>
    <w:basedOn w:val="1"/>
    <w:next w:val="1"/>
    <w:qFormat/>
    <w:uiPriority w:val="0"/>
    <w:pPr>
      <w:ind w:left="600" w:leftChars="600"/>
    </w:pPr>
    <w:rPr>
      <w:rFonts w:ascii="Times New Roman" w:hAnsi="Times New Roman" w:cs="Times New Roman"/>
      <w:szCs w:val="24"/>
    </w:rPr>
  </w:style>
  <w:style w:type="paragraph" w:styleId="18">
    <w:name w:val="toc 3"/>
    <w:basedOn w:val="1"/>
    <w:next w:val="1"/>
    <w:qFormat/>
    <w:uiPriority w:val="0"/>
    <w:pPr>
      <w:ind w:left="420"/>
      <w:jc w:val="left"/>
    </w:pPr>
    <w:rPr>
      <w:i/>
      <w:sz w:val="20"/>
    </w:rPr>
  </w:style>
  <w:style w:type="paragraph" w:styleId="19">
    <w:name w:val="Plain Text"/>
    <w:basedOn w:val="1"/>
    <w:link w:val="42"/>
    <w:qFormat/>
    <w:uiPriority w:val="0"/>
    <w:rPr>
      <w:rFonts w:ascii="宋体" w:hAnsi="Courier New"/>
      <w:szCs w:val="20"/>
    </w:rPr>
  </w:style>
  <w:style w:type="paragraph" w:styleId="20">
    <w:name w:val="Date"/>
    <w:basedOn w:val="1"/>
    <w:next w:val="1"/>
    <w:qFormat/>
    <w:uiPriority w:val="0"/>
    <w:pPr>
      <w:ind w:left="100" w:leftChars="2500"/>
    </w:pPr>
  </w:style>
  <w:style w:type="paragraph" w:styleId="21">
    <w:name w:val="Balloon Text"/>
    <w:basedOn w:val="1"/>
    <w:qFormat/>
    <w:uiPriority w:val="0"/>
    <w:rPr>
      <w:sz w:val="18"/>
      <w:szCs w:val="18"/>
    </w:rPr>
  </w:style>
  <w:style w:type="paragraph" w:styleId="22">
    <w:name w:val="footer"/>
    <w:basedOn w:val="1"/>
    <w:link w:val="43"/>
    <w:qFormat/>
    <w:uiPriority w:val="99"/>
    <w:pPr>
      <w:tabs>
        <w:tab w:val="center" w:pos="4153"/>
        <w:tab w:val="right" w:pos="8306"/>
      </w:tabs>
      <w:snapToGrid w:val="0"/>
      <w:jc w:val="left"/>
    </w:pPr>
    <w:rPr>
      <w:sz w:val="18"/>
      <w:szCs w:val="20"/>
    </w:rPr>
  </w:style>
  <w:style w:type="paragraph" w:styleId="23">
    <w:name w:val="envelope return"/>
    <w:basedOn w:val="1"/>
    <w:unhideWhenUsed/>
    <w:qFormat/>
    <w:uiPriority w:val="99"/>
    <w:pPr>
      <w:snapToGrid w:val="0"/>
    </w:pPr>
    <w:rPr>
      <w:rFonts w:ascii="Arial" w:hAnsi="Arial"/>
    </w:rPr>
  </w:style>
  <w:style w:type="paragraph" w:styleId="24">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25">
    <w:name w:val="toc 1"/>
    <w:basedOn w:val="1"/>
    <w:next w:val="1"/>
    <w:unhideWhenUsed/>
    <w:qFormat/>
    <w:uiPriority w:val="39"/>
  </w:style>
  <w:style w:type="paragraph" w:styleId="26">
    <w:name w:val="footnote text"/>
    <w:basedOn w:val="1"/>
    <w:qFormat/>
    <w:uiPriority w:val="0"/>
    <w:pPr>
      <w:spacing w:line="360" w:lineRule="auto"/>
    </w:pPr>
    <w:rPr>
      <w:rFonts w:ascii="Times New Roman" w:hAnsi="Times New Roman"/>
      <w:sz w:val="18"/>
      <w:szCs w:val="20"/>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8">
    <w:name w:val="Title"/>
    <w:basedOn w:val="1"/>
    <w:next w:val="1"/>
    <w:qFormat/>
    <w:uiPriority w:val="98"/>
    <w:pPr>
      <w:spacing w:before="240" w:after="60"/>
      <w:jc w:val="center"/>
      <w:outlineLvl w:val="0"/>
    </w:pPr>
    <w:rPr>
      <w:rFonts w:ascii="等线 Light" w:hAnsi="等线 Light"/>
      <w:b/>
      <w:bCs/>
      <w:sz w:val="32"/>
      <w:szCs w:val="32"/>
    </w:rPr>
  </w:style>
  <w:style w:type="paragraph" w:styleId="29">
    <w:name w:val="Body Text First Indent"/>
    <w:basedOn w:val="14"/>
    <w:next w:val="30"/>
    <w:qFormat/>
    <w:uiPriority w:val="99"/>
    <w:pPr>
      <w:tabs>
        <w:tab w:val="left" w:pos="567"/>
      </w:tabs>
      <w:spacing w:afterLines="0" w:line="240" w:lineRule="auto"/>
      <w:ind w:firstLine="420" w:firstLineChars="100"/>
    </w:pPr>
    <w:rPr>
      <w:rFonts w:ascii="Times New Roman" w:hAnsi="Times New Roman" w:cs="Times New Roman"/>
      <w:color w:val="auto"/>
      <w:sz w:val="18"/>
      <w:szCs w:val="18"/>
    </w:rPr>
  </w:style>
  <w:style w:type="paragraph" w:styleId="30">
    <w:name w:val="Body Text First Indent 2"/>
    <w:basedOn w:val="15"/>
    <w:next w:val="15"/>
    <w:qFormat/>
    <w:uiPriority w:val="0"/>
    <w:pPr>
      <w:ind w:firstLine="420" w:firstLineChars="200"/>
    </w:pPr>
  </w:style>
  <w:style w:type="table" w:styleId="32">
    <w:name w:val="Table Grid"/>
    <w:basedOn w:val="31"/>
    <w:qFormat/>
    <w:uiPriority w:val="0"/>
    <w:pPr>
      <w:adjustRightInd/>
      <w:spacing w:line="240" w:lineRule="auto"/>
      <w:textAlignment w:val="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qFormat/>
    <w:uiPriority w:val="0"/>
  </w:style>
  <w:style w:type="character" w:styleId="36">
    <w:name w:val="Emphasis"/>
    <w:qFormat/>
    <w:uiPriority w:val="20"/>
    <w:rPr>
      <w:color w:val="CC0000"/>
    </w:rPr>
  </w:style>
  <w:style w:type="character" w:styleId="37">
    <w:name w:val="Hyperlink"/>
    <w:qFormat/>
    <w:uiPriority w:val="0"/>
    <w:rPr>
      <w:color w:val="0000FF"/>
      <w:u w:val="single"/>
    </w:rPr>
  </w:style>
  <w:style w:type="character" w:customStyle="1" w:styleId="38">
    <w:name w:val="正文缩进 字符"/>
    <w:link w:val="7"/>
    <w:qFormat/>
    <w:uiPriority w:val="0"/>
    <w:rPr>
      <w:rFonts w:eastAsia="宋体"/>
      <w:kern w:val="2"/>
      <w:sz w:val="21"/>
      <w:lang w:val="en-US" w:eastAsia="zh-CN" w:bidi="ar-SA"/>
    </w:rPr>
  </w:style>
  <w:style w:type="character" w:customStyle="1" w:styleId="39">
    <w:name w:val="批注文字 字符"/>
    <w:link w:val="12"/>
    <w:semiHidden/>
    <w:qFormat/>
    <w:uiPriority w:val="0"/>
    <w:rPr>
      <w:rFonts w:ascii="Calibri" w:hAnsi="Calibri"/>
      <w:kern w:val="2"/>
      <w:sz w:val="21"/>
      <w:szCs w:val="24"/>
    </w:rPr>
  </w:style>
  <w:style w:type="character" w:customStyle="1" w:styleId="40">
    <w:name w:val="称呼 字符"/>
    <w:link w:val="13"/>
    <w:qFormat/>
    <w:uiPriority w:val="0"/>
    <w:rPr>
      <w:kern w:val="2"/>
      <w:sz w:val="21"/>
      <w:szCs w:val="24"/>
    </w:rPr>
  </w:style>
  <w:style w:type="character" w:customStyle="1" w:styleId="41">
    <w:name w:val="正文文本 字符"/>
    <w:link w:val="14"/>
    <w:qFormat/>
    <w:uiPriority w:val="1"/>
    <w:rPr>
      <w:kern w:val="2"/>
      <w:sz w:val="24"/>
      <w:szCs w:val="24"/>
    </w:rPr>
  </w:style>
  <w:style w:type="character" w:customStyle="1" w:styleId="42">
    <w:name w:val="纯文本 字符"/>
    <w:link w:val="19"/>
    <w:qFormat/>
    <w:uiPriority w:val="0"/>
    <w:rPr>
      <w:rFonts w:ascii="宋体" w:hAnsi="Courier New" w:eastAsia="宋体"/>
      <w:kern w:val="2"/>
      <w:sz w:val="21"/>
      <w:lang w:val="en-US" w:eastAsia="zh-CN" w:bidi="ar-SA"/>
    </w:rPr>
  </w:style>
  <w:style w:type="character" w:customStyle="1" w:styleId="43">
    <w:name w:val="页脚 字符"/>
    <w:link w:val="22"/>
    <w:qFormat/>
    <w:uiPriority w:val="99"/>
    <w:rPr>
      <w:kern w:val="2"/>
      <w:sz w:val="18"/>
    </w:rPr>
  </w:style>
  <w:style w:type="character" w:customStyle="1" w:styleId="44">
    <w:name w:val="页眉 字符"/>
    <w:link w:val="24"/>
    <w:qFormat/>
    <w:uiPriority w:val="0"/>
    <w:rPr>
      <w:kern w:val="2"/>
      <w:sz w:val="18"/>
    </w:rPr>
  </w:style>
  <w:style w:type="paragraph" w:customStyle="1" w:styleId="45">
    <w:name w:val="Default"/>
    <w:basedOn w:val="28"/>
    <w:next w:val="2"/>
    <w:qFormat/>
    <w:uiPriority w:val="0"/>
    <w:pPr>
      <w:widowControl w:val="0"/>
      <w:autoSpaceDE w:val="0"/>
      <w:autoSpaceDN w:val="0"/>
      <w:adjustRightInd w:val="0"/>
      <w:spacing w:line="360" w:lineRule="atLeast"/>
      <w:jc w:val="both"/>
      <w:textAlignment w:val="baseline"/>
    </w:pPr>
    <w:rPr>
      <w:rFonts w:ascii="宋体"/>
      <w:color w:val="000000"/>
      <w:sz w:val="24"/>
      <w:szCs w:val="24"/>
      <w:lang w:val="en-US" w:eastAsia="zh-CN" w:bidi="ar-SA"/>
    </w:rPr>
  </w:style>
  <w:style w:type="paragraph" w:customStyle="1" w:styleId="46">
    <w:name w:val="大标题"/>
    <w:basedOn w:val="1"/>
    <w:next w:val="30"/>
    <w:qFormat/>
    <w:uiPriority w:val="0"/>
    <w:pPr>
      <w:jc w:val="center"/>
    </w:pPr>
    <w:rPr>
      <w:rFonts w:ascii="Arial" w:hAnsi="Arial" w:eastAsia="宋体" w:cs="Times New Roman"/>
      <w:b/>
      <w:sz w:val="28"/>
      <w:szCs w:val="24"/>
    </w:rPr>
  </w:style>
  <w:style w:type="paragraph" w:customStyle="1" w:styleId="47">
    <w:name w:val="正文缩进1"/>
    <w:basedOn w:val="1"/>
    <w:qFormat/>
    <w:uiPriority w:val="0"/>
    <w:pPr>
      <w:ind w:firstLine="420"/>
    </w:pPr>
    <w:rPr>
      <w:rFonts w:ascii="Times New Roman" w:hAnsi="Times New Roman"/>
      <w:szCs w:val="20"/>
    </w:rPr>
  </w:style>
  <w:style w:type="paragraph" w:customStyle="1" w:styleId="48">
    <w:name w:val="样式 正文 + 首行缩进:  2 字符"/>
    <w:basedOn w:val="1"/>
    <w:qFormat/>
    <w:uiPriority w:val="0"/>
    <w:pPr>
      <w:keepNext/>
      <w:keepLines/>
      <w:ind w:firstLine="880"/>
    </w:pPr>
    <w:rPr>
      <w:rFonts w:ascii="宋体" w:hAnsi="宋体" w:eastAsia="仿宋" w:cs="宋体"/>
      <w:kern w:val="0"/>
    </w:rPr>
  </w:style>
  <w:style w:type="paragraph" w:customStyle="1" w:styleId="49">
    <w:name w:val="_Style 2"/>
    <w:basedOn w:val="2"/>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 w:type="character" w:customStyle="1" w:styleId="50">
    <w:name w:val="NormalCharacter"/>
    <w:qFormat/>
    <w:uiPriority w:val="0"/>
    <w:rPr>
      <w:kern w:val="2"/>
      <w:sz w:val="21"/>
      <w:szCs w:val="24"/>
      <w:lang w:val="en-US" w:eastAsia="zh-CN" w:bidi="ar-SA"/>
    </w:rPr>
  </w:style>
  <w:style w:type="character" w:customStyle="1" w:styleId="51">
    <w:name w:val="color_huei1"/>
    <w:qFormat/>
    <w:uiPriority w:val="0"/>
    <w:rPr>
      <w:color w:val="666666"/>
    </w:rPr>
  </w:style>
  <w:style w:type="character" w:customStyle="1" w:styleId="52">
    <w:name w:val="question-title2"/>
    <w:qFormat/>
    <w:uiPriority w:val="0"/>
  </w:style>
  <w:style w:type="character" w:customStyle="1" w:styleId="53">
    <w:name w:val="newsfont1"/>
    <w:qFormat/>
    <w:uiPriority w:val="0"/>
    <w:rPr>
      <w:sz w:val="21"/>
      <w:szCs w:val="21"/>
    </w:rPr>
  </w:style>
  <w:style w:type="character" w:customStyle="1" w:styleId="54">
    <w:name w:val="apple-style-span"/>
    <w:qFormat/>
    <w:uiPriority w:val="0"/>
  </w:style>
  <w:style w:type="character" w:customStyle="1" w:styleId="55">
    <w:name w:val="纯文本 Char1"/>
    <w:semiHidden/>
    <w:qFormat/>
    <w:locked/>
    <w:uiPriority w:val="0"/>
    <w:rPr>
      <w:rFonts w:ascii="宋体" w:hAnsi="Courier New"/>
      <w:kern w:val="2"/>
      <w:sz w:val="21"/>
    </w:rPr>
  </w:style>
  <w:style w:type="character" w:customStyle="1" w:styleId="56">
    <w:name w:val="font11"/>
    <w:qFormat/>
    <w:uiPriority w:val="0"/>
    <w:rPr>
      <w:rFonts w:hint="eastAsia" w:ascii="宋体" w:hAnsi="宋体" w:eastAsia="宋体" w:cs="宋体"/>
      <w:color w:val="000000"/>
      <w:sz w:val="22"/>
      <w:szCs w:val="22"/>
      <w:u w:val="none"/>
    </w:rPr>
  </w:style>
  <w:style w:type="character" w:customStyle="1" w:styleId="57">
    <w:name w:val="apple-converted-space"/>
    <w:qFormat/>
    <w:uiPriority w:val="0"/>
  </w:style>
  <w:style w:type="character" w:customStyle="1" w:styleId="58">
    <w:name w:val="breakword"/>
    <w:qFormat/>
    <w:uiPriority w:val="0"/>
  </w:style>
  <w:style w:type="character" w:customStyle="1" w:styleId="59">
    <w:name w:val="font01"/>
    <w:qFormat/>
    <w:uiPriority w:val="0"/>
    <w:rPr>
      <w:rFonts w:hint="eastAsia" w:ascii="宋体" w:hAnsi="宋体" w:eastAsia="宋体" w:cs="宋体"/>
      <w:color w:val="FF0000"/>
      <w:sz w:val="22"/>
      <w:szCs w:val="22"/>
      <w:u w:val="none"/>
    </w:rPr>
  </w:style>
  <w:style w:type="paragraph" w:styleId="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标3"/>
    <w:basedOn w:val="1"/>
    <w:qFormat/>
    <w:uiPriority w:val="0"/>
    <w:pPr>
      <w:numPr>
        <w:ilvl w:val="2"/>
        <w:numId w:val="4"/>
      </w:numPr>
      <w:snapToGrid w:val="0"/>
      <w:spacing w:before="50"/>
      <w:outlineLvl w:val="2"/>
    </w:pPr>
    <w:rPr>
      <w:rFonts w:ascii="Arial Narrow" w:hAnsi="Arial Narrow" w:eastAsia="仿宋_GB2312"/>
      <w:sz w:val="28"/>
      <w:szCs w:val="20"/>
    </w:rPr>
  </w:style>
  <w:style w:type="paragraph" w:customStyle="1" w:styleId="62">
    <w:name w:val="Heading3"/>
    <w:basedOn w:val="1"/>
    <w:next w:val="1"/>
    <w:qFormat/>
    <w:uiPriority w:val="0"/>
    <w:pPr>
      <w:spacing w:after="50" w:line="360" w:lineRule="auto"/>
      <w:ind w:left="-4"/>
      <w:textAlignment w:val="baseline"/>
    </w:pPr>
    <w:rPr>
      <w:rFonts w:ascii="宋体" w:hAnsi="宋体"/>
      <w:b/>
      <w:color w:val="000000"/>
      <w:kern w:val="0"/>
      <w:sz w:val="30"/>
      <w:szCs w:val="20"/>
      <w:lang w:val="en-GB"/>
    </w:rPr>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List Paragraph1"/>
    <w:basedOn w:val="1"/>
    <w:qFormat/>
    <w:uiPriority w:val="0"/>
    <w:pPr>
      <w:adjustRightInd/>
      <w:spacing w:line="240" w:lineRule="auto"/>
      <w:ind w:firstLine="420" w:firstLineChars="200"/>
      <w:textAlignment w:val="auto"/>
    </w:pPr>
    <w:rPr>
      <w:szCs w:val="20"/>
    </w:rPr>
  </w:style>
  <w:style w:type="paragraph" w:customStyle="1" w:styleId="65">
    <w:name w:val="列出段落1"/>
    <w:basedOn w:val="1"/>
    <w:qFormat/>
    <w:uiPriority w:val="34"/>
    <w:pPr>
      <w:ind w:firstLine="420" w:firstLineChars="200"/>
    </w:pPr>
    <w:rPr>
      <w:rFonts w:ascii="Calibri" w:hAnsi="Calibri"/>
      <w:szCs w:val="22"/>
    </w:rPr>
  </w:style>
  <w:style w:type="paragraph" w:customStyle="1" w:styleId="66">
    <w:name w:val="Normal Indent"/>
    <w:basedOn w:val="1"/>
    <w:qFormat/>
    <w:uiPriority w:val="0"/>
    <w:pPr>
      <w:adjustRightInd/>
      <w:spacing w:line="240" w:lineRule="auto"/>
      <w:ind w:firstLine="420" w:firstLineChars="200"/>
      <w:textAlignment w:val="auto"/>
    </w:pPr>
    <w:rPr>
      <w:szCs w:val="20"/>
    </w:rPr>
  </w:style>
  <w:style w:type="paragraph" w:customStyle="1" w:styleId="6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69">
    <w:name w:val="p16"/>
    <w:basedOn w:val="1"/>
    <w:qFormat/>
    <w:uiPriority w:val="0"/>
    <w:pPr>
      <w:widowControl/>
      <w:spacing w:line="360" w:lineRule="auto"/>
      <w:ind w:left="980" w:hanging="420"/>
    </w:pPr>
    <w:rPr>
      <w:kern w:val="0"/>
      <w:sz w:val="24"/>
    </w:rPr>
  </w:style>
  <w:style w:type="paragraph" w:customStyle="1" w:styleId="70">
    <w:name w:val="Õý"/>
    <w:qFormat/>
    <w:uiPriority w:val="0"/>
    <w:pPr>
      <w:widowControl w:val="0"/>
      <w:adjustRightInd w:val="0"/>
      <w:spacing w:line="360" w:lineRule="atLeast"/>
      <w:jc w:val="both"/>
      <w:textAlignment w:val="baseline"/>
    </w:pPr>
    <w:rPr>
      <w:rFonts w:ascii="Times New Roman" w:hAnsi="Times New Roman" w:eastAsia="宋体" w:cs="Times New Roman"/>
      <w:kern w:val="2"/>
      <w:sz w:val="21"/>
      <w:lang w:val="en-US" w:eastAsia="zh-CN" w:bidi="ar-SA"/>
    </w:rPr>
  </w:style>
  <w:style w:type="paragraph" w:customStyle="1" w:styleId="71">
    <w:name w:val=" Char Char Char Char Char Char Char Char Char Char"/>
    <w:basedOn w:val="1"/>
    <w:qFormat/>
    <w:uiPriority w:val="0"/>
    <w:pPr>
      <w:spacing w:line="360" w:lineRule="auto"/>
    </w:pPr>
  </w:style>
  <w:style w:type="paragraph" w:customStyle="1" w:styleId="72">
    <w:name w:val="默认段落字体 Para Char Char Char1 Char"/>
    <w:basedOn w:val="1"/>
    <w:qFormat/>
    <w:uiPriority w:val="0"/>
    <w:pPr>
      <w:spacing w:line="240" w:lineRule="atLeast"/>
      <w:ind w:left="420" w:firstLine="420"/>
    </w:pPr>
  </w:style>
  <w:style w:type="paragraph" w:customStyle="1" w:styleId="73">
    <w:name w:val=" Char"/>
    <w:basedOn w:val="1"/>
    <w:qFormat/>
    <w:uiPriority w:val="0"/>
    <w:pPr>
      <w:tabs>
        <w:tab w:val="left" w:pos="360"/>
      </w:tabs>
      <w:ind w:firstLine="420"/>
    </w:pPr>
    <w:rPr>
      <w:rFonts w:ascii="宋体" w:hAnsi="宋体"/>
      <w:b/>
      <w:szCs w:val="21"/>
    </w:rPr>
  </w:style>
  <w:style w:type="paragraph" w:customStyle="1" w:styleId="74">
    <w:name w:val="样式3"/>
    <w:basedOn w:val="19"/>
    <w:qFormat/>
    <w:uiPriority w:val="0"/>
    <w:pPr>
      <w:spacing w:line="0" w:lineRule="atLeast"/>
      <w:outlineLvl w:val="0"/>
    </w:pPr>
    <w:rPr>
      <w:sz w:val="28"/>
    </w:rPr>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styleId="76">
    <w:name w:val="List Paragraph"/>
    <w:basedOn w:val="1"/>
    <w:qFormat/>
    <w:uiPriority w:val="34"/>
    <w:pPr>
      <w:spacing w:line="240" w:lineRule="auto"/>
      <w:ind w:firstLine="420" w:firstLineChars="200"/>
    </w:pPr>
    <w:rPr>
      <w:rFonts w:ascii="Calibri" w:hAnsi="Calibri"/>
      <w:szCs w:val="22"/>
    </w:rPr>
  </w:style>
  <w:style w:type="paragraph" w:customStyle="1" w:styleId="77">
    <w:name w:val="p0"/>
    <w:basedOn w:val="1"/>
    <w:qFormat/>
    <w:uiPriority w:val="0"/>
    <w:pPr>
      <w:widowControl/>
    </w:pPr>
    <w:rPr>
      <w:kern w:val="0"/>
      <w:szCs w:val="21"/>
    </w:rPr>
  </w:style>
  <w:style w:type="paragraph" w:customStyle="1" w:styleId="7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font21"/>
    <w:basedOn w:val="33"/>
    <w:qFormat/>
    <w:uiPriority w:val="0"/>
    <w:rPr>
      <w:rFonts w:hint="eastAsia" w:ascii="宋体" w:hAnsi="宋体" w:eastAsia="宋体" w:cs="宋体"/>
      <w:color w:val="000000"/>
      <w:sz w:val="32"/>
      <w:szCs w:val="32"/>
      <w:u w:val="none"/>
    </w:rPr>
  </w:style>
  <w:style w:type="paragraph" w:customStyle="1" w:styleId="81">
    <w:name w:val="Default Text"/>
    <w:basedOn w:val="82"/>
    <w:qFormat/>
    <w:uiPriority w:val="0"/>
    <w:pPr>
      <w:widowControl w:val="0"/>
      <w:autoSpaceDE w:val="0"/>
      <w:autoSpaceDN w:val="0"/>
      <w:adjustRightInd w:val="0"/>
    </w:pPr>
    <w:rPr>
      <w:color w:val="000000"/>
      <w:kern w:val="0"/>
      <w:sz w:val="24"/>
    </w:rPr>
  </w:style>
  <w:style w:type="paragraph" w:customStyle="1" w:styleId="82">
    <w:name w:val="正文_0"/>
    <w:basedOn w:val="83"/>
    <w:qFormat/>
    <w:uiPriority w:val="0"/>
    <w:pPr>
      <w:widowControl w:val="0"/>
      <w:jc w:val="both"/>
    </w:pPr>
    <w:rPr>
      <w:rFonts w:ascii="Calibri" w:hAnsi="Calibri"/>
      <w:kern w:val="2"/>
      <w:sz w:val="21"/>
      <w:szCs w:val="22"/>
      <w:lang w:val="en-US" w:eastAsia="zh-CN" w:bidi="ar-SA"/>
    </w:rPr>
  </w:style>
  <w:style w:type="paragraph" w:customStyle="1" w:styleId="83">
    <w:name w:val="正文_1"/>
    <w:basedOn w:val="84"/>
    <w:next w:val="85"/>
    <w:qFormat/>
    <w:uiPriority w:val="0"/>
    <w:pPr>
      <w:widowControl w:val="0"/>
      <w:jc w:val="both"/>
    </w:pPr>
    <w:rPr>
      <w:rFonts w:ascii="Calibri" w:hAnsi="Calibri"/>
      <w:kern w:val="2"/>
      <w:sz w:val="21"/>
      <w:szCs w:val="22"/>
      <w:lang w:val="en-US" w:eastAsia="zh-CN" w:bidi="ar-SA"/>
    </w:rPr>
  </w:style>
  <w:style w:type="paragraph" w:customStyle="1" w:styleId="84">
    <w:name w:val="正文_2_0"/>
    <w:basedOn w:val="1"/>
    <w:next w:val="85"/>
    <w:qFormat/>
    <w:uiPriority w:val="0"/>
    <w:rPr>
      <w:rFonts w:ascii="Calibri" w:hAnsi="Calibri" w:eastAsia="黑体"/>
      <w:b/>
      <w:szCs w:val="22"/>
    </w:rPr>
  </w:style>
  <w:style w:type="paragraph" w:customStyle="1" w:styleId="85">
    <w:name w:val="正文文本_0"/>
    <w:basedOn w:val="84"/>
    <w:qFormat/>
    <w:uiPriority w:val="0"/>
    <w:pPr>
      <w:spacing w:after="120"/>
    </w:pPr>
    <w:rPr>
      <w:kern w:val="0"/>
      <w:sz w:val="20"/>
    </w:rPr>
  </w:style>
  <w:style w:type="character" w:customStyle="1" w:styleId="86">
    <w:name w:val="font41"/>
    <w:qFormat/>
    <w:uiPriority w:val="0"/>
    <w:rPr>
      <w:rFonts w:hint="eastAsia" w:ascii="微软雅黑" w:hAnsi="微软雅黑" w:eastAsia="微软雅黑" w:cs="微软雅黑"/>
      <w:color w:val="000000"/>
      <w:sz w:val="20"/>
      <w:szCs w:val="20"/>
      <w:u w:val="none"/>
    </w:rPr>
  </w:style>
  <w:style w:type="character" w:customStyle="1" w:styleId="87">
    <w:name w:val="font31"/>
    <w:qFormat/>
    <w:uiPriority w:val="0"/>
    <w:rPr>
      <w:rFonts w:hint="eastAsia" w:ascii="微软雅黑" w:hAnsi="微软雅黑" w:eastAsia="微软雅黑" w:cs="微软雅黑"/>
      <w:color w:val="000000"/>
      <w:sz w:val="20"/>
      <w:szCs w:val="20"/>
      <w:u w:val="none"/>
    </w:rPr>
  </w:style>
  <w:style w:type="character" w:customStyle="1" w:styleId="88">
    <w:name w:val="页脚 Char"/>
    <w:qFormat/>
    <w:uiPriority w:val="99"/>
    <w:rPr>
      <w:rFonts w:ascii="Calibri" w:hAnsi="Calibri"/>
      <w:kern w:val="2"/>
      <w:sz w:val="18"/>
      <w:szCs w:val="18"/>
    </w:rPr>
  </w:style>
  <w:style w:type="paragraph" w:customStyle="1" w:styleId="89">
    <w:name w:val="表格文字2"/>
    <w:basedOn w:val="90"/>
    <w:qFormat/>
    <w:uiPriority w:val="99"/>
    <w:pPr>
      <w:spacing w:before="25" w:after="25"/>
      <w:jc w:val="left"/>
    </w:pPr>
    <w:rPr>
      <w:bCs/>
      <w:spacing w:val="10"/>
      <w:kern w:val="0"/>
    </w:rPr>
  </w:style>
  <w:style w:type="paragraph" w:customStyle="1" w:styleId="9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91">
    <w:name w:val="正文_3_0"/>
    <w:basedOn w:val="92"/>
    <w:next w:val="93"/>
    <w:qFormat/>
    <w:uiPriority w:val="0"/>
    <w:rPr>
      <w:rFonts w:ascii="Calibri" w:hAnsi="Calibri" w:cs="Calibri"/>
      <w:szCs w:val="21"/>
    </w:rPr>
  </w:style>
  <w:style w:type="paragraph" w:customStyle="1" w:styleId="9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页脚_2"/>
    <w:basedOn w:val="79"/>
    <w:unhideWhenUsed/>
    <w:qFormat/>
    <w:uiPriority w:val="0"/>
    <w:pPr>
      <w:tabs>
        <w:tab w:val="center" w:pos="4153"/>
        <w:tab w:val="right" w:pos="8306"/>
      </w:tabs>
      <w:snapToGrid w:val="0"/>
      <w:jc w:val="left"/>
    </w:pPr>
    <w:rPr>
      <w:sz w:val="18"/>
      <w:szCs w:val="18"/>
    </w:rPr>
  </w:style>
  <w:style w:type="paragraph" w:customStyle="1" w:styleId="94">
    <w:name w:val="页脚_0"/>
    <w:basedOn w:val="92"/>
    <w:unhideWhenUsed/>
    <w:qFormat/>
    <w:uiPriority w:val="99"/>
    <w:pPr>
      <w:tabs>
        <w:tab w:val="center" w:pos="4153"/>
        <w:tab w:val="right" w:pos="8306"/>
      </w:tabs>
      <w:snapToGrid w:val="0"/>
      <w:jc w:val="left"/>
    </w:pPr>
    <w:rPr>
      <w:rFonts w:ascii="Calibri" w:hAnsi="Calibri"/>
      <w:sz w:val="18"/>
      <w:szCs w:val="18"/>
    </w:rPr>
  </w:style>
  <w:style w:type="paragraph" w:customStyle="1" w:styleId="95">
    <w:name w:val="正文_0_1"/>
    <w:basedOn w:val="83"/>
    <w:next w:val="83"/>
    <w:qFormat/>
    <w:uiPriority w:val="0"/>
    <w:rPr>
      <w:szCs w:val="21"/>
    </w:rPr>
  </w:style>
  <w:style w:type="paragraph" w:customStyle="1" w:styleId="96">
    <w:name w:val="Table Paragraph"/>
    <w:basedOn w:val="1"/>
    <w:qFormat/>
    <w:uiPriority w:val="1"/>
    <w:pPr>
      <w:widowControl w:val="0"/>
      <w:jc w:val="both"/>
    </w:pPr>
    <w:rPr>
      <w:rFonts w:ascii="楷体" w:hAnsi="楷体" w:eastAsia="楷体" w:cs="楷体"/>
      <w:lang w:val="zh-CN" w:bidi="zh-CN"/>
    </w:rPr>
  </w:style>
  <w:style w:type="paragraph" w:customStyle="1" w:styleId="97">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正文_1_0_0"/>
    <w:next w:val="9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页脚_1_0"/>
    <w:basedOn w:val="98"/>
    <w:qFormat/>
    <w:uiPriority w:val="0"/>
    <w:pPr>
      <w:tabs>
        <w:tab w:val="center" w:pos="4153"/>
        <w:tab w:val="right" w:pos="8306"/>
      </w:tabs>
      <w:snapToGrid w:val="0"/>
      <w:jc w:val="left"/>
    </w:pPr>
    <w:rPr>
      <w:rFonts w:ascii="Calibri" w:hAnsi="Calibri"/>
      <w:sz w:val="18"/>
      <w:szCs w:val="18"/>
    </w:rPr>
  </w:style>
  <w:style w:type="paragraph" w:customStyle="1" w:styleId="100">
    <w:name w:val="Table Text"/>
    <w:basedOn w:val="1"/>
    <w:semiHidden/>
    <w:qFormat/>
    <w:uiPriority w:val="0"/>
    <w:rPr>
      <w:rFonts w:ascii="楷体" w:hAnsi="楷体" w:eastAsia="楷体" w:cs="楷体"/>
      <w:sz w:val="20"/>
      <w:szCs w:val="20"/>
      <w:lang w:val="en-US" w:eastAsia="en-US" w:bidi="ar-SA"/>
    </w:rPr>
  </w:style>
  <w:style w:type="paragraph" w:customStyle="1" w:styleId="101">
    <w:name w:val="样式1"/>
    <w:basedOn w:val="1"/>
    <w:next w:val="102"/>
    <w:qFormat/>
    <w:uiPriority w:val="0"/>
    <w:pPr>
      <w:jc w:val="left"/>
    </w:pPr>
    <w:rPr>
      <w:rFonts w:ascii="Calibri" w:hAnsi="Calibri" w:eastAsia="仿宋_GB2312"/>
      <w:sz w:val="32"/>
    </w:rPr>
  </w:style>
  <w:style w:type="paragraph" w:customStyle="1" w:styleId="102">
    <w:name w:val="样式2"/>
    <w:basedOn w:val="1"/>
    <w:qFormat/>
    <w:uiPriority w:val="0"/>
    <w:pPr>
      <w:ind w:firstLine="200" w:firstLineChars="200"/>
    </w:pPr>
    <w:rPr>
      <w:rFonts w:eastAsia="仿宋_GB2312"/>
      <w:sz w:val="32"/>
    </w:rPr>
  </w:style>
  <w:style w:type="table" w:customStyle="1" w:styleId="103">
    <w:name w:val="Table Normal"/>
    <w:unhideWhenUsed/>
    <w:qFormat/>
    <w:uiPriority w:val="0"/>
    <w:tblPr>
      <w:tblCellMar>
        <w:top w:w="0" w:type="dxa"/>
        <w:left w:w="0" w:type="dxa"/>
        <w:bottom w:w="0" w:type="dxa"/>
        <w:right w:w="0" w:type="dxa"/>
      </w:tblCellMar>
    </w:tblPr>
  </w:style>
  <w:style w:type="paragraph" w:customStyle="1" w:styleId="104">
    <w:name w:val="NormalIndent"/>
    <w:basedOn w:val="1"/>
    <w:qFormat/>
    <w:uiPriority w:val="0"/>
    <w:pPr>
      <w:ind w:firstLine="420"/>
      <w:jc w:val="both"/>
      <w:textAlignment w:val="baseline"/>
    </w:pPr>
    <w:rPr>
      <w:rFonts w:ascii="Times New Roman" w:hAnsi="Times New Roman" w:eastAsia="宋体"/>
      <w:kern w:val="2"/>
      <w:sz w:val="21"/>
      <w:szCs w:val="20"/>
      <w:lang w:val="en-US" w:eastAsia="zh-CN" w:bidi="ar-SA"/>
    </w:rPr>
  </w:style>
  <w:style w:type="paragraph" w:customStyle="1" w:styleId="105">
    <w:name w:val="索引 11"/>
    <w:basedOn w:val="1"/>
    <w:next w:val="1"/>
    <w:qFormat/>
    <w:uiPriority w:val="0"/>
    <w:pPr>
      <w:spacing w:line="360" w:lineRule="auto"/>
    </w:pPr>
    <w:rPr>
      <w:rFonts w:ascii="仿宋_GB2312" w:eastAsia="仿宋_GB2312"/>
      <w:sz w:val="24"/>
      <w:szCs w:val="20"/>
    </w:rPr>
  </w:style>
  <w:style w:type="paragraph" w:customStyle="1" w:styleId="106">
    <w:name w:val="纯文本1"/>
    <w:basedOn w:val="1"/>
    <w:qFormat/>
    <w:uiPriority w:val="0"/>
    <w:rPr>
      <w:rFonts w:ascii="宋体" w:hAnsi="Courier New"/>
      <w:kern w:val="0"/>
      <w:sz w:val="20"/>
      <w:szCs w:val="20"/>
    </w:rPr>
  </w:style>
  <w:style w:type="paragraph" w:customStyle="1" w:styleId="10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8">
    <w:name w:val="font61"/>
    <w:basedOn w:val="33"/>
    <w:qFormat/>
    <w:uiPriority w:val="0"/>
    <w:rPr>
      <w:rFonts w:hint="eastAsia" w:ascii="宋体" w:hAnsi="宋体" w:eastAsia="宋体" w:cs="宋体"/>
      <w:color w:val="000000"/>
      <w:sz w:val="20"/>
      <w:szCs w:val="20"/>
      <w:u w:val="none"/>
    </w:rPr>
  </w:style>
  <w:style w:type="paragraph" w:customStyle="1" w:styleId="109">
    <w:name w:val="正文缩进2"/>
    <w:basedOn w:val="1"/>
    <w:qFormat/>
    <w:uiPriority w:val="0"/>
    <w:pPr>
      <w:wordWrap w:val="0"/>
      <w:ind w:firstLine="480"/>
    </w:pPr>
    <w:rPr>
      <w:iCs/>
      <w:shd w:val="clear" w:color="auto" w:fill="FFFFFF"/>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fyzb</Company>
  <Pages>74</Pages>
  <Words>17310</Words>
  <Characters>18856</Characters>
  <Lines>304</Lines>
  <Paragraphs>85</Paragraphs>
  <TotalTime>111</TotalTime>
  <ScaleCrop>false</ScaleCrop>
  <LinksUpToDate>false</LinksUpToDate>
  <CharactersWithSpaces>19207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2008-06-06T00:06:00Z</dcterms:created>
  <dc:creator>大办公厅</dc:creator>
  <cp:lastModifiedBy>梁山伯住阳台-</cp:lastModifiedBy>
  <cp:lastPrinted>2024-02-19T12:37:00Z</cp:lastPrinted>
  <dcterms:modified xsi:type="dcterms:W3CDTF">2026-05-11T03:33:19Z</dcterms:modified>
  <dc:title>北京市对口支援和田地区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1033AF9CA1044B86B7A0143755BC5D10_13</vt:lpwstr>
  </property>
  <property fmtid="{D5CDD505-2E9C-101B-9397-08002B2CF9AE}" pid="4" name="KSOTemplateDocerSaveRecord">
    <vt:lpwstr>eyJoZGlkIjoiYjQ0ODhhZTFkNjU2YjE1NTBiMDEyNmU1MWVlZmNlYzEiLCJ1c2VySWQiOiI1ODc3Mjc0NzQifQ==</vt:lpwstr>
  </property>
</Properties>
</file>