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83F49">
      <w:pPr>
        <w:spacing w:after="120" w:line="900" w:lineRule="exact"/>
        <w:jc w:val="center"/>
        <w:rPr>
          <w:rFonts w:hint="eastAsia" w:ascii="宋体" w:hAnsi="宋体"/>
          <w:b/>
          <w:color w:val="auto"/>
          <w:sz w:val="36"/>
          <w:szCs w:val="36"/>
        </w:rPr>
      </w:pPr>
    </w:p>
    <w:p w14:paraId="60897DD5">
      <w:pPr>
        <w:spacing w:after="120" w:line="900" w:lineRule="exact"/>
        <w:jc w:val="center"/>
        <w:rPr>
          <w:rFonts w:hint="eastAsia" w:ascii="宋体" w:hAnsi="宋体" w:eastAsia="宋体"/>
          <w:b/>
          <w:color w:val="auto"/>
          <w:sz w:val="44"/>
          <w:szCs w:val="48"/>
          <w:lang w:eastAsia="zh-CN"/>
        </w:rPr>
      </w:pPr>
      <w:r>
        <w:rPr>
          <w:rFonts w:hint="eastAsia" w:ascii="宋体" w:hAnsi="宋体"/>
          <w:b/>
          <w:color w:val="auto"/>
          <w:sz w:val="44"/>
          <w:szCs w:val="48"/>
          <w:lang w:eastAsia="zh-CN"/>
        </w:rPr>
        <w:t>慈溪市犬类收容留检管理服务采购项目</w:t>
      </w:r>
    </w:p>
    <w:p w14:paraId="15955562">
      <w:pPr>
        <w:spacing w:after="120" w:line="900" w:lineRule="exact"/>
        <w:jc w:val="center"/>
        <w:rPr>
          <w:rFonts w:ascii="宋体" w:hAnsi="宋体"/>
          <w:b/>
          <w:color w:val="auto"/>
          <w:sz w:val="44"/>
          <w:szCs w:val="44"/>
        </w:rPr>
      </w:pPr>
      <w:r>
        <w:rPr>
          <w:rFonts w:hint="eastAsia" w:ascii="宋体" w:hAnsi="宋体"/>
          <w:b/>
          <w:color w:val="auto"/>
          <w:sz w:val="44"/>
          <w:szCs w:val="44"/>
        </w:rPr>
        <w:t>政府采购</w:t>
      </w:r>
    </w:p>
    <w:p w14:paraId="6D6D25F9">
      <w:pPr>
        <w:spacing w:after="120" w:line="400" w:lineRule="exact"/>
        <w:jc w:val="center"/>
        <w:rPr>
          <w:rFonts w:ascii="宋体" w:hAnsi="宋体"/>
          <w:b/>
          <w:color w:val="auto"/>
          <w:sz w:val="32"/>
          <w:szCs w:val="32"/>
        </w:rPr>
      </w:pPr>
    </w:p>
    <w:p w14:paraId="76B9262A">
      <w:pPr>
        <w:spacing w:after="120" w:line="800" w:lineRule="exact"/>
        <w:jc w:val="center"/>
        <w:rPr>
          <w:rFonts w:ascii="宋体" w:hAnsi="宋体"/>
          <w:b/>
          <w:color w:val="auto"/>
          <w:sz w:val="48"/>
          <w:szCs w:val="48"/>
        </w:rPr>
      </w:pPr>
      <w:r>
        <w:rPr>
          <w:rFonts w:hint="eastAsia" w:ascii="宋体" w:hAnsi="宋体"/>
          <w:b/>
          <w:color w:val="auto"/>
          <w:sz w:val="48"/>
          <w:szCs w:val="48"/>
        </w:rPr>
        <w:t>公</w:t>
      </w:r>
    </w:p>
    <w:p w14:paraId="611D462C">
      <w:pPr>
        <w:spacing w:after="120" w:line="800" w:lineRule="exact"/>
        <w:jc w:val="center"/>
        <w:rPr>
          <w:rFonts w:ascii="宋体" w:hAnsi="宋体"/>
          <w:b/>
          <w:color w:val="auto"/>
          <w:sz w:val="48"/>
          <w:szCs w:val="48"/>
        </w:rPr>
      </w:pPr>
      <w:r>
        <w:rPr>
          <w:rFonts w:hint="eastAsia" w:ascii="宋体" w:hAnsi="宋体"/>
          <w:b/>
          <w:color w:val="auto"/>
          <w:sz w:val="48"/>
          <w:szCs w:val="48"/>
        </w:rPr>
        <w:t>开</w:t>
      </w:r>
    </w:p>
    <w:p w14:paraId="08E4A5DA">
      <w:pPr>
        <w:spacing w:after="120" w:line="800" w:lineRule="exact"/>
        <w:jc w:val="center"/>
        <w:rPr>
          <w:rFonts w:ascii="宋体" w:hAnsi="宋体"/>
          <w:b/>
          <w:color w:val="auto"/>
          <w:sz w:val="48"/>
          <w:szCs w:val="48"/>
        </w:rPr>
      </w:pPr>
      <w:r>
        <w:rPr>
          <w:rFonts w:hint="eastAsia" w:ascii="宋体" w:hAnsi="宋体"/>
          <w:b/>
          <w:color w:val="auto"/>
          <w:sz w:val="48"/>
          <w:szCs w:val="48"/>
        </w:rPr>
        <w:t>招</w:t>
      </w:r>
    </w:p>
    <w:p w14:paraId="4971E226">
      <w:pPr>
        <w:spacing w:after="120" w:line="800" w:lineRule="exact"/>
        <w:jc w:val="center"/>
        <w:rPr>
          <w:rFonts w:ascii="宋体" w:hAnsi="宋体"/>
          <w:b/>
          <w:color w:val="auto"/>
          <w:sz w:val="48"/>
          <w:szCs w:val="48"/>
        </w:rPr>
      </w:pPr>
      <w:r>
        <w:rPr>
          <w:rFonts w:hint="eastAsia" w:ascii="宋体" w:hAnsi="宋体"/>
          <w:b/>
          <w:color w:val="auto"/>
          <w:sz w:val="48"/>
          <w:szCs w:val="48"/>
        </w:rPr>
        <w:t>标</w:t>
      </w:r>
    </w:p>
    <w:p w14:paraId="6188D2D7">
      <w:pPr>
        <w:spacing w:after="120" w:line="800" w:lineRule="exact"/>
        <w:jc w:val="center"/>
        <w:rPr>
          <w:rFonts w:ascii="宋体" w:hAnsi="宋体"/>
          <w:b/>
          <w:color w:val="auto"/>
          <w:sz w:val="48"/>
          <w:szCs w:val="48"/>
        </w:rPr>
      </w:pPr>
      <w:r>
        <w:rPr>
          <w:rFonts w:hint="eastAsia" w:ascii="宋体" w:hAnsi="宋体"/>
          <w:b/>
          <w:color w:val="auto"/>
          <w:sz w:val="48"/>
          <w:szCs w:val="48"/>
        </w:rPr>
        <w:t>文</w:t>
      </w:r>
    </w:p>
    <w:p w14:paraId="25D77F03">
      <w:pPr>
        <w:spacing w:after="120" w:line="800" w:lineRule="exact"/>
        <w:jc w:val="center"/>
        <w:rPr>
          <w:rFonts w:ascii="宋体" w:hAnsi="宋体"/>
          <w:b/>
          <w:color w:val="auto"/>
          <w:sz w:val="48"/>
          <w:szCs w:val="48"/>
        </w:rPr>
      </w:pPr>
      <w:r>
        <w:rPr>
          <w:rFonts w:hint="eastAsia" w:ascii="宋体" w:hAnsi="宋体"/>
          <w:b/>
          <w:color w:val="auto"/>
          <w:sz w:val="48"/>
          <w:szCs w:val="48"/>
        </w:rPr>
        <w:t>件</w:t>
      </w:r>
    </w:p>
    <w:p w14:paraId="0F2306A3">
      <w:pPr>
        <w:rPr>
          <w:rFonts w:ascii="宋体" w:hAnsi="宋体"/>
          <w:b/>
          <w:color w:val="auto"/>
          <w:sz w:val="36"/>
          <w:szCs w:val="36"/>
        </w:rPr>
      </w:pPr>
    </w:p>
    <w:p w14:paraId="01ED7948">
      <w:pPr>
        <w:spacing w:line="700" w:lineRule="exact"/>
        <w:rPr>
          <w:rFonts w:hint="eastAsia" w:ascii="宋体" w:hAnsi="宋体" w:eastAsia="宋体"/>
          <w:b/>
          <w:color w:val="auto"/>
          <w:sz w:val="28"/>
          <w:szCs w:val="28"/>
          <w:lang w:eastAsia="zh-CN"/>
        </w:rPr>
      </w:pPr>
      <w:r>
        <w:rPr>
          <w:rFonts w:hint="eastAsia" w:ascii="宋体" w:hAnsi="宋体"/>
          <w:b/>
          <w:color w:val="auto"/>
          <w:sz w:val="28"/>
          <w:szCs w:val="28"/>
        </w:rPr>
        <w:t>项目编号：</w:t>
      </w:r>
      <w:r>
        <w:rPr>
          <w:rFonts w:hint="eastAsia" w:ascii="宋体" w:hAnsi="宋体"/>
          <w:b/>
          <w:color w:val="auto"/>
          <w:sz w:val="28"/>
          <w:szCs w:val="28"/>
          <w:lang w:eastAsia="zh-CN"/>
        </w:rPr>
        <w:fldChar w:fldCharType="begin"/>
      </w:r>
      <w:r>
        <w:rPr>
          <w:rFonts w:hint="eastAsia" w:ascii="宋体" w:hAnsi="宋体"/>
          <w:b/>
          <w:color w:val="auto"/>
          <w:sz w:val="28"/>
          <w:szCs w:val="28"/>
          <w:lang w:eastAsia="zh-CN"/>
        </w:rPr>
        <w:instrText xml:space="preserve"> HYPERLINK "https://pay.zcygov.cn/purchaseplan_front/" \l "/plan/list/view?id=1000000000017946380&amp;_app_=zcy.procurement" \t "https://www.zcygov.cn/project-center/_procurement_/purchasePlans/_blank" </w:instrText>
      </w:r>
      <w:r>
        <w:rPr>
          <w:rFonts w:hint="eastAsia" w:ascii="宋体" w:hAnsi="宋体"/>
          <w:b/>
          <w:color w:val="auto"/>
          <w:sz w:val="28"/>
          <w:szCs w:val="28"/>
          <w:lang w:eastAsia="zh-CN"/>
        </w:rPr>
        <w:fldChar w:fldCharType="separate"/>
      </w:r>
      <w:r>
        <w:rPr>
          <w:rFonts w:hint="eastAsia" w:ascii="宋体" w:hAnsi="宋体"/>
          <w:b/>
          <w:color w:val="auto"/>
          <w:sz w:val="28"/>
          <w:szCs w:val="28"/>
          <w:lang w:eastAsia="zh-CN"/>
        </w:rPr>
        <w:t>330282202605002922</w:t>
      </w:r>
      <w:r>
        <w:rPr>
          <w:rFonts w:hint="eastAsia" w:ascii="宋体" w:hAnsi="宋体"/>
          <w:b/>
          <w:color w:val="auto"/>
          <w:sz w:val="28"/>
          <w:szCs w:val="28"/>
          <w:lang w:eastAsia="zh-CN"/>
        </w:rPr>
        <w:fldChar w:fldCharType="end"/>
      </w:r>
      <w:r>
        <w:rPr>
          <w:rFonts w:hint="eastAsia" w:ascii="宋体" w:hAnsi="宋体"/>
          <w:b/>
          <w:color w:val="auto"/>
          <w:sz w:val="28"/>
          <w:szCs w:val="28"/>
          <w:lang w:val="en-US" w:eastAsia="zh-CN"/>
        </w:rPr>
        <w:t xml:space="preserve"> </w:t>
      </w:r>
    </w:p>
    <w:p w14:paraId="1AFE5E97">
      <w:pPr>
        <w:spacing w:line="700" w:lineRule="exact"/>
        <w:ind w:left="1405" w:hanging="1405" w:hangingChars="500"/>
        <w:rPr>
          <w:rFonts w:hint="eastAsia" w:ascii="宋体" w:hAnsi="宋体" w:eastAsia="宋体"/>
          <w:b/>
          <w:color w:val="auto"/>
          <w:sz w:val="28"/>
          <w:szCs w:val="28"/>
          <w:lang w:eastAsia="zh-CN"/>
        </w:rPr>
      </w:pPr>
      <w:r>
        <w:rPr>
          <w:rFonts w:hint="eastAsia" w:ascii="宋体" w:hAnsi="宋体"/>
          <w:b/>
          <w:color w:val="auto"/>
          <w:sz w:val="28"/>
          <w:szCs w:val="28"/>
        </w:rPr>
        <w:t>采</w:t>
      </w:r>
      <w:r>
        <w:rPr>
          <w:rFonts w:ascii="宋体" w:hAnsi="宋体"/>
          <w:b/>
          <w:color w:val="auto"/>
          <w:sz w:val="28"/>
          <w:szCs w:val="28"/>
        </w:rPr>
        <w:t xml:space="preserve"> </w:t>
      </w:r>
      <w:r>
        <w:rPr>
          <w:rFonts w:hint="eastAsia" w:ascii="宋体" w:hAnsi="宋体"/>
          <w:b/>
          <w:color w:val="auto"/>
          <w:sz w:val="28"/>
          <w:szCs w:val="28"/>
        </w:rPr>
        <w:t>购</w:t>
      </w:r>
      <w:r>
        <w:rPr>
          <w:rFonts w:ascii="宋体" w:hAnsi="宋体"/>
          <w:b/>
          <w:color w:val="auto"/>
          <w:sz w:val="28"/>
          <w:szCs w:val="28"/>
        </w:rPr>
        <w:t xml:space="preserve"> </w:t>
      </w:r>
      <w:r>
        <w:rPr>
          <w:rFonts w:hint="eastAsia" w:ascii="宋体" w:hAnsi="宋体"/>
          <w:b/>
          <w:color w:val="auto"/>
          <w:sz w:val="28"/>
          <w:szCs w:val="28"/>
        </w:rPr>
        <w:t>人：</w:t>
      </w:r>
      <w:r>
        <w:rPr>
          <w:rFonts w:hint="eastAsia" w:ascii="宋体" w:hAnsi="宋体"/>
          <w:b/>
          <w:color w:val="auto"/>
          <w:sz w:val="28"/>
          <w:szCs w:val="28"/>
          <w:lang w:eastAsia="zh-CN"/>
        </w:rPr>
        <w:t>慈溪市住房和城乡建设局</w:t>
      </w:r>
    </w:p>
    <w:p w14:paraId="3622501F">
      <w:pPr>
        <w:spacing w:line="700" w:lineRule="exact"/>
        <w:rPr>
          <w:rFonts w:hint="eastAsia" w:ascii="宋体" w:hAnsi="宋体" w:eastAsia="宋体"/>
          <w:b/>
          <w:color w:val="auto"/>
          <w:sz w:val="28"/>
          <w:szCs w:val="28"/>
          <w:lang w:eastAsia="zh-CN"/>
        </w:rPr>
      </w:pPr>
      <w:r>
        <w:rPr>
          <w:rFonts w:hint="eastAsia" w:ascii="宋体" w:hAnsi="宋体"/>
          <w:b/>
          <w:color w:val="auto"/>
          <w:sz w:val="28"/>
          <w:szCs w:val="28"/>
        </w:rPr>
        <w:t>代理机构：</w:t>
      </w:r>
      <w:r>
        <w:rPr>
          <w:rFonts w:hint="eastAsia" w:ascii="宋体" w:hAnsi="宋体"/>
          <w:b/>
          <w:color w:val="auto"/>
          <w:sz w:val="28"/>
          <w:szCs w:val="28"/>
          <w:lang w:eastAsia="zh-CN"/>
        </w:rPr>
        <w:t>慈溪市基建审计事务所</w:t>
      </w:r>
    </w:p>
    <w:p w14:paraId="00ED4261">
      <w:pPr>
        <w:spacing w:line="700" w:lineRule="exact"/>
        <w:rPr>
          <w:rFonts w:ascii="宋体" w:hAnsi="宋体"/>
          <w:b/>
          <w:color w:val="auto"/>
          <w:sz w:val="28"/>
          <w:szCs w:val="28"/>
        </w:rPr>
      </w:pPr>
      <w:r>
        <w:rPr>
          <w:rFonts w:hint="eastAsia" w:ascii="宋体" w:hAnsi="宋体"/>
          <w:b/>
          <w:color w:val="auto"/>
          <w:sz w:val="28"/>
          <w:szCs w:val="28"/>
        </w:rPr>
        <w:t>编制日期：202</w:t>
      </w:r>
      <w:r>
        <w:rPr>
          <w:rFonts w:ascii="宋体" w:hAnsi="宋体"/>
          <w:b/>
          <w:color w:val="auto"/>
          <w:sz w:val="28"/>
          <w:szCs w:val="28"/>
        </w:rPr>
        <w:t>6</w:t>
      </w:r>
      <w:r>
        <w:rPr>
          <w:rFonts w:hint="eastAsia" w:ascii="宋体" w:hAnsi="宋体"/>
          <w:b/>
          <w:color w:val="auto"/>
          <w:sz w:val="28"/>
          <w:szCs w:val="28"/>
        </w:rPr>
        <w:t>年</w:t>
      </w:r>
      <w:r>
        <w:rPr>
          <w:rFonts w:hint="eastAsia" w:ascii="宋体" w:hAnsi="宋体"/>
          <w:b/>
          <w:color w:val="auto"/>
          <w:sz w:val="28"/>
          <w:szCs w:val="28"/>
          <w:lang w:val="en-US" w:eastAsia="zh-CN"/>
        </w:rPr>
        <w:t>5</w:t>
      </w:r>
      <w:r>
        <w:rPr>
          <w:rFonts w:hint="eastAsia" w:ascii="宋体" w:hAnsi="宋体"/>
          <w:b/>
          <w:color w:val="auto"/>
          <w:sz w:val="28"/>
          <w:szCs w:val="28"/>
        </w:rPr>
        <w:t>月</w:t>
      </w:r>
    </w:p>
    <w:p w14:paraId="7066721B">
      <w:pPr>
        <w:spacing w:line="600" w:lineRule="exact"/>
        <w:rPr>
          <w:rFonts w:ascii="宋体" w:hAnsi="宋体"/>
          <w:b/>
          <w:color w:val="auto"/>
          <w:sz w:val="28"/>
          <w:szCs w:val="28"/>
        </w:rPr>
      </w:pPr>
      <w:r>
        <w:rPr>
          <w:rFonts w:ascii="宋体" w:hAnsi="宋体"/>
          <w:b/>
          <w:color w:val="auto"/>
          <w:sz w:val="28"/>
          <w:szCs w:val="28"/>
        </w:rPr>
        <w:br w:type="page"/>
      </w:r>
    </w:p>
    <w:p w14:paraId="23457BBA">
      <w:pPr>
        <w:spacing w:line="480" w:lineRule="auto"/>
        <w:jc w:val="center"/>
        <w:rPr>
          <w:rFonts w:ascii="宋体" w:hAnsi="宋体"/>
          <w:b/>
          <w:color w:val="auto"/>
          <w:sz w:val="52"/>
          <w:szCs w:val="52"/>
        </w:rPr>
      </w:pPr>
    </w:p>
    <w:p w14:paraId="31CBCDE8">
      <w:pPr>
        <w:spacing w:line="1200" w:lineRule="exact"/>
        <w:jc w:val="center"/>
        <w:rPr>
          <w:rFonts w:ascii="宋体" w:hAnsi="宋体"/>
          <w:b/>
          <w:color w:val="auto"/>
          <w:sz w:val="72"/>
          <w:szCs w:val="72"/>
        </w:rPr>
      </w:pPr>
      <w:r>
        <w:rPr>
          <w:rFonts w:hint="eastAsia" w:ascii="宋体" w:hAnsi="宋体"/>
          <w:b/>
          <w:color w:val="auto"/>
          <w:sz w:val="72"/>
          <w:szCs w:val="72"/>
        </w:rPr>
        <w:t>温馨提醒</w:t>
      </w:r>
    </w:p>
    <w:p w14:paraId="4B2FF250">
      <w:pPr>
        <w:spacing w:line="1200" w:lineRule="exact"/>
        <w:jc w:val="center"/>
        <w:rPr>
          <w:rFonts w:ascii="宋体" w:hAnsi="宋体"/>
          <w:b/>
          <w:color w:val="auto"/>
          <w:sz w:val="52"/>
          <w:szCs w:val="52"/>
        </w:rPr>
      </w:pPr>
    </w:p>
    <w:p w14:paraId="731CA84C">
      <w:pPr>
        <w:spacing w:line="1000" w:lineRule="exact"/>
        <w:jc w:val="left"/>
        <w:rPr>
          <w:rFonts w:ascii="宋体" w:hAnsi="宋体"/>
          <w:b/>
          <w:color w:val="auto"/>
          <w:sz w:val="30"/>
          <w:szCs w:val="30"/>
        </w:rPr>
      </w:pPr>
      <w:r>
        <w:rPr>
          <w:rFonts w:hint="eastAsia" w:ascii="宋体" w:hAnsi="宋体"/>
          <w:b/>
          <w:color w:val="auto"/>
          <w:sz w:val="30"/>
          <w:szCs w:val="30"/>
          <w:lang w:eastAsia="zh-CN"/>
        </w:rPr>
        <w:t>1.</w:t>
      </w:r>
      <w:r>
        <w:rPr>
          <w:rFonts w:hint="eastAsia" w:ascii="宋体" w:hAnsi="宋体"/>
          <w:b/>
          <w:color w:val="auto"/>
          <w:sz w:val="30"/>
          <w:szCs w:val="30"/>
        </w:rPr>
        <w:t>投标文件应按招标文件要求将“资格文件</w:t>
      </w:r>
      <w:r>
        <w:rPr>
          <w:rFonts w:hint="eastAsia" w:ascii="宋体" w:hAnsi="宋体"/>
          <w:b/>
          <w:color w:val="auto"/>
          <w:sz w:val="30"/>
          <w:szCs w:val="30"/>
          <w:lang w:eastAsia="zh-CN"/>
        </w:rPr>
        <w:t>”“</w:t>
      </w:r>
      <w:r>
        <w:rPr>
          <w:rFonts w:hint="eastAsia" w:ascii="宋体" w:hAnsi="宋体"/>
          <w:b/>
          <w:color w:val="auto"/>
          <w:sz w:val="30"/>
          <w:szCs w:val="30"/>
        </w:rPr>
        <w:t>商务和技术文件</w:t>
      </w:r>
      <w:r>
        <w:rPr>
          <w:rFonts w:hint="eastAsia" w:ascii="宋体" w:hAnsi="宋体"/>
          <w:b/>
          <w:color w:val="auto"/>
          <w:sz w:val="30"/>
          <w:szCs w:val="30"/>
          <w:lang w:eastAsia="zh-CN"/>
        </w:rPr>
        <w:t>”“</w:t>
      </w:r>
      <w:r>
        <w:rPr>
          <w:rFonts w:hint="eastAsia" w:ascii="宋体" w:hAnsi="宋体"/>
          <w:b/>
          <w:color w:val="auto"/>
          <w:sz w:val="30"/>
          <w:szCs w:val="30"/>
        </w:rPr>
        <w:t>报价文件”分别编制。</w:t>
      </w:r>
    </w:p>
    <w:p w14:paraId="7A22C04C">
      <w:pPr>
        <w:spacing w:line="1000" w:lineRule="exact"/>
        <w:jc w:val="left"/>
        <w:rPr>
          <w:rFonts w:ascii="宋体" w:hAnsi="宋体"/>
          <w:b/>
          <w:color w:val="auto"/>
          <w:sz w:val="30"/>
          <w:szCs w:val="30"/>
        </w:rPr>
      </w:pPr>
      <w:r>
        <w:rPr>
          <w:rFonts w:hint="eastAsia" w:ascii="宋体" w:hAnsi="宋体"/>
          <w:b/>
          <w:color w:val="auto"/>
          <w:sz w:val="30"/>
          <w:szCs w:val="30"/>
          <w:lang w:val="en-US" w:eastAsia="zh-CN"/>
        </w:rPr>
        <w:t>2.</w:t>
      </w:r>
      <w:r>
        <w:rPr>
          <w:rFonts w:hint="eastAsia" w:ascii="宋体" w:hAnsi="宋体"/>
          <w:b/>
          <w:color w:val="auto"/>
          <w:sz w:val="30"/>
          <w:szCs w:val="30"/>
        </w:rPr>
        <w:t>采购人可以对已发出的招标文件进行必要的澄清或者修改，将以“更正公告”的形式发布在政采云平台，供应商应及时登录政采云平台，进行浏览并下载，未及时浏览下载的责任自负。</w:t>
      </w:r>
    </w:p>
    <w:p w14:paraId="7C09BB74">
      <w:pPr>
        <w:jc w:val="center"/>
        <w:outlineLvl w:val="0"/>
        <w:rPr>
          <w:rFonts w:ascii="宋体" w:hAnsi="宋体"/>
          <w:b/>
          <w:bCs/>
          <w:color w:val="auto"/>
          <w:sz w:val="32"/>
          <w:szCs w:val="32"/>
        </w:rPr>
      </w:pPr>
    </w:p>
    <w:p w14:paraId="1BBD1791">
      <w:pPr>
        <w:tabs>
          <w:tab w:val="center" w:pos="4365"/>
        </w:tabs>
        <w:spacing w:line="480" w:lineRule="auto"/>
        <w:jc w:val="center"/>
        <w:rPr>
          <w:rFonts w:ascii="宋体" w:hAnsi="宋体"/>
          <w:b/>
          <w:bCs/>
          <w:color w:val="auto"/>
          <w:sz w:val="32"/>
          <w:szCs w:val="32"/>
        </w:rPr>
      </w:pPr>
      <w:r>
        <w:rPr>
          <w:rFonts w:ascii="宋体" w:hAnsi="宋体"/>
          <w:b/>
          <w:bCs/>
          <w:color w:val="auto"/>
          <w:sz w:val="32"/>
          <w:szCs w:val="32"/>
        </w:rPr>
        <w:br w:type="page"/>
      </w:r>
    </w:p>
    <w:p w14:paraId="00188AFC">
      <w:pPr>
        <w:tabs>
          <w:tab w:val="center" w:pos="4365"/>
        </w:tabs>
        <w:spacing w:line="480" w:lineRule="auto"/>
        <w:jc w:val="center"/>
        <w:rPr>
          <w:rFonts w:ascii="宋体" w:hAnsi="宋体"/>
          <w:b/>
          <w:color w:val="auto"/>
          <w:sz w:val="52"/>
          <w:szCs w:val="52"/>
        </w:rPr>
      </w:pPr>
      <w:r>
        <w:rPr>
          <w:rFonts w:hint="eastAsia" w:ascii="宋体" w:hAnsi="宋体"/>
          <w:b/>
          <w:color w:val="auto"/>
          <w:sz w:val="52"/>
          <w:szCs w:val="52"/>
        </w:rPr>
        <w:t>目</w:t>
      </w:r>
      <w:r>
        <w:rPr>
          <w:rFonts w:ascii="宋体" w:hAnsi="宋体"/>
          <w:b/>
          <w:color w:val="auto"/>
          <w:sz w:val="52"/>
          <w:szCs w:val="52"/>
        </w:rPr>
        <w:t xml:space="preserve">  </w:t>
      </w:r>
      <w:r>
        <w:rPr>
          <w:rFonts w:hint="eastAsia" w:ascii="宋体" w:hAnsi="宋体"/>
          <w:b/>
          <w:color w:val="auto"/>
          <w:sz w:val="52"/>
          <w:szCs w:val="52"/>
        </w:rPr>
        <w:t>录</w:t>
      </w:r>
    </w:p>
    <w:p w14:paraId="521F8A7E">
      <w:pPr>
        <w:pStyle w:val="31"/>
        <w:spacing w:line="1000" w:lineRule="exact"/>
        <w:rPr>
          <w:rFonts w:ascii="Calibri" w:hAnsi="Calibri"/>
          <w:color w:val="auto"/>
          <w:sz w:val="21"/>
          <w:szCs w:val="22"/>
        </w:rPr>
      </w:pPr>
      <w:r>
        <w:rPr>
          <w:color w:val="auto"/>
          <w:sz w:val="28"/>
          <w:szCs w:val="28"/>
        </w:rPr>
        <w:fldChar w:fldCharType="begin"/>
      </w:r>
      <w:r>
        <w:rPr>
          <w:color w:val="auto"/>
          <w:sz w:val="28"/>
          <w:szCs w:val="28"/>
        </w:rPr>
        <w:instrText xml:space="preserve"> TOC \o "1-3" \h \z \u </w:instrText>
      </w:r>
      <w:r>
        <w:rPr>
          <w:color w:val="auto"/>
          <w:sz w:val="28"/>
          <w:szCs w:val="28"/>
        </w:rPr>
        <w:fldChar w:fldCharType="separate"/>
      </w:r>
      <w:r>
        <w:rPr>
          <w:color w:val="auto"/>
        </w:rPr>
        <w:fldChar w:fldCharType="begin"/>
      </w:r>
      <w:r>
        <w:rPr>
          <w:color w:val="auto"/>
        </w:rPr>
        <w:instrText xml:space="preserve"> HYPERLINK \l "_Toc118462524" </w:instrText>
      </w:r>
      <w:r>
        <w:rPr>
          <w:color w:val="auto"/>
        </w:rPr>
        <w:fldChar w:fldCharType="separate"/>
      </w:r>
      <w:r>
        <w:rPr>
          <w:rStyle w:val="55"/>
          <w:rFonts w:hint="eastAsia"/>
          <w:color w:val="auto"/>
        </w:rPr>
        <w:t>第一章</w:t>
      </w:r>
      <w:r>
        <w:rPr>
          <w:rStyle w:val="55"/>
          <w:color w:val="auto"/>
        </w:rPr>
        <w:t xml:space="preserve">  </w:t>
      </w:r>
      <w:r>
        <w:rPr>
          <w:rStyle w:val="55"/>
          <w:rFonts w:hint="eastAsia"/>
          <w:color w:val="auto"/>
        </w:rPr>
        <w:t>招标公告</w:t>
      </w:r>
      <w:r>
        <w:rPr>
          <w:color w:val="auto"/>
        </w:rPr>
        <w:tab/>
      </w:r>
      <w:r>
        <w:rPr>
          <w:color w:val="auto"/>
        </w:rPr>
        <w:fldChar w:fldCharType="begin"/>
      </w:r>
      <w:r>
        <w:rPr>
          <w:color w:val="auto"/>
        </w:rPr>
        <w:instrText xml:space="preserve"> PAGEREF _Toc118462524 \h </w:instrText>
      </w:r>
      <w:r>
        <w:rPr>
          <w:color w:val="auto"/>
        </w:rPr>
        <w:fldChar w:fldCharType="separate"/>
      </w:r>
      <w:r>
        <w:rPr>
          <w:color w:val="auto"/>
        </w:rPr>
        <w:t>1</w:t>
      </w:r>
      <w:r>
        <w:rPr>
          <w:color w:val="auto"/>
        </w:rPr>
        <w:fldChar w:fldCharType="end"/>
      </w:r>
      <w:r>
        <w:rPr>
          <w:color w:val="auto"/>
        </w:rPr>
        <w:fldChar w:fldCharType="end"/>
      </w:r>
    </w:p>
    <w:p w14:paraId="74EFAC70">
      <w:pPr>
        <w:pStyle w:val="31"/>
        <w:spacing w:line="1000" w:lineRule="exact"/>
        <w:rPr>
          <w:rFonts w:ascii="Calibri" w:hAnsi="Calibri"/>
          <w:color w:val="auto"/>
          <w:sz w:val="21"/>
          <w:szCs w:val="22"/>
        </w:rPr>
      </w:pPr>
      <w:r>
        <w:rPr>
          <w:color w:val="auto"/>
        </w:rPr>
        <w:fldChar w:fldCharType="begin"/>
      </w:r>
      <w:r>
        <w:rPr>
          <w:color w:val="auto"/>
        </w:rPr>
        <w:instrText xml:space="preserve"> HYPERLINK \l "_Toc118462525" </w:instrText>
      </w:r>
      <w:r>
        <w:rPr>
          <w:color w:val="auto"/>
        </w:rPr>
        <w:fldChar w:fldCharType="separate"/>
      </w:r>
      <w:r>
        <w:rPr>
          <w:rStyle w:val="55"/>
          <w:rFonts w:hint="eastAsia"/>
          <w:color w:val="auto"/>
        </w:rPr>
        <w:t>第二章</w:t>
      </w:r>
      <w:r>
        <w:rPr>
          <w:rStyle w:val="55"/>
          <w:color w:val="auto"/>
        </w:rPr>
        <w:t xml:space="preserve">  </w:t>
      </w:r>
      <w:r>
        <w:rPr>
          <w:rStyle w:val="55"/>
          <w:rFonts w:hint="eastAsia"/>
          <w:color w:val="auto"/>
        </w:rPr>
        <w:t>投标须知</w:t>
      </w:r>
      <w:r>
        <w:rPr>
          <w:color w:val="auto"/>
        </w:rPr>
        <w:tab/>
      </w:r>
      <w:r>
        <w:rPr>
          <w:color w:val="auto"/>
        </w:rPr>
        <w:fldChar w:fldCharType="begin"/>
      </w:r>
      <w:r>
        <w:rPr>
          <w:color w:val="auto"/>
        </w:rPr>
        <w:instrText xml:space="preserve"> PAGEREF _Toc118462525 \h </w:instrText>
      </w:r>
      <w:r>
        <w:rPr>
          <w:color w:val="auto"/>
        </w:rPr>
        <w:fldChar w:fldCharType="separate"/>
      </w:r>
      <w:r>
        <w:rPr>
          <w:color w:val="auto"/>
        </w:rPr>
        <w:t>4</w:t>
      </w:r>
      <w:r>
        <w:rPr>
          <w:color w:val="auto"/>
        </w:rPr>
        <w:fldChar w:fldCharType="end"/>
      </w:r>
      <w:r>
        <w:rPr>
          <w:color w:val="auto"/>
        </w:rPr>
        <w:fldChar w:fldCharType="end"/>
      </w:r>
    </w:p>
    <w:p w14:paraId="33B9C219">
      <w:pPr>
        <w:pStyle w:val="31"/>
        <w:spacing w:line="1000" w:lineRule="exact"/>
        <w:rPr>
          <w:rFonts w:ascii="Calibri" w:hAnsi="Calibri"/>
          <w:color w:val="auto"/>
          <w:sz w:val="21"/>
          <w:szCs w:val="22"/>
        </w:rPr>
      </w:pPr>
      <w:r>
        <w:rPr>
          <w:color w:val="auto"/>
        </w:rPr>
        <w:fldChar w:fldCharType="begin"/>
      </w:r>
      <w:r>
        <w:rPr>
          <w:color w:val="auto"/>
        </w:rPr>
        <w:instrText xml:space="preserve"> HYPERLINK \l "_Toc118462526" </w:instrText>
      </w:r>
      <w:r>
        <w:rPr>
          <w:color w:val="auto"/>
        </w:rPr>
        <w:fldChar w:fldCharType="separate"/>
      </w:r>
      <w:r>
        <w:rPr>
          <w:rStyle w:val="55"/>
          <w:rFonts w:hint="eastAsia"/>
          <w:color w:val="auto"/>
        </w:rPr>
        <w:t>第三章</w:t>
      </w:r>
      <w:r>
        <w:rPr>
          <w:rStyle w:val="55"/>
          <w:color w:val="auto"/>
        </w:rPr>
        <w:t xml:space="preserve">  </w:t>
      </w:r>
      <w:r>
        <w:rPr>
          <w:rStyle w:val="55"/>
          <w:rFonts w:hint="eastAsia"/>
          <w:color w:val="auto"/>
        </w:rPr>
        <w:t>评标办法及标准</w:t>
      </w:r>
      <w:bookmarkStart w:id="0" w:name="_Hlt184143907"/>
      <w:bookmarkStart w:id="1" w:name="_Hlt184143906"/>
      <w:r>
        <w:rPr>
          <w:color w:val="auto"/>
        </w:rPr>
        <w:tab/>
      </w:r>
      <w:bookmarkEnd w:id="0"/>
      <w:bookmarkEnd w:id="1"/>
      <w:r>
        <w:rPr>
          <w:color w:val="auto"/>
        </w:rPr>
        <w:fldChar w:fldCharType="begin"/>
      </w:r>
      <w:r>
        <w:rPr>
          <w:color w:val="auto"/>
        </w:rPr>
        <w:instrText xml:space="preserve"> PAGEREF _Toc118462526 \h </w:instrText>
      </w:r>
      <w:r>
        <w:rPr>
          <w:color w:val="auto"/>
        </w:rPr>
        <w:fldChar w:fldCharType="separate"/>
      </w:r>
      <w:r>
        <w:rPr>
          <w:color w:val="auto"/>
        </w:rPr>
        <w:t>12</w:t>
      </w:r>
      <w:r>
        <w:rPr>
          <w:color w:val="auto"/>
        </w:rPr>
        <w:fldChar w:fldCharType="end"/>
      </w:r>
      <w:r>
        <w:rPr>
          <w:color w:val="auto"/>
        </w:rPr>
        <w:fldChar w:fldCharType="end"/>
      </w:r>
    </w:p>
    <w:p w14:paraId="7C3174C3">
      <w:pPr>
        <w:pStyle w:val="31"/>
        <w:spacing w:line="1000" w:lineRule="exact"/>
        <w:rPr>
          <w:rFonts w:ascii="Calibri" w:hAnsi="Calibri"/>
          <w:color w:val="auto"/>
          <w:sz w:val="21"/>
          <w:szCs w:val="22"/>
        </w:rPr>
      </w:pPr>
      <w:r>
        <w:rPr>
          <w:color w:val="auto"/>
        </w:rPr>
        <w:fldChar w:fldCharType="begin"/>
      </w:r>
      <w:r>
        <w:rPr>
          <w:color w:val="auto"/>
        </w:rPr>
        <w:instrText xml:space="preserve"> HYPERLINK \l "_Toc118462527" </w:instrText>
      </w:r>
      <w:r>
        <w:rPr>
          <w:color w:val="auto"/>
        </w:rPr>
        <w:fldChar w:fldCharType="separate"/>
      </w:r>
      <w:r>
        <w:rPr>
          <w:rStyle w:val="55"/>
          <w:rFonts w:hint="eastAsia"/>
          <w:color w:val="auto"/>
        </w:rPr>
        <w:t>第四章</w:t>
      </w:r>
      <w:r>
        <w:rPr>
          <w:rStyle w:val="55"/>
          <w:color w:val="auto"/>
        </w:rPr>
        <w:t xml:space="preserve">  </w:t>
      </w:r>
      <w:r>
        <w:rPr>
          <w:rStyle w:val="55"/>
          <w:rFonts w:hint="eastAsia"/>
          <w:color w:val="auto"/>
        </w:rPr>
        <w:t>采购合同样本</w:t>
      </w:r>
      <w:r>
        <w:rPr>
          <w:color w:val="auto"/>
        </w:rPr>
        <w:tab/>
      </w:r>
      <w:r>
        <w:rPr>
          <w:color w:val="auto"/>
        </w:rPr>
        <w:fldChar w:fldCharType="begin"/>
      </w:r>
      <w:r>
        <w:rPr>
          <w:color w:val="auto"/>
        </w:rPr>
        <w:instrText xml:space="preserve"> PAGEREF _Toc118462527 \h </w:instrText>
      </w:r>
      <w:r>
        <w:rPr>
          <w:color w:val="auto"/>
        </w:rPr>
        <w:fldChar w:fldCharType="separate"/>
      </w:r>
      <w:r>
        <w:rPr>
          <w:color w:val="auto"/>
        </w:rPr>
        <w:t>22</w:t>
      </w:r>
      <w:r>
        <w:rPr>
          <w:color w:val="auto"/>
        </w:rPr>
        <w:fldChar w:fldCharType="end"/>
      </w:r>
      <w:r>
        <w:rPr>
          <w:color w:val="auto"/>
        </w:rPr>
        <w:fldChar w:fldCharType="end"/>
      </w:r>
    </w:p>
    <w:p w14:paraId="61023CAC">
      <w:pPr>
        <w:pStyle w:val="31"/>
        <w:spacing w:line="1000" w:lineRule="exact"/>
        <w:rPr>
          <w:rFonts w:ascii="Calibri" w:hAnsi="Calibri"/>
          <w:color w:val="auto"/>
          <w:sz w:val="21"/>
          <w:szCs w:val="22"/>
        </w:rPr>
      </w:pPr>
      <w:r>
        <w:rPr>
          <w:color w:val="auto"/>
        </w:rPr>
        <w:fldChar w:fldCharType="begin"/>
      </w:r>
      <w:r>
        <w:rPr>
          <w:color w:val="auto"/>
        </w:rPr>
        <w:instrText xml:space="preserve"> HYPERLINK \l "_Toc118462528" </w:instrText>
      </w:r>
      <w:r>
        <w:rPr>
          <w:color w:val="auto"/>
        </w:rPr>
        <w:fldChar w:fldCharType="separate"/>
      </w:r>
      <w:r>
        <w:rPr>
          <w:rStyle w:val="55"/>
          <w:rFonts w:hint="eastAsia"/>
          <w:color w:val="auto"/>
        </w:rPr>
        <w:t>第五章  招标内容</w:t>
      </w:r>
      <w:bookmarkStart w:id="2" w:name="_Hlt118462547"/>
      <w:r>
        <w:rPr>
          <w:rStyle w:val="55"/>
          <w:rFonts w:hint="eastAsia"/>
          <w:color w:val="auto"/>
        </w:rPr>
        <w:t>与</w:t>
      </w:r>
      <w:bookmarkEnd w:id="2"/>
      <w:r>
        <w:rPr>
          <w:rStyle w:val="55"/>
          <w:rFonts w:hint="eastAsia"/>
          <w:color w:val="auto"/>
        </w:rPr>
        <w:t>技术需求</w:t>
      </w:r>
      <w:r>
        <w:rPr>
          <w:color w:val="auto"/>
        </w:rPr>
        <w:tab/>
      </w:r>
      <w:r>
        <w:rPr>
          <w:color w:val="auto"/>
        </w:rPr>
        <w:fldChar w:fldCharType="begin"/>
      </w:r>
      <w:r>
        <w:rPr>
          <w:color w:val="auto"/>
        </w:rPr>
        <w:instrText xml:space="preserve"> PAGEREF _Toc118462528 \h </w:instrText>
      </w:r>
      <w:r>
        <w:rPr>
          <w:color w:val="auto"/>
        </w:rPr>
        <w:fldChar w:fldCharType="separate"/>
      </w:r>
      <w:r>
        <w:rPr>
          <w:color w:val="auto"/>
        </w:rPr>
        <w:t>26</w:t>
      </w:r>
      <w:r>
        <w:rPr>
          <w:color w:val="auto"/>
        </w:rPr>
        <w:fldChar w:fldCharType="end"/>
      </w:r>
      <w:r>
        <w:rPr>
          <w:color w:val="auto"/>
        </w:rPr>
        <w:fldChar w:fldCharType="end"/>
      </w:r>
    </w:p>
    <w:p w14:paraId="6D02E3F1">
      <w:pPr>
        <w:pStyle w:val="31"/>
        <w:spacing w:line="1000" w:lineRule="exact"/>
        <w:rPr>
          <w:rFonts w:ascii="Calibri" w:hAnsi="Calibri"/>
          <w:color w:val="auto"/>
          <w:sz w:val="21"/>
          <w:szCs w:val="22"/>
        </w:rPr>
      </w:pPr>
      <w:r>
        <w:rPr>
          <w:color w:val="auto"/>
        </w:rPr>
        <w:fldChar w:fldCharType="begin"/>
      </w:r>
      <w:r>
        <w:rPr>
          <w:color w:val="auto"/>
        </w:rPr>
        <w:instrText xml:space="preserve"> HYPERLINK \l "_Toc118462534" </w:instrText>
      </w:r>
      <w:r>
        <w:rPr>
          <w:color w:val="auto"/>
        </w:rPr>
        <w:fldChar w:fldCharType="separate"/>
      </w:r>
      <w:r>
        <w:rPr>
          <w:rStyle w:val="55"/>
          <w:rFonts w:hint="eastAsia"/>
          <w:color w:val="auto"/>
        </w:rPr>
        <w:t>第六章</w:t>
      </w:r>
      <w:r>
        <w:rPr>
          <w:rStyle w:val="55"/>
          <w:color w:val="auto"/>
        </w:rPr>
        <w:t xml:space="preserve">  </w:t>
      </w:r>
      <w:r>
        <w:rPr>
          <w:rStyle w:val="55"/>
          <w:rFonts w:hint="eastAsia"/>
          <w:color w:val="auto"/>
        </w:rPr>
        <w:t>商务条款</w:t>
      </w:r>
      <w:r>
        <w:rPr>
          <w:color w:val="auto"/>
        </w:rPr>
        <w:tab/>
      </w:r>
      <w:r>
        <w:rPr>
          <w:color w:val="auto"/>
        </w:rPr>
        <w:fldChar w:fldCharType="begin"/>
      </w:r>
      <w:r>
        <w:rPr>
          <w:color w:val="auto"/>
        </w:rPr>
        <w:instrText xml:space="preserve"> PAGEREF _Toc118462534 \h </w:instrText>
      </w:r>
      <w:r>
        <w:rPr>
          <w:color w:val="auto"/>
        </w:rPr>
        <w:fldChar w:fldCharType="separate"/>
      </w:r>
      <w:r>
        <w:rPr>
          <w:color w:val="auto"/>
        </w:rPr>
        <w:t>31</w:t>
      </w:r>
      <w:r>
        <w:rPr>
          <w:color w:val="auto"/>
        </w:rPr>
        <w:fldChar w:fldCharType="end"/>
      </w:r>
      <w:r>
        <w:rPr>
          <w:color w:val="auto"/>
        </w:rPr>
        <w:fldChar w:fldCharType="end"/>
      </w:r>
    </w:p>
    <w:p w14:paraId="7814817D">
      <w:pPr>
        <w:pStyle w:val="31"/>
        <w:spacing w:line="1000" w:lineRule="exact"/>
        <w:rPr>
          <w:rFonts w:ascii="Calibri" w:hAnsi="Calibri"/>
          <w:color w:val="auto"/>
          <w:sz w:val="21"/>
          <w:szCs w:val="22"/>
        </w:rPr>
      </w:pPr>
      <w:r>
        <w:rPr>
          <w:color w:val="auto"/>
        </w:rPr>
        <w:fldChar w:fldCharType="begin"/>
      </w:r>
      <w:r>
        <w:rPr>
          <w:color w:val="auto"/>
        </w:rPr>
        <w:instrText xml:space="preserve"> HYPERLINK \l "_Toc118462535" </w:instrText>
      </w:r>
      <w:r>
        <w:rPr>
          <w:color w:val="auto"/>
        </w:rPr>
        <w:fldChar w:fldCharType="separate"/>
      </w:r>
      <w:r>
        <w:rPr>
          <w:rStyle w:val="55"/>
          <w:rFonts w:hint="eastAsia"/>
          <w:color w:val="auto"/>
        </w:rPr>
        <w:t>第七章</w:t>
      </w:r>
      <w:r>
        <w:rPr>
          <w:rStyle w:val="55"/>
          <w:color w:val="auto"/>
        </w:rPr>
        <w:t xml:space="preserve">  </w:t>
      </w:r>
      <w:r>
        <w:rPr>
          <w:rStyle w:val="55"/>
          <w:rFonts w:hint="eastAsia"/>
          <w:color w:val="auto"/>
        </w:rPr>
        <w:t>附件</w:t>
      </w:r>
      <w:r>
        <w:rPr>
          <w:color w:val="auto"/>
        </w:rPr>
        <w:tab/>
      </w:r>
      <w:r>
        <w:rPr>
          <w:color w:val="auto"/>
        </w:rPr>
        <w:fldChar w:fldCharType="begin"/>
      </w:r>
      <w:r>
        <w:rPr>
          <w:color w:val="auto"/>
        </w:rPr>
        <w:instrText xml:space="preserve"> PAGEREF _Toc118462535 \h </w:instrText>
      </w:r>
      <w:r>
        <w:rPr>
          <w:color w:val="auto"/>
        </w:rPr>
        <w:fldChar w:fldCharType="separate"/>
      </w:r>
      <w:r>
        <w:rPr>
          <w:color w:val="auto"/>
        </w:rPr>
        <w:t>32</w:t>
      </w:r>
      <w:r>
        <w:rPr>
          <w:color w:val="auto"/>
        </w:rPr>
        <w:fldChar w:fldCharType="end"/>
      </w:r>
      <w:r>
        <w:rPr>
          <w:color w:val="auto"/>
        </w:rPr>
        <w:fldChar w:fldCharType="end"/>
      </w:r>
    </w:p>
    <w:p w14:paraId="1C7B3CAB">
      <w:pPr>
        <w:spacing w:line="1000" w:lineRule="exact"/>
        <w:jc w:val="center"/>
        <w:rPr>
          <w:rFonts w:ascii="宋体" w:hAnsi="宋体"/>
          <w:b/>
          <w:color w:val="auto"/>
          <w:sz w:val="32"/>
        </w:rPr>
      </w:pPr>
      <w:r>
        <w:rPr>
          <w:rFonts w:ascii="宋体" w:hAnsi="宋体"/>
          <w:color w:val="auto"/>
          <w:sz w:val="28"/>
          <w:szCs w:val="28"/>
        </w:rPr>
        <w:fldChar w:fldCharType="end"/>
      </w:r>
    </w:p>
    <w:p w14:paraId="6DB853D0">
      <w:pPr>
        <w:spacing w:line="400" w:lineRule="exact"/>
        <w:jc w:val="center"/>
        <w:rPr>
          <w:rFonts w:ascii="宋体" w:hAnsi="宋体"/>
          <w:b/>
          <w:color w:val="auto"/>
          <w:sz w:val="32"/>
        </w:rPr>
        <w:sectPr>
          <w:headerReference r:id="rId4" w:type="first"/>
          <w:headerReference r:id="rId3" w:type="default"/>
          <w:footerReference r:id="rId5" w:type="default"/>
          <w:type w:val="nextColumn"/>
          <w:pgSz w:w="11907" w:h="16840"/>
          <w:pgMar w:top="1135" w:right="1247" w:bottom="1134" w:left="1531" w:header="569" w:footer="700" w:gutter="0"/>
          <w:cols w:space="720" w:num="1"/>
          <w:titlePg/>
          <w:docGrid w:linePitch="285" w:charSpace="0"/>
        </w:sectPr>
      </w:pPr>
    </w:p>
    <w:p w14:paraId="14417B3D">
      <w:pPr>
        <w:spacing w:line="400" w:lineRule="exact"/>
        <w:jc w:val="center"/>
        <w:outlineLvl w:val="0"/>
        <w:rPr>
          <w:rFonts w:ascii="宋体" w:hAnsi="宋体"/>
          <w:b/>
          <w:color w:val="auto"/>
          <w:sz w:val="32"/>
        </w:rPr>
      </w:pPr>
      <w:bookmarkStart w:id="3" w:name="_Toc118462524"/>
      <w:r>
        <w:rPr>
          <w:rFonts w:hint="eastAsia" w:ascii="宋体" w:hAnsi="宋体"/>
          <w:b/>
          <w:color w:val="auto"/>
          <w:sz w:val="32"/>
        </w:rPr>
        <w:t>第一章</w:t>
      </w:r>
      <w:r>
        <w:rPr>
          <w:rFonts w:ascii="宋体" w:hAnsi="宋体"/>
          <w:b/>
          <w:color w:val="auto"/>
          <w:sz w:val="32"/>
        </w:rPr>
        <w:t xml:space="preserve">  </w:t>
      </w:r>
      <w:r>
        <w:rPr>
          <w:rFonts w:hint="eastAsia" w:ascii="宋体" w:hAnsi="宋体"/>
          <w:b/>
          <w:color w:val="auto"/>
          <w:sz w:val="32"/>
        </w:rPr>
        <w:t>招标公告</w:t>
      </w:r>
      <w:bookmarkEnd w:id="3"/>
    </w:p>
    <w:p w14:paraId="6FA67314">
      <w:pPr>
        <w:spacing w:line="400" w:lineRule="exact"/>
        <w:jc w:val="left"/>
        <w:rPr>
          <w:rFonts w:ascii="宋体" w:hAnsi="宋体" w:cs="宋体"/>
          <w:b/>
          <w:color w:val="auto"/>
          <w:szCs w:val="21"/>
        </w:rPr>
      </w:pPr>
      <w:r>
        <w:rPr>
          <w:rFonts w:hint="eastAsia" w:ascii="宋体" w:hAnsi="宋体" w:cs="宋体"/>
          <w:color w:val="auto"/>
          <w:szCs w:val="21"/>
        </w:rPr>
        <w:t>发布日期：2026年</w:t>
      </w:r>
      <w:r>
        <w:rPr>
          <w:rFonts w:hint="eastAsia" w:ascii="宋体" w:hAnsi="宋体" w:cs="宋体"/>
          <w:color w:val="auto"/>
          <w:szCs w:val="21"/>
          <w:lang w:val="en-US" w:eastAsia="zh-CN"/>
        </w:rPr>
        <w:t>05</w:t>
      </w:r>
      <w:r>
        <w:rPr>
          <w:rFonts w:hint="eastAsia" w:ascii="宋体" w:hAnsi="宋体" w:cs="宋体"/>
          <w:color w:val="auto"/>
          <w:szCs w:val="21"/>
        </w:rPr>
        <w:t>月</w:t>
      </w:r>
      <w:r>
        <w:rPr>
          <w:rFonts w:hint="eastAsia" w:ascii="宋体" w:hAnsi="宋体" w:cs="宋体"/>
          <w:color w:val="auto"/>
          <w:szCs w:val="21"/>
          <w:lang w:val="en-US" w:eastAsia="zh-CN"/>
        </w:rPr>
        <w:t xml:space="preserve"> 20</w:t>
      </w:r>
      <w:r>
        <w:rPr>
          <w:rFonts w:hint="eastAsia" w:ascii="宋体" w:hAnsi="宋体" w:cs="宋体"/>
          <w:color w:val="auto"/>
          <w:szCs w:val="21"/>
        </w:rPr>
        <w:t>日</w:t>
      </w:r>
    </w:p>
    <w:p w14:paraId="7B804E02">
      <w:pPr>
        <w:pStyle w:val="43"/>
        <w:spacing w:before="0" w:beforeAutospacing="0" w:after="0" w:afterAutospacing="0" w:line="400" w:lineRule="exact"/>
        <w:rPr>
          <w:b/>
          <w:color w:val="auto"/>
          <w:sz w:val="21"/>
          <w:szCs w:val="21"/>
        </w:rPr>
      </w:pPr>
      <w:r>
        <w:rPr>
          <w:rFonts w:hint="eastAsia"/>
          <w:b/>
          <w:color w:val="auto"/>
          <w:sz w:val="21"/>
          <w:szCs w:val="21"/>
        </w:rPr>
        <w:t>项目概况</w:t>
      </w:r>
    </w:p>
    <w:p w14:paraId="2986EF80">
      <w:pPr>
        <w:pStyle w:val="43"/>
        <w:spacing w:before="0" w:beforeAutospacing="0" w:after="0" w:afterAutospacing="0" w:line="400" w:lineRule="exact"/>
        <w:ind w:firstLine="420" w:firstLineChars="200"/>
        <w:rPr>
          <w:color w:val="auto"/>
          <w:sz w:val="21"/>
          <w:szCs w:val="21"/>
        </w:rPr>
      </w:pPr>
      <w:r>
        <w:rPr>
          <w:rFonts w:hint="eastAsia"/>
          <w:color w:val="auto"/>
          <w:sz w:val="21"/>
          <w:szCs w:val="21"/>
          <w:lang w:eastAsia="zh-CN"/>
        </w:rPr>
        <w:t>慈溪市犬类收容留检管理服务采购项目</w:t>
      </w:r>
      <w:r>
        <w:rPr>
          <w:rFonts w:hint="eastAsia"/>
          <w:color w:val="auto"/>
          <w:sz w:val="21"/>
          <w:szCs w:val="21"/>
        </w:rPr>
        <w:t>招标项目的潜在投标人应在政府采购云平台（www.zcygov.cn）获取（下载）招标文件，并于2026年</w:t>
      </w:r>
      <w:r>
        <w:rPr>
          <w:rFonts w:hint="eastAsia"/>
          <w:color w:val="auto"/>
          <w:sz w:val="21"/>
          <w:szCs w:val="21"/>
          <w:lang w:val="en-US" w:eastAsia="zh-CN"/>
        </w:rPr>
        <w:t>06</w:t>
      </w:r>
      <w:r>
        <w:rPr>
          <w:rFonts w:hint="eastAsia"/>
          <w:color w:val="auto"/>
          <w:sz w:val="21"/>
          <w:szCs w:val="21"/>
        </w:rPr>
        <w:t>月</w:t>
      </w:r>
      <w:r>
        <w:rPr>
          <w:rFonts w:hint="eastAsia"/>
          <w:color w:val="auto"/>
          <w:sz w:val="21"/>
          <w:szCs w:val="21"/>
          <w:lang w:val="en-US" w:eastAsia="zh-CN"/>
        </w:rPr>
        <w:t>10</w:t>
      </w:r>
      <w:r>
        <w:rPr>
          <w:rFonts w:hint="eastAsia"/>
          <w:color w:val="auto"/>
          <w:sz w:val="21"/>
          <w:szCs w:val="21"/>
        </w:rPr>
        <w:t>日</w:t>
      </w:r>
      <w:r>
        <w:rPr>
          <w:rFonts w:hint="eastAsia"/>
          <w:color w:val="auto"/>
          <w:sz w:val="21"/>
          <w:szCs w:val="21"/>
          <w:lang w:val="en-US" w:eastAsia="zh-CN"/>
        </w:rPr>
        <w:t>09:</w:t>
      </w:r>
      <w:r>
        <w:rPr>
          <w:rFonts w:hint="eastAsia"/>
          <w:color w:val="auto"/>
          <w:sz w:val="21"/>
          <w:szCs w:val="21"/>
        </w:rPr>
        <w:t>30（北京时间）前递交（上传）投标文件。</w:t>
      </w:r>
    </w:p>
    <w:p w14:paraId="60BDEB5D">
      <w:pPr>
        <w:pStyle w:val="43"/>
        <w:spacing w:before="0" w:beforeAutospacing="0" w:after="0" w:afterAutospacing="0" w:line="400" w:lineRule="exact"/>
        <w:jc w:val="both"/>
        <w:rPr>
          <w:color w:val="auto"/>
          <w:sz w:val="21"/>
          <w:szCs w:val="21"/>
        </w:rPr>
      </w:pPr>
      <w:r>
        <w:rPr>
          <w:rStyle w:val="50"/>
          <w:rFonts w:hint="eastAsia"/>
          <w:color w:val="auto"/>
          <w:sz w:val="21"/>
          <w:szCs w:val="21"/>
        </w:rPr>
        <w:t>一、项目基本情况</w:t>
      </w:r>
    </w:p>
    <w:p w14:paraId="2D694198">
      <w:pPr>
        <w:pStyle w:val="43"/>
        <w:spacing w:before="0" w:beforeAutospacing="0" w:after="0" w:afterAutospacing="0" w:line="400" w:lineRule="exact"/>
        <w:ind w:firstLine="420" w:firstLineChars="200"/>
        <w:rPr>
          <w:rFonts w:hint="eastAsia" w:eastAsia="宋体"/>
          <w:color w:val="auto"/>
          <w:sz w:val="21"/>
          <w:szCs w:val="21"/>
          <w:lang w:eastAsia="zh-CN"/>
        </w:rPr>
      </w:pPr>
      <w:r>
        <w:rPr>
          <w:rFonts w:hint="eastAsia"/>
          <w:color w:val="auto"/>
          <w:sz w:val="21"/>
          <w:szCs w:val="21"/>
        </w:rPr>
        <w:t>项目编号：</w:t>
      </w:r>
      <w:r>
        <w:rPr>
          <w:rFonts w:hint="eastAsia"/>
          <w:color w:val="auto"/>
          <w:sz w:val="21"/>
          <w:szCs w:val="21"/>
          <w:lang w:eastAsia="zh-CN"/>
        </w:rPr>
        <w:t>330282202605002922</w:t>
      </w:r>
    </w:p>
    <w:p w14:paraId="45A354DE">
      <w:pPr>
        <w:pStyle w:val="43"/>
        <w:spacing w:before="0" w:beforeAutospacing="0" w:after="0" w:afterAutospacing="0" w:line="400" w:lineRule="exact"/>
        <w:ind w:firstLine="420" w:firstLineChars="200"/>
        <w:rPr>
          <w:rFonts w:hint="eastAsia" w:eastAsia="宋体"/>
          <w:color w:val="auto"/>
          <w:sz w:val="21"/>
          <w:szCs w:val="21"/>
          <w:lang w:eastAsia="zh-CN"/>
        </w:rPr>
      </w:pPr>
      <w:r>
        <w:rPr>
          <w:rFonts w:hint="eastAsia"/>
          <w:color w:val="auto"/>
          <w:sz w:val="21"/>
          <w:szCs w:val="21"/>
        </w:rPr>
        <w:t>项目名称：</w:t>
      </w:r>
      <w:r>
        <w:rPr>
          <w:rFonts w:hint="eastAsia"/>
          <w:color w:val="auto"/>
          <w:sz w:val="21"/>
          <w:szCs w:val="21"/>
          <w:lang w:eastAsia="zh-CN"/>
        </w:rPr>
        <w:t>慈溪市犬类收容留检管理服务采购项目</w:t>
      </w:r>
    </w:p>
    <w:p w14:paraId="6AAC003B">
      <w:pPr>
        <w:pStyle w:val="43"/>
        <w:spacing w:before="0" w:beforeAutospacing="0" w:after="0" w:afterAutospacing="0" w:line="400" w:lineRule="exact"/>
        <w:ind w:firstLine="420" w:firstLineChars="200"/>
        <w:rPr>
          <w:rFonts w:hint="eastAsia" w:eastAsia="宋体"/>
          <w:color w:val="auto"/>
          <w:sz w:val="21"/>
          <w:szCs w:val="21"/>
          <w:lang w:eastAsia="zh-CN"/>
        </w:rPr>
      </w:pPr>
      <w:r>
        <w:rPr>
          <w:rFonts w:hint="eastAsia"/>
          <w:color w:val="auto"/>
          <w:sz w:val="21"/>
          <w:szCs w:val="21"/>
        </w:rPr>
        <w:t>预算金额（元）：</w:t>
      </w:r>
      <w:r>
        <w:rPr>
          <w:rFonts w:hint="eastAsia"/>
          <w:color w:val="auto"/>
          <w:sz w:val="21"/>
          <w:szCs w:val="21"/>
          <w:lang w:eastAsia="zh-CN"/>
        </w:rPr>
        <w:t>1</w:t>
      </w:r>
      <w:r>
        <w:rPr>
          <w:rFonts w:hint="eastAsia"/>
          <w:color w:val="auto"/>
          <w:sz w:val="21"/>
          <w:szCs w:val="21"/>
          <w:lang w:val="en-US" w:eastAsia="zh-CN"/>
        </w:rPr>
        <w:t>30</w:t>
      </w:r>
      <w:r>
        <w:rPr>
          <w:rFonts w:hint="eastAsia"/>
          <w:color w:val="auto"/>
          <w:sz w:val="21"/>
          <w:szCs w:val="21"/>
          <w:lang w:eastAsia="zh-CN"/>
        </w:rPr>
        <w:t>0000</w:t>
      </w:r>
    </w:p>
    <w:p w14:paraId="433A527A">
      <w:pPr>
        <w:pStyle w:val="43"/>
        <w:spacing w:before="0" w:beforeAutospacing="0" w:after="0" w:afterAutospacing="0" w:line="400" w:lineRule="exact"/>
        <w:ind w:firstLine="420" w:firstLineChars="200"/>
        <w:rPr>
          <w:rFonts w:hint="default"/>
          <w:color w:val="auto"/>
          <w:sz w:val="21"/>
          <w:szCs w:val="21"/>
          <w:lang w:val="en-US"/>
        </w:rPr>
      </w:pPr>
      <w:r>
        <w:rPr>
          <w:rFonts w:hint="eastAsia"/>
          <w:color w:val="auto"/>
          <w:sz w:val="21"/>
          <w:szCs w:val="21"/>
        </w:rPr>
        <w:t>最高限价（元）</w:t>
      </w:r>
      <w:r>
        <w:rPr>
          <w:rFonts w:hint="eastAsia"/>
          <w:color w:val="auto"/>
          <w:sz w:val="21"/>
          <w:szCs w:val="21"/>
          <w:lang w:eastAsia="zh-CN"/>
        </w:rPr>
        <w:t>：</w:t>
      </w:r>
      <w:r>
        <w:rPr>
          <w:rFonts w:hint="eastAsia"/>
          <w:color w:val="auto"/>
          <w:sz w:val="21"/>
          <w:szCs w:val="21"/>
          <w:lang w:val="en-US" w:eastAsia="zh-CN"/>
        </w:rPr>
        <w:t>/</w:t>
      </w:r>
    </w:p>
    <w:p w14:paraId="3999FF5D">
      <w:pPr>
        <w:pStyle w:val="43"/>
        <w:spacing w:before="0" w:beforeAutospacing="0" w:after="0" w:afterAutospacing="0" w:line="400" w:lineRule="exact"/>
        <w:ind w:firstLine="420" w:firstLineChars="200"/>
        <w:rPr>
          <w:color w:val="auto"/>
          <w:sz w:val="21"/>
          <w:szCs w:val="21"/>
        </w:rPr>
      </w:pPr>
      <w:r>
        <w:rPr>
          <w:rFonts w:hint="eastAsia"/>
          <w:color w:val="auto"/>
          <w:sz w:val="21"/>
          <w:szCs w:val="21"/>
        </w:rPr>
        <w:t>采购需求：</w:t>
      </w:r>
    </w:p>
    <w:p w14:paraId="4D6AFF31">
      <w:pPr>
        <w:pStyle w:val="43"/>
        <w:spacing w:before="0" w:beforeAutospacing="0" w:after="0" w:afterAutospacing="0" w:line="400" w:lineRule="exact"/>
        <w:ind w:firstLine="422" w:firstLineChars="200"/>
        <w:rPr>
          <w:b/>
          <w:color w:val="auto"/>
          <w:sz w:val="21"/>
          <w:szCs w:val="21"/>
        </w:rPr>
      </w:pPr>
      <w:r>
        <w:rPr>
          <w:rFonts w:hint="eastAsia"/>
          <w:b/>
          <w:color w:val="auto"/>
          <w:sz w:val="21"/>
          <w:szCs w:val="21"/>
        </w:rPr>
        <w:t>标项一</w:t>
      </w:r>
    </w:p>
    <w:p w14:paraId="36F7493B">
      <w:pPr>
        <w:pStyle w:val="43"/>
        <w:spacing w:before="0" w:beforeAutospacing="0" w:after="0" w:afterAutospacing="0" w:line="400" w:lineRule="exact"/>
        <w:ind w:firstLine="420" w:firstLineChars="200"/>
        <w:rPr>
          <w:color w:val="auto"/>
          <w:sz w:val="21"/>
          <w:szCs w:val="21"/>
        </w:rPr>
      </w:pPr>
      <w:r>
        <w:rPr>
          <w:rFonts w:hint="eastAsia"/>
          <w:color w:val="auto"/>
          <w:sz w:val="21"/>
          <w:szCs w:val="21"/>
        </w:rPr>
        <w:t>标项名称：</w:t>
      </w:r>
      <w:r>
        <w:rPr>
          <w:rFonts w:hint="eastAsia"/>
          <w:color w:val="auto"/>
          <w:sz w:val="21"/>
          <w:szCs w:val="21"/>
          <w:lang w:eastAsia="zh-CN"/>
        </w:rPr>
        <w:t>慈溪市犬类收容留检管理服务采购项目</w:t>
      </w:r>
    </w:p>
    <w:p w14:paraId="287D8250">
      <w:pPr>
        <w:pStyle w:val="43"/>
        <w:spacing w:before="0" w:beforeAutospacing="0" w:after="0" w:afterAutospacing="0" w:line="400" w:lineRule="exact"/>
        <w:ind w:firstLine="420" w:firstLineChars="200"/>
        <w:rPr>
          <w:color w:val="auto"/>
          <w:sz w:val="21"/>
          <w:szCs w:val="21"/>
        </w:rPr>
      </w:pPr>
      <w:r>
        <w:rPr>
          <w:rFonts w:hint="eastAsia"/>
          <w:color w:val="auto"/>
          <w:sz w:val="21"/>
          <w:szCs w:val="21"/>
        </w:rPr>
        <w:t>数量：1</w:t>
      </w:r>
    </w:p>
    <w:p w14:paraId="1B3ADD0F">
      <w:pPr>
        <w:pStyle w:val="43"/>
        <w:spacing w:before="0" w:beforeAutospacing="0" w:after="0" w:afterAutospacing="0" w:line="400" w:lineRule="exact"/>
        <w:ind w:firstLine="420" w:firstLineChars="200"/>
        <w:rPr>
          <w:rFonts w:hint="eastAsia" w:ascii="宋体" w:hAnsi="宋体" w:eastAsia="宋体" w:cs="宋体"/>
          <w:color w:val="auto"/>
          <w:sz w:val="21"/>
          <w:szCs w:val="21"/>
          <w:lang w:eastAsia="zh-CN"/>
        </w:rPr>
      </w:pPr>
      <w:r>
        <w:rPr>
          <w:rFonts w:hint="eastAsia"/>
          <w:color w:val="auto"/>
          <w:sz w:val="21"/>
          <w:szCs w:val="21"/>
        </w:rPr>
        <w:t>预算金额（元）：</w:t>
      </w:r>
      <w:r>
        <w:rPr>
          <w:rFonts w:hint="eastAsia"/>
          <w:color w:val="auto"/>
          <w:sz w:val="21"/>
          <w:szCs w:val="21"/>
          <w:lang w:eastAsia="zh-CN"/>
        </w:rPr>
        <w:t>1</w:t>
      </w:r>
      <w:r>
        <w:rPr>
          <w:rFonts w:hint="eastAsia"/>
          <w:color w:val="auto"/>
          <w:sz w:val="21"/>
          <w:szCs w:val="21"/>
          <w:lang w:val="en-US" w:eastAsia="zh-CN"/>
        </w:rPr>
        <w:t>30</w:t>
      </w:r>
      <w:r>
        <w:rPr>
          <w:rFonts w:hint="eastAsia"/>
          <w:color w:val="auto"/>
          <w:sz w:val="21"/>
          <w:szCs w:val="21"/>
          <w:lang w:eastAsia="zh-CN"/>
        </w:rPr>
        <w:t>0000</w:t>
      </w:r>
    </w:p>
    <w:p w14:paraId="7CD620DC">
      <w:pPr>
        <w:pStyle w:val="43"/>
        <w:spacing w:before="0" w:beforeAutospacing="0" w:after="0" w:afterAutospacing="0"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简要规格描述或项目基本概况介绍、用途：</w:t>
      </w:r>
      <w:r>
        <w:rPr>
          <w:rFonts w:hint="eastAsia" w:ascii="宋体" w:hAnsi="宋体" w:eastAsia="宋体" w:cs="宋体"/>
          <w:color w:val="auto"/>
          <w:sz w:val="21"/>
          <w:szCs w:val="21"/>
          <w:lang w:eastAsia="zh-CN"/>
        </w:rPr>
        <w:t>犬类收容</w:t>
      </w:r>
      <w:r>
        <w:rPr>
          <w:rFonts w:hint="eastAsia" w:ascii="宋体" w:hAnsi="宋体" w:eastAsia="宋体" w:cs="宋体"/>
          <w:color w:val="auto"/>
          <w:sz w:val="21"/>
          <w:szCs w:val="21"/>
        </w:rPr>
        <w:t>场地租赁、改造建设、维护等，</w:t>
      </w:r>
      <w:r>
        <w:rPr>
          <w:rFonts w:hint="eastAsia" w:cs="宋体"/>
          <w:color w:val="auto"/>
          <w:sz w:val="21"/>
          <w:szCs w:val="21"/>
          <w:lang w:eastAsia="zh-CN"/>
        </w:rPr>
        <w:t>同时</w:t>
      </w:r>
      <w:r>
        <w:rPr>
          <w:rFonts w:hint="eastAsia" w:ascii="宋体" w:hAnsi="宋体" w:eastAsia="宋体" w:cs="宋体"/>
          <w:color w:val="auto"/>
          <w:sz w:val="21"/>
          <w:szCs w:val="21"/>
        </w:rPr>
        <w:t>负责场舍清洁、消毒等工作，全市各地政府、部门、单位送来的犬只接收、登记工作，饲养、免疫、治疗，病死犬只的处理（暂存、移送）、重大动物疫病的应急处置，做好安全生产等工作</w:t>
      </w:r>
      <w:r>
        <w:rPr>
          <w:rFonts w:hint="eastAsia" w:ascii="宋体" w:hAnsi="宋体" w:eastAsia="宋体" w:cs="宋体"/>
          <w:color w:val="auto"/>
          <w:sz w:val="21"/>
          <w:szCs w:val="21"/>
          <w:lang w:eastAsia="zh-CN"/>
        </w:rPr>
        <w:t>。</w:t>
      </w:r>
    </w:p>
    <w:p w14:paraId="6C63DB79">
      <w:pPr>
        <w:pStyle w:val="43"/>
        <w:spacing w:before="0" w:beforeAutospacing="0" w:after="0" w:afterAutospacing="0" w:line="400" w:lineRule="exact"/>
        <w:ind w:firstLine="420" w:firstLineChars="200"/>
        <w:rPr>
          <w:color w:val="auto"/>
          <w:sz w:val="21"/>
          <w:szCs w:val="21"/>
        </w:rPr>
      </w:pPr>
      <w:r>
        <w:rPr>
          <w:rFonts w:hint="eastAsia"/>
          <w:color w:val="auto"/>
          <w:sz w:val="21"/>
          <w:szCs w:val="21"/>
        </w:rPr>
        <w:t>备注：详细采购需求见招标文件第五章。</w:t>
      </w:r>
    </w:p>
    <w:p w14:paraId="3DE797C7">
      <w:pPr>
        <w:pStyle w:val="43"/>
        <w:spacing w:before="0" w:beforeAutospacing="0" w:after="0" w:afterAutospacing="0" w:line="400" w:lineRule="exact"/>
        <w:ind w:firstLine="420" w:firstLineChars="200"/>
        <w:rPr>
          <w:color w:val="auto"/>
          <w:sz w:val="21"/>
          <w:szCs w:val="21"/>
        </w:rPr>
      </w:pPr>
      <w:r>
        <w:rPr>
          <w:rFonts w:hint="eastAsia"/>
          <w:color w:val="auto"/>
          <w:sz w:val="21"/>
          <w:szCs w:val="21"/>
        </w:rPr>
        <w:t>合同履约期限</w:t>
      </w:r>
      <w:r>
        <w:rPr>
          <w:rFonts w:hint="eastAsia" w:ascii="宋体" w:hAnsi="宋体" w:eastAsia="宋体" w:cs="宋体"/>
          <w:color w:val="auto"/>
          <w:sz w:val="21"/>
          <w:szCs w:val="21"/>
        </w:rPr>
        <w:t>：标项1，</w:t>
      </w:r>
      <w:r>
        <w:rPr>
          <w:rFonts w:hint="eastAsia" w:ascii="宋体" w:hAnsi="宋体" w:eastAsia="宋体" w:cs="宋体"/>
          <w:color w:val="auto"/>
          <w:sz w:val="21"/>
          <w:szCs w:val="21"/>
          <w:lang w:eastAsia="zh-CN"/>
        </w:rPr>
        <w:t>一年，</w:t>
      </w:r>
      <w:r>
        <w:rPr>
          <w:rFonts w:hint="eastAsia" w:ascii="宋体" w:hAnsi="宋体" w:eastAsia="宋体" w:cs="宋体"/>
          <w:color w:val="auto"/>
          <w:sz w:val="21"/>
          <w:szCs w:val="21"/>
        </w:rPr>
        <w:t>一年服务期满后经采购人考核合格，双方协商一致，可续订一年，最多续签两次。</w:t>
      </w:r>
    </w:p>
    <w:p w14:paraId="099E79DF">
      <w:pPr>
        <w:pStyle w:val="43"/>
        <w:spacing w:before="0" w:beforeAutospacing="0" w:after="0" w:afterAutospacing="0" w:line="400" w:lineRule="exact"/>
        <w:ind w:firstLine="420" w:firstLineChars="200"/>
        <w:rPr>
          <w:color w:val="auto"/>
          <w:sz w:val="21"/>
          <w:szCs w:val="21"/>
        </w:rPr>
      </w:pPr>
      <w:r>
        <w:rPr>
          <w:rFonts w:hint="eastAsia"/>
          <w:color w:val="auto"/>
          <w:sz w:val="21"/>
          <w:szCs w:val="21"/>
        </w:rPr>
        <w:t>本项目（否）接受联合体投标。</w:t>
      </w:r>
    </w:p>
    <w:p w14:paraId="3282F1B7">
      <w:pPr>
        <w:pStyle w:val="43"/>
        <w:spacing w:before="0" w:beforeAutospacing="0" w:after="0" w:afterAutospacing="0" w:line="400" w:lineRule="exact"/>
        <w:rPr>
          <w:color w:val="auto"/>
          <w:sz w:val="21"/>
          <w:szCs w:val="21"/>
        </w:rPr>
      </w:pPr>
      <w:r>
        <w:rPr>
          <w:rStyle w:val="50"/>
          <w:rFonts w:hint="eastAsia"/>
          <w:color w:val="auto"/>
          <w:sz w:val="21"/>
          <w:szCs w:val="21"/>
        </w:rPr>
        <w:t>二、申请人的资格要求：</w:t>
      </w:r>
    </w:p>
    <w:p w14:paraId="6156908E">
      <w:pPr>
        <w:pStyle w:val="43"/>
        <w:spacing w:before="0" w:beforeAutospacing="0" w:after="0" w:afterAutospacing="0" w:line="400" w:lineRule="exact"/>
        <w:ind w:firstLine="420" w:firstLineChars="200"/>
        <w:rPr>
          <w:color w:val="auto"/>
          <w:sz w:val="21"/>
          <w:szCs w:val="21"/>
        </w:rPr>
      </w:pPr>
      <w:r>
        <w:rPr>
          <w:rFonts w:hint="eastAsia"/>
          <w:color w:val="auto"/>
          <w:sz w:val="21"/>
          <w:szCs w:val="21"/>
        </w:rPr>
        <w:t>1.满足《中华人民共和国政府采购法》第二十二条规定；未被“信用中国”（www.creditchina.gov.cn）、中国政府采购网（www.ccgp.gov.cn）列入失信被执行人、重大税收违法失信主体、政府采购严重违法失信行为记录名单。</w:t>
      </w:r>
    </w:p>
    <w:p w14:paraId="7F85BCD6">
      <w:pPr>
        <w:pStyle w:val="43"/>
        <w:spacing w:before="0" w:beforeAutospacing="0" w:after="0" w:afterAutospacing="0" w:line="400" w:lineRule="exact"/>
        <w:ind w:firstLine="420" w:firstLineChars="200"/>
        <w:rPr>
          <w:color w:val="auto"/>
          <w:sz w:val="21"/>
          <w:szCs w:val="21"/>
        </w:rPr>
      </w:pPr>
      <w:r>
        <w:rPr>
          <w:rFonts w:hint="eastAsia"/>
          <w:color w:val="auto"/>
          <w:sz w:val="21"/>
          <w:szCs w:val="21"/>
        </w:rPr>
        <w:t>2.落实政府采购政策需满足的资格要求：标项1：本项目为专门面向中小企业采购的项目（监狱企业、残疾人福利性单位视同小型、微型企业）。</w:t>
      </w:r>
    </w:p>
    <w:p w14:paraId="6F7816A5">
      <w:pPr>
        <w:pStyle w:val="43"/>
        <w:spacing w:before="0" w:beforeAutospacing="0" w:after="0" w:afterAutospacing="0" w:line="400" w:lineRule="exact"/>
        <w:ind w:firstLine="420" w:firstLineChars="200"/>
        <w:rPr>
          <w:color w:val="auto"/>
          <w:sz w:val="21"/>
          <w:szCs w:val="21"/>
        </w:rPr>
      </w:pPr>
      <w:r>
        <w:rPr>
          <w:rFonts w:hint="eastAsia"/>
          <w:color w:val="auto"/>
          <w:sz w:val="21"/>
          <w:szCs w:val="21"/>
        </w:rPr>
        <w:t>3.本项目的特定资格要求：无。</w:t>
      </w:r>
    </w:p>
    <w:p w14:paraId="25C033FA">
      <w:pPr>
        <w:pStyle w:val="43"/>
        <w:spacing w:before="0" w:beforeAutospacing="0" w:after="0" w:afterAutospacing="0" w:line="400" w:lineRule="exact"/>
        <w:jc w:val="both"/>
        <w:rPr>
          <w:color w:val="auto"/>
          <w:sz w:val="21"/>
          <w:szCs w:val="21"/>
        </w:rPr>
      </w:pPr>
      <w:r>
        <w:rPr>
          <w:rStyle w:val="50"/>
          <w:rFonts w:hint="eastAsia"/>
          <w:color w:val="auto"/>
          <w:sz w:val="21"/>
          <w:szCs w:val="21"/>
        </w:rPr>
        <w:t>三、获取招标文件</w:t>
      </w:r>
    </w:p>
    <w:p w14:paraId="21ECE0FC">
      <w:pPr>
        <w:pStyle w:val="43"/>
        <w:spacing w:before="0" w:beforeAutospacing="0" w:after="0" w:afterAutospacing="0" w:line="400" w:lineRule="exact"/>
        <w:ind w:firstLine="420" w:firstLineChars="200"/>
        <w:rPr>
          <w:color w:val="auto"/>
          <w:sz w:val="21"/>
          <w:szCs w:val="21"/>
        </w:rPr>
      </w:pPr>
      <w:r>
        <w:rPr>
          <w:rFonts w:hint="eastAsia"/>
          <w:color w:val="auto"/>
          <w:sz w:val="21"/>
          <w:szCs w:val="21"/>
        </w:rPr>
        <w:t>时间：2026年</w:t>
      </w:r>
      <w:r>
        <w:rPr>
          <w:rFonts w:hint="eastAsia"/>
          <w:color w:val="auto"/>
          <w:sz w:val="21"/>
          <w:szCs w:val="21"/>
          <w:lang w:val="en-US" w:eastAsia="zh-CN"/>
        </w:rPr>
        <w:t>05</w:t>
      </w:r>
      <w:r>
        <w:rPr>
          <w:rFonts w:hint="eastAsia"/>
          <w:color w:val="auto"/>
          <w:sz w:val="21"/>
          <w:szCs w:val="21"/>
        </w:rPr>
        <w:t>月</w:t>
      </w:r>
      <w:r>
        <w:rPr>
          <w:rFonts w:hint="eastAsia"/>
          <w:color w:val="auto"/>
          <w:sz w:val="21"/>
          <w:szCs w:val="21"/>
          <w:lang w:val="en-US" w:eastAsia="zh-CN"/>
        </w:rPr>
        <w:t>20</w:t>
      </w:r>
      <w:r>
        <w:rPr>
          <w:rFonts w:hint="eastAsia"/>
          <w:color w:val="auto"/>
          <w:sz w:val="21"/>
          <w:szCs w:val="21"/>
        </w:rPr>
        <w:t>日至2026年</w:t>
      </w:r>
      <w:r>
        <w:rPr>
          <w:rFonts w:hint="eastAsia"/>
          <w:color w:val="auto"/>
          <w:sz w:val="21"/>
          <w:szCs w:val="21"/>
          <w:lang w:val="en-US" w:eastAsia="zh-CN"/>
        </w:rPr>
        <w:t>05</w:t>
      </w:r>
      <w:r>
        <w:rPr>
          <w:rFonts w:hint="eastAsia"/>
          <w:color w:val="auto"/>
          <w:sz w:val="21"/>
          <w:szCs w:val="21"/>
        </w:rPr>
        <w:t>月</w:t>
      </w:r>
      <w:r>
        <w:rPr>
          <w:rFonts w:hint="eastAsia"/>
          <w:color w:val="auto"/>
          <w:sz w:val="21"/>
          <w:szCs w:val="21"/>
          <w:lang w:val="en-US" w:eastAsia="zh-CN"/>
        </w:rPr>
        <w:t>27</w:t>
      </w:r>
      <w:r>
        <w:rPr>
          <w:rFonts w:hint="eastAsia"/>
          <w:color w:val="auto"/>
          <w:sz w:val="21"/>
          <w:szCs w:val="21"/>
        </w:rPr>
        <w:t>日，每天上午00：00至12</w:t>
      </w:r>
      <w:r>
        <w:rPr>
          <w:rFonts w:hint="eastAsia"/>
          <w:color w:val="auto"/>
          <w:sz w:val="21"/>
          <w:szCs w:val="21"/>
          <w:lang w:eastAsia="zh-CN"/>
        </w:rPr>
        <w:t>:</w:t>
      </w:r>
      <w:r>
        <w:rPr>
          <w:rFonts w:hint="eastAsia"/>
          <w:color w:val="auto"/>
          <w:sz w:val="21"/>
          <w:szCs w:val="21"/>
        </w:rPr>
        <w:t>00，下午12</w:t>
      </w:r>
      <w:r>
        <w:rPr>
          <w:rFonts w:hint="eastAsia"/>
          <w:color w:val="auto"/>
          <w:sz w:val="21"/>
          <w:szCs w:val="21"/>
          <w:lang w:eastAsia="zh-CN"/>
        </w:rPr>
        <w:t>:</w:t>
      </w:r>
      <w:r>
        <w:rPr>
          <w:rFonts w:hint="eastAsia"/>
          <w:color w:val="auto"/>
          <w:sz w:val="21"/>
          <w:szCs w:val="21"/>
        </w:rPr>
        <w:t>00至23</w:t>
      </w:r>
      <w:r>
        <w:rPr>
          <w:rFonts w:hint="eastAsia"/>
          <w:color w:val="auto"/>
          <w:sz w:val="21"/>
          <w:szCs w:val="21"/>
          <w:lang w:eastAsia="zh-CN"/>
        </w:rPr>
        <w:t>:</w:t>
      </w:r>
      <w:r>
        <w:rPr>
          <w:rFonts w:hint="eastAsia"/>
          <w:color w:val="auto"/>
          <w:sz w:val="21"/>
          <w:szCs w:val="21"/>
        </w:rPr>
        <w:t>59（北京时间，线上获取法定节假日均可，线下获取文件法定节假日除外）</w:t>
      </w:r>
    </w:p>
    <w:p w14:paraId="34A34C8D">
      <w:pPr>
        <w:pStyle w:val="43"/>
        <w:spacing w:before="0" w:beforeAutospacing="0" w:after="0" w:afterAutospacing="0" w:line="400" w:lineRule="exact"/>
        <w:ind w:firstLine="420" w:firstLineChars="200"/>
        <w:rPr>
          <w:color w:val="auto"/>
          <w:sz w:val="21"/>
          <w:szCs w:val="21"/>
        </w:rPr>
      </w:pPr>
      <w:r>
        <w:rPr>
          <w:rFonts w:hint="eastAsia"/>
          <w:color w:val="auto"/>
          <w:sz w:val="21"/>
          <w:szCs w:val="21"/>
        </w:rPr>
        <w:t>地点（网址）：政府采购云平台（www.zcygov.cn）</w:t>
      </w:r>
    </w:p>
    <w:p w14:paraId="2E471EA4">
      <w:pPr>
        <w:pStyle w:val="43"/>
        <w:spacing w:before="0" w:beforeAutospacing="0" w:after="0" w:afterAutospacing="0" w:line="400" w:lineRule="exact"/>
        <w:ind w:firstLine="420" w:firstLineChars="200"/>
        <w:rPr>
          <w:color w:val="auto"/>
          <w:sz w:val="21"/>
          <w:szCs w:val="21"/>
        </w:rPr>
      </w:pPr>
      <w:r>
        <w:rPr>
          <w:rFonts w:hint="eastAsia"/>
          <w:color w:val="auto"/>
          <w:sz w:val="21"/>
          <w:szCs w:val="21"/>
        </w:rPr>
        <w:t>方式：</w:t>
      </w:r>
      <w:bookmarkStart w:id="4" w:name="OLE_LINK15"/>
      <w:r>
        <w:rPr>
          <w:rFonts w:hint="eastAsia"/>
          <w:color w:val="auto"/>
          <w:sz w:val="21"/>
          <w:szCs w:val="21"/>
        </w:rPr>
        <w:t>（1）供应商登录政府采购云平台（www.zcygov.cn）的注册账号后，进入政采云系统“项目采购”模块“获取采购文件”菜单，进行网上获取招标文件。如有疑问请及时咨询网站客服，咨询电话：95763。（2）获取招标文件前，供应商应在“浙江政府采购网（zfcg.czt.zj.gov.cn）”上进行供应商注册申请，并通过财政部门的终审后登记</w:t>
      </w:r>
      <w:r>
        <w:rPr>
          <w:rFonts w:hint="eastAsia"/>
          <w:color w:val="auto"/>
          <w:sz w:val="21"/>
          <w:szCs w:val="21"/>
          <w:lang w:eastAsia="zh-CN"/>
        </w:rPr>
        <w:t>加入</w:t>
      </w:r>
      <w:r>
        <w:rPr>
          <w:rFonts w:hint="eastAsia"/>
          <w:color w:val="auto"/>
          <w:sz w:val="21"/>
          <w:szCs w:val="21"/>
        </w:rPr>
        <w:t>“浙江省政府采购供应商库”。中标供应商必须注册并登记加入“浙江省政府采购供应商库”。具体要求及注册申请流程见浙江政府采购网“网上办事指南”的“供应商注册申请”。注册咨询电话：95763，如未注册的供应商，请注意注册所需时间。（3）本招标公告附件中的招标文件仅供阅览使用，供应商应在规定的招标文件提供期限内在政采云平台登录上述供应商注册的账号后获取招标文件，未在规定的招标文件提供期限内或未按上述方式获取招标文件的，其投标均视为无效，并不得对招标文件提起质疑投诉。</w:t>
      </w:r>
      <w:bookmarkEnd w:id="4"/>
    </w:p>
    <w:p w14:paraId="4350B770">
      <w:pPr>
        <w:pStyle w:val="43"/>
        <w:spacing w:before="0" w:beforeAutospacing="0" w:after="0" w:afterAutospacing="0" w:line="400" w:lineRule="exact"/>
        <w:ind w:firstLine="420" w:firstLineChars="200"/>
        <w:rPr>
          <w:color w:val="auto"/>
          <w:sz w:val="21"/>
          <w:szCs w:val="21"/>
        </w:rPr>
      </w:pPr>
      <w:r>
        <w:rPr>
          <w:rFonts w:hint="eastAsia"/>
          <w:color w:val="auto"/>
          <w:sz w:val="21"/>
          <w:szCs w:val="21"/>
        </w:rPr>
        <w:t>售价（元）：0</w:t>
      </w:r>
    </w:p>
    <w:p w14:paraId="6F05827C">
      <w:pPr>
        <w:pStyle w:val="43"/>
        <w:spacing w:before="0" w:beforeAutospacing="0" w:after="0" w:afterAutospacing="0" w:line="400" w:lineRule="exact"/>
        <w:jc w:val="both"/>
        <w:rPr>
          <w:color w:val="auto"/>
          <w:sz w:val="21"/>
          <w:szCs w:val="21"/>
        </w:rPr>
      </w:pPr>
      <w:r>
        <w:rPr>
          <w:rStyle w:val="50"/>
          <w:rFonts w:hint="eastAsia"/>
          <w:color w:val="auto"/>
          <w:sz w:val="21"/>
          <w:szCs w:val="21"/>
        </w:rPr>
        <w:t>四、提交投标文件截止时间、开标时间和地点</w:t>
      </w:r>
    </w:p>
    <w:p w14:paraId="5EBA7F53">
      <w:pPr>
        <w:pStyle w:val="43"/>
        <w:spacing w:before="0" w:beforeAutospacing="0" w:after="0" w:afterAutospacing="0" w:line="400" w:lineRule="exact"/>
        <w:ind w:firstLine="420" w:firstLineChars="200"/>
        <w:rPr>
          <w:color w:val="auto"/>
          <w:sz w:val="21"/>
          <w:szCs w:val="21"/>
        </w:rPr>
      </w:pPr>
      <w:r>
        <w:rPr>
          <w:rFonts w:hint="eastAsia"/>
          <w:color w:val="auto"/>
          <w:sz w:val="21"/>
          <w:szCs w:val="21"/>
        </w:rPr>
        <w:t>提交投标文件截止时间：2026年</w:t>
      </w:r>
      <w:r>
        <w:rPr>
          <w:rFonts w:hint="eastAsia"/>
          <w:color w:val="auto"/>
          <w:sz w:val="21"/>
          <w:szCs w:val="21"/>
          <w:lang w:val="en-US" w:eastAsia="zh-CN"/>
        </w:rPr>
        <w:t>06</w:t>
      </w:r>
      <w:r>
        <w:rPr>
          <w:rFonts w:hint="eastAsia"/>
          <w:color w:val="auto"/>
          <w:sz w:val="21"/>
          <w:szCs w:val="21"/>
        </w:rPr>
        <w:t>月</w:t>
      </w:r>
      <w:r>
        <w:rPr>
          <w:rFonts w:hint="eastAsia"/>
          <w:color w:val="auto"/>
          <w:sz w:val="21"/>
          <w:szCs w:val="21"/>
          <w:lang w:val="en-US" w:eastAsia="zh-CN"/>
        </w:rPr>
        <w:t>10</w:t>
      </w:r>
      <w:r>
        <w:rPr>
          <w:rFonts w:hint="eastAsia"/>
          <w:color w:val="auto"/>
          <w:sz w:val="21"/>
          <w:szCs w:val="21"/>
        </w:rPr>
        <w:t>日</w:t>
      </w:r>
      <w:r>
        <w:rPr>
          <w:rFonts w:hint="eastAsia"/>
          <w:color w:val="auto"/>
          <w:sz w:val="21"/>
          <w:szCs w:val="21"/>
          <w:lang w:val="en-US" w:eastAsia="zh-CN"/>
        </w:rPr>
        <w:t>09:</w:t>
      </w:r>
      <w:r>
        <w:rPr>
          <w:rFonts w:hint="eastAsia"/>
          <w:color w:val="auto"/>
          <w:sz w:val="21"/>
          <w:szCs w:val="21"/>
        </w:rPr>
        <w:t>30（北京时间）</w:t>
      </w:r>
    </w:p>
    <w:p w14:paraId="3E35A596">
      <w:pPr>
        <w:pStyle w:val="43"/>
        <w:spacing w:before="0" w:beforeAutospacing="0" w:after="0" w:afterAutospacing="0" w:line="400" w:lineRule="exact"/>
        <w:ind w:firstLine="420" w:firstLineChars="200"/>
        <w:rPr>
          <w:color w:val="auto"/>
          <w:sz w:val="21"/>
          <w:szCs w:val="21"/>
        </w:rPr>
      </w:pPr>
      <w:r>
        <w:rPr>
          <w:rFonts w:hint="eastAsia"/>
          <w:color w:val="auto"/>
          <w:sz w:val="21"/>
          <w:szCs w:val="21"/>
        </w:rPr>
        <w:t>投标地点（网址）：政府采购云平台（www.zcygov.cn）</w:t>
      </w:r>
      <w:r>
        <w:rPr>
          <w:rFonts w:hint="eastAsia" w:ascii="宋体" w:hAnsi="宋体" w:eastAsia="宋体" w:cs="宋体"/>
          <w:b w:val="0"/>
          <w:bCs w:val="0"/>
          <w:color w:val="auto"/>
          <w:kern w:val="2"/>
          <w:sz w:val="21"/>
          <w:szCs w:val="21"/>
          <w:highlight w:val="none"/>
          <w:u w:val="none"/>
          <w:lang w:val="en-US" w:eastAsia="zh-CN" w:bidi="ar-SA"/>
        </w:rPr>
        <w:t>，通过政采云投标客户端进行投标</w:t>
      </w:r>
      <w:r>
        <w:rPr>
          <w:rFonts w:hint="eastAsia" w:ascii="宋体" w:hAnsi="宋体" w:cs="宋体"/>
          <w:b w:val="0"/>
          <w:bCs w:val="0"/>
          <w:color w:val="auto"/>
          <w:kern w:val="2"/>
          <w:sz w:val="21"/>
          <w:szCs w:val="21"/>
          <w:highlight w:val="none"/>
          <w:u w:val="none"/>
          <w:lang w:val="en-US" w:eastAsia="zh-CN" w:bidi="ar-SA"/>
        </w:rPr>
        <w:t>。</w:t>
      </w:r>
    </w:p>
    <w:p w14:paraId="4FCDCCBD">
      <w:pPr>
        <w:pStyle w:val="43"/>
        <w:spacing w:before="0" w:beforeAutospacing="0" w:after="0" w:afterAutospacing="0" w:line="400" w:lineRule="exact"/>
        <w:ind w:firstLine="420" w:firstLineChars="200"/>
        <w:rPr>
          <w:color w:val="auto"/>
          <w:sz w:val="21"/>
          <w:szCs w:val="21"/>
        </w:rPr>
      </w:pPr>
      <w:r>
        <w:rPr>
          <w:rFonts w:hint="eastAsia"/>
          <w:color w:val="auto"/>
          <w:sz w:val="21"/>
          <w:szCs w:val="21"/>
        </w:rPr>
        <w:t>开标时间：2026年</w:t>
      </w:r>
      <w:r>
        <w:rPr>
          <w:rFonts w:hint="eastAsia"/>
          <w:color w:val="auto"/>
          <w:sz w:val="21"/>
          <w:szCs w:val="21"/>
          <w:lang w:val="en-US" w:eastAsia="zh-CN"/>
        </w:rPr>
        <w:t>06</w:t>
      </w:r>
      <w:r>
        <w:rPr>
          <w:rFonts w:hint="eastAsia"/>
          <w:color w:val="auto"/>
          <w:sz w:val="21"/>
          <w:szCs w:val="21"/>
        </w:rPr>
        <w:t>月</w:t>
      </w:r>
      <w:r>
        <w:rPr>
          <w:rFonts w:hint="eastAsia"/>
          <w:color w:val="auto"/>
          <w:sz w:val="21"/>
          <w:szCs w:val="21"/>
          <w:lang w:val="en-US" w:eastAsia="zh-CN"/>
        </w:rPr>
        <w:t>10</w:t>
      </w:r>
      <w:r>
        <w:rPr>
          <w:rFonts w:hint="eastAsia"/>
          <w:color w:val="auto"/>
          <w:sz w:val="21"/>
          <w:szCs w:val="21"/>
        </w:rPr>
        <w:t>日</w:t>
      </w:r>
      <w:r>
        <w:rPr>
          <w:rFonts w:hint="eastAsia"/>
          <w:color w:val="auto"/>
          <w:sz w:val="21"/>
          <w:szCs w:val="21"/>
          <w:lang w:val="en-US" w:eastAsia="zh-CN"/>
        </w:rPr>
        <w:t>09:</w:t>
      </w:r>
      <w:r>
        <w:rPr>
          <w:rFonts w:hint="eastAsia"/>
          <w:color w:val="auto"/>
          <w:sz w:val="21"/>
          <w:szCs w:val="21"/>
        </w:rPr>
        <w:t>30</w:t>
      </w:r>
    </w:p>
    <w:p w14:paraId="0D5CFDA0">
      <w:pPr>
        <w:pStyle w:val="43"/>
        <w:spacing w:before="0" w:beforeAutospacing="0" w:after="0" w:afterAutospacing="0" w:line="400" w:lineRule="exact"/>
        <w:ind w:firstLine="420" w:firstLineChars="200"/>
        <w:rPr>
          <w:color w:val="auto"/>
          <w:sz w:val="21"/>
          <w:szCs w:val="21"/>
        </w:rPr>
      </w:pPr>
      <w:r>
        <w:rPr>
          <w:rFonts w:hint="eastAsia"/>
          <w:color w:val="auto"/>
          <w:sz w:val="21"/>
          <w:szCs w:val="21"/>
        </w:rPr>
        <w:t>开标地点（网址）：慈溪市政务服务中心交易服务区（慈溪市白沙路街道南二环东路1355号，原慈溪市公共资源交易中心）第</w:t>
      </w:r>
      <w:r>
        <w:rPr>
          <w:rFonts w:hint="eastAsia"/>
          <w:color w:val="auto"/>
          <w:sz w:val="21"/>
          <w:szCs w:val="21"/>
          <w:lang w:val="en-US" w:eastAsia="zh-CN"/>
        </w:rPr>
        <w:t>四</w:t>
      </w:r>
      <w:r>
        <w:rPr>
          <w:rFonts w:hint="eastAsia"/>
          <w:color w:val="auto"/>
          <w:sz w:val="21"/>
          <w:szCs w:val="21"/>
        </w:rPr>
        <w:t>开标室/政府采购云平台（www.zcygov.cn）</w:t>
      </w:r>
    </w:p>
    <w:p w14:paraId="03E97F8D">
      <w:pPr>
        <w:pStyle w:val="43"/>
        <w:spacing w:before="0" w:beforeAutospacing="0" w:after="0" w:afterAutospacing="0" w:line="400" w:lineRule="exact"/>
        <w:jc w:val="both"/>
        <w:rPr>
          <w:color w:val="auto"/>
          <w:sz w:val="21"/>
          <w:szCs w:val="21"/>
        </w:rPr>
      </w:pPr>
      <w:r>
        <w:rPr>
          <w:rStyle w:val="50"/>
          <w:rFonts w:hint="eastAsia"/>
          <w:color w:val="auto"/>
          <w:sz w:val="21"/>
          <w:szCs w:val="21"/>
        </w:rPr>
        <w:t>五、公告期限</w:t>
      </w:r>
    </w:p>
    <w:p w14:paraId="6AEEB69E">
      <w:pPr>
        <w:pStyle w:val="43"/>
        <w:spacing w:before="0" w:beforeAutospacing="0" w:after="0" w:afterAutospacing="0" w:line="400" w:lineRule="exact"/>
        <w:ind w:firstLine="420" w:firstLineChars="200"/>
        <w:rPr>
          <w:color w:val="auto"/>
          <w:sz w:val="21"/>
          <w:szCs w:val="21"/>
        </w:rPr>
      </w:pPr>
      <w:r>
        <w:rPr>
          <w:rFonts w:hint="eastAsia"/>
          <w:color w:val="auto"/>
          <w:sz w:val="21"/>
          <w:szCs w:val="21"/>
        </w:rPr>
        <w:t>自本公告发布之日起5个工作日。</w:t>
      </w:r>
    </w:p>
    <w:p w14:paraId="73545555">
      <w:pPr>
        <w:pStyle w:val="43"/>
        <w:spacing w:before="0" w:beforeAutospacing="0" w:after="0" w:afterAutospacing="0" w:line="400" w:lineRule="exact"/>
        <w:jc w:val="both"/>
        <w:rPr>
          <w:color w:val="auto"/>
          <w:sz w:val="21"/>
          <w:szCs w:val="21"/>
        </w:rPr>
      </w:pPr>
      <w:r>
        <w:rPr>
          <w:rStyle w:val="50"/>
          <w:rFonts w:hint="eastAsia"/>
          <w:color w:val="auto"/>
          <w:sz w:val="21"/>
          <w:szCs w:val="21"/>
        </w:rPr>
        <w:t>六、其他补充事宜</w:t>
      </w:r>
    </w:p>
    <w:p w14:paraId="32CFB61D">
      <w:pPr>
        <w:pStyle w:val="43"/>
        <w:spacing w:before="0" w:beforeAutospacing="0" w:after="0" w:afterAutospacing="0" w:line="400" w:lineRule="exact"/>
        <w:ind w:firstLine="420" w:firstLineChars="200"/>
        <w:rPr>
          <w:color w:val="auto"/>
          <w:sz w:val="21"/>
          <w:szCs w:val="21"/>
        </w:rPr>
      </w:pPr>
      <w:r>
        <w:rPr>
          <w:rFonts w:hint="eastAsia"/>
          <w:color w:val="auto"/>
          <w:sz w:val="21"/>
          <w:szCs w:val="21"/>
        </w:rPr>
        <w:t>1.《浙江省财政厅关于进一步发挥政府采购政策功能全力推动经济稳进提质的通知》（浙财采监</w:t>
      </w:r>
      <w:r>
        <w:rPr>
          <w:rFonts w:hint="eastAsia"/>
          <w:color w:val="auto"/>
          <w:sz w:val="21"/>
          <w:szCs w:val="21"/>
          <w:lang w:eastAsia="zh-CN"/>
        </w:rPr>
        <w:t>〔2022〕3号</w:t>
      </w:r>
      <w:r>
        <w:rPr>
          <w:rFonts w:hint="eastAsia"/>
          <w:color w:val="auto"/>
          <w:sz w:val="21"/>
          <w:szCs w:val="21"/>
        </w:rPr>
        <w:t>）、《浙江省财政厅关于进一步促进政府采购公平竞争打造最优营商环境的通知》（浙财采监</w:t>
      </w:r>
      <w:r>
        <w:rPr>
          <w:rFonts w:hint="eastAsia"/>
          <w:color w:val="auto"/>
          <w:sz w:val="21"/>
          <w:szCs w:val="21"/>
          <w:lang w:eastAsia="zh-CN"/>
        </w:rPr>
        <w:t>〔2021〕22号</w:t>
      </w:r>
      <w:r>
        <w:rPr>
          <w:rFonts w:hint="eastAsia"/>
          <w:color w:val="auto"/>
          <w:sz w:val="21"/>
          <w:szCs w:val="21"/>
        </w:rPr>
        <w:t>））、《浙江省财政厅关于进一步加大政府采购支持中小企业力度助力扎实稳住经济的通知》（浙财采监</w:t>
      </w:r>
      <w:r>
        <w:rPr>
          <w:rFonts w:hint="eastAsia"/>
          <w:color w:val="auto"/>
          <w:sz w:val="21"/>
          <w:szCs w:val="21"/>
          <w:lang w:eastAsia="zh-CN"/>
        </w:rPr>
        <w:t>〔2022〕8号</w:t>
      </w:r>
      <w:r>
        <w:rPr>
          <w:rFonts w:hint="eastAsia"/>
          <w:color w:val="auto"/>
          <w:sz w:val="21"/>
          <w:szCs w:val="21"/>
        </w:rPr>
        <w:t>）已分别于2022年1月29日、2022年2月1日和2022年7月1日开始实施，此前有关规定与上述文件内容不一致的，按上述文件要求执行。</w:t>
      </w:r>
    </w:p>
    <w:p w14:paraId="61176EB8">
      <w:pPr>
        <w:pStyle w:val="43"/>
        <w:spacing w:before="0" w:beforeAutospacing="0" w:after="0" w:afterAutospacing="0" w:line="400" w:lineRule="exact"/>
        <w:ind w:firstLine="420" w:firstLineChars="200"/>
        <w:rPr>
          <w:color w:val="auto"/>
          <w:sz w:val="21"/>
          <w:szCs w:val="21"/>
        </w:rPr>
      </w:pPr>
      <w:r>
        <w:rPr>
          <w:rFonts w:hint="eastAsia"/>
          <w:color w:val="auto"/>
          <w:sz w:val="21"/>
          <w:szCs w:val="21"/>
        </w:rPr>
        <w:t>2.根据《浙江省财政厅关于进一步促进政府采购公平竞争打造最优营商环境的通知》（浙财采监</w:t>
      </w:r>
      <w:r>
        <w:rPr>
          <w:rFonts w:hint="eastAsia"/>
          <w:color w:val="auto"/>
          <w:sz w:val="21"/>
          <w:szCs w:val="21"/>
          <w:lang w:eastAsia="zh-CN"/>
        </w:rPr>
        <w:t>〔2021〕22号</w:t>
      </w:r>
      <w:r>
        <w:rPr>
          <w:rFonts w:hint="eastAsia"/>
          <w:color w:val="auto"/>
          <w:sz w:val="21"/>
          <w:szCs w:val="21"/>
        </w:rPr>
        <w:t>）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155B17A">
      <w:pPr>
        <w:pStyle w:val="43"/>
        <w:spacing w:before="0" w:beforeAutospacing="0" w:after="0" w:afterAutospacing="0" w:line="400" w:lineRule="exact"/>
        <w:ind w:firstLine="420" w:firstLineChars="200"/>
        <w:rPr>
          <w:color w:val="auto"/>
          <w:sz w:val="21"/>
          <w:szCs w:val="21"/>
        </w:rPr>
      </w:pPr>
      <w:r>
        <w:rPr>
          <w:rFonts w:hint="eastAsia"/>
          <w:color w:val="auto"/>
          <w:sz w:val="21"/>
          <w:szCs w:val="21"/>
        </w:rPr>
        <w:t>3.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A499E86">
      <w:pPr>
        <w:pStyle w:val="43"/>
        <w:spacing w:before="0" w:beforeAutospacing="0" w:after="0" w:afterAutospacing="0" w:line="400" w:lineRule="exact"/>
        <w:ind w:firstLine="420" w:firstLineChars="200"/>
        <w:rPr>
          <w:color w:val="auto"/>
          <w:sz w:val="21"/>
          <w:szCs w:val="21"/>
        </w:rPr>
      </w:pPr>
      <w:r>
        <w:rPr>
          <w:rFonts w:hint="eastAsia"/>
          <w:color w:val="auto"/>
          <w:sz w:val="21"/>
          <w:szCs w:val="21"/>
        </w:rPr>
        <w:t>4.其他事项：（1）单位负责人为同一人或者存在直接控股、管理关系的不同供应商，不得参加同一标项号的投标。（2）为本项目提供整体设计、规范编制或者项目管理、监理、检测等服务的供应商，不得再参加本项目的投标。（3）落实的政策：《关于促进残疾人就业政府采购政策的通知》（财库</w:t>
      </w:r>
      <w:r>
        <w:rPr>
          <w:rFonts w:hint="eastAsia"/>
          <w:color w:val="auto"/>
          <w:sz w:val="21"/>
          <w:szCs w:val="21"/>
          <w:lang w:eastAsia="zh-CN"/>
        </w:rPr>
        <w:t>〔2017〕141号</w:t>
      </w:r>
      <w:r>
        <w:rPr>
          <w:rFonts w:hint="eastAsia"/>
          <w:color w:val="auto"/>
          <w:sz w:val="21"/>
          <w:szCs w:val="21"/>
        </w:rPr>
        <w:t>）、《政府采购促进中小企业发展管理办法》（财库〔2020〕46号）、《关于政府采购支持监狱企业发展有关问题的通知》（财库</w:t>
      </w:r>
      <w:r>
        <w:rPr>
          <w:rFonts w:hint="eastAsia"/>
          <w:color w:val="auto"/>
          <w:sz w:val="21"/>
          <w:szCs w:val="21"/>
          <w:lang w:eastAsia="zh-CN"/>
        </w:rPr>
        <w:t>〔2014〕68号</w:t>
      </w:r>
      <w:r>
        <w:rPr>
          <w:rFonts w:hint="eastAsia"/>
          <w:color w:val="auto"/>
          <w:sz w:val="21"/>
          <w:szCs w:val="21"/>
        </w:rPr>
        <w:t>）。</w:t>
      </w:r>
    </w:p>
    <w:p w14:paraId="0473F070">
      <w:pPr>
        <w:pStyle w:val="43"/>
        <w:spacing w:before="0" w:beforeAutospacing="0" w:after="0" w:afterAutospacing="0" w:line="400" w:lineRule="exact"/>
        <w:jc w:val="both"/>
        <w:rPr>
          <w:color w:val="auto"/>
          <w:sz w:val="21"/>
          <w:szCs w:val="21"/>
        </w:rPr>
      </w:pPr>
      <w:r>
        <w:rPr>
          <w:rStyle w:val="50"/>
          <w:rFonts w:hint="eastAsia"/>
          <w:color w:val="auto"/>
          <w:sz w:val="21"/>
          <w:szCs w:val="21"/>
        </w:rPr>
        <w:t>七、对本次采购提出询问、质疑、投诉，请按以下方式联系</w:t>
      </w:r>
    </w:p>
    <w:p w14:paraId="5F31A38A">
      <w:pPr>
        <w:pStyle w:val="43"/>
        <w:spacing w:before="0" w:beforeAutospacing="0" w:after="0" w:afterAutospacing="0" w:line="400" w:lineRule="exact"/>
        <w:ind w:firstLine="420" w:firstLineChars="200"/>
        <w:rPr>
          <w:color w:val="auto"/>
          <w:sz w:val="21"/>
          <w:szCs w:val="21"/>
        </w:rPr>
      </w:pPr>
      <w:r>
        <w:rPr>
          <w:rFonts w:hint="eastAsia"/>
          <w:color w:val="auto"/>
          <w:sz w:val="21"/>
          <w:szCs w:val="21"/>
        </w:rPr>
        <w:t>1.采购人信息</w:t>
      </w:r>
    </w:p>
    <w:p w14:paraId="41453122">
      <w:pPr>
        <w:pStyle w:val="43"/>
        <w:spacing w:before="0" w:beforeAutospacing="0" w:after="0" w:afterAutospacing="0"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名称：</w:t>
      </w:r>
      <w:r>
        <w:rPr>
          <w:rFonts w:hint="eastAsia" w:ascii="宋体" w:hAnsi="宋体" w:eastAsia="宋体" w:cs="宋体"/>
          <w:color w:val="auto"/>
          <w:sz w:val="21"/>
          <w:szCs w:val="21"/>
          <w:lang w:eastAsia="zh-CN"/>
        </w:rPr>
        <w:t>慈溪市住房和城乡建设局</w:t>
      </w:r>
    </w:p>
    <w:p w14:paraId="272C0929">
      <w:pPr>
        <w:pStyle w:val="43"/>
        <w:spacing w:before="0" w:beforeAutospacing="0" w:after="0" w:afterAutospacing="0"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地址：</w:t>
      </w:r>
      <w:r>
        <w:rPr>
          <w:rFonts w:hint="eastAsia" w:ascii="宋体" w:hAnsi="宋体" w:eastAsia="宋体" w:cs="宋体"/>
          <w:color w:val="auto"/>
          <w:sz w:val="21"/>
          <w:szCs w:val="21"/>
          <w:lang w:val="en-US" w:eastAsia="zh-CN"/>
        </w:rPr>
        <w:t>慈溪市三北大街458</w:t>
      </w:r>
      <w:r>
        <w:rPr>
          <w:rFonts w:hint="eastAsia" w:ascii="宋体" w:hAnsi="宋体" w:eastAsia="宋体" w:cs="宋体"/>
          <w:color w:val="auto"/>
          <w:sz w:val="21"/>
          <w:szCs w:val="21"/>
        </w:rPr>
        <w:t>号</w:t>
      </w:r>
    </w:p>
    <w:p w14:paraId="5806106C">
      <w:pPr>
        <w:pStyle w:val="43"/>
        <w:spacing w:before="0" w:beforeAutospacing="0" w:after="0" w:afterAutospacing="0" w:line="400" w:lineRule="exact"/>
        <w:ind w:firstLine="420" w:firstLineChars="200"/>
        <w:rPr>
          <w:color w:val="auto"/>
          <w:sz w:val="21"/>
          <w:szCs w:val="21"/>
        </w:rPr>
      </w:pPr>
      <w:r>
        <w:rPr>
          <w:rFonts w:hint="eastAsia"/>
          <w:color w:val="auto"/>
          <w:sz w:val="21"/>
          <w:szCs w:val="21"/>
        </w:rPr>
        <w:t>传真：/</w:t>
      </w:r>
    </w:p>
    <w:p w14:paraId="0A9BF1EF">
      <w:pPr>
        <w:pStyle w:val="43"/>
        <w:spacing w:before="0" w:beforeAutospacing="0" w:after="0" w:afterAutospacing="0" w:line="400" w:lineRule="exact"/>
        <w:ind w:firstLine="420" w:firstLineChars="200"/>
        <w:rPr>
          <w:rFonts w:hint="eastAsia" w:eastAsia="宋体"/>
          <w:color w:val="auto"/>
          <w:sz w:val="21"/>
          <w:szCs w:val="21"/>
          <w:lang w:eastAsia="zh-CN"/>
        </w:rPr>
      </w:pPr>
      <w:r>
        <w:rPr>
          <w:rFonts w:hint="eastAsia"/>
          <w:color w:val="auto"/>
          <w:sz w:val="21"/>
          <w:szCs w:val="21"/>
        </w:rPr>
        <w:t>项目联系人（询问）：</w:t>
      </w:r>
      <w:r>
        <w:rPr>
          <w:rFonts w:hint="eastAsia"/>
          <w:color w:val="auto"/>
          <w:sz w:val="21"/>
          <w:szCs w:val="21"/>
          <w:lang w:val="en-US" w:eastAsia="zh-CN"/>
        </w:rPr>
        <w:t xml:space="preserve"> 龚先生 </w:t>
      </w:r>
    </w:p>
    <w:p w14:paraId="420BD803">
      <w:pPr>
        <w:pStyle w:val="43"/>
        <w:spacing w:before="0" w:beforeAutospacing="0" w:after="0" w:afterAutospacing="0" w:line="400" w:lineRule="exact"/>
        <w:ind w:firstLine="420" w:firstLineChars="200"/>
        <w:rPr>
          <w:rFonts w:hint="eastAsia" w:eastAsia="宋体"/>
          <w:color w:val="auto"/>
          <w:sz w:val="21"/>
          <w:szCs w:val="21"/>
          <w:lang w:eastAsia="zh-CN"/>
        </w:rPr>
      </w:pPr>
      <w:r>
        <w:rPr>
          <w:rFonts w:hint="eastAsia"/>
          <w:color w:val="auto"/>
          <w:sz w:val="21"/>
          <w:szCs w:val="21"/>
        </w:rPr>
        <w:t>项目联系方式（询问）：</w:t>
      </w:r>
      <w:r>
        <w:rPr>
          <w:rFonts w:hint="eastAsia"/>
          <w:color w:val="auto"/>
          <w:sz w:val="21"/>
          <w:szCs w:val="21"/>
          <w:lang w:val="en-US" w:eastAsia="zh-CN"/>
        </w:rPr>
        <w:t xml:space="preserve"> 0574-89595052</w:t>
      </w:r>
    </w:p>
    <w:p w14:paraId="182D58A0">
      <w:pPr>
        <w:pStyle w:val="43"/>
        <w:spacing w:before="0" w:beforeAutospacing="0" w:after="0" w:afterAutospacing="0" w:line="400" w:lineRule="exact"/>
        <w:ind w:firstLine="420" w:firstLineChars="200"/>
        <w:rPr>
          <w:rFonts w:hint="default" w:eastAsia="宋体"/>
          <w:color w:val="auto"/>
          <w:sz w:val="21"/>
          <w:szCs w:val="21"/>
          <w:lang w:val="en-US" w:eastAsia="zh-CN"/>
        </w:rPr>
      </w:pPr>
      <w:r>
        <w:rPr>
          <w:rFonts w:hint="eastAsia"/>
          <w:color w:val="auto"/>
          <w:sz w:val="21"/>
          <w:szCs w:val="21"/>
        </w:rPr>
        <w:t>质疑联系人：房</w:t>
      </w:r>
      <w:r>
        <w:rPr>
          <w:rFonts w:hint="eastAsia"/>
          <w:color w:val="auto"/>
          <w:sz w:val="21"/>
          <w:szCs w:val="21"/>
          <w:lang w:val="en-US" w:eastAsia="zh-CN"/>
        </w:rPr>
        <w:t xml:space="preserve">先生  </w:t>
      </w:r>
    </w:p>
    <w:p w14:paraId="0585ED68">
      <w:pPr>
        <w:pStyle w:val="43"/>
        <w:spacing w:before="0" w:beforeAutospacing="0" w:after="0" w:afterAutospacing="0" w:line="400" w:lineRule="exact"/>
        <w:ind w:firstLine="420" w:firstLineChars="200"/>
        <w:rPr>
          <w:rFonts w:hint="eastAsia" w:eastAsia="宋体"/>
          <w:color w:val="auto"/>
          <w:sz w:val="21"/>
          <w:szCs w:val="21"/>
          <w:lang w:eastAsia="zh-CN"/>
        </w:rPr>
      </w:pPr>
      <w:r>
        <w:rPr>
          <w:rFonts w:hint="eastAsia"/>
          <w:color w:val="auto"/>
          <w:sz w:val="21"/>
          <w:szCs w:val="21"/>
        </w:rPr>
        <w:t>质疑联系方式：</w:t>
      </w:r>
      <w:r>
        <w:rPr>
          <w:rFonts w:hint="eastAsia"/>
          <w:color w:val="auto"/>
          <w:sz w:val="21"/>
          <w:szCs w:val="21"/>
          <w:lang w:val="en-US" w:eastAsia="zh-CN"/>
        </w:rPr>
        <w:t xml:space="preserve"> 0574-89595029 </w:t>
      </w:r>
    </w:p>
    <w:p w14:paraId="37DB1706">
      <w:pPr>
        <w:pStyle w:val="43"/>
        <w:spacing w:before="0" w:beforeAutospacing="0" w:after="0" w:afterAutospacing="0" w:line="400" w:lineRule="exact"/>
        <w:ind w:firstLine="420" w:firstLineChars="200"/>
        <w:rPr>
          <w:rFonts w:hint="eastAsia"/>
          <w:color w:val="auto"/>
          <w:sz w:val="21"/>
          <w:szCs w:val="21"/>
        </w:rPr>
      </w:pPr>
    </w:p>
    <w:p w14:paraId="4CAFD91E">
      <w:pPr>
        <w:pStyle w:val="43"/>
        <w:spacing w:before="0" w:beforeAutospacing="0" w:after="0" w:afterAutospacing="0" w:line="400" w:lineRule="exact"/>
        <w:ind w:firstLine="420" w:firstLineChars="200"/>
        <w:rPr>
          <w:color w:val="auto"/>
          <w:sz w:val="21"/>
          <w:szCs w:val="21"/>
        </w:rPr>
      </w:pPr>
      <w:r>
        <w:rPr>
          <w:rFonts w:hint="eastAsia"/>
          <w:color w:val="auto"/>
          <w:sz w:val="21"/>
          <w:szCs w:val="21"/>
        </w:rPr>
        <w:t>2.采购代理机构信息</w:t>
      </w:r>
    </w:p>
    <w:p w14:paraId="3E9BF2A8">
      <w:pPr>
        <w:pStyle w:val="43"/>
        <w:spacing w:before="0" w:beforeAutospacing="0" w:after="0" w:afterAutospacing="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名称：慈溪市基建审计事务所</w:t>
      </w:r>
    </w:p>
    <w:p w14:paraId="61736A4E">
      <w:pPr>
        <w:pStyle w:val="43"/>
        <w:spacing w:before="0" w:beforeAutospacing="0" w:after="0" w:afterAutospacing="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地址：慈溪市三北大街732号中兴大厦四楼</w:t>
      </w:r>
    </w:p>
    <w:p w14:paraId="795C8807">
      <w:pPr>
        <w:pStyle w:val="43"/>
        <w:spacing w:before="0" w:beforeAutospacing="0" w:after="0" w:afterAutospacing="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传真：0574-63010961 　              </w:t>
      </w:r>
    </w:p>
    <w:p w14:paraId="741D6B7F">
      <w:pPr>
        <w:pStyle w:val="43"/>
        <w:spacing w:before="0" w:beforeAutospacing="0" w:after="0" w:afterAutospacing="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项目联系人（询问）：胡冲辉              </w:t>
      </w:r>
    </w:p>
    <w:p w14:paraId="3431A6C9">
      <w:pPr>
        <w:pStyle w:val="43"/>
        <w:spacing w:before="0" w:beforeAutospacing="0" w:after="0" w:afterAutospacing="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项目联系方式（询问）：0574-63989820 </w:t>
      </w:r>
    </w:p>
    <w:p w14:paraId="73A337D6">
      <w:pPr>
        <w:pStyle w:val="43"/>
        <w:spacing w:before="0" w:beforeAutospacing="0" w:after="0" w:afterAutospacing="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质疑联系人：陈健             </w:t>
      </w:r>
    </w:p>
    <w:p w14:paraId="3542859B">
      <w:pPr>
        <w:pStyle w:val="43"/>
        <w:spacing w:before="0" w:beforeAutospacing="0" w:after="0" w:afterAutospacing="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质疑联系方式：0574-63010961</w:t>
      </w:r>
    </w:p>
    <w:p w14:paraId="0EE97381">
      <w:pPr>
        <w:pStyle w:val="43"/>
        <w:spacing w:before="0" w:beforeAutospacing="0" w:after="0" w:afterAutospacing="0" w:line="400" w:lineRule="exact"/>
        <w:ind w:firstLine="420" w:firstLineChars="200"/>
        <w:rPr>
          <w:rFonts w:hint="eastAsia" w:ascii="宋体" w:hAnsi="宋体" w:eastAsia="宋体" w:cs="宋体"/>
          <w:color w:val="auto"/>
          <w:sz w:val="21"/>
          <w:szCs w:val="21"/>
          <w:highlight w:val="none"/>
        </w:rPr>
      </w:pPr>
    </w:p>
    <w:p w14:paraId="0D7ED419">
      <w:pPr>
        <w:pStyle w:val="43"/>
        <w:spacing w:before="0" w:beforeAutospacing="0" w:after="0" w:afterAutospacing="0" w:line="400" w:lineRule="exact"/>
        <w:ind w:firstLine="420" w:firstLineChars="200"/>
        <w:rPr>
          <w:color w:val="auto"/>
          <w:sz w:val="21"/>
          <w:szCs w:val="21"/>
        </w:rPr>
      </w:pPr>
      <w:r>
        <w:rPr>
          <w:rFonts w:hint="eastAsia"/>
          <w:color w:val="auto"/>
          <w:sz w:val="21"/>
          <w:szCs w:val="21"/>
        </w:rPr>
        <w:t>3.同级政府采购监督管理部门</w:t>
      </w:r>
    </w:p>
    <w:p w14:paraId="226E8B7D">
      <w:pPr>
        <w:pStyle w:val="43"/>
        <w:spacing w:before="0" w:beforeAutospacing="0" w:after="0" w:afterAutospacing="0" w:line="400" w:lineRule="exact"/>
        <w:ind w:firstLine="420" w:firstLineChars="200"/>
        <w:rPr>
          <w:color w:val="auto"/>
          <w:sz w:val="21"/>
          <w:szCs w:val="21"/>
        </w:rPr>
      </w:pPr>
      <w:r>
        <w:rPr>
          <w:rFonts w:hint="eastAsia"/>
          <w:color w:val="auto"/>
          <w:sz w:val="21"/>
          <w:szCs w:val="21"/>
        </w:rPr>
        <w:t>名称：慈溪市财政局</w:t>
      </w:r>
    </w:p>
    <w:p w14:paraId="348942CE">
      <w:pPr>
        <w:pStyle w:val="43"/>
        <w:spacing w:before="0" w:beforeAutospacing="0" w:after="0" w:afterAutospacing="0" w:line="400" w:lineRule="exact"/>
        <w:ind w:firstLine="420" w:firstLineChars="200"/>
        <w:rPr>
          <w:color w:val="auto"/>
          <w:sz w:val="21"/>
          <w:szCs w:val="21"/>
        </w:rPr>
      </w:pPr>
      <w:r>
        <w:rPr>
          <w:rFonts w:hint="eastAsia"/>
          <w:color w:val="auto"/>
          <w:sz w:val="21"/>
          <w:szCs w:val="21"/>
        </w:rPr>
        <w:t>地址：慈溪市南二环东路1158号6楼625室</w:t>
      </w:r>
    </w:p>
    <w:p w14:paraId="4B3AA01A">
      <w:pPr>
        <w:pStyle w:val="43"/>
        <w:spacing w:before="0" w:beforeAutospacing="0" w:after="0" w:afterAutospacing="0" w:line="400" w:lineRule="exact"/>
        <w:ind w:firstLine="420" w:firstLineChars="200"/>
        <w:rPr>
          <w:color w:val="auto"/>
          <w:sz w:val="21"/>
          <w:szCs w:val="21"/>
        </w:rPr>
      </w:pPr>
      <w:r>
        <w:rPr>
          <w:rFonts w:hint="eastAsia"/>
          <w:color w:val="auto"/>
          <w:sz w:val="21"/>
          <w:szCs w:val="21"/>
        </w:rPr>
        <w:t>传真：/</w:t>
      </w:r>
    </w:p>
    <w:p w14:paraId="7AE85CC4">
      <w:pPr>
        <w:pStyle w:val="43"/>
        <w:spacing w:before="0" w:beforeAutospacing="0" w:after="0" w:afterAutospacing="0" w:line="400" w:lineRule="exact"/>
        <w:ind w:firstLine="420" w:firstLineChars="200"/>
        <w:rPr>
          <w:color w:val="auto"/>
          <w:sz w:val="21"/>
          <w:szCs w:val="21"/>
        </w:rPr>
      </w:pPr>
      <w:r>
        <w:rPr>
          <w:rFonts w:hint="eastAsia"/>
          <w:color w:val="auto"/>
          <w:sz w:val="21"/>
          <w:szCs w:val="21"/>
        </w:rPr>
        <w:t>联系人：陈老师</w:t>
      </w:r>
    </w:p>
    <w:p w14:paraId="45B61C7D">
      <w:pPr>
        <w:pStyle w:val="43"/>
        <w:spacing w:before="0" w:beforeAutospacing="0" w:after="0" w:afterAutospacing="0" w:line="400" w:lineRule="exact"/>
        <w:ind w:firstLine="420" w:firstLineChars="200"/>
        <w:rPr>
          <w:color w:val="auto"/>
          <w:sz w:val="21"/>
          <w:szCs w:val="21"/>
        </w:rPr>
      </w:pPr>
      <w:r>
        <w:rPr>
          <w:rFonts w:hint="eastAsia"/>
          <w:color w:val="auto"/>
          <w:sz w:val="21"/>
          <w:szCs w:val="21"/>
        </w:rPr>
        <w:t>监督投诉电话：</w:t>
      </w:r>
      <w:r>
        <w:rPr>
          <w:color w:val="auto"/>
          <w:sz w:val="21"/>
          <w:szCs w:val="21"/>
        </w:rPr>
        <w:t>0574-63837078</w:t>
      </w:r>
    </w:p>
    <w:p w14:paraId="279A0EEF">
      <w:pPr>
        <w:pStyle w:val="43"/>
        <w:spacing w:before="0" w:beforeAutospacing="0" w:after="0" w:afterAutospacing="0" w:line="400" w:lineRule="exact"/>
        <w:ind w:firstLine="420" w:firstLineChars="200"/>
        <w:rPr>
          <w:color w:val="auto"/>
          <w:sz w:val="21"/>
          <w:szCs w:val="21"/>
        </w:rPr>
      </w:pPr>
    </w:p>
    <w:p w14:paraId="2F6A32AC">
      <w:pPr>
        <w:widowControl/>
        <w:spacing w:line="400" w:lineRule="exact"/>
        <w:ind w:firstLine="420" w:firstLineChars="200"/>
        <w:jc w:val="left"/>
        <w:rPr>
          <w:rFonts w:ascii="宋体" w:hAnsi="宋体" w:cs="宋体"/>
          <w:color w:val="auto"/>
          <w:szCs w:val="21"/>
        </w:rPr>
      </w:pPr>
      <w:r>
        <w:rPr>
          <w:rFonts w:hint="eastAsia" w:ascii="宋体" w:hAnsi="宋体" w:cs="宋体"/>
          <w:color w:val="auto"/>
          <w:szCs w:val="21"/>
        </w:rPr>
        <w:t>若对项目采购电子交易系统操作有疑问，可登录政采云（https://www.zcygov.cn/），点击右侧咨询小采，获取采小蜜智能服务管家帮助，或拨打政采云服务热线95763获取热线服务帮助。</w:t>
      </w:r>
    </w:p>
    <w:p w14:paraId="19A3D790">
      <w:pPr>
        <w:widowControl/>
        <w:spacing w:line="400" w:lineRule="exact"/>
        <w:ind w:firstLine="420" w:firstLineChars="200"/>
        <w:jc w:val="left"/>
        <w:rPr>
          <w:rFonts w:ascii="宋体" w:hAnsi="宋体" w:cs="宋体"/>
          <w:color w:val="auto"/>
          <w:szCs w:val="21"/>
        </w:rPr>
      </w:pPr>
      <w:r>
        <w:rPr>
          <w:rFonts w:hint="eastAsia" w:ascii="宋体" w:hAnsi="宋体" w:cs="宋体"/>
          <w:color w:val="auto"/>
          <w:szCs w:val="21"/>
        </w:rPr>
        <w:t>CA问题联系电话（人工）：汇信CA 400-888-4636；天谷CA 400-087-8198。</w:t>
      </w:r>
    </w:p>
    <w:p w14:paraId="1086A71B">
      <w:pPr>
        <w:spacing w:line="400" w:lineRule="exact"/>
        <w:outlineLvl w:val="0"/>
        <w:rPr>
          <w:rFonts w:ascii="宋体" w:hAnsi="宋体"/>
          <w:color w:val="auto"/>
          <w:szCs w:val="21"/>
        </w:rPr>
      </w:pPr>
    </w:p>
    <w:p w14:paraId="6A03B6A6">
      <w:pPr>
        <w:spacing w:line="400" w:lineRule="exact"/>
        <w:ind w:firstLine="420" w:firstLineChars="200"/>
        <w:jc w:val="center"/>
        <w:outlineLvl w:val="0"/>
        <w:rPr>
          <w:rFonts w:ascii="宋体" w:hAnsi="宋体"/>
          <w:b/>
          <w:color w:val="auto"/>
          <w:sz w:val="32"/>
        </w:rPr>
      </w:pPr>
      <w:r>
        <w:rPr>
          <w:rFonts w:ascii="宋体" w:hAnsi="宋体"/>
          <w:color w:val="auto"/>
          <w:szCs w:val="21"/>
        </w:rPr>
        <w:br w:type="page"/>
      </w:r>
      <w:bookmarkStart w:id="5" w:name="_Toc118462525"/>
      <w:r>
        <w:rPr>
          <w:rFonts w:hint="eastAsia" w:ascii="宋体" w:hAnsi="宋体"/>
          <w:b/>
          <w:color w:val="auto"/>
          <w:sz w:val="32"/>
        </w:rPr>
        <w:t>第二章</w:t>
      </w:r>
      <w:r>
        <w:rPr>
          <w:rFonts w:ascii="宋体" w:hAnsi="宋体"/>
          <w:b/>
          <w:color w:val="auto"/>
          <w:sz w:val="32"/>
        </w:rPr>
        <w:t xml:space="preserve">  </w:t>
      </w:r>
      <w:r>
        <w:rPr>
          <w:rFonts w:hint="eastAsia" w:ascii="宋体" w:hAnsi="宋体"/>
          <w:b/>
          <w:color w:val="auto"/>
          <w:sz w:val="32"/>
        </w:rPr>
        <w:t>投标须知</w:t>
      </w:r>
      <w:bookmarkEnd w:id="5"/>
    </w:p>
    <w:p w14:paraId="2D405539">
      <w:pPr>
        <w:spacing w:line="400" w:lineRule="exact"/>
        <w:ind w:firstLine="422" w:firstLineChars="200"/>
        <w:rPr>
          <w:rFonts w:ascii="宋体" w:hAnsi="宋体" w:cs="宋体"/>
          <w:b/>
          <w:color w:val="auto"/>
          <w:szCs w:val="21"/>
        </w:rPr>
      </w:pPr>
      <w:r>
        <w:rPr>
          <w:rFonts w:hint="eastAsia" w:ascii="宋体" w:hAnsi="宋体" w:cs="宋体"/>
          <w:b/>
          <w:color w:val="auto"/>
          <w:szCs w:val="21"/>
        </w:rPr>
        <w:t>一、适用范围</w:t>
      </w:r>
    </w:p>
    <w:p w14:paraId="7B0398B6">
      <w:pPr>
        <w:spacing w:line="400" w:lineRule="exact"/>
        <w:ind w:firstLine="420" w:firstLineChars="200"/>
        <w:jc w:val="left"/>
        <w:rPr>
          <w:rFonts w:ascii="宋体" w:hAnsi="宋体"/>
          <w:color w:val="auto"/>
          <w:szCs w:val="21"/>
        </w:rPr>
      </w:pPr>
      <w:r>
        <w:rPr>
          <w:rFonts w:hint="eastAsia" w:ascii="宋体" w:hAnsi="宋体"/>
          <w:color w:val="auto"/>
          <w:szCs w:val="21"/>
        </w:rPr>
        <w:t>本招标文件仅适用于本采购项目所叙述的货物和服务的招标、评标、定标、验收、合同履约、付款等（</w:t>
      </w:r>
      <w:r>
        <w:rPr>
          <w:rFonts w:hint="eastAsia" w:ascii="宋体" w:hAnsi="宋体"/>
          <w:color w:val="auto"/>
          <w:szCs w:val="21"/>
          <w:lang w:eastAsia="zh-CN"/>
        </w:rPr>
        <w:t>法律法规</w:t>
      </w:r>
      <w:r>
        <w:rPr>
          <w:rFonts w:hint="eastAsia" w:ascii="宋体" w:hAnsi="宋体"/>
          <w:color w:val="auto"/>
          <w:szCs w:val="21"/>
        </w:rPr>
        <w:t>另有规定的，从其规定）。</w:t>
      </w:r>
    </w:p>
    <w:p w14:paraId="6076CDF1">
      <w:pPr>
        <w:spacing w:line="400" w:lineRule="exact"/>
        <w:ind w:firstLine="422" w:firstLineChars="200"/>
        <w:jc w:val="left"/>
        <w:rPr>
          <w:rFonts w:ascii="宋体" w:hAnsi="宋体"/>
          <w:b/>
          <w:color w:val="auto"/>
          <w:szCs w:val="21"/>
        </w:rPr>
      </w:pPr>
      <w:r>
        <w:rPr>
          <w:rFonts w:hint="eastAsia" w:ascii="宋体" w:hAnsi="宋体"/>
          <w:b/>
          <w:color w:val="auto"/>
          <w:szCs w:val="21"/>
        </w:rPr>
        <w:t>二、定义</w:t>
      </w:r>
    </w:p>
    <w:p w14:paraId="0BA8B9D5">
      <w:pPr>
        <w:spacing w:line="400" w:lineRule="exact"/>
        <w:ind w:firstLine="420" w:firstLineChars="200"/>
        <w:jc w:val="left"/>
        <w:rPr>
          <w:rFonts w:ascii="宋体" w:hAnsi="宋体"/>
          <w:color w:val="auto"/>
          <w:szCs w:val="21"/>
        </w:rPr>
      </w:pPr>
      <w:r>
        <w:rPr>
          <w:rFonts w:hint="eastAsia" w:ascii="宋体" w:hAnsi="宋体"/>
          <w:color w:val="auto"/>
          <w:szCs w:val="21"/>
          <w:lang w:eastAsia="zh-CN"/>
        </w:rPr>
        <w:t>1.</w:t>
      </w:r>
      <w:r>
        <w:rPr>
          <w:rFonts w:hint="eastAsia" w:ascii="宋体" w:hAnsi="宋体"/>
          <w:color w:val="auto"/>
          <w:szCs w:val="21"/>
        </w:rPr>
        <w:t>“采购人”系指</w:t>
      </w:r>
      <w:r>
        <w:rPr>
          <w:rFonts w:hint="eastAsia"/>
          <w:color w:val="auto"/>
          <w:szCs w:val="21"/>
          <w:lang w:eastAsia="zh-CN"/>
        </w:rPr>
        <w:t>慈溪市住房和城乡建设局</w:t>
      </w:r>
      <w:r>
        <w:rPr>
          <w:rFonts w:hint="eastAsia" w:ascii="宋体" w:hAnsi="宋体"/>
          <w:color w:val="auto"/>
          <w:szCs w:val="21"/>
        </w:rPr>
        <w:t>。</w:t>
      </w:r>
    </w:p>
    <w:p w14:paraId="20766069">
      <w:pPr>
        <w:spacing w:line="400" w:lineRule="exact"/>
        <w:ind w:firstLine="420" w:firstLineChars="200"/>
        <w:jc w:val="left"/>
        <w:rPr>
          <w:rFonts w:ascii="宋体" w:hAnsi="宋体"/>
          <w:color w:val="auto"/>
          <w:szCs w:val="21"/>
        </w:rPr>
      </w:pPr>
      <w:r>
        <w:rPr>
          <w:rFonts w:hint="eastAsia" w:ascii="宋体" w:hAnsi="宋体"/>
          <w:color w:val="auto"/>
          <w:szCs w:val="21"/>
          <w:lang w:eastAsia="zh-CN"/>
        </w:rPr>
        <w:t>2.</w:t>
      </w:r>
      <w:r>
        <w:rPr>
          <w:rFonts w:hint="eastAsia" w:ascii="宋体" w:hAnsi="宋体"/>
          <w:color w:val="auto"/>
          <w:szCs w:val="21"/>
        </w:rPr>
        <w:t>“代理机构”系指</w:t>
      </w:r>
      <w:r>
        <w:rPr>
          <w:rFonts w:hint="eastAsia" w:ascii="宋体" w:hAnsi="宋体"/>
          <w:color w:val="auto"/>
          <w:szCs w:val="21"/>
          <w:lang w:eastAsia="zh-CN"/>
        </w:rPr>
        <w:t>慈溪市基建审计事务所</w:t>
      </w:r>
      <w:r>
        <w:rPr>
          <w:rFonts w:hint="eastAsia" w:ascii="宋体" w:hAnsi="宋体"/>
          <w:color w:val="auto"/>
          <w:szCs w:val="21"/>
        </w:rPr>
        <w:t>。</w:t>
      </w:r>
    </w:p>
    <w:p w14:paraId="7A5FEC65">
      <w:pPr>
        <w:spacing w:line="400" w:lineRule="exact"/>
        <w:ind w:firstLine="420" w:firstLineChars="200"/>
        <w:jc w:val="left"/>
        <w:rPr>
          <w:rFonts w:ascii="宋体"/>
          <w:color w:val="auto"/>
          <w:szCs w:val="21"/>
        </w:rPr>
      </w:pPr>
      <w:r>
        <w:rPr>
          <w:rFonts w:hint="eastAsia" w:ascii="宋体" w:hAnsi="宋体"/>
          <w:color w:val="auto"/>
          <w:szCs w:val="21"/>
          <w:lang w:eastAsia="zh-CN"/>
        </w:rPr>
        <w:t>3.</w:t>
      </w:r>
      <w:r>
        <w:rPr>
          <w:rFonts w:hint="eastAsia" w:ascii="宋体" w:hAnsi="宋体"/>
          <w:color w:val="auto"/>
          <w:szCs w:val="21"/>
        </w:rPr>
        <w:t>“供应商（投标人）”系指向采购人提交投标文件的供应商。</w:t>
      </w:r>
    </w:p>
    <w:p w14:paraId="57297164">
      <w:pPr>
        <w:spacing w:line="400" w:lineRule="exact"/>
        <w:ind w:firstLine="420" w:firstLineChars="200"/>
        <w:jc w:val="left"/>
        <w:rPr>
          <w:rFonts w:ascii="宋体"/>
          <w:color w:val="auto"/>
          <w:szCs w:val="21"/>
        </w:rPr>
      </w:pPr>
      <w:r>
        <w:rPr>
          <w:rFonts w:hint="eastAsia" w:ascii="宋体" w:hAnsi="宋体"/>
          <w:color w:val="auto"/>
          <w:szCs w:val="21"/>
          <w:lang w:eastAsia="zh-CN"/>
        </w:rPr>
        <w:t>4.</w:t>
      </w:r>
      <w:r>
        <w:rPr>
          <w:rFonts w:hint="eastAsia" w:ascii="宋体" w:hAnsi="宋体"/>
          <w:color w:val="auto"/>
          <w:szCs w:val="21"/>
        </w:rPr>
        <w:t>“服务”系指招标文件规定供应商须承担的</w:t>
      </w:r>
      <w:r>
        <w:rPr>
          <w:rFonts w:hint="eastAsia" w:ascii="宋体" w:hAnsi="宋体" w:eastAsia="宋体" w:cs="Times New Roman"/>
          <w:color w:val="auto"/>
          <w:szCs w:val="21"/>
        </w:rPr>
        <w:t>慈溪市犬类收容留检管理服务以及其他类似的义务。</w:t>
      </w:r>
    </w:p>
    <w:p w14:paraId="27FFE4BB">
      <w:pPr>
        <w:spacing w:line="400" w:lineRule="exact"/>
        <w:ind w:firstLine="420" w:firstLineChars="200"/>
        <w:jc w:val="left"/>
        <w:rPr>
          <w:rFonts w:ascii="宋体"/>
          <w:color w:val="auto"/>
          <w:szCs w:val="21"/>
        </w:rPr>
      </w:pPr>
      <w:r>
        <w:rPr>
          <w:rFonts w:hint="eastAsia" w:ascii="宋体" w:hAnsi="宋体"/>
          <w:color w:val="auto"/>
          <w:szCs w:val="21"/>
          <w:lang w:eastAsia="zh-CN"/>
        </w:rPr>
        <w:t>5.</w:t>
      </w:r>
      <w:r>
        <w:rPr>
          <w:rFonts w:hint="eastAsia" w:ascii="宋体" w:hAnsi="宋体"/>
          <w:color w:val="auto"/>
          <w:szCs w:val="21"/>
        </w:rPr>
        <w:t>“同级政府采购监管部门”系指</w:t>
      </w:r>
      <w:r>
        <w:rPr>
          <w:rFonts w:hint="eastAsia" w:ascii="宋体" w:hAnsi="宋体"/>
          <w:color w:val="auto"/>
          <w:kern w:val="10"/>
          <w:szCs w:val="21"/>
          <w:lang w:val="zh-CN"/>
        </w:rPr>
        <w:t>慈溪市财政局。</w:t>
      </w:r>
    </w:p>
    <w:p w14:paraId="687A3F71">
      <w:pPr>
        <w:spacing w:line="400" w:lineRule="exact"/>
        <w:ind w:firstLine="420" w:firstLineChars="200"/>
        <w:rPr>
          <w:rFonts w:ascii="宋体" w:hAnsi="宋体"/>
          <w:color w:val="auto"/>
          <w:szCs w:val="21"/>
        </w:rPr>
      </w:pPr>
      <w:r>
        <w:rPr>
          <w:rFonts w:hint="eastAsia" w:ascii="宋体" w:hAnsi="宋体"/>
          <w:color w:val="auto"/>
          <w:szCs w:val="21"/>
          <w:lang w:eastAsia="zh-CN"/>
        </w:rPr>
        <w:t>6.</w:t>
      </w:r>
      <w:r>
        <w:rPr>
          <w:rFonts w:hint="eastAsia" w:ascii="宋体" w:hAnsi="宋体"/>
          <w:color w:val="auto"/>
          <w:szCs w:val="21"/>
        </w:rPr>
        <w:t>“▲”系指实质性响应条款。</w:t>
      </w:r>
    </w:p>
    <w:p w14:paraId="4977413E">
      <w:pPr>
        <w:spacing w:line="400" w:lineRule="exact"/>
        <w:ind w:firstLine="420" w:firstLineChars="200"/>
        <w:rPr>
          <w:rFonts w:ascii="宋体" w:hAnsi="宋体"/>
          <w:color w:val="auto"/>
          <w:szCs w:val="21"/>
        </w:rPr>
      </w:pPr>
      <w:r>
        <w:rPr>
          <w:rFonts w:hint="eastAsia" w:ascii="宋体" w:hAnsi="宋体"/>
          <w:color w:val="auto"/>
          <w:szCs w:val="21"/>
          <w:lang w:eastAsia="zh-CN"/>
        </w:rPr>
        <w:t>7.</w:t>
      </w:r>
      <w:r>
        <w:rPr>
          <w:rFonts w:hint="eastAsia" w:ascii="宋体" w:hAnsi="宋体"/>
          <w:color w:val="auto"/>
          <w:szCs w:val="21"/>
        </w:rPr>
        <w:t>合格的投标货物或服务：</w:t>
      </w:r>
    </w:p>
    <w:p w14:paraId="49AE9B8B">
      <w:pPr>
        <w:spacing w:line="400" w:lineRule="exact"/>
        <w:ind w:firstLine="420" w:firstLineChars="200"/>
        <w:rPr>
          <w:rFonts w:ascii="宋体" w:hAnsi="宋体"/>
          <w:color w:val="auto"/>
          <w:szCs w:val="21"/>
        </w:rPr>
      </w:pPr>
      <w:r>
        <w:rPr>
          <w:rFonts w:ascii="宋体" w:hAnsi="宋体"/>
          <w:color w:val="auto"/>
          <w:szCs w:val="21"/>
        </w:rPr>
        <w:t>7</w:t>
      </w:r>
      <w:r>
        <w:rPr>
          <w:rFonts w:hint="eastAsia" w:ascii="宋体" w:hAnsi="宋体"/>
          <w:color w:val="auto"/>
          <w:szCs w:val="21"/>
        </w:rPr>
        <w:t>.1应该是中国境内生产的货物或提供的服务。</w:t>
      </w:r>
    </w:p>
    <w:p w14:paraId="7DDF4B97">
      <w:pPr>
        <w:spacing w:line="400" w:lineRule="exact"/>
        <w:ind w:firstLine="420" w:firstLineChars="200"/>
        <w:rPr>
          <w:rFonts w:ascii="宋体" w:hAnsi="宋体"/>
          <w:color w:val="auto"/>
          <w:szCs w:val="21"/>
        </w:rPr>
      </w:pPr>
      <w:r>
        <w:rPr>
          <w:rFonts w:hint="eastAsia" w:ascii="宋体" w:hAnsi="宋体"/>
          <w:color w:val="auto"/>
          <w:szCs w:val="21"/>
        </w:rPr>
        <w:t>若投标货物或服务是国家实行许可证制度或生产注册证制度的产品或服务，则应具备相应有效的证书。</w:t>
      </w:r>
    </w:p>
    <w:p w14:paraId="48C5AB9C">
      <w:pPr>
        <w:spacing w:line="400" w:lineRule="exact"/>
        <w:ind w:firstLine="420" w:firstLineChars="200"/>
        <w:rPr>
          <w:rFonts w:ascii="宋体" w:hAnsi="宋体"/>
          <w:color w:val="auto"/>
          <w:szCs w:val="21"/>
        </w:rPr>
      </w:pPr>
      <w:r>
        <w:rPr>
          <w:rFonts w:ascii="宋体" w:hAnsi="宋体"/>
          <w:color w:val="auto"/>
          <w:szCs w:val="21"/>
        </w:rPr>
        <w:t>7</w:t>
      </w:r>
      <w:r>
        <w:rPr>
          <w:rFonts w:hint="eastAsia" w:ascii="宋体" w:hAnsi="宋体"/>
          <w:color w:val="auto"/>
          <w:szCs w:val="21"/>
        </w:rPr>
        <w:t>.2国家规定有标准及规范的，投标货物或服务应按有效的标准及规范执行，应符合国家及招标文件提出的有关技术、质量、安全标准。</w:t>
      </w:r>
    </w:p>
    <w:p w14:paraId="15E6959D">
      <w:pPr>
        <w:spacing w:line="400" w:lineRule="exact"/>
        <w:ind w:firstLine="420" w:firstLineChars="200"/>
        <w:rPr>
          <w:rFonts w:ascii="宋体" w:hAnsi="宋体" w:cs="宋体"/>
          <w:color w:val="auto"/>
          <w:szCs w:val="21"/>
        </w:rPr>
      </w:pPr>
      <w:r>
        <w:rPr>
          <w:rFonts w:ascii="宋体" w:hAnsi="宋体"/>
          <w:color w:val="auto"/>
          <w:szCs w:val="21"/>
        </w:rPr>
        <w:t>7</w:t>
      </w:r>
      <w:r>
        <w:rPr>
          <w:rFonts w:hint="eastAsia" w:ascii="宋体" w:hAnsi="宋体"/>
          <w:color w:val="auto"/>
          <w:szCs w:val="21"/>
        </w:rPr>
        <w:t>.3供应商应保证所提供的产品或服务免受第三方提出侵犯其知识产权（专利权、商标权、工业设计权及使用权等）的索赔或起诉，否则，由此可能产生的一切法律责任和经济责任均由供应商承担。</w:t>
      </w:r>
    </w:p>
    <w:p w14:paraId="2072AA12">
      <w:pPr>
        <w:spacing w:line="400" w:lineRule="exact"/>
        <w:ind w:firstLine="420" w:firstLineChars="200"/>
        <w:rPr>
          <w:rFonts w:ascii="宋体" w:hAnsi="宋体" w:cs="宋体"/>
          <w:b/>
          <w:color w:val="auto"/>
          <w:szCs w:val="21"/>
        </w:rPr>
      </w:pPr>
      <w:r>
        <w:rPr>
          <w:rFonts w:hint="eastAsia" w:ascii="宋体" w:hAnsi="宋体" w:cs="宋体"/>
          <w:color w:val="auto"/>
          <w:szCs w:val="21"/>
        </w:rPr>
        <w:t>▲</w:t>
      </w:r>
      <w:r>
        <w:rPr>
          <w:rFonts w:hint="eastAsia" w:ascii="宋体" w:hAnsi="宋体" w:cs="宋体"/>
          <w:b/>
          <w:color w:val="auto"/>
          <w:szCs w:val="21"/>
        </w:rPr>
        <w:t>三、供应商的资格要求</w:t>
      </w:r>
    </w:p>
    <w:p w14:paraId="6204D281">
      <w:pPr>
        <w:spacing w:line="400" w:lineRule="exact"/>
        <w:ind w:firstLine="420" w:firstLineChars="200"/>
        <w:rPr>
          <w:rFonts w:ascii="宋体" w:hAnsi="宋体" w:cs="宋体"/>
          <w:color w:val="auto"/>
          <w:szCs w:val="21"/>
        </w:rPr>
      </w:pPr>
      <w:r>
        <w:rPr>
          <w:rFonts w:hint="eastAsia" w:ascii="宋体" w:hAnsi="宋体" w:cs="宋体"/>
          <w:color w:val="auto"/>
          <w:szCs w:val="21"/>
        </w:rPr>
        <w:t>详见招标公告。</w:t>
      </w:r>
    </w:p>
    <w:p w14:paraId="436A7C56">
      <w:pPr>
        <w:spacing w:line="400" w:lineRule="exact"/>
        <w:ind w:firstLine="422" w:firstLineChars="200"/>
        <w:rPr>
          <w:rFonts w:ascii="宋体" w:hAnsi="宋体" w:cs="宋体"/>
          <w:b/>
          <w:color w:val="auto"/>
          <w:szCs w:val="21"/>
        </w:rPr>
      </w:pPr>
      <w:r>
        <w:rPr>
          <w:rFonts w:hint="eastAsia" w:ascii="宋体" w:hAnsi="宋体" w:cs="宋体"/>
          <w:b/>
          <w:color w:val="auto"/>
          <w:szCs w:val="21"/>
        </w:rPr>
        <w:t>四、投标费用</w:t>
      </w:r>
    </w:p>
    <w:p w14:paraId="2F7B6FAD">
      <w:pPr>
        <w:spacing w:line="400" w:lineRule="exact"/>
        <w:ind w:firstLine="420" w:firstLineChars="200"/>
        <w:rPr>
          <w:rFonts w:ascii="宋体" w:hAnsi="宋体" w:cs="宋体"/>
          <w:color w:val="auto"/>
          <w:szCs w:val="21"/>
        </w:rPr>
      </w:pPr>
      <w:r>
        <w:rPr>
          <w:rFonts w:hint="eastAsia" w:ascii="宋体" w:hAnsi="宋体" w:cs="宋体"/>
          <w:color w:val="auto"/>
          <w:szCs w:val="21"/>
        </w:rPr>
        <w:t>无论投标过程和结果如何，供应商自行承担与投标有关的全部费用。</w:t>
      </w:r>
    </w:p>
    <w:p w14:paraId="2EC6B392">
      <w:pPr>
        <w:spacing w:line="400" w:lineRule="exact"/>
        <w:ind w:firstLine="422" w:firstLineChars="200"/>
        <w:rPr>
          <w:rFonts w:ascii="宋体" w:hAnsi="宋体" w:cs="宋体"/>
          <w:b/>
          <w:color w:val="auto"/>
          <w:szCs w:val="21"/>
        </w:rPr>
      </w:pPr>
      <w:r>
        <w:rPr>
          <w:rFonts w:hint="eastAsia" w:ascii="宋体" w:hAnsi="宋体" w:cs="宋体"/>
          <w:b/>
          <w:color w:val="auto"/>
          <w:szCs w:val="21"/>
        </w:rPr>
        <w:t>五、投标报价</w:t>
      </w:r>
    </w:p>
    <w:p w14:paraId="20A1584B">
      <w:pPr>
        <w:spacing w:line="400" w:lineRule="exact"/>
        <w:ind w:firstLine="420" w:firstLineChars="200"/>
        <w:rPr>
          <w:rFonts w:ascii="宋体" w:hAnsi="宋体" w:cs="宋体"/>
          <w:color w:val="auto"/>
          <w:szCs w:val="21"/>
        </w:rPr>
      </w:pPr>
      <w:r>
        <w:rPr>
          <w:rFonts w:hint="eastAsia" w:ascii="宋体" w:hAnsi="宋体" w:cs="宋体"/>
          <w:color w:val="auto"/>
          <w:szCs w:val="21"/>
          <w:lang w:eastAsia="zh-CN"/>
        </w:rPr>
        <w:t>1.</w:t>
      </w:r>
      <w:r>
        <w:rPr>
          <w:rFonts w:hint="eastAsia" w:ascii="宋体" w:hAnsi="宋体"/>
          <w:color w:val="auto"/>
          <w:szCs w:val="21"/>
        </w:rPr>
        <w:t>投标报价以人民币为结算货币</w:t>
      </w:r>
      <w:r>
        <w:rPr>
          <w:rFonts w:hint="eastAsia" w:ascii="宋体" w:hAnsi="宋体"/>
          <w:color w:val="auto"/>
          <w:szCs w:val="21"/>
          <w:lang w:eastAsia="zh-CN"/>
        </w:rPr>
        <w:t>，包</w:t>
      </w:r>
      <w:r>
        <w:rPr>
          <w:rFonts w:hint="eastAsia" w:ascii="宋体" w:hAnsi="宋体"/>
          <w:color w:val="auto"/>
          <w:szCs w:val="21"/>
        </w:rPr>
        <w:t>含完成本次服务所需的所有费用，</w:t>
      </w:r>
      <w:r>
        <w:rPr>
          <w:rFonts w:hint="eastAsia" w:ascii="宋体" w:hAnsi="宋体"/>
          <w:color w:val="auto"/>
          <w:szCs w:val="21"/>
          <w:highlight w:val="none"/>
        </w:rPr>
        <w:t>包括但不仅限于</w:t>
      </w:r>
      <w:r>
        <w:rPr>
          <w:rFonts w:hint="eastAsia"/>
          <w:b w:val="0"/>
          <w:bCs/>
          <w:color w:val="auto"/>
          <w:highlight w:val="none"/>
        </w:rPr>
        <w:t>报价包括人工费（含社保、保险等）、饲料（兽药）费、水电费、</w:t>
      </w:r>
      <w:r>
        <w:rPr>
          <w:rFonts w:hint="eastAsia"/>
          <w:b w:val="0"/>
          <w:bCs/>
          <w:color w:val="auto"/>
          <w:highlight w:val="none"/>
          <w:lang w:eastAsia="zh-CN"/>
        </w:rPr>
        <w:t>场地费、</w:t>
      </w:r>
      <w:r>
        <w:rPr>
          <w:rFonts w:hint="eastAsia"/>
          <w:b w:val="0"/>
          <w:bCs/>
          <w:color w:val="auto"/>
          <w:highlight w:val="none"/>
        </w:rPr>
        <w:t>场地维护</w:t>
      </w:r>
      <w:r>
        <w:rPr>
          <w:rFonts w:hint="eastAsia"/>
          <w:b w:val="0"/>
          <w:bCs/>
          <w:color w:val="auto"/>
          <w:highlight w:val="none"/>
          <w:lang w:eastAsia="zh-CN"/>
        </w:rPr>
        <w:t>改造</w:t>
      </w:r>
      <w:r>
        <w:rPr>
          <w:rFonts w:hint="eastAsia"/>
          <w:b w:val="0"/>
          <w:bCs/>
          <w:color w:val="auto"/>
          <w:highlight w:val="none"/>
        </w:rPr>
        <w:t>费、防护（保洁）等用具费、设施设备费、管理费、利润、税金、采购代理服务费等有关完成本项目的全部费用以及参加采购活动所发生的所有费用</w:t>
      </w:r>
      <w:r>
        <w:rPr>
          <w:rFonts w:hint="eastAsia" w:ascii="宋体" w:hAnsi="宋体"/>
          <w:color w:val="auto"/>
          <w:szCs w:val="21"/>
          <w:highlight w:val="none"/>
        </w:rPr>
        <w:t>。</w:t>
      </w:r>
    </w:p>
    <w:p w14:paraId="0C556768">
      <w:pPr>
        <w:spacing w:line="400" w:lineRule="exact"/>
        <w:ind w:firstLine="420" w:firstLineChars="200"/>
        <w:rPr>
          <w:rFonts w:ascii="宋体" w:hAnsi="宋体" w:cs="宋体"/>
          <w:color w:val="auto"/>
          <w:szCs w:val="21"/>
        </w:rPr>
      </w:pPr>
      <w:r>
        <w:rPr>
          <w:rFonts w:hint="eastAsia" w:ascii="宋体" w:hAnsi="宋体"/>
          <w:color w:val="auto"/>
          <w:szCs w:val="21"/>
          <w:lang w:eastAsia="zh-CN"/>
        </w:rPr>
        <w:t>2.</w:t>
      </w:r>
      <w:r>
        <w:rPr>
          <w:rFonts w:hint="eastAsia" w:ascii="宋体" w:hAnsi="宋体"/>
          <w:color w:val="auto"/>
          <w:szCs w:val="21"/>
        </w:rPr>
        <w:t>供应商应按招标文件要求认真填写“开标一览表”和“分项报价表”。</w:t>
      </w:r>
    </w:p>
    <w:p w14:paraId="61CB354D">
      <w:pPr>
        <w:spacing w:line="400" w:lineRule="exact"/>
        <w:ind w:firstLine="422" w:firstLineChars="200"/>
        <w:rPr>
          <w:rFonts w:ascii="宋体" w:hAnsi="宋体" w:cs="宋体"/>
          <w:b/>
          <w:color w:val="auto"/>
          <w:szCs w:val="21"/>
        </w:rPr>
      </w:pPr>
      <w:r>
        <w:rPr>
          <w:rFonts w:hint="eastAsia" w:ascii="宋体" w:hAnsi="宋体" w:cs="宋体"/>
          <w:b/>
          <w:color w:val="auto"/>
          <w:szCs w:val="21"/>
        </w:rPr>
        <w:t>六、投标有效期</w:t>
      </w:r>
    </w:p>
    <w:p w14:paraId="468DF8A7">
      <w:pPr>
        <w:spacing w:line="400" w:lineRule="exact"/>
        <w:ind w:firstLine="210" w:firstLineChars="100"/>
        <w:jc w:val="left"/>
        <w:rPr>
          <w:rFonts w:ascii="宋体" w:hAnsi="宋体"/>
          <w:b/>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lang w:val="en-US" w:eastAsia="zh-CN"/>
        </w:rPr>
        <w:t>.</w:t>
      </w:r>
      <w:r>
        <w:rPr>
          <w:rFonts w:hint="eastAsia" w:ascii="宋体" w:hAnsi="宋体"/>
          <w:color w:val="auto"/>
          <w:szCs w:val="21"/>
        </w:rPr>
        <w:t>投标文件从开标之日起，投标有效期为</w:t>
      </w:r>
      <w:r>
        <w:rPr>
          <w:rFonts w:ascii="宋体" w:hAnsi="宋体"/>
          <w:color w:val="auto"/>
          <w:szCs w:val="21"/>
        </w:rPr>
        <w:t>90</w:t>
      </w:r>
      <w:r>
        <w:rPr>
          <w:rFonts w:hint="eastAsia" w:ascii="宋体" w:hAnsi="宋体"/>
          <w:color w:val="auto"/>
          <w:szCs w:val="21"/>
        </w:rPr>
        <w:t>个日历日。投标有效期不能小于招标文件的要求。</w:t>
      </w:r>
    </w:p>
    <w:p w14:paraId="6AB065E0">
      <w:pPr>
        <w:spacing w:line="400" w:lineRule="exact"/>
        <w:ind w:firstLine="420" w:firstLineChars="200"/>
        <w:jc w:val="left"/>
        <w:rPr>
          <w:rFonts w:ascii="宋体" w:hAnsi="宋体"/>
          <w:b/>
          <w:color w:val="auto"/>
          <w:szCs w:val="21"/>
        </w:rPr>
      </w:pPr>
      <w:r>
        <w:rPr>
          <w:rFonts w:hint="eastAsia" w:ascii="宋体" w:hAnsi="宋体"/>
          <w:color w:val="auto"/>
          <w:szCs w:val="21"/>
          <w:lang w:eastAsia="zh-CN"/>
        </w:rPr>
        <w:t>2.</w:t>
      </w:r>
      <w:r>
        <w:rPr>
          <w:rFonts w:hint="eastAsia" w:ascii="宋体" w:hAnsi="宋体"/>
          <w:color w:val="auto"/>
          <w:szCs w:val="21"/>
        </w:rPr>
        <w:t>特殊情况下，采购人可与供应商协商延缓投标文件的有效期，这种要求和答复均以书面形式进行。</w:t>
      </w:r>
    </w:p>
    <w:p w14:paraId="7982D585">
      <w:pPr>
        <w:spacing w:line="400" w:lineRule="exact"/>
        <w:ind w:firstLine="420" w:firstLineChars="200"/>
        <w:rPr>
          <w:rFonts w:ascii="宋体" w:hAnsi="宋体" w:cs="宋体"/>
          <w:color w:val="auto"/>
          <w:szCs w:val="21"/>
        </w:rPr>
      </w:pPr>
      <w:r>
        <w:rPr>
          <w:rFonts w:hint="eastAsia" w:ascii="宋体" w:hAnsi="宋体"/>
          <w:color w:val="auto"/>
          <w:szCs w:val="21"/>
          <w:lang w:eastAsia="zh-CN"/>
        </w:rPr>
        <w:t>3.</w:t>
      </w:r>
      <w:r>
        <w:rPr>
          <w:rFonts w:hint="eastAsia" w:ascii="宋体" w:hAnsi="宋体"/>
          <w:color w:val="auto"/>
          <w:szCs w:val="21"/>
        </w:rPr>
        <w:t>供应商可拒绝接受延期要求。同意延长有效期的供应商不能修改投标文件。</w:t>
      </w:r>
    </w:p>
    <w:p w14:paraId="3AA83B92">
      <w:pPr>
        <w:spacing w:line="400" w:lineRule="exact"/>
        <w:ind w:firstLine="422" w:firstLineChars="200"/>
        <w:rPr>
          <w:rFonts w:ascii="宋体" w:hAnsi="宋体" w:cs="宋体"/>
          <w:b/>
          <w:color w:val="auto"/>
          <w:szCs w:val="21"/>
        </w:rPr>
      </w:pPr>
      <w:r>
        <w:rPr>
          <w:rFonts w:hint="eastAsia" w:ascii="宋体" w:hAnsi="宋体" w:cs="宋体"/>
          <w:b/>
          <w:color w:val="auto"/>
          <w:szCs w:val="21"/>
        </w:rPr>
        <w:t>七、投标文件的形式和效力</w:t>
      </w:r>
    </w:p>
    <w:p w14:paraId="023FE2D1">
      <w:pPr>
        <w:spacing w:line="400" w:lineRule="exact"/>
        <w:ind w:firstLine="420" w:firstLineChars="200"/>
        <w:jc w:val="left"/>
        <w:rPr>
          <w:rFonts w:ascii="宋体" w:hAnsi="宋体"/>
          <w:color w:val="auto"/>
          <w:szCs w:val="21"/>
        </w:rPr>
      </w:pPr>
      <w:r>
        <w:rPr>
          <w:rFonts w:hint="eastAsia" w:ascii="宋体" w:hAnsi="宋体"/>
          <w:color w:val="auto"/>
          <w:szCs w:val="21"/>
          <w:lang w:eastAsia="zh-CN"/>
        </w:rPr>
        <w:t>1.</w:t>
      </w:r>
      <w:r>
        <w:rPr>
          <w:rFonts w:hint="eastAsia" w:ascii="宋体" w:hAnsi="宋体"/>
          <w:color w:val="auto"/>
          <w:szCs w:val="21"/>
        </w:rPr>
        <w:t>投标文件分为电子投标文件以及备份投标文件，备份投标文件为以</w:t>
      </w:r>
      <w:r>
        <w:rPr>
          <w:rFonts w:hint="eastAsia" w:ascii="宋体" w:hAnsi="宋体" w:cs="宋体"/>
          <w:color w:val="auto"/>
          <w:kern w:val="0"/>
          <w:szCs w:val="21"/>
        </w:rPr>
        <w:t>U盘或光盘存储的电子</w:t>
      </w:r>
      <w:r>
        <w:rPr>
          <w:rFonts w:hint="eastAsia" w:ascii="宋体" w:hAnsi="宋体"/>
          <w:color w:val="auto"/>
          <w:szCs w:val="21"/>
        </w:rPr>
        <w:t>备份投标文件。</w:t>
      </w:r>
    </w:p>
    <w:p w14:paraId="7E175876">
      <w:pPr>
        <w:spacing w:line="400" w:lineRule="exact"/>
        <w:ind w:firstLine="420" w:firstLineChars="200"/>
        <w:jc w:val="left"/>
        <w:rPr>
          <w:rFonts w:ascii="宋体" w:hAnsi="宋体"/>
          <w:color w:val="auto"/>
          <w:szCs w:val="21"/>
        </w:rPr>
      </w:pPr>
      <w:r>
        <w:rPr>
          <w:rFonts w:hint="eastAsia" w:ascii="宋体" w:hAnsi="宋体"/>
          <w:color w:val="auto"/>
          <w:szCs w:val="21"/>
          <w:lang w:eastAsia="zh-CN"/>
        </w:rPr>
        <w:t>2.</w:t>
      </w:r>
      <w:r>
        <w:rPr>
          <w:rFonts w:hint="eastAsia" w:ascii="宋体" w:hAnsi="宋体"/>
          <w:color w:val="auto"/>
          <w:szCs w:val="21"/>
        </w:rPr>
        <w:t>电子投标文件，按“项目采购-电子招投标操作指南”及本招标文件要求制作，并加密。</w:t>
      </w:r>
    </w:p>
    <w:p w14:paraId="7B633D5B">
      <w:pPr>
        <w:spacing w:line="400" w:lineRule="exact"/>
        <w:ind w:firstLine="420" w:firstLineChars="200"/>
        <w:jc w:val="left"/>
        <w:rPr>
          <w:rFonts w:ascii="宋体" w:hAnsi="宋体"/>
          <w:color w:val="auto"/>
          <w:szCs w:val="21"/>
        </w:rPr>
      </w:pPr>
      <w:r>
        <w:rPr>
          <w:rFonts w:hint="eastAsia" w:ascii="宋体" w:hAnsi="宋体"/>
          <w:color w:val="auto"/>
          <w:szCs w:val="21"/>
          <w:lang w:eastAsia="zh-CN"/>
        </w:rPr>
        <w:t>3.</w:t>
      </w:r>
      <w:r>
        <w:rPr>
          <w:rFonts w:hint="eastAsia" w:ascii="宋体" w:hAnsi="宋体"/>
          <w:color w:val="auto"/>
          <w:szCs w:val="21"/>
        </w:rPr>
        <w:t>以</w:t>
      </w:r>
      <w:r>
        <w:rPr>
          <w:rFonts w:hint="eastAsia" w:ascii="宋体" w:hAnsi="宋体" w:cs="宋体"/>
          <w:color w:val="auto"/>
          <w:kern w:val="0"/>
          <w:szCs w:val="21"/>
        </w:rPr>
        <w:t>U盘或光盘存储的电子</w:t>
      </w:r>
      <w:r>
        <w:rPr>
          <w:rFonts w:hint="eastAsia" w:ascii="宋体" w:hAnsi="宋体"/>
          <w:color w:val="auto"/>
          <w:szCs w:val="21"/>
        </w:rPr>
        <w:t>备份投标文件，按“项目采购-电子招投标操作指南”制作的电子备份文件。</w:t>
      </w:r>
    </w:p>
    <w:p w14:paraId="73BDD4D1">
      <w:pPr>
        <w:spacing w:line="400" w:lineRule="exact"/>
        <w:ind w:firstLine="420" w:firstLineChars="200"/>
        <w:jc w:val="left"/>
        <w:rPr>
          <w:rFonts w:ascii="宋体" w:hAnsi="宋体"/>
          <w:color w:val="auto"/>
          <w:szCs w:val="21"/>
        </w:rPr>
      </w:pPr>
      <w:r>
        <w:rPr>
          <w:rFonts w:hint="eastAsia" w:ascii="宋体" w:hAnsi="宋体"/>
          <w:color w:val="auto"/>
          <w:szCs w:val="21"/>
          <w:lang w:eastAsia="zh-CN"/>
        </w:rPr>
        <w:t>4.</w:t>
      </w:r>
      <w:r>
        <w:rPr>
          <w:rFonts w:hint="eastAsia" w:ascii="宋体" w:hAnsi="宋体"/>
          <w:color w:val="auto"/>
          <w:szCs w:val="21"/>
        </w:rPr>
        <w:t>投标文件填写字迹必须清楚、工整，对不同文字文本投标文件的解释发生异议的，以中文文本为准。</w:t>
      </w:r>
    </w:p>
    <w:p w14:paraId="73DBE05D">
      <w:pPr>
        <w:spacing w:line="400" w:lineRule="exact"/>
        <w:ind w:firstLine="420" w:firstLineChars="200"/>
        <w:jc w:val="left"/>
        <w:rPr>
          <w:rFonts w:ascii="宋体" w:hAnsi="宋体"/>
          <w:color w:val="auto"/>
          <w:szCs w:val="21"/>
        </w:rPr>
      </w:pPr>
      <w:r>
        <w:rPr>
          <w:rFonts w:hint="eastAsia" w:ascii="宋体" w:hAnsi="宋体"/>
          <w:color w:val="auto"/>
          <w:szCs w:val="21"/>
          <w:lang w:eastAsia="zh-CN"/>
        </w:rPr>
        <w:t>5.</w:t>
      </w:r>
      <w:r>
        <w:rPr>
          <w:rFonts w:hint="eastAsia" w:ascii="宋体" w:hAnsi="宋体"/>
          <w:color w:val="auto"/>
          <w:szCs w:val="21"/>
        </w:rPr>
        <w:t>投标文件的效力</w:t>
      </w:r>
    </w:p>
    <w:p w14:paraId="5E2897AB">
      <w:pPr>
        <w:spacing w:line="400" w:lineRule="exact"/>
        <w:ind w:firstLine="420" w:firstLineChars="200"/>
        <w:jc w:val="left"/>
        <w:rPr>
          <w:rFonts w:ascii="宋体" w:hAnsi="宋体"/>
          <w:color w:val="auto"/>
          <w:szCs w:val="21"/>
        </w:rPr>
      </w:pPr>
      <w:r>
        <w:rPr>
          <w:rFonts w:hint="eastAsia" w:ascii="宋体" w:hAnsi="宋体"/>
          <w:color w:val="auto"/>
          <w:szCs w:val="21"/>
        </w:rPr>
        <w:t>投标文件的启用，按先后顺位分别为电子投标文件、以</w:t>
      </w:r>
      <w:r>
        <w:rPr>
          <w:rFonts w:hint="eastAsia" w:ascii="宋体" w:hAnsi="宋体" w:cs="宋体"/>
          <w:color w:val="auto"/>
          <w:kern w:val="0"/>
          <w:szCs w:val="21"/>
        </w:rPr>
        <w:t>U盘或光盘存储的电子</w:t>
      </w:r>
      <w:r>
        <w:rPr>
          <w:rFonts w:hint="eastAsia" w:ascii="宋体" w:hAnsi="宋体"/>
          <w:color w:val="auto"/>
          <w:szCs w:val="21"/>
        </w:rPr>
        <w:t>备份投标文件。在下一顺位的投标文件启用时，前一顺位的投标文件自动失效。</w:t>
      </w:r>
    </w:p>
    <w:p w14:paraId="294CA100">
      <w:pPr>
        <w:spacing w:line="400" w:lineRule="exact"/>
        <w:ind w:firstLine="420" w:firstLineChars="200"/>
        <w:rPr>
          <w:rFonts w:ascii="宋体" w:hAnsi="宋体" w:cs="宋体"/>
          <w:color w:val="auto"/>
          <w:szCs w:val="21"/>
        </w:rPr>
      </w:pPr>
      <w:r>
        <w:rPr>
          <w:rFonts w:hint="eastAsia" w:ascii="宋体" w:hAnsi="宋体"/>
          <w:color w:val="auto"/>
          <w:szCs w:val="21"/>
        </w:rPr>
        <w:t>电子投标文件未能按时解密，供应商提供了电子备份投标文件的，以电子备份投标文件作为依据，否则视为投标文件撤回。电子投标文件已按时解密的，电子备份投标文件自动失效。</w:t>
      </w:r>
    </w:p>
    <w:p w14:paraId="47199A75">
      <w:pPr>
        <w:spacing w:line="400" w:lineRule="exact"/>
        <w:ind w:firstLine="422" w:firstLineChars="200"/>
        <w:jc w:val="left"/>
        <w:rPr>
          <w:rFonts w:ascii="宋体" w:hAnsi="宋体"/>
          <w:b/>
          <w:bCs/>
          <w:color w:val="auto"/>
          <w:szCs w:val="21"/>
        </w:rPr>
      </w:pPr>
      <w:r>
        <w:rPr>
          <w:rFonts w:hint="eastAsia" w:ascii="宋体" w:hAnsi="宋体"/>
          <w:b/>
          <w:bCs/>
          <w:color w:val="auto"/>
          <w:szCs w:val="21"/>
        </w:rPr>
        <w:t>八、投标文件的组成、制作</w:t>
      </w:r>
    </w:p>
    <w:p w14:paraId="3DACCE8D">
      <w:pPr>
        <w:snapToGrid w:val="0"/>
        <w:spacing w:line="400" w:lineRule="exact"/>
        <w:ind w:firstLine="411" w:firstLineChars="196"/>
        <w:jc w:val="left"/>
        <w:rPr>
          <w:rFonts w:ascii="宋体" w:hAnsi="宋体"/>
          <w:bCs/>
          <w:color w:val="auto"/>
          <w:szCs w:val="21"/>
        </w:rPr>
      </w:pPr>
      <w:r>
        <w:rPr>
          <w:rFonts w:hint="eastAsia" w:ascii="宋体" w:hAnsi="宋体"/>
          <w:bCs/>
          <w:color w:val="auto"/>
          <w:szCs w:val="21"/>
          <w:lang w:eastAsia="zh-CN"/>
        </w:rPr>
        <w:t>1.</w:t>
      </w:r>
      <w:r>
        <w:rPr>
          <w:rFonts w:hint="eastAsia" w:ascii="宋体" w:hAnsi="宋体"/>
          <w:bCs/>
          <w:color w:val="auto"/>
          <w:szCs w:val="21"/>
        </w:rPr>
        <w:t>投标文件的组成：</w:t>
      </w:r>
    </w:p>
    <w:p w14:paraId="2ADEC2C9">
      <w:pPr>
        <w:snapToGrid w:val="0"/>
        <w:spacing w:line="400" w:lineRule="exact"/>
        <w:ind w:firstLine="413" w:firstLineChars="196"/>
        <w:jc w:val="left"/>
        <w:rPr>
          <w:rFonts w:ascii="宋体" w:hAnsi="宋体"/>
          <w:b/>
          <w:color w:val="auto"/>
          <w:szCs w:val="21"/>
        </w:rPr>
      </w:pPr>
      <w:bookmarkStart w:id="6" w:name="_Hlk23147633"/>
      <w:bookmarkStart w:id="7" w:name="_Hlk39154056"/>
      <w:bookmarkStart w:id="8" w:name="_Hlk23150950"/>
      <w:r>
        <w:rPr>
          <w:rFonts w:ascii="宋体" w:hAnsi="宋体"/>
          <w:b/>
          <w:color w:val="auto"/>
          <w:szCs w:val="21"/>
        </w:rPr>
        <w:t>A</w:t>
      </w:r>
      <w:r>
        <w:rPr>
          <w:rFonts w:hint="eastAsia" w:ascii="宋体" w:hAnsi="宋体"/>
          <w:b/>
          <w:color w:val="auto"/>
          <w:szCs w:val="21"/>
          <w:lang w:eastAsia="zh-CN"/>
        </w:rPr>
        <w:t>.</w:t>
      </w:r>
      <w:r>
        <w:rPr>
          <w:rFonts w:hint="eastAsia" w:ascii="宋体" w:hAnsi="宋体"/>
          <w:b/>
          <w:color w:val="auto"/>
          <w:szCs w:val="21"/>
        </w:rPr>
        <w:t>第一册：资格文件</w:t>
      </w:r>
    </w:p>
    <w:p w14:paraId="1AE7361D">
      <w:pPr>
        <w:spacing w:line="400" w:lineRule="exact"/>
        <w:ind w:firstLine="420" w:firstLineChars="200"/>
        <w:jc w:val="left"/>
        <w:rPr>
          <w:rFonts w:ascii="宋体" w:hAnsi="宋体"/>
          <w:color w:val="auto"/>
          <w:szCs w:val="21"/>
        </w:rPr>
      </w:pPr>
      <w:bookmarkStart w:id="9" w:name="_Hlk4309479"/>
      <w:r>
        <w:rPr>
          <w:rFonts w:hint="eastAsia" w:ascii="宋体" w:hAnsi="宋体"/>
          <w:color w:val="auto"/>
          <w:szCs w:val="21"/>
        </w:rPr>
        <w:t>A1、关于资格的承诺函；</w:t>
      </w:r>
    </w:p>
    <w:p w14:paraId="3C8DB1F4">
      <w:pPr>
        <w:spacing w:line="400" w:lineRule="exact"/>
        <w:ind w:firstLine="420" w:firstLineChars="200"/>
        <w:jc w:val="left"/>
        <w:rPr>
          <w:rFonts w:ascii="宋体" w:hAnsi="宋体"/>
          <w:color w:val="auto"/>
          <w:szCs w:val="21"/>
        </w:rPr>
      </w:pPr>
      <w:r>
        <w:rPr>
          <w:rFonts w:ascii="宋体" w:hAnsi="宋体"/>
          <w:color w:val="auto"/>
          <w:szCs w:val="21"/>
        </w:rPr>
        <w:t>A</w:t>
      </w:r>
      <w:r>
        <w:rPr>
          <w:rFonts w:hint="eastAsia" w:ascii="宋体" w:hAnsi="宋体"/>
          <w:color w:val="auto"/>
          <w:szCs w:val="21"/>
        </w:rPr>
        <w:t>2、营业执照副本（或事业法人登记证副本或其他登记证明材料）扫描件或电子营业执照加盖供应商公章（供应商如果有名称变更的，应提供由行政主管部门出具的变更证明文件扫描件加盖供应商公章）；</w:t>
      </w:r>
    </w:p>
    <w:p w14:paraId="1C996A13">
      <w:pPr>
        <w:spacing w:line="400" w:lineRule="exact"/>
        <w:ind w:firstLine="420" w:firstLineChars="200"/>
        <w:jc w:val="left"/>
        <w:rPr>
          <w:rFonts w:ascii="宋体" w:hAnsi="宋体"/>
          <w:color w:val="auto"/>
          <w:szCs w:val="21"/>
        </w:rPr>
      </w:pPr>
      <w:r>
        <w:rPr>
          <w:rFonts w:ascii="宋体" w:hAnsi="宋体"/>
          <w:color w:val="auto"/>
          <w:szCs w:val="21"/>
        </w:rPr>
        <w:t>A3</w:t>
      </w:r>
      <w:r>
        <w:rPr>
          <w:rFonts w:hint="eastAsia" w:ascii="宋体" w:hAnsi="宋体"/>
          <w:color w:val="auto"/>
          <w:szCs w:val="21"/>
        </w:rPr>
        <w:t>、中小企业声明函；</w:t>
      </w:r>
    </w:p>
    <w:p w14:paraId="725BDE99">
      <w:pPr>
        <w:spacing w:line="400" w:lineRule="exact"/>
        <w:ind w:firstLine="420" w:firstLineChars="200"/>
        <w:jc w:val="left"/>
        <w:rPr>
          <w:rFonts w:ascii="宋体" w:hAnsi="宋体"/>
          <w:color w:val="auto"/>
          <w:szCs w:val="21"/>
        </w:rPr>
      </w:pPr>
      <w:r>
        <w:rPr>
          <w:rFonts w:ascii="宋体" w:hAnsi="宋体"/>
          <w:color w:val="auto"/>
          <w:szCs w:val="21"/>
        </w:rPr>
        <w:t>A4</w:t>
      </w:r>
      <w:r>
        <w:rPr>
          <w:rFonts w:hint="eastAsia" w:ascii="宋体" w:hAnsi="宋体"/>
          <w:color w:val="auto"/>
          <w:szCs w:val="21"/>
        </w:rPr>
        <w:t>、残疾人福利性单位声明函（如有需提供）；</w:t>
      </w:r>
    </w:p>
    <w:p w14:paraId="199598B3">
      <w:pPr>
        <w:spacing w:line="400" w:lineRule="exact"/>
        <w:ind w:firstLine="420" w:firstLineChars="200"/>
        <w:jc w:val="left"/>
        <w:rPr>
          <w:rFonts w:ascii="宋体" w:hAnsi="宋体"/>
          <w:color w:val="auto"/>
          <w:szCs w:val="21"/>
        </w:rPr>
      </w:pPr>
      <w:r>
        <w:rPr>
          <w:rFonts w:ascii="宋体" w:hAnsi="宋体"/>
          <w:color w:val="auto"/>
          <w:szCs w:val="21"/>
        </w:rPr>
        <w:t>A5</w:t>
      </w:r>
      <w:r>
        <w:rPr>
          <w:rFonts w:hint="eastAsia" w:ascii="宋体" w:hAnsi="宋体"/>
          <w:color w:val="auto"/>
          <w:szCs w:val="21"/>
        </w:rPr>
        <w:t>、监狱企业（监狱和戒毒企业）提供自己企业的产品（服务）的：提供由省级以上监狱管理局、戒毒管理局（含新疆生产建设兵团）出具的属于监狱企业的证明文件（如有需提供）；</w:t>
      </w:r>
    </w:p>
    <w:p w14:paraId="73A4E0A4">
      <w:pPr>
        <w:spacing w:line="400" w:lineRule="exact"/>
        <w:ind w:firstLine="420" w:firstLineChars="200"/>
        <w:jc w:val="left"/>
        <w:rPr>
          <w:rFonts w:ascii="宋体" w:hAnsi="宋体"/>
          <w:color w:val="auto"/>
          <w:szCs w:val="21"/>
        </w:rPr>
      </w:pPr>
      <w:r>
        <w:rPr>
          <w:rFonts w:hint="eastAsia" w:ascii="宋体" w:hAnsi="宋体"/>
          <w:color w:val="auto"/>
          <w:szCs w:val="21"/>
        </w:rPr>
        <w:t>A</w:t>
      </w:r>
      <w:r>
        <w:rPr>
          <w:rFonts w:ascii="宋体" w:hAnsi="宋体"/>
          <w:color w:val="auto"/>
          <w:szCs w:val="21"/>
        </w:rPr>
        <w:t>6</w:t>
      </w:r>
      <w:r>
        <w:rPr>
          <w:rFonts w:hint="eastAsia" w:ascii="宋体" w:hAnsi="宋体"/>
          <w:color w:val="auto"/>
          <w:szCs w:val="21"/>
        </w:rPr>
        <w:t>、供应商认为需要的其他资料（如有需提供）。</w:t>
      </w:r>
    </w:p>
    <w:p w14:paraId="5DDDDE2C">
      <w:pPr>
        <w:spacing w:line="400" w:lineRule="exact"/>
        <w:ind w:firstLine="422" w:firstLineChars="200"/>
        <w:jc w:val="left"/>
        <w:rPr>
          <w:rFonts w:ascii="宋体" w:hAnsi="宋体"/>
          <w:b/>
          <w:color w:val="auto"/>
          <w:szCs w:val="21"/>
        </w:rPr>
      </w:pPr>
      <w:r>
        <w:rPr>
          <w:rFonts w:ascii="宋体" w:hAnsi="宋体"/>
          <w:b/>
          <w:color w:val="auto"/>
          <w:szCs w:val="21"/>
        </w:rPr>
        <w:t>B</w:t>
      </w:r>
      <w:r>
        <w:rPr>
          <w:rFonts w:hint="eastAsia" w:ascii="宋体" w:hAnsi="宋体"/>
          <w:b/>
          <w:color w:val="auto"/>
          <w:szCs w:val="21"/>
          <w:lang w:eastAsia="zh-CN"/>
        </w:rPr>
        <w:t>.</w:t>
      </w:r>
      <w:r>
        <w:rPr>
          <w:rFonts w:hint="eastAsia" w:ascii="宋体" w:hAnsi="宋体"/>
          <w:b/>
          <w:color w:val="auto"/>
          <w:szCs w:val="21"/>
        </w:rPr>
        <w:t>第二册：商务和技术文件</w:t>
      </w:r>
    </w:p>
    <w:bookmarkEnd w:id="9"/>
    <w:p w14:paraId="5DB2E3CF">
      <w:pPr>
        <w:spacing w:line="400" w:lineRule="exact"/>
        <w:ind w:firstLine="420" w:firstLineChars="200"/>
        <w:jc w:val="left"/>
        <w:rPr>
          <w:rFonts w:ascii="宋体" w:hAnsi="宋体"/>
          <w:color w:val="auto"/>
          <w:szCs w:val="21"/>
        </w:rPr>
      </w:pPr>
      <w:bookmarkStart w:id="10" w:name="_Hlk37403535"/>
      <w:r>
        <w:rPr>
          <w:rFonts w:hint="eastAsia" w:ascii="宋体" w:hAnsi="宋体"/>
          <w:color w:val="auto"/>
          <w:szCs w:val="21"/>
        </w:rPr>
        <w:t>B1、投标书；</w:t>
      </w:r>
    </w:p>
    <w:p w14:paraId="4B190EA7">
      <w:pPr>
        <w:spacing w:line="400" w:lineRule="exact"/>
        <w:ind w:firstLine="420" w:firstLineChars="200"/>
        <w:jc w:val="left"/>
        <w:rPr>
          <w:rFonts w:ascii="宋体" w:hAnsi="宋体"/>
          <w:color w:val="auto"/>
          <w:szCs w:val="21"/>
        </w:rPr>
      </w:pPr>
      <w:r>
        <w:rPr>
          <w:rFonts w:hint="eastAsia" w:ascii="宋体" w:hAnsi="宋体"/>
          <w:color w:val="auto"/>
          <w:szCs w:val="21"/>
        </w:rPr>
        <w:t>B2、法定代表人身份证明；</w:t>
      </w:r>
    </w:p>
    <w:p w14:paraId="2383CB6F">
      <w:pPr>
        <w:spacing w:line="400" w:lineRule="exact"/>
        <w:ind w:firstLine="420" w:firstLineChars="200"/>
        <w:jc w:val="left"/>
        <w:rPr>
          <w:rFonts w:ascii="宋体" w:hAnsi="宋体"/>
          <w:color w:val="auto"/>
          <w:szCs w:val="21"/>
        </w:rPr>
      </w:pPr>
      <w:r>
        <w:rPr>
          <w:rFonts w:hint="eastAsia" w:ascii="宋体" w:hAnsi="宋体"/>
          <w:color w:val="auto"/>
          <w:szCs w:val="21"/>
        </w:rPr>
        <w:t>B3、法定代表人授权书（投标文件由授权代表签字的须提供）；</w:t>
      </w:r>
    </w:p>
    <w:p w14:paraId="11EB86E7">
      <w:pPr>
        <w:spacing w:line="400" w:lineRule="exact"/>
        <w:ind w:firstLine="420" w:firstLineChars="200"/>
        <w:jc w:val="left"/>
        <w:rPr>
          <w:rFonts w:hint="eastAsia" w:ascii="宋体" w:hAnsi="宋体"/>
          <w:color w:val="auto"/>
          <w:szCs w:val="21"/>
        </w:rPr>
      </w:pPr>
      <w:r>
        <w:rPr>
          <w:rFonts w:hint="eastAsia" w:ascii="宋体" w:hAnsi="宋体"/>
          <w:color w:val="auto"/>
          <w:szCs w:val="21"/>
        </w:rPr>
        <w:t>B4</w:t>
      </w:r>
      <w:r>
        <w:rPr>
          <w:rFonts w:hint="eastAsia" w:ascii="宋体" w:hAnsi="宋体"/>
          <w:color w:val="auto"/>
          <w:szCs w:val="21"/>
        </w:rPr>
        <w:t>、供应商一般情况表；</w:t>
      </w:r>
    </w:p>
    <w:p w14:paraId="3C824803">
      <w:pPr>
        <w:spacing w:line="400" w:lineRule="exact"/>
        <w:ind w:firstLine="420" w:firstLineChars="200"/>
        <w:jc w:val="left"/>
        <w:rPr>
          <w:rFonts w:hint="eastAsia" w:ascii="宋体" w:hAnsi="宋体"/>
          <w:color w:val="auto"/>
          <w:szCs w:val="21"/>
        </w:rPr>
      </w:pPr>
      <w:r>
        <w:rPr>
          <w:rFonts w:hint="eastAsia" w:ascii="宋体" w:hAnsi="宋体"/>
          <w:color w:val="auto"/>
          <w:szCs w:val="21"/>
        </w:rPr>
        <w:t>B5</w:t>
      </w:r>
      <w:r>
        <w:rPr>
          <w:rFonts w:hint="eastAsia" w:ascii="宋体" w:hAnsi="宋体"/>
          <w:color w:val="auto"/>
          <w:szCs w:val="21"/>
        </w:rPr>
        <w:t>、商务条款响应表；</w:t>
      </w:r>
    </w:p>
    <w:p w14:paraId="717387DC">
      <w:pPr>
        <w:spacing w:line="400" w:lineRule="exact"/>
        <w:ind w:firstLine="420" w:firstLineChars="200"/>
        <w:jc w:val="left"/>
        <w:rPr>
          <w:rFonts w:hint="eastAsia" w:ascii="宋体" w:hAnsi="宋体"/>
          <w:color w:val="auto"/>
          <w:szCs w:val="21"/>
        </w:rPr>
      </w:pPr>
      <w:r>
        <w:rPr>
          <w:rFonts w:hint="eastAsia" w:ascii="宋体" w:hAnsi="宋体"/>
          <w:color w:val="auto"/>
          <w:szCs w:val="21"/>
        </w:rPr>
        <w:t>B6</w:t>
      </w:r>
      <w:r>
        <w:rPr>
          <w:rFonts w:hint="eastAsia" w:ascii="宋体" w:hAnsi="宋体"/>
          <w:color w:val="auto"/>
          <w:szCs w:val="21"/>
        </w:rPr>
        <w:t>、技术条款响应表；</w:t>
      </w:r>
    </w:p>
    <w:p w14:paraId="4865925C">
      <w:pPr>
        <w:spacing w:line="400" w:lineRule="exact"/>
        <w:ind w:firstLine="420" w:firstLineChars="200"/>
        <w:jc w:val="left"/>
        <w:rPr>
          <w:rFonts w:hint="eastAsia" w:ascii="宋体" w:hAnsi="宋体" w:eastAsia="宋体"/>
          <w:color w:val="auto"/>
          <w:szCs w:val="21"/>
          <w:lang w:eastAsia="zh-CN"/>
        </w:rPr>
      </w:pPr>
      <w:r>
        <w:rPr>
          <w:rFonts w:hint="eastAsia" w:ascii="宋体" w:hAnsi="宋体"/>
          <w:color w:val="auto"/>
          <w:szCs w:val="21"/>
        </w:rPr>
        <w:t>B</w:t>
      </w:r>
      <w:r>
        <w:rPr>
          <w:rFonts w:hint="eastAsia" w:ascii="宋体" w:hAnsi="宋体"/>
          <w:color w:val="auto"/>
          <w:szCs w:val="21"/>
          <w:lang w:val="en-US" w:eastAsia="zh-CN"/>
        </w:rPr>
        <w:t>7、</w:t>
      </w:r>
      <w:r>
        <w:rPr>
          <w:rFonts w:hint="eastAsia" w:ascii="宋体" w:hAnsi="宋体"/>
          <w:color w:val="auto"/>
          <w:szCs w:val="21"/>
        </w:rPr>
        <w:t>拟投入本项目的项目负责人简历表</w:t>
      </w:r>
      <w:r>
        <w:rPr>
          <w:rFonts w:hint="eastAsia" w:ascii="宋体" w:hAnsi="宋体"/>
          <w:color w:val="auto"/>
          <w:szCs w:val="21"/>
          <w:lang w:eastAsia="zh-CN"/>
        </w:rPr>
        <w:t>；</w:t>
      </w:r>
    </w:p>
    <w:p w14:paraId="37DEFECF">
      <w:pPr>
        <w:spacing w:line="400" w:lineRule="exact"/>
        <w:ind w:firstLine="420" w:firstLineChars="200"/>
        <w:jc w:val="left"/>
        <w:rPr>
          <w:rFonts w:hint="eastAsia" w:ascii="宋体" w:hAnsi="宋体" w:eastAsia="宋体"/>
          <w:color w:val="auto"/>
          <w:szCs w:val="21"/>
          <w:lang w:eastAsia="zh-CN"/>
        </w:rPr>
      </w:pPr>
      <w:r>
        <w:rPr>
          <w:rFonts w:hint="eastAsia" w:ascii="宋体" w:hAnsi="宋体"/>
          <w:color w:val="auto"/>
          <w:szCs w:val="21"/>
        </w:rPr>
        <w:t>B</w:t>
      </w:r>
      <w:r>
        <w:rPr>
          <w:rFonts w:hint="eastAsia" w:ascii="宋体" w:hAnsi="宋体"/>
          <w:color w:val="auto"/>
          <w:szCs w:val="21"/>
          <w:lang w:val="en-US" w:eastAsia="zh-CN"/>
        </w:rPr>
        <w:t>8、</w:t>
      </w:r>
      <w:r>
        <w:rPr>
          <w:rFonts w:hint="eastAsia" w:ascii="宋体" w:hAnsi="宋体"/>
          <w:color w:val="auto"/>
          <w:szCs w:val="21"/>
        </w:rPr>
        <w:t>服务团队情况表</w:t>
      </w:r>
      <w:r>
        <w:rPr>
          <w:rFonts w:hint="eastAsia" w:ascii="宋体" w:hAnsi="宋体"/>
          <w:color w:val="auto"/>
          <w:szCs w:val="21"/>
          <w:lang w:eastAsia="zh-CN"/>
        </w:rPr>
        <w:t>；</w:t>
      </w:r>
    </w:p>
    <w:p w14:paraId="5A1E986F">
      <w:pPr>
        <w:spacing w:line="400" w:lineRule="exact"/>
        <w:ind w:firstLine="420" w:firstLineChars="200"/>
        <w:jc w:val="left"/>
        <w:rPr>
          <w:rFonts w:hint="eastAsia" w:ascii="宋体" w:hAnsi="宋体"/>
          <w:color w:val="auto"/>
          <w:szCs w:val="21"/>
        </w:rPr>
      </w:pPr>
      <w:r>
        <w:rPr>
          <w:rFonts w:hint="eastAsia" w:ascii="宋体" w:hAnsi="宋体"/>
          <w:color w:val="auto"/>
          <w:szCs w:val="21"/>
        </w:rPr>
        <w:t>B</w:t>
      </w:r>
      <w:r>
        <w:rPr>
          <w:rFonts w:hint="eastAsia" w:ascii="宋体" w:hAnsi="宋体"/>
          <w:color w:val="auto"/>
          <w:szCs w:val="21"/>
          <w:lang w:val="en-US" w:eastAsia="zh-CN"/>
        </w:rPr>
        <w:t>9</w:t>
      </w:r>
      <w:r>
        <w:rPr>
          <w:rFonts w:hint="eastAsia" w:ascii="宋体" w:hAnsi="宋体"/>
          <w:color w:val="auto"/>
          <w:szCs w:val="21"/>
        </w:rPr>
        <w:t>、第三章“评标办法及标准”中“商务和技术评分表”要求提供的其他资料（如有需提供）；</w:t>
      </w:r>
    </w:p>
    <w:p w14:paraId="3E902600">
      <w:pPr>
        <w:spacing w:line="400" w:lineRule="exact"/>
        <w:ind w:firstLine="420" w:firstLineChars="200"/>
        <w:jc w:val="left"/>
        <w:rPr>
          <w:rFonts w:ascii="宋体" w:hAnsi="宋体"/>
          <w:color w:val="auto"/>
          <w:szCs w:val="21"/>
        </w:rPr>
      </w:pPr>
      <w:r>
        <w:rPr>
          <w:rFonts w:ascii="宋体" w:hAnsi="宋体"/>
          <w:color w:val="auto"/>
          <w:szCs w:val="21"/>
        </w:rPr>
        <w:t>B</w:t>
      </w:r>
      <w:r>
        <w:rPr>
          <w:rFonts w:hint="eastAsia" w:ascii="宋体" w:hAnsi="宋体"/>
          <w:color w:val="auto"/>
          <w:szCs w:val="21"/>
          <w:lang w:val="en-US" w:eastAsia="zh-CN"/>
        </w:rPr>
        <w:t>10</w:t>
      </w:r>
      <w:r>
        <w:rPr>
          <w:rFonts w:hint="eastAsia" w:ascii="宋体" w:hAnsi="宋体"/>
          <w:color w:val="auto"/>
          <w:szCs w:val="21"/>
        </w:rPr>
        <w:t>、供应商认为需要的其他资料（如有需提供）。</w:t>
      </w:r>
    </w:p>
    <w:p w14:paraId="53FC1C0A">
      <w:pPr>
        <w:spacing w:line="400" w:lineRule="exact"/>
        <w:ind w:firstLine="420" w:firstLineChars="200"/>
        <w:jc w:val="left"/>
        <w:rPr>
          <w:rFonts w:ascii="宋体" w:hAnsi="宋体"/>
          <w:color w:val="auto"/>
          <w:szCs w:val="21"/>
        </w:rPr>
      </w:pPr>
      <w:r>
        <w:rPr>
          <w:rFonts w:hint="eastAsia" w:ascii="宋体" w:hAnsi="宋体"/>
          <w:color w:val="auto"/>
          <w:szCs w:val="21"/>
        </w:rPr>
        <w:t>▲“资格文件</w:t>
      </w:r>
      <w:r>
        <w:rPr>
          <w:rFonts w:hint="eastAsia" w:ascii="宋体" w:hAnsi="宋体"/>
          <w:color w:val="auto"/>
          <w:szCs w:val="21"/>
          <w:lang w:eastAsia="zh-CN"/>
        </w:rPr>
        <w:t>”“</w:t>
      </w:r>
      <w:r>
        <w:rPr>
          <w:rFonts w:hint="eastAsia" w:ascii="宋体" w:hAnsi="宋体"/>
          <w:color w:val="auto"/>
          <w:szCs w:val="21"/>
        </w:rPr>
        <w:t>商务和技术文件”中不得出现涉及投标价格的内容，否则作无效标处理。</w:t>
      </w:r>
    </w:p>
    <w:p w14:paraId="3F08DF0F">
      <w:pPr>
        <w:spacing w:line="400" w:lineRule="exact"/>
        <w:ind w:firstLine="422" w:firstLineChars="200"/>
        <w:jc w:val="left"/>
        <w:rPr>
          <w:rFonts w:ascii="宋体" w:hAnsi="宋体"/>
          <w:b/>
          <w:color w:val="auto"/>
          <w:szCs w:val="21"/>
        </w:rPr>
      </w:pPr>
      <w:r>
        <w:rPr>
          <w:rFonts w:ascii="宋体" w:hAnsi="宋体"/>
          <w:b/>
          <w:color w:val="auto"/>
          <w:szCs w:val="21"/>
        </w:rPr>
        <w:t>C</w:t>
      </w:r>
      <w:r>
        <w:rPr>
          <w:rFonts w:hint="eastAsia" w:ascii="宋体" w:hAnsi="宋体"/>
          <w:b/>
          <w:color w:val="auto"/>
          <w:szCs w:val="21"/>
          <w:lang w:eastAsia="zh-CN"/>
        </w:rPr>
        <w:t>.</w:t>
      </w:r>
      <w:r>
        <w:rPr>
          <w:rFonts w:hint="eastAsia" w:ascii="宋体" w:hAnsi="宋体"/>
          <w:b/>
          <w:color w:val="auto"/>
          <w:szCs w:val="21"/>
        </w:rPr>
        <w:t>第三册：报价文件</w:t>
      </w:r>
    </w:p>
    <w:p w14:paraId="770B92FE">
      <w:pPr>
        <w:spacing w:line="400" w:lineRule="exact"/>
        <w:ind w:firstLine="420" w:firstLineChars="200"/>
        <w:jc w:val="left"/>
        <w:rPr>
          <w:rFonts w:ascii="宋体" w:hAnsi="宋体" w:eastAsia="宋体" w:cs="Times New Roman"/>
          <w:color w:val="auto"/>
          <w:szCs w:val="21"/>
        </w:rPr>
      </w:pPr>
      <w:r>
        <w:rPr>
          <w:rFonts w:ascii="宋体" w:hAnsi="宋体" w:eastAsia="宋体" w:cs="Times New Roman"/>
          <w:color w:val="auto"/>
          <w:szCs w:val="21"/>
        </w:rPr>
        <w:t>C1</w:t>
      </w:r>
      <w:r>
        <w:rPr>
          <w:rFonts w:hint="eastAsia" w:ascii="宋体" w:hAnsi="宋体" w:eastAsia="宋体" w:cs="Times New Roman"/>
          <w:color w:val="auto"/>
          <w:szCs w:val="21"/>
        </w:rPr>
        <w:t>、开标一览表；</w:t>
      </w:r>
    </w:p>
    <w:p w14:paraId="081025FB">
      <w:pPr>
        <w:spacing w:line="400" w:lineRule="exact"/>
        <w:ind w:firstLine="420" w:firstLineChars="200"/>
        <w:jc w:val="left"/>
        <w:rPr>
          <w:rFonts w:hint="default" w:ascii="宋体" w:hAnsi="宋体" w:eastAsia="宋体" w:cs="Times New Roman"/>
          <w:color w:val="auto"/>
          <w:szCs w:val="21"/>
          <w:lang w:val="en-US"/>
        </w:rPr>
      </w:pPr>
      <w:r>
        <w:rPr>
          <w:rFonts w:ascii="宋体" w:hAnsi="宋体" w:eastAsia="宋体" w:cs="Times New Roman"/>
          <w:color w:val="auto"/>
          <w:szCs w:val="21"/>
        </w:rPr>
        <w:t>C</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w:t>
      </w:r>
      <w:r>
        <w:rPr>
          <w:rFonts w:hint="eastAsia" w:ascii="宋体" w:hAnsi="宋体" w:eastAsia="宋体" w:cs="Times New Roman"/>
          <w:color w:val="auto"/>
          <w:szCs w:val="21"/>
          <w:lang w:eastAsia="zh-CN"/>
        </w:rPr>
        <w:t>分项报价表；</w:t>
      </w:r>
    </w:p>
    <w:p w14:paraId="35963A31">
      <w:pPr>
        <w:spacing w:line="400" w:lineRule="exact"/>
        <w:ind w:firstLine="420" w:firstLineChars="200"/>
        <w:jc w:val="left"/>
        <w:rPr>
          <w:rFonts w:ascii="宋体" w:hAnsi="宋体"/>
          <w:color w:val="auto"/>
          <w:szCs w:val="21"/>
        </w:rPr>
      </w:pPr>
      <w:r>
        <w:rPr>
          <w:rFonts w:ascii="宋体" w:hAnsi="宋体"/>
          <w:color w:val="auto"/>
          <w:szCs w:val="21"/>
        </w:rPr>
        <w:t>C</w:t>
      </w:r>
      <w:r>
        <w:rPr>
          <w:rFonts w:hint="eastAsia" w:ascii="宋体" w:hAnsi="宋体"/>
          <w:color w:val="auto"/>
          <w:szCs w:val="21"/>
          <w:lang w:val="en-US" w:eastAsia="zh-CN"/>
        </w:rPr>
        <w:t>3</w:t>
      </w:r>
      <w:r>
        <w:rPr>
          <w:rFonts w:hint="eastAsia" w:ascii="宋体" w:hAnsi="宋体"/>
          <w:color w:val="auto"/>
          <w:szCs w:val="21"/>
        </w:rPr>
        <w:t>、供应商认为需要的其他资料（如有需提供）。</w:t>
      </w:r>
      <w:bookmarkEnd w:id="6"/>
      <w:bookmarkEnd w:id="10"/>
    </w:p>
    <w:bookmarkEnd w:id="7"/>
    <w:bookmarkEnd w:id="8"/>
    <w:p w14:paraId="344B32E4">
      <w:pPr>
        <w:spacing w:line="400" w:lineRule="exact"/>
        <w:ind w:firstLine="422" w:firstLineChars="200"/>
        <w:jc w:val="left"/>
        <w:rPr>
          <w:rFonts w:ascii="宋体" w:hAnsi="宋体"/>
          <w:b/>
          <w:color w:val="auto"/>
          <w:szCs w:val="21"/>
        </w:rPr>
      </w:pPr>
      <w:r>
        <w:rPr>
          <w:rFonts w:hint="eastAsia" w:ascii="宋体" w:hAnsi="宋体"/>
          <w:b/>
          <w:color w:val="auto"/>
          <w:szCs w:val="21"/>
        </w:rPr>
        <w:t>供应商应对投标文件编制目录和评分索引表以方便查询。</w:t>
      </w:r>
    </w:p>
    <w:p w14:paraId="0C5F4E94">
      <w:pPr>
        <w:adjustRightInd w:val="0"/>
        <w:snapToGrid w:val="0"/>
        <w:spacing w:line="400" w:lineRule="exact"/>
        <w:ind w:firstLine="420" w:firstLineChars="200"/>
        <w:rPr>
          <w:rFonts w:ascii="宋体" w:hAnsi="宋体" w:cs="仿宋"/>
          <w:bCs/>
          <w:color w:val="auto"/>
          <w:szCs w:val="21"/>
        </w:rPr>
      </w:pPr>
      <w:r>
        <w:rPr>
          <w:rFonts w:hint="eastAsia" w:ascii="宋体" w:hAnsi="宋体"/>
          <w:color w:val="auto"/>
          <w:szCs w:val="21"/>
          <w:lang w:eastAsia="zh-CN"/>
        </w:rPr>
        <w:t>2.</w:t>
      </w:r>
      <w:r>
        <w:rPr>
          <w:rFonts w:hint="eastAsia" w:ascii="宋体" w:hAnsi="宋体" w:cs="仿宋"/>
          <w:bCs/>
          <w:color w:val="auto"/>
          <w:szCs w:val="21"/>
        </w:rPr>
        <w:t>投标文件制作：</w:t>
      </w:r>
    </w:p>
    <w:p w14:paraId="3560C654">
      <w:pPr>
        <w:adjustRightInd w:val="0"/>
        <w:snapToGrid w:val="0"/>
        <w:spacing w:line="400" w:lineRule="exact"/>
        <w:ind w:firstLine="420" w:firstLineChars="200"/>
        <w:rPr>
          <w:rFonts w:ascii="宋体" w:hAnsi="宋体" w:cs="仿宋"/>
          <w:bCs/>
          <w:color w:val="auto"/>
          <w:szCs w:val="21"/>
        </w:rPr>
      </w:pPr>
      <w:r>
        <w:rPr>
          <w:rFonts w:hint="eastAsia" w:ascii="宋体" w:hAnsi="宋体" w:cs="仿宋"/>
          <w:bCs/>
          <w:color w:val="auto"/>
          <w:szCs w:val="21"/>
        </w:rPr>
        <w:t>（1）应按照本项目招标文件和政府采购云平台的要求编制、加密并递交投标文件。供应商在使用系统进行投标的过程中遇到涉及平台使用的任何问题，可致电政府采购云平台技术支持热线咨询，联系方式：95763。</w:t>
      </w:r>
    </w:p>
    <w:p w14:paraId="4F3EB54A">
      <w:pPr>
        <w:adjustRightInd w:val="0"/>
        <w:snapToGrid w:val="0"/>
        <w:spacing w:line="400" w:lineRule="exact"/>
        <w:ind w:firstLine="420" w:firstLineChars="200"/>
        <w:rPr>
          <w:rFonts w:ascii="宋体" w:hAnsi="宋体" w:cs="仿宋"/>
          <w:bCs/>
          <w:color w:val="auto"/>
          <w:szCs w:val="21"/>
        </w:rPr>
      </w:pPr>
      <w:r>
        <w:rPr>
          <w:rFonts w:hint="eastAsia" w:ascii="宋体" w:hAnsi="宋体" w:cs="仿宋"/>
          <w:bCs/>
          <w:color w:val="auto"/>
          <w:szCs w:val="21"/>
        </w:rPr>
        <w:t>（2）供应商通过政府采购云平台电子投标工具制作投标文件。电子投标工具请供应商自行前往浙江政府采购网下载并安装。</w:t>
      </w:r>
    </w:p>
    <w:p w14:paraId="56A9E0E5">
      <w:pPr>
        <w:spacing w:line="400" w:lineRule="exact"/>
        <w:ind w:firstLine="420" w:firstLineChars="200"/>
        <w:jc w:val="left"/>
        <w:rPr>
          <w:rFonts w:ascii="宋体" w:hAnsi="宋体" w:cs="仿宋"/>
          <w:bCs/>
          <w:color w:val="auto"/>
          <w:szCs w:val="21"/>
        </w:rPr>
      </w:pPr>
      <w:r>
        <w:rPr>
          <w:rFonts w:hint="eastAsia" w:ascii="宋体" w:hAnsi="宋体" w:cs="仿宋"/>
          <w:bCs/>
          <w:color w:val="auto"/>
          <w:szCs w:val="21"/>
        </w:rPr>
        <w:t>（3）以U盘或光盘存储的电子备份投标文件1份，即按“项目采购-电子招投标操作指南”制作的电子备份文件，以用于异常情况处理。</w:t>
      </w:r>
    </w:p>
    <w:p w14:paraId="0795F2E7">
      <w:pPr>
        <w:spacing w:line="400" w:lineRule="exact"/>
        <w:ind w:firstLine="420" w:firstLineChars="200"/>
        <w:jc w:val="left"/>
        <w:rPr>
          <w:rFonts w:ascii="宋体" w:hAnsi="宋体"/>
          <w:color w:val="auto"/>
          <w:szCs w:val="21"/>
        </w:rPr>
      </w:pPr>
      <w:r>
        <w:rPr>
          <w:rFonts w:hint="eastAsia" w:ascii="宋体" w:hAnsi="宋体" w:cs="仿宋"/>
          <w:bCs/>
          <w:color w:val="auto"/>
          <w:szCs w:val="21"/>
        </w:rPr>
        <w:t>（4）开标前准备：各供应商应在投标截止时间前确保成为浙江政府采购网正式注册入库供应商，并完成CA数字证书办理。因未注册入库、未办理CA数字证书等原因造成无法投标或投标失败等后果由供应商自行承担。</w:t>
      </w:r>
      <w:r>
        <w:rPr>
          <w:rFonts w:hint="eastAsia" w:ascii="宋体" w:hAnsi="宋体" w:cs="仿宋"/>
          <w:b/>
          <w:bCs/>
          <w:color w:val="auto"/>
          <w:szCs w:val="21"/>
        </w:rPr>
        <w:t>完成CA数字证书办理预计一周左右，请供应商自行把握时间。</w:t>
      </w:r>
    </w:p>
    <w:p w14:paraId="5D21BABF">
      <w:pPr>
        <w:spacing w:line="400" w:lineRule="exact"/>
        <w:ind w:firstLine="420" w:firstLineChars="200"/>
        <w:jc w:val="left"/>
        <w:rPr>
          <w:rFonts w:ascii="宋体" w:hAnsi="宋体"/>
          <w:b/>
          <w:bCs/>
          <w:color w:val="auto"/>
          <w:szCs w:val="21"/>
        </w:rPr>
      </w:pPr>
      <w:r>
        <w:rPr>
          <w:rFonts w:ascii="宋体" w:hAnsi="宋体"/>
          <w:color w:val="auto"/>
          <w:szCs w:val="21"/>
        </w:rPr>
        <w:t>▲</w:t>
      </w:r>
      <w:r>
        <w:rPr>
          <w:rFonts w:hint="eastAsia" w:ascii="宋体" w:hAnsi="宋体"/>
          <w:b/>
          <w:bCs/>
          <w:color w:val="auto"/>
          <w:szCs w:val="21"/>
        </w:rPr>
        <w:t>九、投标文件的签署盖章</w:t>
      </w:r>
    </w:p>
    <w:p w14:paraId="21E62ECC">
      <w:pPr>
        <w:spacing w:line="400" w:lineRule="exact"/>
        <w:ind w:firstLine="420" w:firstLineChars="200"/>
        <w:rPr>
          <w:rFonts w:ascii="宋体" w:hAnsi="宋体" w:cs="宋体"/>
          <w:color w:val="auto"/>
          <w:szCs w:val="21"/>
        </w:rPr>
      </w:pPr>
      <w:r>
        <w:rPr>
          <w:rFonts w:hint="eastAsia" w:ascii="宋体" w:hAnsi="宋体"/>
          <w:color w:val="auto"/>
          <w:szCs w:val="21"/>
          <w:lang w:eastAsia="zh-CN"/>
        </w:rPr>
        <w:t>1.</w:t>
      </w:r>
      <w:r>
        <w:rPr>
          <w:rFonts w:hint="eastAsia" w:ascii="宋体" w:hAnsi="宋体"/>
          <w:color w:val="auto"/>
          <w:szCs w:val="21"/>
        </w:rPr>
        <w:t>招标文件第七章“附件”中标明加盖公章或签字的，加盖公章部分采用CA签章，签字部分由法定代表人或授权代表签字后扫描上传（或加盖对应法定代表人或授权代表的电子签名或签章）。授权代表签字的，还应附法定代表人签署的法定代表人授权书。</w:t>
      </w:r>
    </w:p>
    <w:p w14:paraId="2C269168">
      <w:pPr>
        <w:spacing w:line="400" w:lineRule="exact"/>
        <w:ind w:firstLine="422" w:firstLineChars="200"/>
        <w:rPr>
          <w:rFonts w:ascii="宋体" w:hAnsi="宋体" w:cs="宋体"/>
          <w:b/>
          <w:color w:val="auto"/>
          <w:szCs w:val="21"/>
        </w:rPr>
      </w:pPr>
      <w:r>
        <w:rPr>
          <w:rFonts w:hint="eastAsia" w:ascii="宋体" w:hAnsi="宋体" w:cs="宋体"/>
          <w:b/>
          <w:color w:val="auto"/>
          <w:szCs w:val="21"/>
        </w:rPr>
        <w:t>十、投标文件的密封和标记</w:t>
      </w:r>
    </w:p>
    <w:p w14:paraId="1342A121">
      <w:pPr>
        <w:spacing w:line="400" w:lineRule="exact"/>
        <w:ind w:firstLine="420" w:firstLineChars="200"/>
        <w:rPr>
          <w:rFonts w:ascii="宋体" w:hAnsi="宋体" w:cs="宋体"/>
          <w:color w:val="auto"/>
          <w:szCs w:val="21"/>
        </w:rPr>
      </w:pPr>
      <w:r>
        <w:rPr>
          <w:rFonts w:hint="eastAsia" w:ascii="宋体" w:hAnsi="宋体" w:cs="宋体"/>
          <w:color w:val="auto"/>
          <w:szCs w:val="21"/>
          <w:lang w:eastAsia="zh-CN"/>
        </w:rPr>
        <w:t>1.</w:t>
      </w:r>
      <w:r>
        <w:rPr>
          <w:rFonts w:hint="eastAsia" w:ascii="宋体" w:hAnsi="宋体" w:cs="宋体"/>
          <w:color w:val="auto"/>
          <w:szCs w:val="21"/>
        </w:rPr>
        <w:t>电子投标文件：供应商应根据“项目采购-电子招投标操作指南”及本招标文件规定的格式和顺序编制电子投标文件并进行关联定位。</w:t>
      </w:r>
    </w:p>
    <w:p w14:paraId="111C719B">
      <w:pPr>
        <w:spacing w:line="400" w:lineRule="exact"/>
        <w:ind w:firstLine="420" w:firstLineChars="200"/>
        <w:rPr>
          <w:rFonts w:ascii="宋体" w:hAnsi="宋体" w:cs="宋体"/>
          <w:color w:val="auto"/>
          <w:szCs w:val="21"/>
        </w:rPr>
      </w:pPr>
      <w:r>
        <w:rPr>
          <w:rFonts w:hint="eastAsia" w:ascii="宋体" w:hAnsi="宋体" w:cs="宋体"/>
          <w:color w:val="auto"/>
          <w:szCs w:val="21"/>
          <w:lang w:eastAsia="zh-CN"/>
        </w:rPr>
        <w:t>2.</w:t>
      </w:r>
      <w:r>
        <w:rPr>
          <w:rFonts w:hint="eastAsia" w:ascii="宋体" w:hAnsi="宋体" w:cs="宋体"/>
          <w:color w:val="auto"/>
          <w:kern w:val="0"/>
          <w:szCs w:val="21"/>
        </w:rPr>
        <w:t>以U盘或光盘存储的电子备份投标文件</w:t>
      </w:r>
      <w:r>
        <w:rPr>
          <w:rFonts w:hint="eastAsia" w:ascii="宋体" w:hAnsi="宋体" w:cs="宋体"/>
          <w:color w:val="auto"/>
          <w:szCs w:val="21"/>
        </w:rPr>
        <w:t>用封袋密封后递交。</w:t>
      </w:r>
    </w:p>
    <w:p w14:paraId="5F86A97D">
      <w:pPr>
        <w:spacing w:line="400" w:lineRule="exact"/>
        <w:ind w:firstLine="420" w:firstLineChars="200"/>
        <w:rPr>
          <w:rFonts w:ascii="宋体" w:hAnsi="宋体" w:cs="宋体"/>
          <w:color w:val="auto"/>
          <w:szCs w:val="21"/>
        </w:rPr>
      </w:pPr>
      <w:r>
        <w:rPr>
          <w:rFonts w:hint="eastAsia" w:ascii="宋体" w:hAnsi="宋体" w:cs="宋体"/>
          <w:color w:val="auto"/>
          <w:szCs w:val="21"/>
          <w:lang w:eastAsia="zh-CN"/>
        </w:rPr>
        <w:t>3.</w:t>
      </w:r>
      <w:r>
        <w:rPr>
          <w:rFonts w:hint="eastAsia" w:ascii="宋体" w:hAnsi="宋体" w:cs="宋体"/>
          <w:color w:val="auto"/>
          <w:kern w:val="0"/>
          <w:szCs w:val="21"/>
        </w:rPr>
        <w:t>电子备份投标文件须在</w:t>
      </w:r>
      <w:r>
        <w:rPr>
          <w:rFonts w:hint="eastAsia" w:ascii="宋体" w:hAnsi="宋体" w:cs="宋体"/>
          <w:color w:val="auto"/>
          <w:szCs w:val="21"/>
        </w:rPr>
        <w:t>封袋上分别注明：</w:t>
      </w:r>
    </w:p>
    <w:p w14:paraId="4A3EA4B0">
      <w:pPr>
        <w:tabs>
          <w:tab w:val="left" w:pos="900"/>
        </w:tabs>
        <w:spacing w:line="400" w:lineRule="exact"/>
        <w:ind w:firstLine="420" w:firstLineChars="200"/>
        <w:rPr>
          <w:rFonts w:ascii="宋体" w:hAnsi="宋体" w:cs="宋体"/>
          <w:color w:val="auto"/>
          <w:szCs w:val="21"/>
          <w:u w:val="single"/>
        </w:rPr>
      </w:pPr>
      <w:r>
        <w:rPr>
          <w:rFonts w:hint="eastAsia" w:ascii="宋体" w:hAnsi="宋体" w:cs="宋体"/>
          <w:color w:val="auto"/>
          <w:szCs w:val="21"/>
        </w:rPr>
        <w:t>（1）注    明：</w:t>
      </w:r>
      <w:r>
        <w:rPr>
          <w:rFonts w:hint="eastAsia" w:ascii="宋体" w:hAnsi="宋体" w:cs="宋体"/>
          <w:color w:val="auto"/>
          <w:szCs w:val="21"/>
          <w:u w:val="single"/>
        </w:rPr>
        <w:t xml:space="preserve">                “电子备份投标文件”            </w:t>
      </w:r>
      <w:r>
        <w:rPr>
          <w:rFonts w:hint="eastAsia" w:ascii="宋体" w:hAnsi="宋体" w:cs="宋体"/>
          <w:color w:val="auto"/>
          <w:szCs w:val="21"/>
        </w:rPr>
        <w:t>；</w:t>
      </w:r>
    </w:p>
    <w:p w14:paraId="77F016B4">
      <w:pPr>
        <w:tabs>
          <w:tab w:val="left" w:pos="900"/>
        </w:tabs>
        <w:spacing w:line="400" w:lineRule="exact"/>
        <w:ind w:firstLine="420" w:firstLineChars="200"/>
        <w:rPr>
          <w:rFonts w:ascii="宋体" w:hAnsi="宋体" w:cs="宋体"/>
          <w:color w:val="auto"/>
          <w:szCs w:val="21"/>
        </w:rPr>
      </w:pPr>
      <w:r>
        <w:rPr>
          <w:rFonts w:hint="eastAsia" w:ascii="宋体" w:hAnsi="宋体" w:cs="宋体"/>
          <w:color w:val="auto"/>
          <w:szCs w:val="21"/>
        </w:rPr>
        <w:t>（2）项目编号：</w:t>
      </w:r>
      <w:r>
        <w:rPr>
          <w:rFonts w:hint="eastAsia" w:ascii="宋体" w:hAnsi="宋体" w:cs="宋体"/>
          <w:color w:val="auto"/>
          <w:szCs w:val="21"/>
          <w:u w:val="single"/>
        </w:rPr>
        <w:t xml:space="preserve">              </w:t>
      </w:r>
      <w:r>
        <w:rPr>
          <w:rFonts w:hint="eastAsia" w:ascii="宋体" w:hAnsi="宋体" w:cs="宋体"/>
          <w:color w:val="auto"/>
          <w:szCs w:val="21"/>
          <w:u w:val="single"/>
          <w:lang w:eastAsia="zh-CN"/>
        </w:rPr>
        <w:t>330282202605002922</w:t>
      </w:r>
      <w:r>
        <w:rPr>
          <w:rFonts w:hint="eastAsia" w:ascii="宋体" w:hAnsi="宋体" w:cs="宋体"/>
          <w:color w:val="auto"/>
          <w:szCs w:val="21"/>
          <w:u w:val="single"/>
        </w:rPr>
        <w:t xml:space="preserve">                  </w:t>
      </w:r>
      <w:r>
        <w:rPr>
          <w:rFonts w:hint="eastAsia" w:ascii="宋体" w:hAnsi="宋体" w:cs="宋体"/>
          <w:color w:val="auto"/>
          <w:szCs w:val="21"/>
        </w:rPr>
        <w:t>；</w:t>
      </w:r>
    </w:p>
    <w:p w14:paraId="05A9AC42">
      <w:pPr>
        <w:tabs>
          <w:tab w:val="left" w:pos="900"/>
        </w:tabs>
        <w:spacing w:line="400" w:lineRule="exact"/>
        <w:ind w:firstLine="420" w:firstLineChars="200"/>
        <w:rPr>
          <w:rFonts w:ascii="宋体" w:hAnsi="宋体" w:cs="宋体"/>
          <w:color w:val="auto"/>
          <w:szCs w:val="21"/>
        </w:rPr>
      </w:pPr>
      <w:r>
        <w:rPr>
          <w:rFonts w:hint="eastAsia" w:ascii="宋体" w:hAnsi="宋体" w:cs="宋体"/>
          <w:color w:val="auto"/>
          <w:szCs w:val="21"/>
        </w:rPr>
        <w:t>（3）项目名称：</w:t>
      </w:r>
      <w:r>
        <w:rPr>
          <w:rFonts w:hint="eastAsia" w:ascii="宋体" w:hAnsi="宋体" w:cs="宋体"/>
          <w:color w:val="auto"/>
          <w:szCs w:val="21"/>
          <w:u w:val="single"/>
          <w:lang w:eastAsia="zh-CN"/>
        </w:rPr>
        <w:t>慈溪市犬类收容留检管理服务采购项目</w:t>
      </w:r>
      <w:r>
        <w:rPr>
          <w:rFonts w:hint="eastAsia" w:ascii="宋体" w:hAnsi="宋体" w:cs="宋体"/>
          <w:color w:val="auto"/>
          <w:szCs w:val="21"/>
        </w:rPr>
        <w:t>；</w:t>
      </w:r>
    </w:p>
    <w:p w14:paraId="28FC3E44">
      <w:pPr>
        <w:tabs>
          <w:tab w:val="left" w:pos="900"/>
        </w:tabs>
        <w:spacing w:line="400" w:lineRule="exact"/>
        <w:ind w:firstLine="420" w:firstLineChars="200"/>
        <w:rPr>
          <w:rFonts w:ascii="宋体" w:hAnsi="宋体" w:cs="宋体"/>
          <w:color w:val="auto"/>
          <w:szCs w:val="21"/>
        </w:rPr>
      </w:pPr>
      <w:r>
        <w:rPr>
          <w:rFonts w:hint="eastAsia" w:ascii="宋体" w:hAnsi="宋体" w:cs="宋体"/>
          <w:color w:val="auto"/>
          <w:szCs w:val="21"/>
        </w:rPr>
        <w:t>（4）所投标项（如有多个标项须填写）：</w:t>
      </w:r>
      <w:r>
        <w:rPr>
          <w:rFonts w:hint="eastAsia" w:ascii="宋体" w:hAnsi="宋体" w:cs="宋体"/>
          <w:color w:val="auto"/>
          <w:szCs w:val="21"/>
          <w:u w:val="single"/>
        </w:rPr>
        <w:t xml:space="preserve">                          </w:t>
      </w:r>
      <w:r>
        <w:rPr>
          <w:rFonts w:hint="eastAsia" w:ascii="宋体" w:hAnsi="宋体" w:cs="宋体"/>
          <w:color w:val="auto"/>
          <w:szCs w:val="21"/>
        </w:rPr>
        <w:t>；</w:t>
      </w:r>
    </w:p>
    <w:p w14:paraId="7E65A19B">
      <w:pPr>
        <w:tabs>
          <w:tab w:val="left" w:pos="900"/>
        </w:tabs>
        <w:spacing w:line="400" w:lineRule="exact"/>
        <w:ind w:firstLine="420" w:firstLineChars="200"/>
        <w:rPr>
          <w:rFonts w:ascii="宋体" w:hAnsi="宋体" w:cs="宋体"/>
          <w:color w:val="auto"/>
          <w:szCs w:val="21"/>
        </w:rPr>
      </w:pPr>
      <w:r>
        <w:rPr>
          <w:rFonts w:hint="eastAsia" w:ascii="宋体" w:hAnsi="宋体" w:cs="宋体"/>
          <w:color w:val="auto"/>
          <w:szCs w:val="21"/>
        </w:rPr>
        <w:t>（5）在</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日（规定的开标日期和时间）前不准启封；</w:t>
      </w:r>
    </w:p>
    <w:p w14:paraId="49E62181">
      <w:pPr>
        <w:tabs>
          <w:tab w:val="left" w:pos="900"/>
        </w:tabs>
        <w:spacing w:line="400" w:lineRule="exact"/>
        <w:ind w:firstLine="420" w:firstLineChars="200"/>
        <w:rPr>
          <w:rFonts w:ascii="宋体" w:hAnsi="宋体" w:cs="宋体"/>
          <w:color w:val="auto"/>
          <w:szCs w:val="21"/>
        </w:rPr>
      </w:pPr>
      <w:r>
        <w:rPr>
          <w:rFonts w:hint="eastAsia" w:ascii="宋体" w:hAnsi="宋体" w:cs="宋体"/>
          <w:color w:val="auto"/>
          <w:szCs w:val="21"/>
        </w:rPr>
        <w:t>（6）供应商的名称：</w:t>
      </w:r>
      <w:r>
        <w:rPr>
          <w:rFonts w:hint="eastAsia" w:ascii="宋体" w:hAnsi="宋体" w:cs="宋体"/>
          <w:color w:val="auto"/>
          <w:szCs w:val="21"/>
          <w:u w:val="single"/>
        </w:rPr>
        <w:t xml:space="preserve">                                            </w:t>
      </w:r>
      <w:r>
        <w:rPr>
          <w:rFonts w:hint="eastAsia" w:ascii="宋体" w:hAnsi="宋体" w:cs="宋体"/>
          <w:color w:val="auto"/>
          <w:szCs w:val="21"/>
        </w:rPr>
        <w:t>。</w:t>
      </w:r>
    </w:p>
    <w:p w14:paraId="6618C75F">
      <w:pPr>
        <w:spacing w:line="400" w:lineRule="exact"/>
        <w:ind w:firstLine="420" w:firstLineChars="200"/>
        <w:rPr>
          <w:rFonts w:ascii="宋体" w:hAnsi="宋体" w:cs="宋体"/>
          <w:color w:val="auto"/>
          <w:szCs w:val="21"/>
        </w:rPr>
      </w:pPr>
      <w:r>
        <w:rPr>
          <w:rFonts w:hint="eastAsia" w:ascii="宋体" w:hAnsi="宋体" w:cs="宋体"/>
          <w:color w:val="auto"/>
          <w:szCs w:val="21"/>
        </w:rPr>
        <w:t>供应商须在包封上加盖供应商公章或由其法定代表人（或授权代表）签字</w:t>
      </w:r>
      <w:r>
        <w:rPr>
          <w:rFonts w:hint="eastAsia" w:ascii="宋体" w:hAnsi="宋体"/>
          <w:color w:val="auto"/>
          <w:szCs w:val="21"/>
        </w:rPr>
        <w:t>或盖章</w:t>
      </w:r>
      <w:r>
        <w:rPr>
          <w:rFonts w:hint="eastAsia" w:ascii="宋体" w:hAnsi="宋体" w:cs="宋体"/>
          <w:color w:val="auto"/>
          <w:szCs w:val="21"/>
        </w:rPr>
        <w:t>。</w:t>
      </w:r>
    </w:p>
    <w:p w14:paraId="7C3BD2BC">
      <w:pPr>
        <w:spacing w:line="400" w:lineRule="exact"/>
        <w:ind w:firstLine="420" w:firstLineChars="200"/>
        <w:rPr>
          <w:rFonts w:ascii="宋体" w:hAnsi="宋体" w:cs="宋体"/>
          <w:color w:val="auto"/>
          <w:szCs w:val="21"/>
        </w:rPr>
      </w:pPr>
      <w:r>
        <w:rPr>
          <w:rFonts w:hint="eastAsia" w:ascii="宋体" w:hAnsi="宋体" w:cs="宋体"/>
          <w:color w:val="auto"/>
          <w:szCs w:val="21"/>
        </w:rPr>
        <w:t>供应商未按上述要求标记的，采购人（代理机构）不承担错放或提前开封的责任。</w:t>
      </w:r>
    </w:p>
    <w:p w14:paraId="38F137A9">
      <w:pPr>
        <w:spacing w:line="400" w:lineRule="exact"/>
        <w:ind w:firstLine="422" w:firstLineChars="200"/>
        <w:rPr>
          <w:rFonts w:ascii="宋体" w:hAnsi="宋体" w:cs="宋体"/>
          <w:b/>
          <w:color w:val="auto"/>
          <w:szCs w:val="21"/>
        </w:rPr>
      </w:pPr>
      <w:r>
        <w:rPr>
          <w:rFonts w:hint="eastAsia" w:ascii="宋体" w:hAnsi="宋体" w:cs="宋体"/>
          <w:b/>
          <w:color w:val="auto"/>
          <w:szCs w:val="21"/>
        </w:rPr>
        <w:t>十一、投标文件的递交</w:t>
      </w:r>
    </w:p>
    <w:p w14:paraId="6D905099">
      <w:pPr>
        <w:spacing w:line="400" w:lineRule="exact"/>
        <w:ind w:firstLine="420" w:firstLineChars="200"/>
        <w:jc w:val="left"/>
        <w:rPr>
          <w:rFonts w:ascii="宋体" w:hAnsi="宋体" w:cs="仿宋"/>
          <w:color w:val="auto"/>
          <w:kern w:val="0"/>
          <w:szCs w:val="21"/>
        </w:rPr>
      </w:pPr>
      <w:r>
        <w:rPr>
          <w:rFonts w:hint="eastAsia" w:ascii="宋体" w:hAnsi="宋体" w:cs="宋体"/>
          <w:color w:val="auto"/>
          <w:szCs w:val="21"/>
        </w:rPr>
        <w:t>▲</w:t>
      </w:r>
      <w:r>
        <w:rPr>
          <w:rFonts w:hint="eastAsia" w:ascii="宋体" w:hAnsi="宋体"/>
          <w:color w:val="auto"/>
          <w:szCs w:val="21"/>
        </w:rPr>
        <w:t>1</w:t>
      </w:r>
      <w:r>
        <w:rPr>
          <w:rFonts w:hint="eastAsia" w:ascii="宋体" w:hAnsi="宋体"/>
          <w:color w:val="auto"/>
          <w:szCs w:val="21"/>
          <w:lang w:val="en-US" w:eastAsia="zh-CN"/>
        </w:rPr>
        <w:t>.</w:t>
      </w:r>
      <w:r>
        <w:rPr>
          <w:rFonts w:hint="eastAsia" w:ascii="宋体" w:hAnsi="宋体" w:cs="仿宋"/>
          <w:color w:val="auto"/>
          <w:kern w:val="0"/>
          <w:szCs w:val="21"/>
        </w:rPr>
        <w:t>电子投标文件：供应商应于提交投标文件截止时间前将电子投标文件（含资格文件、商务和技术文件、报价文件）上传</w:t>
      </w:r>
      <w:r>
        <w:rPr>
          <w:rFonts w:hint="eastAsia" w:ascii="宋体" w:hAnsi="宋体" w:cs="仿宋"/>
          <w:color w:val="auto"/>
          <w:kern w:val="0"/>
          <w:szCs w:val="21"/>
          <w:lang w:eastAsia="zh-CN"/>
        </w:rPr>
        <w:t>至</w:t>
      </w:r>
      <w:r>
        <w:rPr>
          <w:rFonts w:hint="eastAsia" w:ascii="宋体" w:hAnsi="宋体" w:cs="仿宋"/>
          <w:color w:val="auto"/>
          <w:kern w:val="0"/>
          <w:szCs w:val="21"/>
        </w:rPr>
        <w:t>政府采购云平台（</w:t>
      </w:r>
      <w:r>
        <w:rPr>
          <w:color w:val="auto"/>
        </w:rPr>
        <w:fldChar w:fldCharType="begin"/>
      </w:r>
      <w:r>
        <w:rPr>
          <w:color w:val="auto"/>
        </w:rPr>
        <w:instrText xml:space="preserve"> HYPERLINK "http://www.zcygov.cn" </w:instrText>
      </w:r>
      <w:r>
        <w:rPr>
          <w:color w:val="auto"/>
        </w:rPr>
        <w:fldChar w:fldCharType="separate"/>
      </w:r>
      <w:r>
        <w:rPr>
          <w:rStyle w:val="55"/>
          <w:rFonts w:hint="eastAsia" w:ascii="宋体" w:hAnsi="宋体"/>
          <w:color w:val="auto"/>
          <w:kern w:val="0"/>
          <w:u w:val="none"/>
        </w:rPr>
        <w:t>www.zcygov.cn</w:t>
      </w:r>
      <w:r>
        <w:rPr>
          <w:rStyle w:val="55"/>
          <w:rFonts w:hint="eastAsia" w:ascii="宋体" w:hAnsi="宋体"/>
          <w:color w:val="auto"/>
          <w:kern w:val="0"/>
          <w:u w:val="none"/>
        </w:rPr>
        <w:fldChar w:fldCharType="end"/>
      </w:r>
      <w:r>
        <w:rPr>
          <w:rFonts w:hint="eastAsia" w:ascii="宋体" w:hAnsi="宋体" w:cs="仿宋"/>
          <w:color w:val="auto"/>
          <w:kern w:val="0"/>
          <w:szCs w:val="21"/>
        </w:rPr>
        <w:t>）。</w:t>
      </w:r>
    </w:p>
    <w:p w14:paraId="7DA2F6A0">
      <w:pPr>
        <w:spacing w:line="400" w:lineRule="exact"/>
        <w:ind w:firstLine="420" w:firstLineChars="200"/>
        <w:jc w:val="left"/>
        <w:rPr>
          <w:rFonts w:ascii="宋体" w:hAnsi="宋体" w:cs="宋体"/>
          <w:color w:val="auto"/>
          <w:kern w:val="0"/>
          <w:szCs w:val="21"/>
        </w:rPr>
      </w:pPr>
      <w:r>
        <w:rPr>
          <w:rFonts w:hint="eastAsia" w:ascii="宋体" w:hAnsi="宋体" w:cs="仿宋"/>
          <w:color w:val="auto"/>
          <w:kern w:val="0"/>
          <w:szCs w:val="21"/>
          <w:lang w:eastAsia="zh-CN"/>
        </w:rPr>
        <w:t>2.</w:t>
      </w:r>
      <w:r>
        <w:rPr>
          <w:rFonts w:hint="eastAsia" w:ascii="宋体" w:hAnsi="宋体" w:cs="仿宋"/>
          <w:color w:val="auto"/>
          <w:kern w:val="0"/>
          <w:szCs w:val="21"/>
        </w:rPr>
        <w:t>电子备份投标文件：</w:t>
      </w:r>
      <w:r>
        <w:rPr>
          <w:rFonts w:hint="eastAsia" w:ascii="宋体" w:hAnsi="宋体" w:cs="宋体"/>
          <w:color w:val="auto"/>
          <w:szCs w:val="21"/>
          <w:highlight w:val="none"/>
        </w:rPr>
        <w:t>供应商应于提交投标文件截止时间前将电子投标文件上传到政府采购云平台（</w:t>
      </w:r>
      <w:r>
        <w:rPr>
          <w:color w:val="auto"/>
          <w:highlight w:val="none"/>
        </w:rPr>
        <w:fldChar w:fldCharType="begin"/>
      </w:r>
      <w:r>
        <w:rPr>
          <w:color w:val="auto"/>
          <w:highlight w:val="none"/>
        </w:rPr>
        <w:instrText xml:space="preserve"> HYPERLINK "http://www.zcygov.cn" </w:instrText>
      </w:r>
      <w:r>
        <w:rPr>
          <w:color w:val="auto"/>
          <w:highlight w:val="none"/>
        </w:rPr>
        <w:fldChar w:fldCharType="separate"/>
      </w:r>
      <w:r>
        <w:rPr>
          <w:rFonts w:hint="eastAsia" w:ascii="宋体" w:hAnsi="宋体" w:cs="宋体"/>
          <w:color w:val="auto"/>
          <w:highlight w:val="none"/>
        </w:rPr>
        <w:t>www.zcygov.cn</w:t>
      </w:r>
      <w:r>
        <w:rPr>
          <w:rFonts w:hint="eastAsia" w:ascii="宋体" w:hAnsi="宋体" w:cs="宋体"/>
          <w:color w:val="auto"/>
          <w:highlight w:val="none"/>
        </w:rPr>
        <w:fldChar w:fldCharType="end"/>
      </w:r>
      <w:r>
        <w:rPr>
          <w:rFonts w:hint="eastAsia" w:ascii="宋体" w:hAnsi="宋体" w:cs="宋体"/>
          <w:color w:val="auto"/>
          <w:szCs w:val="21"/>
          <w:highlight w:val="none"/>
        </w:rPr>
        <w:t>），并可于提交投标文件截止时间前，将以U盘或光盘存储的电子备份投标文件密封后通过EMS等邮寄送达，送达地址：</w:t>
      </w:r>
      <w:r>
        <w:rPr>
          <w:rFonts w:hint="eastAsia" w:ascii="宋体" w:hAnsi="宋体" w:eastAsia="宋体" w:cs="宋体"/>
          <w:color w:val="auto"/>
          <w:kern w:val="0"/>
          <w:szCs w:val="21"/>
          <w:highlight w:val="none"/>
          <w:lang w:eastAsia="zh-CN"/>
        </w:rPr>
        <w:t>慈溪市基建审计事务所</w:t>
      </w:r>
      <w:r>
        <w:rPr>
          <w:rFonts w:hint="eastAsia" w:ascii="宋体" w:hAnsi="宋体" w:eastAsia="宋体" w:cs="宋体"/>
          <w:color w:val="auto"/>
          <w:kern w:val="0"/>
          <w:szCs w:val="21"/>
          <w:highlight w:val="none"/>
        </w:rPr>
        <w:t>（</w:t>
      </w:r>
      <w:r>
        <w:rPr>
          <w:rFonts w:hint="eastAsia" w:ascii="宋体" w:hAnsi="宋体" w:eastAsia="宋体" w:cs="宋体"/>
          <w:bCs/>
          <w:color w:val="auto"/>
          <w:szCs w:val="21"/>
          <w:highlight w:val="none"/>
        </w:rPr>
        <w:t>慈溪市三北大街7</w:t>
      </w:r>
      <w:r>
        <w:rPr>
          <w:rFonts w:hint="eastAsia" w:ascii="宋体" w:hAnsi="宋体" w:eastAsia="宋体" w:cs="宋体"/>
          <w:bCs/>
          <w:color w:val="auto"/>
          <w:szCs w:val="21"/>
          <w:highlight w:val="none"/>
          <w:lang w:val="en-US" w:eastAsia="zh-CN"/>
        </w:rPr>
        <w:t>32</w:t>
      </w:r>
      <w:r>
        <w:rPr>
          <w:rFonts w:hint="eastAsia" w:ascii="宋体" w:hAnsi="宋体" w:eastAsia="宋体" w:cs="宋体"/>
          <w:bCs/>
          <w:color w:val="auto"/>
          <w:szCs w:val="21"/>
          <w:highlight w:val="none"/>
        </w:rPr>
        <w:t>号四楼</w:t>
      </w:r>
      <w:r>
        <w:rPr>
          <w:rFonts w:hint="eastAsia" w:ascii="宋体" w:hAnsi="宋体" w:eastAsia="宋体" w:cs="宋体"/>
          <w:bCs/>
          <w:color w:val="auto"/>
          <w:szCs w:val="21"/>
          <w:highlight w:val="none"/>
          <w:lang w:val="en-US" w:eastAsia="zh-CN"/>
        </w:rPr>
        <w:t>419室</w:t>
      </w:r>
      <w:r>
        <w:rPr>
          <w:rFonts w:hint="eastAsia" w:ascii="宋体" w:hAnsi="宋体" w:eastAsia="宋体" w:cs="宋体"/>
          <w:color w:val="auto"/>
          <w:kern w:val="0"/>
          <w:szCs w:val="21"/>
          <w:highlight w:val="none"/>
        </w:rPr>
        <w:t>），联系方式：</w:t>
      </w:r>
      <w:r>
        <w:rPr>
          <w:rFonts w:hint="eastAsia" w:ascii="宋体" w:hAnsi="宋体" w:eastAsia="宋体" w:cs="宋体"/>
          <w:color w:val="auto"/>
          <w:szCs w:val="21"/>
          <w:highlight w:val="none"/>
        </w:rPr>
        <w:t>胡冲辉，0574-6398982</w:t>
      </w:r>
      <w:r>
        <w:rPr>
          <w:rFonts w:hint="eastAsia" w:ascii="宋体" w:hAnsi="宋体" w:eastAsia="宋体" w:cs="宋体"/>
          <w:color w:val="auto"/>
          <w:szCs w:val="21"/>
          <w:highlight w:val="none"/>
          <w:lang w:val="en-US" w:eastAsia="zh-CN"/>
        </w:rPr>
        <w:t>0、</w:t>
      </w:r>
      <w:r>
        <w:rPr>
          <w:rFonts w:hint="eastAsia" w:ascii="宋体" w:hAnsi="宋体" w:eastAsia="宋体" w:cs="宋体"/>
          <w:bCs/>
          <w:color w:val="auto"/>
          <w:szCs w:val="21"/>
          <w:highlight w:val="none"/>
        </w:rPr>
        <w:t>1358679003</w:t>
      </w:r>
      <w:r>
        <w:rPr>
          <w:rFonts w:hint="eastAsia" w:ascii="宋体" w:hAnsi="宋体" w:eastAsia="宋体" w:cs="宋体"/>
          <w:bCs/>
          <w:color w:val="auto"/>
          <w:szCs w:val="21"/>
          <w:highlight w:val="none"/>
          <w:lang w:val="en-US" w:eastAsia="zh-CN"/>
        </w:rPr>
        <w:t>8</w:t>
      </w:r>
      <w:r>
        <w:rPr>
          <w:rFonts w:hint="eastAsia" w:ascii="宋体" w:hAnsi="宋体" w:eastAsia="宋体" w:cs="宋体"/>
          <w:color w:val="auto"/>
          <w:kern w:val="0"/>
          <w:szCs w:val="21"/>
          <w:highlight w:val="none"/>
        </w:rPr>
        <w:t>。供应商邮寄后须将邮件单号、联系电话发送至代理机构电子邮箱（电子邮箱：</w:t>
      </w:r>
      <w:r>
        <w:rPr>
          <w:rFonts w:hint="eastAsia" w:ascii="宋体" w:hAnsi="宋体" w:eastAsia="宋体" w:cs="宋体"/>
          <w:color w:val="auto"/>
          <w:kern w:val="0"/>
          <w:szCs w:val="21"/>
          <w:highlight w:val="none"/>
          <w:lang w:val="en-US" w:eastAsia="zh-CN"/>
        </w:rPr>
        <w:t>162100950</w:t>
      </w:r>
      <w:r>
        <w:rPr>
          <w:rFonts w:hint="eastAsia" w:ascii="宋体" w:hAnsi="宋体" w:eastAsia="宋体" w:cs="宋体"/>
          <w:color w:val="auto"/>
          <w:kern w:val="0"/>
          <w:szCs w:val="21"/>
          <w:highlight w:val="none"/>
        </w:rPr>
        <w:t>@qq.com），并致电采购代理机构，以便采购代理机构查询物流记录。各供应商应当确保电子备份投标文件的密封包装在邮寄过</w:t>
      </w:r>
      <w:r>
        <w:rPr>
          <w:rFonts w:hint="eastAsia" w:ascii="宋体" w:hAnsi="宋体" w:cs="宋体"/>
          <w:color w:val="auto"/>
          <w:kern w:val="0"/>
          <w:szCs w:val="21"/>
          <w:highlight w:val="none"/>
          <w:lang w:eastAsia="zh-CN"/>
        </w:rPr>
        <w:t>程中</w:t>
      </w:r>
      <w:r>
        <w:rPr>
          <w:rFonts w:hint="eastAsia" w:ascii="宋体" w:hAnsi="宋体" w:eastAsia="宋体" w:cs="宋体"/>
          <w:color w:val="auto"/>
          <w:kern w:val="0"/>
          <w:szCs w:val="21"/>
          <w:highlight w:val="none"/>
        </w:rPr>
        <w:t>保持完好，并在邮寄包裹上注明项目名称、项目编号。因邮寄造成电子备份投标文件密封破损而不符合招标文件对电子备份投标文件的密封要求</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rPr>
        <w:t>邮寄过程中导致电子备份投标文件未能在投标截止时间前送达的，代理机构将拒绝其电子备份投标文件。各供应商自行考虑邮寄在途时间，电子备份投标文件送达时间以代理机构工作人员实际签收时间为准。</w:t>
      </w:r>
    </w:p>
    <w:p w14:paraId="62388A1A">
      <w:pPr>
        <w:spacing w:line="400" w:lineRule="exact"/>
        <w:ind w:firstLine="420" w:firstLineChars="200"/>
        <w:jc w:val="left"/>
        <w:rPr>
          <w:rFonts w:ascii="宋体" w:hAnsi="宋体" w:cs="宋体"/>
          <w:color w:val="auto"/>
          <w:kern w:val="0"/>
          <w:szCs w:val="21"/>
        </w:rPr>
      </w:pPr>
      <w:r>
        <w:rPr>
          <w:rFonts w:hint="eastAsia" w:ascii="宋体" w:hAnsi="宋体"/>
          <w:bCs/>
          <w:color w:val="auto"/>
          <w:szCs w:val="21"/>
        </w:rPr>
        <w:t>电子备份投标文件不强制要求提交，但因电子投标文件未能按时解密或解密失败，供应商又未提交电子备份投标文件的，将被视为投标文件撤回，投标无效</w:t>
      </w:r>
      <w:r>
        <w:rPr>
          <w:rFonts w:hint="eastAsia" w:ascii="宋体" w:hAnsi="宋体"/>
          <w:color w:val="auto"/>
          <w:szCs w:val="21"/>
        </w:rPr>
        <w:t>。</w:t>
      </w:r>
    </w:p>
    <w:p w14:paraId="297F09F3">
      <w:pPr>
        <w:spacing w:line="400" w:lineRule="exact"/>
        <w:ind w:firstLine="420" w:firstLineChars="200"/>
        <w:jc w:val="left"/>
        <w:rPr>
          <w:rFonts w:ascii="宋体" w:hAnsi="宋体"/>
          <w:color w:val="auto"/>
          <w:szCs w:val="21"/>
        </w:rPr>
      </w:pPr>
      <w:r>
        <w:rPr>
          <w:rFonts w:hint="eastAsia" w:ascii="宋体" w:hAnsi="宋体"/>
          <w:color w:val="auto"/>
          <w:szCs w:val="21"/>
          <w:lang w:eastAsia="zh-CN"/>
        </w:rPr>
        <w:t>3.</w:t>
      </w:r>
      <w:r>
        <w:rPr>
          <w:rFonts w:ascii="宋体" w:hAnsi="宋体"/>
          <w:color w:val="auto"/>
          <w:szCs w:val="21"/>
        </w:rPr>
        <w:t>逾期送达的或者未送达指定地点的</w:t>
      </w:r>
      <w:r>
        <w:rPr>
          <w:rFonts w:hint="eastAsia" w:ascii="宋体" w:hAnsi="宋体" w:cs="宋体"/>
          <w:bCs/>
          <w:color w:val="auto"/>
          <w:kern w:val="0"/>
          <w:szCs w:val="21"/>
        </w:rPr>
        <w:t>电子备份投标文件</w:t>
      </w:r>
      <w:r>
        <w:rPr>
          <w:rFonts w:ascii="宋体" w:hAnsi="宋体"/>
          <w:color w:val="auto"/>
          <w:szCs w:val="21"/>
        </w:rPr>
        <w:t>，</w:t>
      </w:r>
      <w:r>
        <w:rPr>
          <w:rFonts w:hint="eastAsia" w:ascii="宋体" w:hAnsi="宋体"/>
          <w:color w:val="auto"/>
          <w:szCs w:val="21"/>
        </w:rPr>
        <w:t>代理机构</w:t>
      </w:r>
      <w:r>
        <w:rPr>
          <w:rFonts w:ascii="宋体" w:hAnsi="宋体"/>
          <w:color w:val="auto"/>
          <w:szCs w:val="21"/>
        </w:rPr>
        <w:t>不予受理。</w:t>
      </w:r>
    </w:p>
    <w:p w14:paraId="77D36421">
      <w:pPr>
        <w:spacing w:line="400" w:lineRule="exact"/>
        <w:ind w:firstLine="420" w:firstLineChars="200"/>
        <w:jc w:val="left"/>
        <w:rPr>
          <w:rFonts w:ascii="宋体" w:hAnsi="宋体"/>
          <w:color w:val="auto"/>
          <w:szCs w:val="21"/>
        </w:rPr>
      </w:pPr>
      <w:r>
        <w:rPr>
          <w:rFonts w:hint="eastAsia" w:ascii="宋体" w:hAnsi="宋体"/>
          <w:color w:val="auto"/>
          <w:szCs w:val="21"/>
          <w:lang w:eastAsia="zh-CN"/>
        </w:rPr>
        <w:t>4.</w:t>
      </w:r>
      <w:r>
        <w:rPr>
          <w:rFonts w:hint="eastAsia" w:ascii="宋体" w:hAnsi="宋体"/>
          <w:color w:val="auto"/>
          <w:szCs w:val="21"/>
        </w:rPr>
        <w:t>投标文件的补充、修改</w:t>
      </w:r>
    </w:p>
    <w:p w14:paraId="742F8FDA">
      <w:pPr>
        <w:spacing w:line="400" w:lineRule="exact"/>
        <w:ind w:firstLine="420" w:firstLineChars="200"/>
        <w:rPr>
          <w:rFonts w:ascii="宋体" w:hAnsi="宋体" w:cs="宋体"/>
          <w:color w:val="auto"/>
          <w:szCs w:val="21"/>
          <w:lang w:val="en"/>
        </w:rPr>
      </w:pPr>
      <w:r>
        <w:rPr>
          <w:rFonts w:hint="eastAsia" w:ascii="宋体" w:hAnsi="宋体"/>
          <w:color w:val="auto"/>
          <w:szCs w:val="21"/>
        </w:rPr>
        <w:t>投标截止时间前，供应商可以对递交的投标文件进行补充、修改，补充、修改电子投标文件的，应当先行撤回原文件，补充、修改后重新上传，电子备份投标文件也应重新制作。在投标截止时间之后，供应商不得对其投标文件进行补充、修改。投标截止时间之后供应商要求撤销投标文件的，应向采购人提交正式文件。</w:t>
      </w:r>
    </w:p>
    <w:p w14:paraId="52306C08">
      <w:pPr>
        <w:spacing w:line="400" w:lineRule="exact"/>
        <w:ind w:firstLine="422" w:firstLineChars="200"/>
        <w:rPr>
          <w:rFonts w:ascii="宋体" w:hAnsi="宋体" w:cs="宋体"/>
          <w:b/>
          <w:color w:val="auto"/>
          <w:szCs w:val="21"/>
        </w:rPr>
      </w:pPr>
      <w:r>
        <w:rPr>
          <w:rFonts w:hint="eastAsia" w:ascii="宋体" w:hAnsi="宋体" w:cs="宋体"/>
          <w:b/>
          <w:color w:val="auto"/>
          <w:szCs w:val="21"/>
        </w:rPr>
        <w:t>十二、开标</w:t>
      </w:r>
    </w:p>
    <w:p w14:paraId="37BC13A7">
      <w:pPr>
        <w:spacing w:line="400" w:lineRule="exact"/>
        <w:ind w:firstLine="420" w:firstLineChars="200"/>
        <w:jc w:val="left"/>
        <w:rPr>
          <w:rFonts w:ascii="宋体" w:hAnsi="宋体"/>
          <w:color w:val="auto"/>
          <w:szCs w:val="21"/>
        </w:rPr>
      </w:pPr>
      <w:r>
        <w:rPr>
          <w:rFonts w:hint="eastAsia" w:ascii="宋体" w:hAnsi="宋体"/>
          <w:color w:val="auto"/>
          <w:szCs w:val="21"/>
          <w:lang w:eastAsia="zh-CN"/>
        </w:rPr>
        <w:t>1.</w:t>
      </w:r>
      <w:r>
        <w:rPr>
          <w:rFonts w:hint="eastAsia" w:ascii="宋体" w:hAnsi="宋体"/>
          <w:color w:val="auto"/>
          <w:szCs w:val="21"/>
        </w:rPr>
        <w:t>本项目为不见面开评标项目，供应商可通过浙江省“电子交易/不见面开评标”学习专题提前进行专题学习，熟悉操作，避免影响采购活动（https://edu.zcygov.cn/luban/e-biding）。其中在政采云发起视频会议时需要供应商电脑配置有摄像头、音箱和必要的网络带宽（浏览器使用谷歌Chrome或360浏览器极速模式操作，网络带宽不少于50兆，请勿用无线，以免出现卡顿现象。摄像头建议用中档及以上摄像头，以利于演示时的画面质量；音箱请提前予以调试，以避免演示时出现没有声音现象）。政采云视频会议目前不支持手机端。</w:t>
      </w:r>
    </w:p>
    <w:p w14:paraId="4F6B18F0">
      <w:pPr>
        <w:spacing w:line="400" w:lineRule="exact"/>
        <w:ind w:firstLine="420" w:firstLineChars="200"/>
        <w:jc w:val="left"/>
        <w:rPr>
          <w:rFonts w:ascii="宋体" w:hAnsi="宋体"/>
          <w:color w:val="auto"/>
          <w:szCs w:val="21"/>
        </w:rPr>
      </w:pPr>
      <w:r>
        <w:rPr>
          <w:rFonts w:hint="eastAsia" w:ascii="宋体" w:hAnsi="宋体"/>
          <w:color w:val="auto"/>
          <w:szCs w:val="21"/>
          <w:lang w:eastAsia="zh-CN"/>
        </w:rPr>
        <w:t>2.</w:t>
      </w:r>
      <w:r>
        <w:rPr>
          <w:rFonts w:hint="eastAsia" w:ascii="宋体" w:hAnsi="宋体"/>
          <w:color w:val="auto"/>
          <w:szCs w:val="21"/>
        </w:rPr>
        <w:t>投标截止时间后，供应商登录</w:t>
      </w:r>
      <w:r>
        <w:rPr>
          <w:rFonts w:hint="eastAsia" w:ascii="宋体" w:hAnsi="宋体" w:cs="宋体"/>
          <w:color w:val="auto"/>
          <w:kern w:val="0"/>
          <w:szCs w:val="21"/>
        </w:rPr>
        <w:t>政府采购云平台</w:t>
      </w:r>
      <w:r>
        <w:rPr>
          <w:rFonts w:hint="eastAsia" w:ascii="宋体" w:hAnsi="宋体" w:cs="宋体"/>
          <w:color w:val="auto"/>
          <w:kern w:val="0"/>
          <w:szCs w:val="21"/>
          <w:lang w:eastAsia="zh-CN"/>
        </w:rPr>
        <w:t>，使</w:t>
      </w:r>
      <w:r>
        <w:rPr>
          <w:rFonts w:hint="eastAsia" w:ascii="宋体" w:hAnsi="宋体"/>
          <w:color w:val="auto"/>
          <w:szCs w:val="21"/>
        </w:rPr>
        <w:t>用“项目采购-开标评标”功能对电子投标文件进行在线解密，在线解密电子投标文件时间为开标时间后半</w:t>
      </w:r>
      <w:r>
        <w:rPr>
          <w:rFonts w:ascii="宋体" w:hAnsi="宋体"/>
          <w:color w:val="auto"/>
          <w:szCs w:val="21"/>
        </w:rPr>
        <w:t>小时</w:t>
      </w:r>
      <w:r>
        <w:rPr>
          <w:rFonts w:hint="eastAsia" w:ascii="宋体" w:hAnsi="宋体"/>
          <w:color w:val="auto"/>
          <w:szCs w:val="21"/>
        </w:rPr>
        <w:t>内。</w:t>
      </w:r>
      <w:r>
        <w:rPr>
          <w:rFonts w:hint="eastAsia" w:ascii="宋体" w:hAnsi="宋体" w:cs="仿宋"/>
          <w:bCs/>
          <w:color w:val="auto"/>
          <w:szCs w:val="21"/>
        </w:rPr>
        <w:t>供应商按时在线解密投标文件的，以在线解密的投标文件作为评审依据，若供应商在规定时间内无法解密或解密失败，则以备份电子投标文件作为评审依据（若备份电子投标文件与政采云平台上传的投标文件被识别为不一致，视为投标文件撤回）。无论是否启用备份电子投标文件，备份电子投标文件均不退还供应商。若供应商在规定时间内无法解密或解密失败且未提供备份电子投标文件或所提供的备份电子投标文件无法读取的，视为投标文件撤回。</w:t>
      </w:r>
    </w:p>
    <w:p w14:paraId="44C909F4">
      <w:pPr>
        <w:spacing w:line="400" w:lineRule="exact"/>
        <w:ind w:firstLine="420" w:firstLineChars="200"/>
        <w:jc w:val="left"/>
        <w:rPr>
          <w:rFonts w:ascii="宋体" w:hAnsi="宋体"/>
          <w:color w:val="auto"/>
          <w:szCs w:val="21"/>
        </w:rPr>
      </w:pPr>
      <w:r>
        <w:rPr>
          <w:rFonts w:hint="eastAsia" w:ascii="宋体" w:hAnsi="宋体"/>
          <w:color w:val="auto"/>
          <w:szCs w:val="21"/>
          <w:lang w:eastAsia="zh-CN"/>
        </w:rPr>
        <w:t>3.</w:t>
      </w:r>
      <w:r>
        <w:rPr>
          <w:rFonts w:hint="eastAsia" w:ascii="宋体" w:hAnsi="宋体"/>
          <w:color w:val="auto"/>
          <w:szCs w:val="21"/>
        </w:rPr>
        <w:t>特别说明：</w:t>
      </w:r>
      <w:r>
        <w:rPr>
          <w:rFonts w:hint="eastAsia" w:ascii="宋体" w:hAnsi="宋体" w:cs="宋体"/>
          <w:color w:val="auto"/>
          <w:kern w:val="0"/>
          <w:szCs w:val="21"/>
        </w:rPr>
        <w:t>政府采购云平台</w:t>
      </w:r>
      <w:r>
        <w:rPr>
          <w:rFonts w:hint="eastAsia" w:ascii="宋体" w:hAnsi="宋体"/>
          <w:color w:val="auto"/>
          <w:szCs w:val="21"/>
        </w:rPr>
        <w:t>如对电子化开标及评审程序有调整的，按调整后的程序操作。</w:t>
      </w:r>
    </w:p>
    <w:p w14:paraId="3260736E">
      <w:pPr>
        <w:spacing w:line="400" w:lineRule="exact"/>
        <w:ind w:firstLine="420" w:firstLineChars="200"/>
        <w:jc w:val="left"/>
        <w:rPr>
          <w:rFonts w:ascii="宋体" w:hAnsi="宋体"/>
          <w:color w:val="auto"/>
          <w:szCs w:val="21"/>
        </w:rPr>
      </w:pPr>
      <w:r>
        <w:rPr>
          <w:rFonts w:hint="eastAsia" w:ascii="宋体" w:hAnsi="宋体"/>
          <w:color w:val="auto"/>
          <w:szCs w:val="21"/>
          <w:lang w:eastAsia="zh-CN"/>
        </w:rPr>
        <w:t>4.</w:t>
      </w:r>
      <w:r>
        <w:rPr>
          <w:rFonts w:hint="eastAsia" w:ascii="宋体" w:hAnsi="宋体"/>
          <w:color w:val="auto"/>
          <w:szCs w:val="21"/>
        </w:rPr>
        <w:t>本项目原则上采用政采云电子投标开标及评审程序，但</w:t>
      </w:r>
      <w:r>
        <w:rPr>
          <w:rFonts w:hint="eastAsia" w:ascii="宋体" w:hAnsi="宋体"/>
          <w:color w:val="auto"/>
          <w:szCs w:val="21"/>
          <w:lang w:eastAsia="zh-CN"/>
        </w:rPr>
        <w:t>有以</w:t>
      </w:r>
      <w:r>
        <w:rPr>
          <w:rFonts w:hint="eastAsia" w:ascii="宋体" w:hAnsi="宋体"/>
          <w:color w:val="auto"/>
          <w:szCs w:val="21"/>
        </w:rPr>
        <w:t>下情形之一的，按以下情况处理：</w:t>
      </w:r>
    </w:p>
    <w:p w14:paraId="4EDFCE13">
      <w:pPr>
        <w:spacing w:line="400" w:lineRule="exact"/>
        <w:ind w:firstLine="420" w:firstLineChars="200"/>
        <w:jc w:val="left"/>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）若供应商在规定时间内无法解密或解密失败，代理机构将开启上述供应商递交的</w:t>
      </w:r>
      <w:r>
        <w:rPr>
          <w:rFonts w:hint="eastAsia" w:ascii="宋体" w:hAnsi="宋体" w:cs="宋体"/>
          <w:color w:val="auto"/>
          <w:kern w:val="0"/>
          <w:szCs w:val="21"/>
        </w:rPr>
        <w:t>以U盘或光盘存储的电子备份投标文件</w:t>
      </w:r>
      <w:r>
        <w:rPr>
          <w:rFonts w:hint="eastAsia" w:ascii="宋体" w:hAnsi="宋体"/>
          <w:color w:val="auto"/>
          <w:szCs w:val="21"/>
        </w:rPr>
        <w:t>，上传至政采云平台项目采购模块，以完成开标，电子投标文件自动失效。</w:t>
      </w:r>
    </w:p>
    <w:p w14:paraId="78CEFE6B">
      <w:pPr>
        <w:spacing w:line="400" w:lineRule="exact"/>
        <w:ind w:firstLine="420" w:firstLineChars="200"/>
        <w:jc w:val="left"/>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）采购过程中出现以下情形，导致电子交易平台无法正常运行，或者无法保证电子交易的公平、公正和安全时，采购人（或代理机构）可中止电子交易活动：</w:t>
      </w:r>
    </w:p>
    <w:p w14:paraId="1AE00EA3">
      <w:pPr>
        <w:spacing w:line="400" w:lineRule="exact"/>
        <w:ind w:firstLine="420" w:firstLineChars="200"/>
        <w:jc w:val="left"/>
        <w:rPr>
          <w:rFonts w:ascii="宋体" w:hAnsi="宋体"/>
          <w:color w:val="auto"/>
          <w:szCs w:val="21"/>
        </w:rPr>
      </w:pPr>
      <w:r>
        <w:rPr>
          <w:rFonts w:hint="eastAsia" w:ascii="宋体" w:hAnsi="宋体"/>
          <w:color w:val="auto"/>
          <w:szCs w:val="21"/>
        </w:rPr>
        <w:t>①电子交易平台发生故障而无法登录访问的；</w:t>
      </w:r>
    </w:p>
    <w:p w14:paraId="476C8C3F">
      <w:pPr>
        <w:spacing w:line="400" w:lineRule="exact"/>
        <w:ind w:firstLine="420" w:firstLineChars="200"/>
        <w:jc w:val="left"/>
        <w:rPr>
          <w:rFonts w:ascii="宋体" w:hAnsi="宋体"/>
          <w:color w:val="auto"/>
          <w:szCs w:val="21"/>
        </w:rPr>
      </w:pPr>
      <w:r>
        <w:rPr>
          <w:rFonts w:hint="eastAsia" w:ascii="宋体" w:hAnsi="宋体"/>
          <w:color w:val="auto"/>
          <w:szCs w:val="21"/>
        </w:rPr>
        <w:t>②电子交易平台应用或数据库出现错误，不能进行正常操作的；</w:t>
      </w:r>
    </w:p>
    <w:p w14:paraId="707B4100">
      <w:pPr>
        <w:spacing w:line="400" w:lineRule="exact"/>
        <w:ind w:firstLine="420" w:firstLineChars="200"/>
        <w:jc w:val="left"/>
        <w:rPr>
          <w:rFonts w:ascii="宋体" w:hAnsi="宋体"/>
          <w:color w:val="auto"/>
          <w:szCs w:val="21"/>
        </w:rPr>
      </w:pPr>
      <w:r>
        <w:rPr>
          <w:rFonts w:hint="eastAsia" w:ascii="宋体" w:hAnsi="宋体"/>
          <w:color w:val="auto"/>
          <w:szCs w:val="21"/>
        </w:rPr>
        <w:t>③电子交易平台发现严重安全漏洞，有潜在泄密危险的；</w:t>
      </w:r>
    </w:p>
    <w:p w14:paraId="1D0D2CB5">
      <w:pPr>
        <w:spacing w:line="400" w:lineRule="exact"/>
        <w:ind w:firstLine="420" w:firstLineChars="200"/>
        <w:jc w:val="left"/>
        <w:rPr>
          <w:rFonts w:ascii="宋体" w:hAnsi="宋体"/>
          <w:color w:val="auto"/>
          <w:szCs w:val="21"/>
        </w:rPr>
      </w:pPr>
      <w:r>
        <w:rPr>
          <w:rFonts w:hint="eastAsia" w:ascii="宋体" w:hAnsi="宋体"/>
          <w:color w:val="auto"/>
          <w:szCs w:val="21"/>
        </w:rPr>
        <w:t xml:space="preserve">④病毒发作导致不能进行正常操作的； </w:t>
      </w:r>
    </w:p>
    <w:p w14:paraId="250E9E58">
      <w:pPr>
        <w:spacing w:line="400" w:lineRule="exact"/>
        <w:ind w:firstLine="420" w:firstLineChars="200"/>
        <w:jc w:val="left"/>
        <w:rPr>
          <w:rFonts w:ascii="宋体" w:hAnsi="宋体"/>
          <w:color w:val="auto"/>
          <w:szCs w:val="21"/>
        </w:rPr>
      </w:pPr>
      <w:r>
        <w:rPr>
          <w:rFonts w:hint="eastAsia" w:ascii="宋体" w:hAnsi="宋体"/>
          <w:color w:val="auto"/>
          <w:szCs w:val="21"/>
        </w:rPr>
        <w:t>⑤其他无法保证电子交易的公平、公正和安全的情况。</w:t>
      </w:r>
    </w:p>
    <w:p w14:paraId="08707434">
      <w:pPr>
        <w:spacing w:line="400" w:lineRule="exact"/>
        <w:ind w:firstLine="420" w:firstLineChars="200"/>
        <w:jc w:val="left"/>
        <w:rPr>
          <w:rFonts w:ascii="宋体" w:hAnsi="宋体"/>
          <w:color w:val="auto"/>
          <w:szCs w:val="21"/>
        </w:rPr>
      </w:pPr>
      <w:r>
        <w:rPr>
          <w:rFonts w:hint="eastAsia" w:ascii="宋体" w:hAnsi="宋体"/>
          <w:color w:val="auto"/>
          <w:szCs w:val="21"/>
        </w:rPr>
        <w:t>出现前款规定情形，不影响采购公平、公正性的，采购人（或代理机构）可以待上述情形消除后继续组织电子交易活动。</w:t>
      </w:r>
    </w:p>
    <w:p w14:paraId="796716B2">
      <w:pPr>
        <w:spacing w:line="400" w:lineRule="exact"/>
        <w:ind w:firstLine="422" w:firstLineChars="200"/>
        <w:rPr>
          <w:rFonts w:ascii="宋体" w:hAnsi="宋体" w:cs="宋体"/>
          <w:b/>
          <w:color w:val="auto"/>
          <w:szCs w:val="21"/>
        </w:rPr>
      </w:pPr>
      <w:r>
        <w:rPr>
          <w:rFonts w:hint="eastAsia" w:ascii="宋体" w:hAnsi="宋体" w:cs="宋体"/>
          <w:b/>
          <w:color w:val="auto"/>
          <w:szCs w:val="21"/>
        </w:rPr>
        <w:t>十三、评标</w:t>
      </w:r>
    </w:p>
    <w:p w14:paraId="1E5F1FDD">
      <w:pPr>
        <w:spacing w:line="400" w:lineRule="exact"/>
        <w:ind w:firstLine="420" w:firstLineChars="200"/>
        <w:rPr>
          <w:rFonts w:ascii="宋体" w:hAnsi="宋体" w:cs="宋体"/>
          <w:color w:val="auto"/>
          <w:szCs w:val="21"/>
        </w:rPr>
      </w:pPr>
      <w:r>
        <w:rPr>
          <w:rFonts w:hint="eastAsia" w:ascii="宋体" w:hAnsi="宋体" w:cs="宋体"/>
          <w:color w:val="auto"/>
          <w:szCs w:val="21"/>
          <w:lang w:eastAsia="zh-CN"/>
        </w:rPr>
        <w:t>1.</w:t>
      </w:r>
      <w:r>
        <w:rPr>
          <w:rFonts w:hint="eastAsia" w:ascii="宋体" w:hAnsi="宋体" w:cs="宋体"/>
          <w:color w:val="auto"/>
          <w:szCs w:val="21"/>
        </w:rPr>
        <w:t>采购人依据《中华人民共和国政府采购法</w:t>
      </w:r>
      <w:r>
        <w:rPr>
          <w:rFonts w:hint="eastAsia" w:ascii="宋体" w:hAnsi="宋体" w:cs="宋体"/>
          <w:color w:val="auto"/>
          <w:szCs w:val="21"/>
          <w:lang w:eastAsia="zh-CN"/>
        </w:rPr>
        <w:t>》《</w:t>
      </w:r>
      <w:r>
        <w:rPr>
          <w:rFonts w:hint="eastAsia" w:ascii="宋体" w:hAnsi="宋体" w:cs="宋体"/>
          <w:color w:val="auto"/>
          <w:szCs w:val="21"/>
        </w:rPr>
        <w:t>中华人民共和国政府采购法实施条例》等有关规定组建评标委员会。评标委员会由采购人代表和专家组成，负责本项目的评标工作。</w:t>
      </w:r>
    </w:p>
    <w:p w14:paraId="08EACD04">
      <w:pPr>
        <w:spacing w:line="400" w:lineRule="exact"/>
        <w:ind w:firstLine="420" w:firstLineChars="200"/>
        <w:rPr>
          <w:rFonts w:ascii="宋体" w:hAnsi="宋体" w:cs="宋体"/>
          <w:color w:val="auto"/>
          <w:szCs w:val="21"/>
        </w:rPr>
      </w:pPr>
      <w:r>
        <w:rPr>
          <w:rFonts w:hint="eastAsia" w:ascii="宋体" w:hAnsi="宋体" w:cs="宋体"/>
          <w:color w:val="auto"/>
          <w:szCs w:val="21"/>
          <w:lang w:eastAsia="zh-CN"/>
        </w:rPr>
        <w:t>2.</w:t>
      </w:r>
      <w:r>
        <w:rPr>
          <w:rFonts w:hint="eastAsia" w:ascii="宋体" w:hAnsi="宋体" w:cs="宋体"/>
          <w:color w:val="auto"/>
          <w:szCs w:val="21"/>
        </w:rPr>
        <w:t>评标活动遵循公开、公平、公正、科学和择优的原则。</w:t>
      </w:r>
    </w:p>
    <w:p w14:paraId="5794A248">
      <w:pPr>
        <w:spacing w:line="400" w:lineRule="exact"/>
        <w:ind w:firstLine="420" w:firstLineChars="200"/>
        <w:rPr>
          <w:rFonts w:ascii="宋体" w:hAnsi="宋体" w:cs="宋体"/>
          <w:color w:val="auto"/>
          <w:szCs w:val="21"/>
        </w:rPr>
      </w:pPr>
      <w:r>
        <w:rPr>
          <w:rFonts w:hint="eastAsia" w:ascii="宋体" w:hAnsi="宋体" w:cs="宋体"/>
          <w:color w:val="auto"/>
          <w:szCs w:val="21"/>
          <w:lang w:eastAsia="zh-CN"/>
        </w:rPr>
        <w:t>3.</w:t>
      </w:r>
      <w:r>
        <w:rPr>
          <w:rFonts w:hint="eastAsia" w:ascii="宋体" w:hAnsi="宋体" w:cs="宋体"/>
          <w:color w:val="auto"/>
          <w:szCs w:val="21"/>
        </w:rPr>
        <w:t>评标委员会按照第三章“评标办法及标准”对投标文件进行评审。第三章“评标办法及标准”没有规定的方法、评审因素和标准，不作为评标依据。</w:t>
      </w:r>
    </w:p>
    <w:p w14:paraId="5DE4613D">
      <w:pPr>
        <w:spacing w:line="400" w:lineRule="exact"/>
        <w:ind w:firstLine="422" w:firstLineChars="200"/>
        <w:rPr>
          <w:rFonts w:ascii="宋体" w:hAnsi="宋体" w:cs="宋体"/>
          <w:b/>
          <w:color w:val="auto"/>
          <w:szCs w:val="21"/>
        </w:rPr>
      </w:pPr>
      <w:r>
        <w:rPr>
          <w:rFonts w:hint="eastAsia" w:ascii="宋体" w:hAnsi="宋体" w:cs="宋体"/>
          <w:b/>
          <w:color w:val="auto"/>
          <w:szCs w:val="21"/>
        </w:rPr>
        <w:t>十四、招标文件的澄清和修改</w:t>
      </w:r>
    </w:p>
    <w:p w14:paraId="13DCB887">
      <w:pPr>
        <w:spacing w:line="400" w:lineRule="exact"/>
        <w:ind w:firstLine="420" w:firstLineChars="200"/>
        <w:rPr>
          <w:rFonts w:ascii="宋体" w:hAnsi="宋体" w:cs="宋体"/>
          <w:color w:val="auto"/>
          <w:szCs w:val="21"/>
        </w:rPr>
      </w:pPr>
      <w:r>
        <w:rPr>
          <w:rFonts w:hint="eastAsia" w:ascii="宋体" w:hAnsi="宋体" w:cs="宋体"/>
          <w:color w:val="auto"/>
          <w:szCs w:val="21"/>
          <w:lang w:eastAsia="zh-CN"/>
        </w:rPr>
        <w:t>1.</w:t>
      </w:r>
      <w:r>
        <w:rPr>
          <w:rFonts w:hint="eastAsia" w:ascii="宋体" w:hAnsi="宋体" w:cs="宋体"/>
          <w:b/>
          <w:color w:val="auto"/>
          <w:szCs w:val="21"/>
        </w:rPr>
        <w:t>采购人可以对已发出的招标文件进行必要的澄清或者修改，将以“更正公告”的形式发布在政采云平台，供应商应及时登录政采云平台，进行浏览并下载，未及时浏览下载的责任自负。</w:t>
      </w:r>
      <w:r>
        <w:rPr>
          <w:rFonts w:hint="eastAsia" w:ascii="宋体" w:hAnsi="宋体" w:cs="宋体"/>
          <w:color w:val="auto"/>
          <w:szCs w:val="21"/>
        </w:rPr>
        <w:t>澄清或者修改的内容可能影响投标文件编制的，采购人应当在投标截止时间至少15日前，不足15日的，采购人应当顺延提交投标文件的截止时间；澄清或者修改的内容不影响投标文件编制的，则不受15日的期限限制。澄清或者修改的内容为招标文件的组成部分，对所有供应商具有约束力。</w:t>
      </w:r>
    </w:p>
    <w:p w14:paraId="7EC78989">
      <w:pPr>
        <w:spacing w:line="400" w:lineRule="exact"/>
        <w:ind w:firstLine="422" w:firstLineChars="200"/>
        <w:jc w:val="left"/>
        <w:rPr>
          <w:rFonts w:ascii="宋体" w:hAnsi="宋体"/>
          <w:b/>
          <w:color w:val="auto"/>
          <w:szCs w:val="21"/>
        </w:rPr>
      </w:pPr>
      <w:r>
        <w:rPr>
          <w:rFonts w:hint="eastAsia" w:ascii="宋体" w:hAnsi="宋体"/>
          <w:b/>
          <w:color w:val="auto"/>
          <w:szCs w:val="21"/>
        </w:rPr>
        <w:t>十五、质疑</w:t>
      </w:r>
    </w:p>
    <w:p w14:paraId="0CDFB1ED">
      <w:pPr>
        <w:spacing w:line="400" w:lineRule="exact"/>
        <w:ind w:firstLine="420" w:firstLineChars="200"/>
        <w:rPr>
          <w:rFonts w:ascii="宋体" w:hAnsi="宋体"/>
          <w:color w:val="auto"/>
          <w:szCs w:val="21"/>
        </w:rPr>
      </w:pPr>
      <w:r>
        <w:rPr>
          <w:rFonts w:hint="eastAsia" w:ascii="宋体" w:hAnsi="宋体"/>
          <w:color w:val="auto"/>
          <w:szCs w:val="21"/>
          <w:lang w:eastAsia="zh-CN"/>
        </w:rPr>
        <w:t>1.</w:t>
      </w:r>
      <w:r>
        <w:rPr>
          <w:rFonts w:hint="eastAsia" w:ascii="宋体" w:hAnsi="宋体"/>
          <w:color w:val="auto"/>
          <w:szCs w:val="21"/>
        </w:rPr>
        <w:t>供应商认为采购文件、采购过程、中标或者成交结果使自己的权益受到损害的，可以在知道或者应知其权益受到损害之日起7个工作日内，以书面形式或者通过政采云平台在线向采购人、代理机构提出质疑。供应商应当在法定质疑期内一次性提出针对招标公告、采购文件、开标评标、采购结果等同一采购程序环节的质疑，第二次提出的质疑视为质疑无效，采购人、代理机构将不予受理（对于采购人、代理机构作出的澄清或者修改的内容提出质疑的除外）。</w:t>
      </w:r>
    </w:p>
    <w:p w14:paraId="1DEF334C">
      <w:pPr>
        <w:spacing w:line="400" w:lineRule="exact"/>
        <w:ind w:firstLine="420" w:firstLineChars="200"/>
        <w:rPr>
          <w:rFonts w:ascii="宋体" w:hAnsi="宋体"/>
          <w:color w:val="auto"/>
          <w:szCs w:val="21"/>
        </w:rPr>
      </w:pPr>
      <w:r>
        <w:rPr>
          <w:rFonts w:hint="eastAsia" w:ascii="宋体" w:hAnsi="宋体"/>
          <w:color w:val="auto"/>
          <w:szCs w:val="21"/>
        </w:rPr>
        <w:t>供应商知道或者应知其权益受到损害之日，是指：</w:t>
      </w:r>
    </w:p>
    <w:p w14:paraId="4930BE01">
      <w:pPr>
        <w:spacing w:line="400" w:lineRule="exact"/>
        <w:ind w:firstLine="420" w:firstLineChars="200"/>
        <w:rPr>
          <w:rFonts w:ascii="宋体" w:hAnsi="宋体"/>
          <w:color w:val="auto"/>
          <w:szCs w:val="21"/>
        </w:rPr>
      </w:pPr>
      <w:r>
        <w:rPr>
          <w:rFonts w:hint="eastAsia" w:ascii="宋体" w:hAnsi="宋体"/>
          <w:color w:val="auto"/>
          <w:szCs w:val="21"/>
        </w:rPr>
        <w:t>（1）对可以质疑的采购文件提出质疑的，为获取采购文件之日；获取采购文件时采购公告期限已届满的，为采购公告期限届满之日；</w:t>
      </w:r>
    </w:p>
    <w:p w14:paraId="0333B8F9">
      <w:pPr>
        <w:spacing w:line="400" w:lineRule="exact"/>
        <w:ind w:firstLine="420" w:firstLineChars="200"/>
        <w:rPr>
          <w:rFonts w:ascii="宋体" w:hAnsi="宋体"/>
          <w:color w:val="auto"/>
          <w:szCs w:val="21"/>
        </w:rPr>
      </w:pPr>
      <w:r>
        <w:rPr>
          <w:rFonts w:hint="eastAsia" w:ascii="宋体" w:hAnsi="宋体"/>
          <w:color w:val="auto"/>
          <w:szCs w:val="21"/>
        </w:rPr>
        <w:t>（2）对采购过程中开标、资格审查、符合性审查和评审等环节提出质疑的，为各采购程序环节结束之日；</w:t>
      </w:r>
    </w:p>
    <w:p w14:paraId="2D220FDE">
      <w:pPr>
        <w:spacing w:line="400" w:lineRule="exact"/>
        <w:ind w:firstLine="420" w:firstLineChars="200"/>
        <w:rPr>
          <w:rFonts w:ascii="宋体" w:hAnsi="宋体"/>
          <w:color w:val="auto"/>
          <w:szCs w:val="21"/>
        </w:rPr>
      </w:pPr>
      <w:r>
        <w:rPr>
          <w:rFonts w:hint="eastAsia" w:ascii="宋体" w:hAnsi="宋体"/>
          <w:color w:val="auto"/>
          <w:szCs w:val="21"/>
        </w:rPr>
        <w:t>（3）对中标或者成交结果提出质疑的，为中标或者成交结果公告期限届满之日；</w:t>
      </w:r>
    </w:p>
    <w:p w14:paraId="18C03952">
      <w:pPr>
        <w:spacing w:line="400" w:lineRule="exact"/>
        <w:ind w:firstLine="420" w:firstLineChars="200"/>
        <w:rPr>
          <w:rFonts w:ascii="宋体" w:hAnsi="宋体"/>
          <w:color w:val="auto"/>
          <w:szCs w:val="21"/>
        </w:rPr>
      </w:pPr>
      <w:r>
        <w:rPr>
          <w:rFonts w:hint="eastAsia" w:ascii="宋体" w:hAnsi="宋体"/>
          <w:color w:val="auto"/>
          <w:szCs w:val="21"/>
        </w:rPr>
        <w:t>（4）采购文件、采购过程、中标或者成交结果发生澄清、修改、更正的，对经澄清、修改、更正的部分内容提出质疑的，为通知送达供应商之日或者澄清公告、更正公告发布之日。</w:t>
      </w:r>
    </w:p>
    <w:p w14:paraId="6788E543">
      <w:pPr>
        <w:spacing w:line="400" w:lineRule="exact"/>
        <w:ind w:firstLine="420" w:firstLineChars="200"/>
        <w:rPr>
          <w:rFonts w:ascii="宋体" w:hAnsi="宋体"/>
          <w:color w:val="auto"/>
          <w:szCs w:val="21"/>
        </w:rPr>
      </w:pPr>
      <w:r>
        <w:rPr>
          <w:rFonts w:hint="eastAsia" w:ascii="宋体" w:hAnsi="宋体"/>
          <w:color w:val="auto"/>
          <w:szCs w:val="21"/>
          <w:lang w:eastAsia="zh-CN"/>
        </w:rPr>
        <w:t>2.</w:t>
      </w:r>
      <w:r>
        <w:rPr>
          <w:rFonts w:hint="eastAsia" w:ascii="宋体" w:hAnsi="宋体"/>
          <w:color w:val="auto"/>
          <w:szCs w:val="21"/>
        </w:rPr>
        <w:t>提出质疑的供应商应当是参与所质疑项目（标项）采购活动的供应商。潜在供应商已依法获取其可质疑的采购文件的，可以对该采购文件提出质疑。</w:t>
      </w:r>
    </w:p>
    <w:p w14:paraId="7696837D">
      <w:pPr>
        <w:spacing w:line="400" w:lineRule="exact"/>
        <w:ind w:firstLine="420" w:firstLineChars="200"/>
        <w:rPr>
          <w:rFonts w:ascii="宋体" w:hAnsi="宋体"/>
          <w:color w:val="auto"/>
          <w:szCs w:val="21"/>
        </w:rPr>
      </w:pPr>
      <w:r>
        <w:rPr>
          <w:rFonts w:hint="eastAsia" w:ascii="宋体" w:hAnsi="宋体"/>
          <w:color w:val="auto"/>
          <w:szCs w:val="21"/>
        </w:rPr>
        <w:t>项目设立、项目预算、采购方式、组织形式、进口产品核准、采购需求调查过程、专门面向中小企业采购、合同履约等不属于可质疑事项。</w:t>
      </w:r>
    </w:p>
    <w:p w14:paraId="11734877">
      <w:pPr>
        <w:spacing w:line="400" w:lineRule="exact"/>
        <w:ind w:firstLine="420" w:firstLineChars="200"/>
        <w:rPr>
          <w:rFonts w:ascii="宋体" w:hAnsi="宋体"/>
          <w:color w:val="auto"/>
          <w:szCs w:val="21"/>
        </w:rPr>
      </w:pPr>
      <w:r>
        <w:rPr>
          <w:rFonts w:hint="eastAsia" w:ascii="宋体" w:hAnsi="宋体"/>
          <w:color w:val="auto"/>
          <w:szCs w:val="21"/>
          <w:lang w:eastAsia="zh-CN"/>
        </w:rPr>
        <w:t>3.</w:t>
      </w:r>
      <w:r>
        <w:rPr>
          <w:rFonts w:hint="eastAsia" w:ascii="宋体" w:hAnsi="宋体"/>
          <w:color w:val="auto"/>
          <w:szCs w:val="21"/>
        </w:rPr>
        <w:t>供应商提出质疑应当提交质疑函和必要的证明材料，质疑函应当以书面形式提出，质疑函格式和内容须符合财政部《质疑函范本》要求，供应商可到中国政府采购网自行下载财政部《质疑函范本》。</w:t>
      </w:r>
    </w:p>
    <w:p w14:paraId="02F8344A">
      <w:pPr>
        <w:spacing w:line="400" w:lineRule="exact"/>
        <w:ind w:firstLine="420" w:firstLineChars="200"/>
        <w:rPr>
          <w:rFonts w:ascii="宋体" w:hAnsi="宋体"/>
          <w:color w:val="auto"/>
          <w:szCs w:val="21"/>
        </w:rPr>
      </w:pPr>
      <w:r>
        <w:rPr>
          <w:rFonts w:hint="eastAsia" w:ascii="宋体" w:hAnsi="宋体"/>
          <w:color w:val="auto"/>
          <w:szCs w:val="21"/>
          <w:lang w:eastAsia="zh-CN"/>
        </w:rPr>
        <w:t>4.</w:t>
      </w:r>
      <w:r>
        <w:rPr>
          <w:rFonts w:hint="eastAsia" w:ascii="宋体" w:hAnsi="宋体"/>
          <w:color w:val="auto"/>
          <w:szCs w:val="21"/>
        </w:rPr>
        <w:t>供应商质疑实行实名制，质疑函应当署名，供应商为自然人的，应当由本人签字；供应商为法人或者其他组织的，应当由法定代表人、主要负责人，或者其授权代表（指代理人）签字或者盖章，并加盖供应商公章；代理人提出质疑的，应当提交供应商签署的授权委托书；以联合体形式参加政府采购活动的，其质疑应当由组成联合体的所有供应商共同提出。</w:t>
      </w:r>
    </w:p>
    <w:p w14:paraId="75362EB4">
      <w:pPr>
        <w:spacing w:line="400" w:lineRule="exact"/>
        <w:ind w:firstLine="420" w:firstLineChars="200"/>
        <w:rPr>
          <w:rFonts w:ascii="宋体" w:hAnsi="宋体"/>
          <w:color w:val="auto"/>
          <w:szCs w:val="21"/>
        </w:rPr>
      </w:pPr>
      <w:r>
        <w:rPr>
          <w:rFonts w:hint="eastAsia" w:ascii="宋体" w:hAnsi="宋体"/>
          <w:color w:val="auto"/>
          <w:szCs w:val="21"/>
          <w:lang w:eastAsia="zh-CN"/>
        </w:rPr>
        <w:t>5.</w:t>
      </w:r>
      <w:r>
        <w:rPr>
          <w:rFonts w:hint="eastAsia" w:ascii="宋体" w:hAnsi="宋体"/>
          <w:color w:val="auto"/>
          <w:szCs w:val="21"/>
        </w:rPr>
        <w:t>采购人、代理机构接收质疑函的方式：只接收供应商以当面递交、邮寄、电子邮件或者通过政采云平台在线方式提出的质疑函，以其他方式提出的质疑不予接收。</w:t>
      </w:r>
    </w:p>
    <w:p w14:paraId="4BA7256C">
      <w:pPr>
        <w:spacing w:line="400" w:lineRule="exact"/>
        <w:ind w:firstLine="420" w:firstLineChars="200"/>
        <w:rPr>
          <w:rFonts w:ascii="宋体" w:hAnsi="宋体"/>
          <w:color w:val="auto"/>
          <w:szCs w:val="21"/>
        </w:rPr>
      </w:pPr>
      <w:r>
        <w:rPr>
          <w:rFonts w:hint="eastAsia" w:ascii="宋体" w:hAnsi="宋体"/>
          <w:color w:val="auto"/>
          <w:szCs w:val="21"/>
        </w:rPr>
        <w:t>通过政采云平台提交质疑函的，提出质疑日期为质疑函在政采云平台提交当日，具体以政采云平台操作流程为准，附件中须上传供应商盖章的《质疑函》；</w:t>
      </w:r>
    </w:p>
    <w:p w14:paraId="440CDFB3">
      <w:pPr>
        <w:spacing w:line="400" w:lineRule="exact"/>
        <w:ind w:firstLine="420" w:firstLineChars="200"/>
        <w:rPr>
          <w:rFonts w:ascii="宋体" w:hAnsi="宋体"/>
          <w:color w:val="auto"/>
          <w:szCs w:val="21"/>
        </w:rPr>
      </w:pPr>
      <w:r>
        <w:rPr>
          <w:rFonts w:hint="eastAsia" w:ascii="宋体" w:hAnsi="宋体"/>
          <w:color w:val="auto"/>
          <w:szCs w:val="21"/>
        </w:rPr>
        <w:t>采取邮寄方式的，质疑供应商应在质疑期内交邮，并承担邮寄费用，提出质疑的时间为质疑函原件交邮的时间（以邮戳时间或快递收件时间为准）。</w:t>
      </w:r>
    </w:p>
    <w:p w14:paraId="114ECCAB">
      <w:pPr>
        <w:spacing w:line="400" w:lineRule="exact"/>
        <w:ind w:firstLine="420" w:firstLineChars="200"/>
        <w:rPr>
          <w:rFonts w:ascii="宋体" w:hAnsi="宋体"/>
          <w:color w:val="auto"/>
          <w:szCs w:val="21"/>
        </w:rPr>
      </w:pPr>
      <w:r>
        <w:rPr>
          <w:rFonts w:hint="eastAsia" w:ascii="宋体" w:hAnsi="宋体"/>
          <w:color w:val="auto"/>
          <w:szCs w:val="21"/>
        </w:rPr>
        <w:t>采取电子邮件方式的，供应商应当在电子邮件发出后将质疑函原件邮寄给被质疑人，提出质疑的时间为质疑函原件交邮的时间（以邮戳时间或快递收件时间为准）。</w:t>
      </w:r>
    </w:p>
    <w:p w14:paraId="7D48D7ED">
      <w:pPr>
        <w:spacing w:line="400" w:lineRule="exact"/>
        <w:ind w:firstLine="420" w:firstLineChars="200"/>
        <w:rPr>
          <w:rFonts w:ascii="宋体" w:hAnsi="宋体"/>
          <w:color w:val="auto"/>
          <w:szCs w:val="21"/>
        </w:rPr>
      </w:pPr>
      <w:r>
        <w:rPr>
          <w:rFonts w:hint="eastAsia" w:ascii="宋体" w:hAnsi="宋体"/>
          <w:color w:val="auto"/>
          <w:szCs w:val="21"/>
        </w:rPr>
        <w:t>现场递交质疑函的，以采购人、代理机构出具的受理签收回执日期为准。</w:t>
      </w:r>
    </w:p>
    <w:p w14:paraId="7A3529B2">
      <w:pPr>
        <w:spacing w:line="400" w:lineRule="exact"/>
        <w:ind w:firstLine="420" w:firstLineChars="200"/>
        <w:rPr>
          <w:rFonts w:ascii="宋体" w:hAnsi="宋体"/>
          <w:color w:val="auto"/>
          <w:szCs w:val="21"/>
        </w:rPr>
      </w:pPr>
      <w:r>
        <w:rPr>
          <w:rFonts w:hint="eastAsia" w:ascii="宋体" w:hAnsi="宋体"/>
          <w:color w:val="auto"/>
          <w:szCs w:val="21"/>
        </w:rPr>
        <w:t>供应商以其他方式提出的质疑不予接收。</w:t>
      </w:r>
    </w:p>
    <w:p w14:paraId="3CD4BD56">
      <w:pPr>
        <w:spacing w:line="400" w:lineRule="exact"/>
        <w:ind w:firstLine="420" w:firstLineChars="200"/>
        <w:rPr>
          <w:rFonts w:ascii="宋体" w:hAnsi="宋体"/>
          <w:color w:val="auto"/>
          <w:szCs w:val="21"/>
        </w:rPr>
      </w:pPr>
      <w:r>
        <w:rPr>
          <w:rFonts w:hint="eastAsia" w:ascii="宋体" w:hAnsi="宋体"/>
          <w:color w:val="auto"/>
          <w:szCs w:val="21"/>
          <w:lang w:eastAsia="zh-CN"/>
        </w:rPr>
        <w:t>6.</w:t>
      </w:r>
      <w:r>
        <w:rPr>
          <w:rFonts w:hint="eastAsia" w:ascii="宋体" w:hAnsi="宋体"/>
          <w:color w:val="auto"/>
          <w:szCs w:val="21"/>
        </w:rPr>
        <w:t>采购人、代理机构以实际收到质疑函原件之日作为收到质疑函的日期，将在收到质疑函后</w:t>
      </w:r>
      <w:r>
        <w:rPr>
          <w:rFonts w:ascii="宋体" w:hAnsi="宋体"/>
          <w:color w:val="auto"/>
          <w:szCs w:val="21"/>
        </w:rPr>
        <w:t>7</w:t>
      </w:r>
      <w:r>
        <w:rPr>
          <w:rFonts w:hint="eastAsia" w:ascii="宋体" w:hAnsi="宋体"/>
          <w:color w:val="auto"/>
          <w:szCs w:val="21"/>
        </w:rPr>
        <w:t>个工作日内作出答复。</w:t>
      </w:r>
    </w:p>
    <w:p w14:paraId="14E53F80">
      <w:pPr>
        <w:spacing w:line="400" w:lineRule="exact"/>
        <w:ind w:firstLine="420" w:firstLineChars="200"/>
        <w:rPr>
          <w:rFonts w:ascii="宋体" w:hAnsi="宋体"/>
          <w:color w:val="auto"/>
          <w:szCs w:val="21"/>
        </w:rPr>
      </w:pPr>
      <w:r>
        <w:rPr>
          <w:rFonts w:hint="eastAsia" w:ascii="宋体" w:hAnsi="宋体"/>
          <w:color w:val="auto"/>
          <w:szCs w:val="21"/>
        </w:rPr>
        <w:t>供应商有下列情形之一的，质疑事项不予处理，由采购人、采购代理机构收到质疑函后七个工作日内书面通知质疑供应商：</w:t>
      </w:r>
    </w:p>
    <w:p w14:paraId="440EBC08">
      <w:pPr>
        <w:spacing w:line="400" w:lineRule="exact"/>
        <w:ind w:firstLine="420" w:firstLineChars="200"/>
        <w:rPr>
          <w:rFonts w:ascii="宋体" w:hAnsi="宋体"/>
          <w:color w:val="auto"/>
          <w:szCs w:val="21"/>
        </w:rPr>
      </w:pPr>
      <w:r>
        <w:rPr>
          <w:rFonts w:hint="eastAsia" w:ascii="宋体" w:hAnsi="宋体"/>
          <w:color w:val="auto"/>
          <w:szCs w:val="21"/>
        </w:rPr>
        <w:t>（1）潜在供应商未提供依法获取采购文件证据材料，对采购文件提出质疑的；</w:t>
      </w:r>
    </w:p>
    <w:p w14:paraId="5B9A5B3E">
      <w:pPr>
        <w:spacing w:line="400" w:lineRule="exact"/>
        <w:ind w:firstLine="420" w:firstLineChars="200"/>
        <w:rPr>
          <w:rFonts w:ascii="宋体" w:hAnsi="宋体"/>
          <w:color w:val="auto"/>
          <w:szCs w:val="21"/>
        </w:rPr>
      </w:pPr>
      <w:r>
        <w:rPr>
          <w:rFonts w:hint="eastAsia" w:ascii="宋体" w:hAnsi="宋体"/>
          <w:color w:val="auto"/>
          <w:szCs w:val="21"/>
        </w:rPr>
        <w:t>（2）供应商未按采购人、采购代理机构要求提供项目设置的特定资格条件证明材料 ，对特定资格条件以外的采购文件内容提出质疑的 ；</w:t>
      </w:r>
    </w:p>
    <w:p w14:paraId="454ADC4D">
      <w:pPr>
        <w:spacing w:line="400" w:lineRule="exact"/>
        <w:ind w:firstLine="420" w:firstLineChars="200"/>
        <w:rPr>
          <w:rFonts w:ascii="宋体" w:hAnsi="宋体"/>
          <w:color w:val="auto"/>
          <w:szCs w:val="21"/>
        </w:rPr>
      </w:pPr>
      <w:r>
        <w:rPr>
          <w:rFonts w:hint="eastAsia" w:ascii="宋体" w:hAnsi="宋体"/>
          <w:color w:val="auto"/>
          <w:szCs w:val="21"/>
        </w:rPr>
        <w:t>（3）未提交投标（响应）文件，对采购过程、采购结果提出质疑的 ；</w:t>
      </w:r>
    </w:p>
    <w:p w14:paraId="7CF0A479">
      <w:pPr>
        <w:spacing w:line="400" w:lineRule="exact"/>
        <w:ind w:firstLine="420" w:firstLineChars="200"/>
        <w:rPr>
          <w:rFonts w:ascii="宋体" w:hAnsi="宋体"/>
          <w:color w:val="auto"/>
          <w:szCs w:val="21"/>
        </w:rPr>
      </w:pPr>
      <w:r>
        <w:rPr>
          <w:rFonts w:hint="eastAsia" w:ascii="宋体" w:hAnsi="宋体"/>
          <w:color w:val="auto"/>
          <w:szCs w:val="21"/>
        </w:rPr>
        <w:t>（4）未通过资格审查，对评审过程、采购结果提出质疑的 ；</w:t>
      </w:r>
    </w:p>
    <w:p w14:paraId="7E99E23F">
      <w:pPr>
        <w:spacing w:line="400" w:lineRule="exact"/>
        <w:ind w:firstLine="420" w:firstLineChars="200"/>
        <w:rPr>
          <w:rFonts w:ascii="宋体" w:hAnsi="宋体"/>
          <w:color w:val="auto"/>
          <w:szCs w:val="21"/>
        </w:rPr>
      </w:pPr>
      <w:r>
        <w:rPr>
          <w:rFonts w:hint="eastAsia" w:ascii="宋体" w:hAnsi="宋体"/>
          <w:color w:val="auto"/>
          <w:szCs w:val="21"/>
        </w:rPr>
        <w:t>（5）未通过符合性审查，对符合性审查后的评审活动、采购结果提出质疑的；</w:t>
      </w:r>
    </w:p>
    <w:p w14:paraId="7ECFDE3C">
      <w:pPr>
        <w:spacing w:line="400" w:lineRule="exact"/>
        <w:ind w:firstLine="420" w:firstLineChars="200"/>
        <w:rPr>
          <w:rFonts w:ascii="宋体" w:hAnsi="宋体"/>
          <w:color w:val="auto"/>
          <w:szCs w:val="21"/>
        </w:rPr>
      </w:pPr>
      <w:r>
        <w:rPr>
          <w:rFonts w:hint="eastAsia" w:ascii="宋体" w:hAnsi="宋体"/>
          <w:color w:val="auto"/>
          <w:szCs w:val="21"/>
        </w:rPr>
        <w:t>（6）未通过采购文件规定的方式提出质疑的；</w:t>
      </w:r>
    </w:p>
    <w:p w14:paraId="5B84CDF3">
      <w:pPr>
        <w:spacing w:line="400" w:lineRule="exact"/>
        <w:ind w:firstLine="420" w:firstLineChars="200"/>
        <w:rPr>
          <w:rFonts w:ascii="宋体" w:hAnsi="宋体"/>
          <w:color w:val="auto"/>
          <w:szCs w:val="21"/>
        </w:rPr>
      </w:pPr>
      <w:r>
        <w:rPr>
          <w:rFonts w:hint="eastAsia" w:ascii="宋体" w:hAnsi="宋体"/>
          <w:color w:val="auto"/>
          <w:szCs w:val="21"/>
        </w:rPr>
        <w:t>（7）提出质疑时间已超出法定质疑期的；</w:t>
      </w:r>
    </w:p>
    <w:p w14:paraId="658B58C9">
      <w:pPr>
        <w:spacing w:line="400" w:lineRule="exact"/>
        <w:ind w:firstLine="420" w:firstLineChars="200"/>
        <w:rPr>
          <w:rFonts w:ascii="宋体" w:hAnsi="宋体"/>
          <w:color w:val="auto"/>
          <w:szCs w:val="21"/>
        </w:rPr>
      </w:pPr>
      <w:r>
        <w:rPr>
          <w:rFonts w:hint="eastAsia" w:ascii="宋体" w:hAnsi="宋体"/>
          <w:color w:val="auto"/>
          <w:szCs w:val="21"/>
        </w:rPr>
        <w:t>（8）采购文件要求供应商在法定质疑期内一次性提出针对同一采购程序环节质疑，再次提出质疑的；</w:t>
      </w:r>
    </w:p>
    <w:p w14:paraId="21BE03C3">
      <w:pPr>
        <w:spacing w:line="400" w:lineRule="exact"/>
        <w:ind w:firstLine="420" w:firstLineChars="200"/>
        <w:rPr>
          <w:rFonts w:ascii="宋体" w:hAnsi="宋体"/>
          <w:color w:val="auto"/>
          <w:szCs w:val="21"/>
        </w:rPr>
      </w:pPr>
      <w:r>
        <w:rPr>
          <w:rFonts w:hint="eastAsia" w:ascii="宋体" w:hAnsi="宋体"/>
          <w:color w:val="auto"/>
          <w:szCs w:val="21"/>
        </w:rPr>
        <w:t>（9）质疑函未按采购人、采购代理机构要求补充完善签署、盖章、联系方式 、提交合法有效的授权委托书的；</w:t>
      </w:r>
    </w:p>
    <w:p w14:paraId="1F04508A">
      <w:pPr>
        <w:spacing w:line="400" w:lineRule="exact"/>
        <w:ind w:firstLine="420" w:firstLineChars="200"/>
        <w:rPr>
          <w:rFonts w:ascii="宋体" w:hAnsi="宋体"/>
          <w:color w:val="auto"/>
          <w:szCs w:val="21"/>
        </w:rPr>
      </w:pPr>
      <w:r>
        <w:rPr>
          <w:rFonts w:hint="eastAsia" w:ascii="宋体" w:hAnsi="宋体"/>
          <w:color w:val="auto"/>
          <w:szCs w:val="21"/>
        </w:rPr>
        <w:t>（10）质疑供应商未按照采购人、采购代理机构要求提供 属于潜在供应商或其合法权益受到损害的事实依据的；</w:t>
      </w:r>
    </w:p>
    <w:p w14:paraId="14E9F7E1">
      <w:pPr>
        <w:spacing w:line="400" w:lineRule="exact"/>
        <w:ind w:firstLine="420" w:firstLineChars="200"/>
        <w:rPr>
          <w:rFonts w:ascii="宋体" w:hAnsi="宋体"/>
          <w:color w:val="auto"/>
          <w:szCs w:val="21"/>
        </w:rPr>
      </w:pPr>
      <w:r>
        <w:rPr>
          <w:rFonts w:hint="eastAsia" w:ascii="宋体" w:hAnsi="宋体"/>
          <w:color w:val="auto"/>
          <w:szCs w:val="21"/>
        </w:rPr>
        <w:t>（11）以联合体形式参加政府采购活动，联合体成员未共同提出质疑的；</w:t>
      </w:r>
    </w:p>
    <w:p w14:paraId="39414FC1">
      <w:pPr>
        <w:spacing w:line="400" w:lineRule="exact"/>
        <w:ind w:firstLine="420" w:firstLineChars="200"/>
        <w:rPr>
          <w:rFonts w:ascii="宋体" w:hAnsi="宋体"/>
          <w:color w:val="auto"/>
          <w:szCs w:val="21"/>
        </w:rPr>
      </w:pPr>
      <w:r>
        <w:rPr>
          <w:rFonts w:hint="eastAsia" w:ascii="宋体" w:hAnsi="宋体"/>
          <w:color w:val="auto"/>
          <w:szCs w:val="21"/>
        </w:rPr>
        <w:t>（12）法律法规或省级以上财政部门规定的其他情形。</w:t>
      </w:r>
    </w:p>
    <w:p w14:paraId="0420A38C">
      <w:pPr>
        <w:spacing w:line="400" w:lineRule="exact"/>
        <w:ind w:firstLine="420" w:firstLineChars="200"/>
        <w:rPr>
          <w:rFonts w:ascii="宋体" w:hAnsi="宋体" w:cs="宋体"/>
          <w:color w:val="auto"/>
          <w:szCs w:val="21"/>
        </w:rPr>
      </w:pPr>
      <w:r>
        <w:rPr>
          <w:rFonts w:hint="eastAsia" w:ascii="宋体" w:hAnsi="宋体"/>
          <w:color w:val="auto"/>
          <w:szCs w:val="21"/>
          <w:lang w:eastAsia="zh-CN"/>
        </w:rPr>
        <w:t>7.</w:t>
      </w:r>
      <w:r>
        <w:rPr>
          <w:rFonts w:hint="eastAsia" w:ascii="宋体" w:hAnsi="宋体"/>
          <w:color w:val="auto"/>
          <w:szCs w:val="21"/>
        </w:rPr>
        <w:t>采购人、代理机构接收质疑函的联系人、联系电话和通讯地址等信息详见招标公告。</w:t>
      </w:r>
    </w:p>
    <w:p w14:paraId="55645E60">
      <w:pPr>
        <w:spacing w:line="400" w:lineRule="exact"/>
        <w:ind w:firstLine="422" w:firstLineChars="200"/>
        <w:rPr>
          <w:rFonts w:hint="default" w:ascii="宋体" w:hAnsi="宋体" w:eastAsia="宋体" w:cs="宋体"/>
          <w:color w:val="auto"/>
          <w:szCs w:val="21"/>
          <w:lang w:val="en-US" w:eastAsia="zh-CN"/>
        </w:rPr>
      </w:pPr>
      <w:r>
        <w:rPr>
          <w:rFonts w:hint="eastAsia" w:ascii="宋体" w:hAnsi="宋体" w:cs="宋体"/>
          <w:b/>
          <w:color w:val="auto"/>
          <w:szCs w:val="21"/>
        </w:rPr>
        <w:t>▲十六、预算价</w:t>
      </w:r>
      <w:r>
        <w:rPr>
          <w:rFonts w:hint="eastAsia" w:ascii="宋体" w:hAnsi="宋体" w:cs="宋体"/>
          <w:b/>
          <w:color w:val="auto"/>
          <w:szCs w:val="21"/>
          <w:lang w:val="en-US" w:eastAsia="zh-CN"/>
        </w:rPr>
        <w:t>和最高限价</w:t>
      </w:r>
    </w:p>
    <w:p w14:paraId="75E6512F">
      <w:pPr>
        <w:spacing w:line="400" w:lineRule="exact"/>
        <w:ind w:firstLine="420" w:firstLineChars="200"/>
        <w:rPr>
          <w:rFonts w:hint="eastAsia" w:ascii="宋体" w:hAnsi="宋体" w:cs="宋体"/>
          <w:color w:val="auto"/>
          <w:szCs w:val="21"/>
          <w:lang w:eastAsia="zh-CN"/>
        </w:rPr>
      </w:pPr>
      <w:bookmarkStart w:id="11" w:name="_Hlk37142004"/>
      <w:r>
        <w:rPr>
          <w:rFonts w:hint="eastAsia" w:ascii="宋体" w:hAnsi="宋体" w:cs="宋体"/>
          <w:color w:val="auto"/>
          <w:szCs w:val="21"/>
          <w:lang w:val="en-US" w:eastAsia="zh-CN"/>
        </w:rPr>
        <w:t>1.</w:t>
      </w:r>
      <w:r>
        <w:rPr>
          <w:rFonts w:hint="eastAsia" w:ascii="宋体" w:hAnsi="宋体" w:cs="宋体"/>
          <w:color w:val="auto"/>
          <w:szCs w:val="21"/>
          <w:lang w:eastAsia="zh-CN"/>
        </w:rPr>
        <w:t>本次公开招标设有预算价</w:t>
      </w:r>
      <w:r>
        <w:rPr>
          <w:rFonts w:hint="eastAsia" w:ascii="宋体" w:hAnsi="宋体" w:cs="宋体"/>
          <w:color w:val="auto"/>
          <w:szCs w:val="21"/>
          <w:lang w:val="en-US" w:eastAsia="zh-CN"/>
        </w:rPr>
        <w:t>130</w:t>
      </w:r>
      <w:r>
        <w:rPr>
          <w:rFonts w:hint="eastAsia" w:ascii="宋体" w:hAnsi="宋体" w:cs="宋体"/>
          <w:color w:val="auto"/>
          <w:szCs w:val="21"/>
          <w:lang w:eastAsia="zh-CN"/>
        </w:rPr>
        <w:t>0000元，</w:t>
      </w:r>
      <w:r>
        <w:rPr>
          <w:rFonts w:hint="eastAsia" w:ascii="宋体" w:hAnsi="宋体" w:cs="宋体"/>
          <w:color w:val="auto"/>
          <w:szCs w:val="21"/>
          <w:lang w:val="en-US" w:eastAsia="zh-CN"/>
        </w:rPr>
        <w:t>单价</w:t>
      </w:r>
      <w:r>
        <w:rPr>
          <w:rFonts w:hint="eastAsia" w:ascii="宋体" w:hAnsi="宋体" w:cs="宋体"/>
          <w:color w:val="auto"/>
          <w:szCs w:val="21"/>
          <w:lang w:eastAsia="zh-CN"/>
        </w:rPr>
        <w:t>最高限价：</w:t>
      </w:r>
      <w:r>
        <w:rPr>
          <w:rFonts w:hint="eastAsia" w:ascii="宋体" w:hAnsi="宋体" w:cs="宋体"/>
          <w:color w:val="auto"/>
          <w:szCs w:val="21"/>
          <w:lang w:val="en-US" w:eastAsia="zh-CN"/>
        </w:rPr>
        <w:t>200</w:t>
      </w:r>
      <w:r>
        <w:rPr>
          <w:rFonts w:hint="eastAsia" w:ascii="宋体" w:hAnsi="宋体" w:cs="宋体"/>
          <w:color w:val="auto"/>
          <w:szCs w:val="21"/>
          <w:lang w:eastAsia="zh-CN"/>
        </w:rPr>
        <w:t>元/只/月，投标报价超出预算价</w:t>
      </w:r>
      <w:r>
        <w:rPr>
          <w:rFonts w:hint="eastAsia" w:ascii="宋体" w:hAnsi="宋体" w:cs="宋体"/>
          <w:color w:val="auto"/>
          <w:szCs w:val="21"/>
          <w:lang w:val="en-US" w:eastAsia="zh-CN"/>
        </w:rPr>
        <w:t>和最高限价</w:t>
      </w:r>
      <w:r>
        <w:rPr>
          <w:rFonts w:hint="eastAsia" w:ascii="宋体" w:hAnsi="宋体" w:cs="宋体"/>
          <w:color w:val="auto"/>
          <w:szCs w:val="21"/>
          <w:lang w:eastAsia="zh-CN"/>
        </w:rPr>
        <w:t>的投标无效。</w:t>
      </w:r>
    </w:p>
    <w:p w14:paraId="49A81870">
      <w:pPr>
        <w:spacing w:line="400" w:lineRule="exact"/>
        <w:ind w:firstLine="422" w:firstLineChars="200"/>
        <w:rPr>
          <w:rFonts w:ascii="宋体" w:hAnsi="宋体" w:cs="宋体"/>
          <w:b/>
          <w:color w:val="auto"/>
          <w:szCs w:val="21"/>
        </w:rPr>
      </w:pPr>
      <w:r>
        <w:rPr>
          <w:rFonts w:hint="eastAsia" w:ascii="宋体" w:hAnsi="宋体" w:cs="宋体"/>
          <w:b/>
          <w:color w:val="auto"/>
          <w:szCs w:val="21"/>
        </w:rPr>
        <w:t>十七、招标代理服务费</w:t>
      </w:r>
    </w:p>
    <w:p w14:paraId="16808835">
      <w:pPr>
        <w:spacing w:line="400" w:lineRule="exact"/>
        <w:ind w:firstLine="420" w:firstLineChars="200"/>
        <w:rPr>
          <w:rFonts w:ascii="宋体" w:hAnsi="宋体" w:cs="宋体"/>
          <w:color w:val="auto"/>
          <w:szCs w:val="21"/>
        </w:rPr>
      </w:pPr>
      <w:r>
        <w:rPr>
          <w:rFonts w:hint="eastAsia" w:ascii="宋体" w:hAnsi="宋体" w:cs="宋体"/>
          <w:color w:val="auto"/>
          <w:szCs w:val="21"/>
          <w:lang w:eastAsia="zh-CN"/>
        </w:rPr>
        <w:t>1.</w:t>
      </w:r>
      <w:r>
        <w:rPr>
          <w:rFonts w:hint="eastAsia" w:ascii="宋体" w:hAnsi="宋体" w:cs="宋体"/>
          <w:color w:val="auto"/>
          <w:szCs w:val="21"/>
        </w:rPr>
        <w:t>本项目向</w:t>
      </w:r>
      <w:r>
        <w:rPr>
          <w:rFonts w:hint="eastAsia" w:ascii="宋体" w:hAnsi="宋体" w:cs="宋体"/>
          <w:color w:val="auto"/>
        </w:rPr>
        <w:t>中标供应商</w:t>
      </w:r>
      <w:r>
        <w:rPr>
          <w:rFonts w:hint="eastAsia" w:ascii="宋体" w:hAnsi="宋体" w:cs="宋体"/>
          <w:color w:val="auto"/>
          <w:szCs w:val="21"/>
        </w:rPr>
        <w:t>收取招标代理服务费</w:t>
      </w:r>
      <w:r>
        <w:rPr>
          <w:rFonts w:hint="eastAsia" w:ascii="宋体" w:hAnsi="宋体" w:cs="宋体"/>
          <w:color w:val="auto"/>
          <w:szCs w:val="21"/>
          <w:lang w:val="en-US" w:eastAsia="zh-CN"/>
        </w:rPr>
        <w:t>壹万柒仟</w:t>
      </w:r>
      <w:r>
        <w:rPr>
          <w:rFonts w:hint="eastAsia" w:ascii="宋体" w:hAnsi="宋体" w:cs="宋体"/>
          <w:color w:val="auto"/>
          <w:szCs w:val="21"/>
        </w:rPr>
        <w:t>元</w:t>
      </w:r>
      <w:r>
        <w:rPr>
          <w:rFonts w:hint="eastAsia" w:ascii="宋体" w:hAnsi="宋体"/>
          <w:color w:val="auto"/>
          <w:szCs w:val="21"/>
        </w:rPr>
        <w:t>整</w:t>
      </w:r>
      <w:r>
        <w:rPr>
          <w:rFonts w:hint="eastAsia" w:ascii="宋体" w:hAnsi="宋体" w:cs="宋体"/>
          <w:color w:val="auto"/>
          <w:szCs w:val="21"/>
        </w:rPr>
        <w:t>。</w:t>
      </w:r>
    </w:p>
    <w:p w14:paraId="3C48D789">
      <w:pPr>
        <w:spacing w:line="400" w:lineRule="exact"/>
        <w:ind w:firstLine="420" w:firstLineChars="200"/>
        <w:rPr>
          <w:rFonts w:ascii="宋体" w:hAnsi="宋体" w:cs="宋体"/>
          <w:color w:val="auto"/>
          <w:szCs w:val="21"/>
        </w:rPr>
      </w:pPr>
      <w:r>
        <w:rPr>
          <w:rFonts w:hint="eastAsia" w:ascii="宋体" w:hAnsi="宋体" w:cs="宋体"/>
          <w:color w:val="auto"/>
          <w:szCs w:val="21"/>
          <w:lang w:eastAsia="zh-CN"/>
        </w:rPr>
        <w:t>2.</w:t>
      </w:r>
      <w:r>
        <w:rPr>
          <w:rFonts w:hint="eastAsia" w:ascii="宋体" w:hAnsi="宋体" w:cs="宋体"/>
          <w:color w:val="auto"/>
          <w:szCs w:val="21"/>
        </w:rPr>
        <w:t>中标供应商应在代理机构发出中标通知书5个工作日内向本代理机构支付招标代理服务费。</w:t>
      </w:r>
    </w:p>
    <w:bookmarkEnd w:id="11"/>
    <w:p w14:paraId="6C46EEA7">
      <w:pPr>
        <w:spacing w:line="400" w:lineRule="exact"/>
        <w:ind w:firstLine="422" w:firstLineChars="200"/>
        <w:rPr>
          <w:rFonts w:ascii="宋体" w:hAnsi="宋体" w:cs="宋体"/>
          <w:b/>
          <w:color w:val="auto"/>
          <w:szCs w:val="21"/>
        </w:rPr>
      </w:pPr>
      <w:r>
        <w:rPr>
          <w:rFonts w:hint="eastAsia" w:ascii="宋体" w:hAnsi="宋体" w:cs="宋体"/>
          <w:b/>
          <w:color w:val="auto"/>
          <w:szCs w:val="21"/>
        </w:rPr>
        <w:t>十八、特别说明</w:t>
      </w:r>
    </w:p>
    <w:p w14:paraId="05FA34A4">
      <w:pPr>
        <w:spacing w:line="400" w:lineRule="exact"/>
        <w:ind w:firstLine="420" w:firstLineChars="200"/>
        <w:jc w:val="left"/>
        <w:rPr>
          <w:rFonts w:ascii="宋体" w:hAnsi="宋体"/>
          <w:color w:val="auto"/>
          <w:szCs w:val="21"/>
        </w:rPr>
      </w:pPr>
      <w:bookmarkStart w:id="12" w:name="_Toc21541007"/>
      <w:bookmarkStart w:id="13" w:name="_Toc419729150"/>
      <w:bookmarkStart w:id="14" w:name="_Toc441316546"/>
      <w:bookmarkStart w:id="15" w:name="_Toc436408700"/>
      <w:r>
        <w:rPr>
          <w:rFonts w:hint="eastAsia" w:ascii="宋体" w:hAnsi="宋体"/>
          <w:color w:val="auto"/>
          <w:szCs w:val="21"/>
          <w:lang w:eastAsia="zh-CN"/>
        </w:rPr>
        <w:t>1.</w:t>
      </w:r>
      <w:r>
        <w:rPr>
          <w:rFonts w:hint="eastAsia" w:ascii="宋体" w:hAnsi="宋体"/>
          <w:color w:val="auto"/>
          <w:szCs w:val="21"/>
        </w:rPr>
        <w:t>执行财政部、工业和信息化部《政府采购促进中小企业发展管理办法》（财库〔2020〕46号）。政府采购活动中有关中小企业的相关规定如下：</w:t>
      </w:r>
      <w:bookmarkEnd w:id="12"/>
      <w:bookmarkEnd w:id="13"/>
      <w:bookmarkEnd w:id="14"/>
      <w:bookmarkEnd w:id="15"/>
    </w:p>
    <w:p w14:paraId="3E1B15E4">
      <w:pPr>
        <w:spacing w:line="400" w:lineRule="exact"/>
        <w:ind w:firstLine="420" w:firstLineChars="200"/>
        <w:jc w:val="left"/>
        <w:rPr>
          <w:rFonts w:ascii="宋体" w:hAnsi="宋体"/>
          <w:color w:val="auto"/>
          <w:szCs w:val="21"/>
        </w:rPr>
      </w:pPr>
      <w:bookmarkStart w:id="16" w:name="_Toc441316547"/>
      <w:bookmarkStart w:id="17" w:name="_Toc21541008"/>
      <w:bookmarkStart w:id="18" w:name="_Toc436408701"/>
      <w:bookmarkStart w:id="19" w:name="_Toc419729151"/>
      <w:r>
        <w:rPr>
          <w:rFonts w:hint="eastAsia" w:ascii="宋体" w:hAnsi="宋体"/>
          <w:color w:val="auto"/>
          <w:szCs w:val="21"/>
        </w:rPr>
        <w:t>（</w:t>
      </w:r>
      <w:r>
        <w:rPr>
          <w:rFonts w:ascii="宋体" w:hAnsi="宋体"/>
          <w:color w:val="auto"/>
          <w:szCs w:val="21"/>
        </w:rPr>
        <w:t>1</w:t>
      </w:r>
      <w:r>
        <w:rPr>
          <w:rFonts w:hint="eastAsia" w:ascii="宋体" w:hAnsi="宋体"/>
          <w:color w:val="auto"/>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bookmarkEnd w:id="16"/>
      <w:bookmarkEnd w:id="17"/>
      <w:bookmarkEnd w:id="18"/>
      <w:bookmarkEnd w:id="19"/>
      <w:r>
        <w:rPr>
          <w:rFonts w:hint="eastAsia" w:ascii="宋体" w:hAnsi="宋体"/>
          <w:color w:val="auto"/>
          <w:szCs w:val="21"/>
        </w:rPr>
        <w:t>。</w:t>
      </w:r>
    </w:p>
    <w:p w14:paraId="40A44461">
      <w:pPr>
        <w:spacing w:line="400" w:lineRule="exact"/>
        <w:ind w:firstLine="420" w:firstLineChars="200"/>
        <w:jc w:val="left"/>
        <w:rPr>
          <w:rFonts w:ascii="宋体" w:hAnsi="宋体"/>
          <w:color w:val="auto"/>
          <w:szCs w:val="21"/>
        </w:rPr>
      </w:pPr>
      <w:r>
        <w:rPr>
          <w:rFonts w:hint="eastAsia" w:ascii="宋体" w:hAnsi="宋体"/>
          <w:color w:val="auto"/>
          <w:szCs w:val="21"/>
        </w:rPr>
        <w:t>符合中小企业划分标准的个体工商户，在政府采购活动中视同中小企业。</w:t>
      </w:r>
    </w:p>
    <w:p w14:paraId="6FA6B4A7">
      <w:pPr>
        <w:spacing w:line="400" w:lineRule="exact"/>
        <w:ind w:firstLine="420" w:firstLineChars="200"/>
        <w:jc w:val="left"/>
        <w:rPr>
          <w:rFonts w:ascii="宋体" w:hAnsi="宋体"/>
          <w:color w:val="auto"/>
          <w:szCs w:val="21"/>
        </w:rPr>
      </w:pPr>
      <w:r>
        <w:rPr>
          <w:rFonts w:hint="eastAsia" w:ascii="宋体" w:hAnsi="宋体"/>
          <w:color w:val="auto"/>
          <w:szCs w:val="21"/>
        </w:rPr>
        <w:t>（2）在政府采购活动中，供应商提供的货物、工程或者服务符合下列情形的，享受《政府采购促进中小企业发展管理办法》规定的中小企业扶持政策：</w:t>
      </w:r>
    </w:p>
    <w:p w14:paraId="1145CE61">
      <w:pPr>
        <w:spacing w:line="400" w:lineRule="exact"/>
        <w:ind w:firstLine="420" w:firstLineChars="200"/>
        <w:jc w:val="left"/>
        <w:rPr>
          <w:rFonts w:ascii="宋体" w:hAnsi="宋体"/>
          <w:color w:val="auto"/>
          <w:szCs w:val="21"/>
        </w:rPr>
      </w:pPr>
      <w:bookmarkStart w:id="20" w:name="_Toc21541009"/>
      <w:bookmarkStart w:id="21" w:name="_Toc436408702"/>
      <w:bookmarkStart w:id="22" w:name="_Toc419729152"/>
      <w:bookmarkStart w:id="23" w:name="_Toc441316548"/>
      <w:r>
        <w:rPr>
          <w:rFonts w:hint="eastAsia" w:ascii="宋体" w:hAnsi="宋体"/>
          <w:color w:val="auto"/>
          <w:szCs w:val="21"/>
        </w:rPr>
        <w:t>①在货物采购项目中，货物由中小企业制造，即货物由中小企业生产且使用该中小企业商号或者注册商标；</w:t>
      </w:r>
      <w:bookmarkEnd w:id="20"/>
      <w:bookmarkEnd w:id="21"/>
      <w:bookmarkEnd w:id="22"/>
      <w:bookmarkEnd w:id="23"/>
    </w:p>
    <w:p w14:paraId="34F09A34">
      <w:pPr>
        <w:spacing w:line="400" w:lineRule="exact"/>
        <w:ind w:firstLine="420" w:firstLineChars="200"/>
        <w:jc w:val="left"/>
        <w:rPr>
          <w:rFonts w:ascii="宋体" w:hAnsi="宋体"/>
          <w:color w:val="auto"/>
          <w:szCs w:val="21"/>
        </w:rPr>
      </w:pPr>
      <w:bookmarkStart w:id="24" w:name="_Toc436408703"/>
      <w:bookmarkStart w:id="25" w:name="_Toc21541010"/>
      <w:bookmarkStart w:id="26" w:name="_Toc419729153"/>
      <w:bookmarkStart w:id="27" w:name="_Toc441316549"/>
      <w:r>
        <w:rPr>
          <w:rFonts w:hint="eastAsia" w:ascii="宋体" w:hAnsi="宋体"/>
          <w:color w:val="auto"/>
          <w:szCs w:val="21"/>
        </w:rPr>
        <w:t>②在工程采购项目中，工程由中小企业承建，即工程施工单位为中小企业</w:t>
      </w:r>
      <w:bookmarkEnd w:id="24"/>
      <w:bookmarkEnd w:id="25"/>
      <w:bookmarkEnd w:id="26"/>
      <w:bookmarkEnd w:id="27"/>
      <w:r>
        <w:rPr>
          <w:rFonts w:hint="eastAsia" w:ascii="宋体" w:hAnsi="宋体"/>
          <w:color w:val="auto"/>
          <w:szCs w:val="21"/>
        </w:rPr>
        <w:t>；</w:t>
      </w:r>
    </w:p>
    <w:p w14:paraId="0BA5DC8C">
      <w:pPr>
        <w:spacing w:line="400" w:lineRule="exact"/>
        <w:ind w:firstLine="420" w:firstLineChars="200"/>
        <w:jc w:val="left"/>
        <w:rPr>
          <w:rFonts w:ascii="宋体" w:hAnsi="宋体"/>
          <w:color w:val="auto"/>
          <w:szCs w:val="21"/>
        </w:rPr>
      </w:pPr>
      <w:r>
        <w:rPr>
          <w:rFonts w:hint="eastAsia" w:ascii="宋体" w:hAnsi="宋体"/>
          <w:color w:val="auto"/>
          <w:szCs w:val="21"/>
        </w:rPr>
        <w:t>③在服务采购项目中，服务由中小企业承接，即提供服务的人员为中小企业依照《中华人民共和国劳动合同法》订立劳动合同的从业人员。</w:t>
      </w:r>
    </w:p>
    <w:p w14:paraId="28964805">
      <w:pPr>
        <w:spacing w:line="400" w:lineRule="exact"/>
        <w:ind w:firstLine="420" w:firstLineChars="200"/>
        <w:jc w:val="left"/>
        <w:rPr>
          <w:rFonts w:ascii="宋体" w:hAnsi="宋体"/>
          <w:color w:val="auto"/>
          <w:szCs w:val="21"/>
        </w:rPr>
      </w:pPr>
      <w:r>
        <w:rPr>
          <w:rFonts w:hint="eastAsia" w:ascii="宋体" w:hAnsi="宋体"/>
          <w:color w:val="auto"/>
          <w:szCs w:val="21"/>
        </w:rPr>
        <w:t>在货物采购项目中，供应商提供的货物既有中小企业制造货物，也有大型企业制造货物的，不享受《政府采购促进中小企业发展管理办法》规定的中小企业扶持政策。</w:t>
      </w:r>
    </w:p>
    <w:p w14:paraId="39A5CAA6">
      <w:pPr>
        <w:spacing w:line="400" w:lineRule="exact"/>
        <w:ind w:firstLine="420" w:firstLineChars="200"/>
        <w:jc w:val="left"/>
        <w:rPr>
          <w:rFonts w:ascii="宋体" w:hAnsi="宋体"/>
          <w:color w:val="auto"/>
          <w:szCs w:val="21"/>
        </w:rPr>
      </w:pPr>
      <w:r>
        <w:rPr>
          <w:rFonts w:hint="eastAsia" w:ascii="宋体" w:hAnsi="宋体"/>
          <w:color w:val="auto"/>
          <w:szCs w:val="21"/>
        </w:rPr>
        <w:t>以联合体形式参加政府采购活动，联合体各方均为中小企业的，联合体视同中小企业。其中，联合体各方均为小微企业的，联合体视同小微企业。</w:t>
      </w:r>
    </w:p>
    <w:p w14:paraId="6E6B41A4">
      <w:pPr>
        <w:spacing w:line="400" w:lineRule="exact"/>
        <w:ind w:firstLine="420" w:firstLineChars="200"/>
        <w:jc w:val="left"/>
        <w:rPr>
          <w:rFonts w:ascii="宋体" w:hAnsi="宋体"/>
          <w:color w:val="auto"/>
          <w:szCs w:val="21"/>
        </w:rPr>
      </w:pPr>
      <w:r>
        <w:rPr>
          <w:rFonts w:hint="eastAsia" w:ascii="宋体" w:hAnsi="宋体"/>
          <w:color w:val="auto"/>
          <w:szCs w:val="21"/>
        </w:rPr>
        <w:t>（3）中小企业参加政府采购活动，应当出具《政府采购促进中小企业发展管理办法》规定的《中小企业声明函》（格式见第七章），否则不得享受相关中小企业扶持政策。</w:t>
      </w:r>
    </w:p>
    <w:p w14:paraId="7A28FE20">
      <w:pPr>
        <w:spacing w:line="400" w:lineRule="exact"/>
        <w:ind w:firstLine="420" w:firstLineChars="200"/>
        <w:jc w:val="left"/>
        <w:rPr>
          <w:rFonts w:ascii="宋体" w:hAnsi="宋体"/>
          <w:color w:val="auto"/>
          <w:szCs w:val="21"/>
        </w:rPr>
      </w:pPr>
      <w:r>
        <w:rPr>
          <w:rFonts w:hint="eastAsia" w:ascii="宋体" w:hAnsi="宋体"/>
          <w:color w:val="auto"/>
          <w:szCs w:val="21"/>
        </w:rPr>
        <w:t>（4）采购活动过程中，对供应商的“中小企业”资格认定，以供应商提交的《中小企业声明函》为准，供应商必须实事求是地提交声明函，如有虚假，将依法承担法律责任。如果在采购活动过程中相关采购当事人对供应商“中小企业”资格有异议的，由货物制造商或者工程、服务供应商注册登记所在地的县级以上人民政府中小企业主管部门负责认定。</w:t>
      </w:r>
    </w:p>
    <w:p w14:paraId="36CF20C6">
      <w:pPr>
        <w:spacing w:line="400" w:lineRule="exact"/>
        <w:ind w:firstLine="420" w:firstLineChars="200"/>
        <w:jc w:val="left"/>
        <w:rPr>
          <w:rFonts w:ascii="宋体" w:hAnsi="宋体"/>
          <w:color w:val="auto"/>
          <w:szCs w:val="21"/>
        </w:rPr>
      </w:pPr>
      <w:r>
        <w:rPr>
          <w:rFonts w:hint="eastAsia" w:ascii="宋体" w:hAnsi="宋体"/>
          <w:color w:val="auto"/>
          <w:szCs w:val="21"/>
        </w:rPr>
        <w:t>供应商提供声明函内容不实的，属于提供虚假材料谋取中标、成交，依照《中华人民共和国政府采购法》等国家有关规定追究相应责任。</w:t>
      </w:r>
    </w:p>
    <w:p w14:paraId="26009631">
      <w:pPr>
        <w:spacing w:line="400" w:lineRule="exact"/>
        <w:ind w:firstLine="420" w:firstLineChars="200"/>
        <w:jc w:val="left"/>
        <w:rPr>
          <w:rFonts w:ascii="宋体" w:hAnsi="宋体"/>
          <w:color w:val="auto"/>
          <w:szCs w:val="21"/>
        </w:rPr>
      </w:pPr>
      <w:r>
        <w:rPr>
          <w:rFonts w:hint="eastAsia" w:ascii="宋体" w:hAnsi="宋体"/>
          <w:color w:val="auto"/>
          <w:szCs w:val="21"/>
        </w:rPr>
        <w:t>适用招标投标法的政府采购工程建设项目，供应商提供声明函内容不实的，属于弄虚作假骗取中标，依照《中华人民共和国招标投标法》等国家有关规定追究相应责任。</w:t>
      </w:r>
    </w:p>
    <w:p w14:paraId="555145D1">
      <w:pPr>
        <w:spacing w:line="400" w:lineRule="exact"/>
        <w:ind w:firstLine="420" w:firstLineChars="200"/>
        <w:jc w:val="left"/>
        <w:rPr>
          <w:rFonts w:ascii="宋体" w:hAnsi="宋体"/>
          <w:color w:val="auto"/>
          <w:szCs w:val="21"/>
        </w:rPr>
      </w:pPr>
      <w:r>
        <w:rPr>
          <w:rFonts w:hint="eastAsia" w:ascii="宋体" w:hAnsi="宋体"/>
          <w:color w:val="auto"/>
          <w:szCs w:val="21"/>
        </w:rPr>
        <w:t>（5）《中小企业声明函》由参加投标的供应商提交，如供应商为代理商，须自行采集制造商的中小企业划分类型信息填入相应栏目并对其真实性负责。</w:t>
      </w:r>
    </w:p>
    <w:p w14:paraId="28C14CE9">
      <w:pPr>
        <w:spacing w:line="400" w:lineRule="exact"/>
        <w:ind w:firstLine="420" w:firstLineChars="200"/>
        <w:jc w:val="left"/>
        <w:rPr>
          <w:rFonts w:ascii="宋体" w:hAnsi="宋体"/>
          <w:color w:val="auto"/>
          <w:szCs w:val="21"/>
        </w:rPr>
      </w:pPr>
      <w:bookmarkStart w:id="28" w:name="_Toc21541015"/>
      <w:bookmarkStart w:id="29" w:name="_Toc495244277"/>
      <w:r>
        <w:rPr>
          <w:rFonts w:hint="eastAsia" w:ascii="宋体" w:hAnsi="宋体"/>
          <w:color w:val="auto"/>
          <w:szCs w:val="21"/>
          <w:lang w:eastAsia="zh-CN"/>
        </w:rPr>
        <w:t>2.</w:t>
      </w:r>
      <w:r>
        <w:rPr>
          <w:rFonts w:hint="eastAsia" w:ascii="宋体" w:hAnsi="宋体"/>
          <w:color w:val="auto"/>
          <w:szCs w:val="21"/>
        </w:rPr>
        <w:t>执行财政部、司法部《关于政府采购支持监狱企业发展有关问题的通知》。监狱企业（监狱和戒毒企业）提供自己企业的产品（服务）参加投标视同小型、微型企业，享受政府采购促进中小企业发展的政府采购政策，监狱企业参加政府采购活动时，必须提供由省级以上监狱管理局、戒毒管理局（含新疆生产建设兵团）出具的属于监狱企业的证明文件，未能提供上述证明文件的不予认可。</w:t>
      </w:r>
      <w:bookmarkEnd w:id="28"/>
      <w:bookmarkEnd w:id="29"/>
    </w:p>
    <w:p w14:paraId="132EB98A">
      <w:pPr>
        <w:spacing w:line="400" w:lineRule="exact"/>
        <w:ind w:firstLine="420" w:firstLineChars="200"/>
        <w:jc w:val="left"/>
        <w:rPr>
          <w:rFonts w:ascii="宋体" w:hAnsi="宋体"/>
          <w:color w:val="auto"/>
          <w:szCs w:val="21"/>
        </w:rPr>
      </w:pPr>
      <w:bookmarkStart w:id="30" w:name="_Toc21541016"/>
      <w:r>
        <w:rPr>
          <w:rFonts w:hint="eastAsia" w:ascii="宋体" w:hAnsi="宋体"/>
          <w:color w:val="auto"/>
          <w:szCs w:val="21"/>
          <w:lang w:eastAsia="zh-CN"/>
        </w:rPr>
        <w:t>3.</w:t>
      </w:r>
      <w:r>
        <w:rPr>
          <w:rFonts w:hint="eastAsia" w:ascii="宋体" w:hAnsi="宋体"/>
          <w:color w:val="auto"/>
          <w:szCs w:val="21"/>
        </w:rPr>
        <w:t>执行《三部门联合发布关于促进残疾人就业政府采购政策的通知》，在政府采购活动中，残疾人福利性单位视同小型、微型企业，享受政府采购促进中小企业发展的政府采购政策，残疾人福利性单位参加政府采购活动时，应当提供《残疾人福利性单位声明函》（格式见第七章附件），并对声明的真实性负责，未能提供的不予认可。</w:t>
      </w:r>
      <w:bookmarkEnd w:id="30"/>
    </w:p>
    <w:p w14:paraId="309BE03A">
      <w:pPr>
        <w:spacing w:line="400" w:lineRule="exact"/>
        <w:ind w:firstLine="420" w:firstLineChars="200"/>
        <w:jc w:val="left"/>
        <w:rPr>
          <w:rFonts w:ascii="宋体" w:hAnsi="宋体"/>
          <w:color w:val="auto"/>
          <w:szCs w:val="21"/>
        </w:rPr>
      </w:pPr>
      <w:bookmarkStart w:id="31" w:name="_Toc21541017"/>
      <w:bookmarkStart w:id="32" w:name="_Toc419729158"/>
      <w:r>
        <w:rPr>
          <w:rFonts w:hint="eastAsia" w:ascii="宋体" w:hAnsi="宋体"/>
          <w:color w:val="auto"/>
          <w:szCs w:val="21"/>
          <w:lang w:eastAsia="zh-CN"/>
        </w:rPr>
        <w:t>4.</w:t>
      </w:r>
      <w:r>
        <w:rPr>
          <w:rFonts w:hint="eastAsia" w:ascii="宋体" w:hAnsi="宋体"/>
          <w:color w:val="auto"/>
          <w:szCs w:val="21"/>
        </w:rPr>
        <w:t>本项目不组织潜在供应商现场考察或者召开开标前答疑。</w:t>
      </w:r>
      <w:bookmarkEnd w:id="31"/>
    </w:p>
    <w:p w14:paraId="7A621AA4">
      <w:pPr>
        <w:spacing w:line="400" w:lineRule="exact"/>
        <w:ind w:firstLine="420" w:firstLineChars="200"/>
        <w:jc w:val="left"/>
        <w:rPr>
          <w:rFonts w:ascii="宋体" w:hAnsi="宋体"/>
          <w:color w:val="auto"/>
          <w:szCs w:val="21"/>
        </w:rPr>
      </w:pPr>
      <w:bookmarkStart w:id="33" w:name="_Toc21541018"/>
      <w:r>
        <w:rPr>
          <w:rFonts w:hint="eastAsia" w:ascii="宋体" w:hAnsi="宋体"/>
          <w:color w:val="auto"/>
          <w:szCs w:val="21"/>
          <w:lang w:eastAsia="zh-CN"/>
        </w:rPr>
        <w:t>5.</w:t>
      </w:r>
      <w:r>
        <w:rPr>
          <w:rFonts w:hint="eastAsia" w:ascii="宋体" w:hAnsi="宋体"/>
          <w:color w:val="auto"/>
          <w:szCs w:val="21"/>
        </w:rPr>
        <w:t>本文件未及事项，在签订合同时供需及使用方友好商定。</w:t>
      </w:r>
      <w:bookmarkEnd w:id="32"/>
      <w:bookmarkEnd w:id="33"/>
    </w:p>
    <w:p w14:paraId="56A7BCAB">
      <w:pPr>
        <w:spacing w:line="400" w:lineRule="exact"/>
        <w:ind w:firstLine="420" w:firstLineChars="200"/>
        <w:jc w:val="left"/>
        <w:rPr>
          <w:rFonts w:ascii="宋体" w:hAnsi="宋体"/>
          <w:color w:val="auto"/>
          <w:szCs w:val="21"/>
        </w:rPr>
      </w:pPr>
      <w:bookmarkStart w:id="34" w:name="_Toc419729159"/>
      <w:r>
        <w:rPr>
          <w:rFonts w:hint="eastAsia" w:ascii="宋体" w:hAnsi="宋体"/>
          <w:color w:val="auto"/>
          <w:szCs w:val="21"/>
          <w:lang w:eastAsia="zh-CN"/>
        </w:rPr>
        <w:t>6.</w:t>
      </w:r>
      <w:r>
        <w:rPr>
          <w:rFonts w:hint="eastAsia" w:ascii="宋体" w:hAnsi="宋体"/>
          <w:color w:val="auto"/>
          <w:szCs w:val="21"/>
        </w:rPr>
        <w:t>供应商应遵循诚实信用原则在投标文件中提供真实材料。供应商应事先在公开官网查询、核对相关证书和报告内容，确保投标文件资料准确无误。</w:t>
      </w:r>
    </w:p>
    <w:p w14:paraId="3334EF37">
      <w:pPr>
        <w:spacing w:line="400" w:lineRule="exact"/>
        <w:ind w:firstLine="420" w:firstLineChars="200"/>
        <w:jc w:val="left"/>
        <w:rPr>
          <w:rFonts w:ascii="宋体" w:hAnsi="宋体"/>
          <w:color w:val="auto"/>
          <w:szCs w:val="21"/>
        </w:rPr>
      </w:pPr>
      <w:r>
        <w:rPr>
          <w:rFonts w:hint="eastAsia" w:ascii="宋体" w:hAnsi="宋体"/>
          <w:color w:val="auto"/>
          <w:szCs w:val="21"/>
        </w:rPr>
        <w:t>在评审结束后、合同签订前，采购人、采购代理机构将通过网站查询、原件核对等方式对中标供应商在投标文件中涉及客观分评审内容的检测报告、认证证书等资料的真实性进行复核。发现供应商提供虚假材料的，将及时书面报告本级财政部门，由财政部门依法进行处理。</w:t>
      </w:r>
    </w:p>
    <w:p w14:paraId="3C3C7A55">
      <w:pPr>
        <w:spacing w:line="400" w:lineRule="exact"/>
        <w:ind w:firstLine="420" w:firstLineChars="200"/>
        <w:jc w:val="left"/>
        <w:rPr>
          <w:rFonts w:ascii="宋体" w:hAnsi="宋体"/>
          <w:b/>
          <w:color w:val="auto"/>
          <w:szCs w:val="21"/>
        </w:rPr>
      </w:pPr>
      <w:r>
        <w:rPr>
          <w:rFonts w:hint="eastAsia" w:ascii="宋体" w:hAnsi="宋体"/>
          <w:color w:val="auto"/>
          <w:szCs w:val="21"/>
          <w:lang w:eastAsia="zh-CN"/>
        </w:rPr>
        <w:t>7.</w:t>
      </w:r>
      <w:r>
        <w:rPr>
          <w:rFonts w:hint="eastAsia" w:ascii="宋体" w:hAnsi="宋体"/>
          <w:color w:val="auto"/>
          <w:szCs w:val="21"/>
        </w:rPr>
        <w:t>本招标文件解释权归采购人。</w:t>
      </w:r>
      <w:bookmarkEnd w:id="34"/>
    </w:p>
    <w:p w14:paraId="182644B2">
      <w:pPr>
        <w:spacing w:line="400" w:lineRule="exact"/>
        <w:ind w:firstLine="422" w:firstLineChars="200"/>
        <w:rPr>
          <w:rFonts w:ascii="宋体" w:hAnsi="宋体"/>
          <w:b/>
          <w:color w:val="auto"/>
          <w:szCs w:val="21"/>
        </w:rPr>
        <w:sectPr>
          <w:footerReference r:id="rId6" w:type="default"/>
          <w:pgSz w:w="11907" w:h="16840"/>
          <w:pgMar w:top="1247" w:right="1361" w:bottom="1247" w:left="1361" w:header="284" w:footer="442" w:gutter="0"/>
          <w:pgNumType w:start="1"/>
          <w:cols w:space="720" w:num="1"/>
          <w:docGrid w:linePitch="285" w:charSpace="0"/>
        </w:sectPr>
      </w:pPr>
    </w:p>
    <w:p w14:paraId="221A8A13">
      <w:pPr>
        <w:spacing w:line="400" w:lineRule="exact"/>
        <w:jc w:val="center"/>
        <w:outlineLvl w:val="0"/>
        <w:rPr>
          <w:rFonts w:ascii="宋体" w:hAnsi="宋体"/>
          <w:b/>
          <w:color w:val="auto"/>
          <w:sz w:val="32"/>
        </w:rPr>
      </w:pPr>
      <w:bookmarkStart w:id="35" w:name="_Toc118462526"/>
      <w:r>
        <w:rPr>
          <w:rFonts w:hint="eastAsia" w:ascii="宋体" w:hAnsi="宋体"/>
          <w:b/>
          <w:color w:val="auto"/>
          <w:sz w:val="32"/>
        </w:rPr>
        <w:t>第三章</w:t>
      </w:r>
      <w:r>
        <w:rPr>
          <w:rFonts w:ascii="宋体" w:hAnsi="宋体"/>
          <w:b/>
          <w:color w:val="auto"/>
          <w:sz w:val="32"/>
        </w:rPr>
        <w:t xml:space="preserve">  </w:t>
      </w:r>
      <w:r>
        <w:rPr>
          <w:rFonts w:hint="eastAsia" w:ascii="宋体" w:hAnsi="宋体"/>
          <w:b/>
          <w:color w:val="auto"/>
          <w:sz w:val="32"/>
        </w:rPr>
        <w:t>评标办法及标准</w:t>
      </w:r>
      <w:bookmarkEnd w:id="35"/>
    </w:p>
    <w:p w14:paraId="6D2E8A87">
      <w:pPr>
        <w:spacing w:line="400" w:lineRule="exact"/>
        <w:ind w:firstLine="422" w:firstLineChars="200"/>
        <w:jc w:val="left"/>
        <w:rPr>
          <w:rFonts w:ascii="宋体" w:hAnsi="宋体"/>
          <w:b/>
          <w:color w:val="auto"/>
          <w:szCs w:val="21"/>
        </w:rPr>
      </w:pPr>
      <w:r>
        <w:rPr>
          <w:rFonts w:hint="eastAsia" w:ascii="宋体" w:hAnsi="宋体"/>
          <w:b/>
          <w:color w:val="auto"/>
          <w:szCs w:val="21"/>
        </w:rPr>
        <w:t>一、评标办法</w:t>
      </w:r>
    </w:p>
    <w:p w14:paraId="2EB77D04">
      <w:pPr>
        <w:spacing w:line="400" w:lineRule="exact"/>
        <w:ind w:firstLine="420" w:firstLineChars="200"/>
        <w:jc w:val="left"/>
        <w:rPr>
          <w:rFonts w:ascii="宋体" w:hAnsi="宋体"/>
          <w:color w:val="auto"/>
          <w:szCs w:val="21"/>
        </w:rPr>
      </w:pPr>
      <w:r>
        <w:rPr>
          <w:rFonts w:ascii="宋体" w:hAnsi="宋体"/>
          <w:color w:val="auto"/>
          <w:szCs w:val="21"/>
        </w:rPr>
        <w:t>1.1</w:t>
      </w:r>
      <w:r>
        <w:rPr>
          <w:rFonts w:hint="eastAsia" w:ascii="宋体" w:hAnsi="宋体"/>
          <w:color w:val="auto"/>
          <w:szCs w:val="21"/>
        </w:rPr>
        <w:t>本项目评标采用综合评分法。</w:t>
      </w:r>
    </w:p>
    <w:p w14:paraId="3506F21E">
      <w:pPr>
        <w:spacing w:line="400" w:lineRule="exact"/>
        <w:ind w:firstLine="420" w:firstLineChars="200"/>
        <w:jc w:val="left"/>
        <w:rPr>
          <w:rFonts w:ascii="宋体" w:hAnsi="宋体"/>
          <w:color w:val="auto"/>
          <w:szCs w:val="21"/>
        </w:rPr>
      </w:pPr>
      <w:r>
        <w:rPr>
          <w:rFonts w:ascii="宋体" w:hAnsi="宋体"/>
          <w:color w:val="auto"/>
          <w:szCs w:val="21"/>
        </w:rPr>
        <w:t>1.2</w:t>
      </w:r>
      <w:r>
        <w:rPr>
          <w:rFonts w:hint="eastAsia" w:ascii="宋体" w:hAnsi="宋体"/>
          <w:color w:val="auto"/>
          <w:szCs w:val="21"/>
        </w:rPr>
        <w:t>综合评分法：采用百分制，总分</w:t>
      </w:r>
      <w:r>
        <w:rPr>
          <w:rFonts w:ascii="宋体" w:hAnsi="宋体"/>
          <w:color w:val="auto"/>
          <w:szCs w:val="21"/>
        </w:rPr>
        <w:t>100</w:t>
      </w:r>
      <w:r>
        <w:rPr>
          <w:rFonts w:hint="eastAsia" w:ascii="宋体" w:hAnsi="宋体"/>
          <w:color w:val="auto"/>
          <w:szCs w:val="21"/>
        </w:rPr>
        <w:t>分。供应商的综合得分为商务和技术得分与报价得分之和。每标项按综合得分由高到低的顺序排序，推荐1名中标候选人。若供应商的综合得分相等，则投标报价低者列前；若投标报价也相同时，采取随机抽签的方式确定排序。</w:t>
      </w:r>
    </w:p>
    <w:p w14:paraId="2329AD08">
      <w:pPr>
        <w:spacing w:line="400" w:lineRule="exact"/>
        <w:ind w:firstLine="420" w:firstLineChars="200"/>
        <w:jc w:val="left"/>
        <w:rPr>
          <w:rFonts w:ascii="宋体" w:hAnsi="宋体"/>
          <w:color w:val="auto"/>
          <w:szCs w:val="21"/>
        </w:rPr>
      </w:pPr>
      <w:r>
        <w:rPr>
          <w:rFonts w:ascii="宋体" w:hAnsi="宋体"/>
          <w:color w:val="auto"/>
          <w:szCs w:val="21"/>
        </w:rPr>
        <w:t>1.3</w:t>
      </w:r>
      <w:r>
        <w:rPr>
          <w:rFonts w:hint="eastAsia" w:ascii="宋体" w:hAnsi="宋体" w:cs="宋体"/>
          <w:color w:val="auto"/>
        </w:rPr>
        <w:t>本项目需要落实的政府采购政策：《关于促进残疾人就业政府采购政策的通知》（财库</w:t>
      </w:r>
      <w:r>
        <w:rPr>
          <w:rFonts w:hint="eastAsia" w:ascii="宋体" w:hAnsi="宋体" w:cs="宋体"/>
          <w:color w:val="auto"/>
          <w:lang w:eastAsia="zh-CN"/>
        </w:rPr>
        <w:t>〔2017〕141号</w:t>
      </w:r>
      <w:r>
        <w:rPr>
          <w:rFonts w:hint="eastAsia" w:ascii="宋体" w:hAnsi="宋体" w:cs="宋体"/>
          <w:color w:val="auto"/>
        </w:rPr>
        <w:t>）、《政府采购促进中小企业发展管理办法》（财库〔2020〕46号）、《关于政府采购支持监狱企业发展有关问题的通知》（财库</w:t>
      </w:r>
      <w:r>
        <w:rPr>
          <w:rFonts w:hint="eastAsia" w:ascii="宋体" w:hAnsi="宋体" w:cs="宋体"/>
          <w:color w:val="auto"/>
          <w:lang w:eastAsia="zh-CN"/>
        </w:rPr>
        <w:t>〔2014〕68号</w:t>
      </w:r>
      <w:r>
        <w:rPr>
          <w:rFonts w:hint="eastAsia" w:ascii="宋体" w:hAnsi="宋体" w:cs="宋体"/>
          <w:color w:val="auto"/>
        </w:rPr>
        <w:t>）。</w:t>
      </w:r>
    </w:p>
    <w:p w14:paraId="6B5334C6">
      <w:pPr>
        <w:spacing w:line="400" w:lineRule="exact"/>
        <w:ind w:firstLine="420" w:firstLineChars="200"/>
        <w:jc w:val="left"/>
        <w:rPr>
          <w:rFonts w:ascii="宋体" w:hAnsi="宋体" w:cs="宋体"/>
          <w:color w:val="auto"/>
        </w:rPr>
      </w:pPr>
      <w:r>
        <w:rPr>
          <w:rFonts w:hint="eastAsia" w:ascii="宋体" w:hAnsi="宋体" w:cs="宋体"/>
          <w:color w:val="auto"/>
          <w:szCs w:val="21"/>
        </w:rPr>
        <w:t>1.4</w:t>
      </w:r>
      <w:r>
        <w:rPr>
          <w:rFonts w:hint="eastAsia" w:ascii="宋体" w:hAnsi="宋体" w:cs="宋体"/>
          <w:b/>
          <w:bCs/>
          <w:color w:val="auto"/>
        </w:rPr>
        <w:t>本次采购标项1为</w:t>
      </w:r>
      <w:r>
        <w:rPr>
          <w:rFonts w:hint="eastAsia" w:ascii="宋体" w:hAnsi="宋体" w:cs="宋体"/>
          <w:b/>
          <w:bCs/>
          <w:color w:val="auto"/>
          <w:szCs w:val="21"/>
        </w:rPr>
        <w:t>专门面向中小企业</w:t>
      </w:r>
      <w:r>
        <w:rPr>
          <w:rFonts w:hint="eastAsia" w:ascii="宋体" w:hAnsi="宋体" w:cs="宋体"/>
          <w:color w:val="auto"/>
        </w:rPr>
        <w:t>，采购标项对应的中小企业划分标准所属行业</w:t>
      </w:r>
      <w:r>
        <w:rPr>
          <w:rFonts w:hint="eastAsia" w:ascii="宋体" w:hAnsi="宋体" w:cs="宋体"/>
          <w:b/>
          <w:color w:val="auto"/>
        </w:rPr>
        <w:t>为</w:t>
      </w:r>
      <w:r>
        <w:rPr>
          <w:rFonts w:hint="eastAsia" w:ascii="宋体" w:hAnsi="宋体" w:cs="宋体"/>
          <w:b/>
          <w:color w:val="auto"/>
          <w:kern w:val="0"/>
          <w:szCs w:val="21"/>
          <w:u w:val="single"/>
        </w:rPr>
        <w:t>其他未列明行业</w:t>
      </w:r>
      <w:r>
        <w:rPr>
          <w:rFonts w:hint="eastAsia" w:ascii="宋体" w:hAnsi="宋体" w:cs="宋体"/>
          <w:color w:val="auto"/>
        </w:rPr>
        <w:t>。</w:t>
      </w:r>
    </w:p>
    <w:p w14:paraId="09A1CEDF">
      <w:pPr>
        <w:spacing w:line="400" w:lineRule="exact"/>
        <w:ind w:firstLine="420" w:firstLineChars="200"/>
        <w:jc w:val="left"/>
        <w:rPr>
          <w:rFonts w:ascii="宋体" w:hAnsi="宋体"/>
          <w:color w:val="auto"/>
          <w:szCs w:val="21"/>
        </w:rPr>
      </w:pPr>
      <w:r>
        <w:rPr>
          <w:rFonts w:ascii="宋体" w:hAnsi="宋体"/>
          <w:color w:val="auto"/>
          <w:szCs w:val="21"/>
        </w:rPr>
        <w:t>1.</w:t>
      </w:r>
      <w:r>
        <w:rPr>
          <w:rFonts w:hint="eastAsia" w:ascii="宋体" w:hAnsi="宋体"/>
          <w:color w:val="auto"/>
          <w:szCs w:val="21"/>
        </w:rPr>
        <w:t>5评标委员会成员对需要共同认定的事项存在争议的，应当按照少数服从多数的原则作出结论。</w:t>
      </w:r>
    </w:p>
    <w:p w14:paraId="0D8992F2">
      <w:pPr>
        <w:spacing w:line="400" w:lineRule="exact"/>
        <w:ind w:firstLine="420" w:firstLineChars="200"/>
        <w:jc w:val="left"/>
        <w:rPr>
          <w:rFonts w:ascii="宋体" w:hAnsi="宋体"/>
          <w:b/>
          <w:bCs/>
          <w:color w:val="auto"/>
          <w:szCs w:val="21"/>
        </w:rPr>
      </w:pPr>
      <w:r>
        <w:rPr>
          <w:rFonts w:hint="eastAsia" w:ascii="宋体" w:hAnsi="宋体"/>
          <w:color w:val="auto"/>
          <w:szCs w:val="21"/>
        </w:rPr>
        <w:t>二、</w:t>
      </w:r>
      <w:r>
        <w:rPr>
          <w:rFonts w:hint="eastAsia" w:ascii="宋体" w:hAnsi="宋体"/>
          <w:b/>
          <w:bCs/>
          <w:color w:val="auto"/>
          <w:szCs w:val="21"/>
        </w:rPr>
        <w:t>评标程序</w:t>
      </w:r>
    </w:p>
    <w:p w14:paraId="003375B8">
      <w:pPr>
        <w:spacing w:line="400" w:lineRule="exact"/>
        <w:ind w:firstLine="422" w:firstLineChars="200"/>
        <w:rPr>
          <w:rFonts w:ascii="宋体" w:hAnsi="宋体"/>
          <w:b/>
          <w:color w:val="auto"/>
          <w:szCs w:val="21"/>
        </w:rPr>
      </w:pPr>
      <w:r>
        <w:rPr>
          <w:rFonts w:ascii="宋体" w:hAnsi="宋体"/>
          <w:b/>
          <w:color w:val="auto"/>
          <w:szCs w:val="21"/>
        </w:rPr>
        <w:t>2.1</w:t>
      </w:r>
      <w:r>
        <w:rPr>
          <w:rFonts w:hint="eastAsia" w:ascii="宋体" w:hAnsi="宋体"/>
          <w:b/>
          <w:color w:val="auto"/>
          <w:szCs w:val="21"/>
        </w:rPr>
        <w:t>第一阶段评审</w:t>
      </w:r>
    </w:p>
    <w:p w14:paraId="6092D1F1">
      <w:pPr>
        <w:spacing w:line="400" w:lineRule="exact"/>
        <w:ind w:firstLine="420" w:firstLineChars="200"/>
        <w:rPr>
          <w:rFonts w:ascii="宋体" w:hAnsi="宋体"/>
          <w:b/>
          <w:color w:val="auto"/>
          <w:szCs w:val="21"/>
        </w:rPr>
      </w:pPr>
      <w:r>
        <w:rPr>
          <w:rFonts w:ascii="宋体" w:hAnsi="宋体"/>
          <w:color w:val="auto"/>
          <w:szCs w:val="21"/>
        </w:rPr>
        <w:t>2.1.1</w:t>
      </w:r>
      <w:r>
        <w:rPr>
          <w:rFonts w:hint="eastAsia" w:ascii="宋体" w:hAnsi="宋体"/>
          <w:color w:val="auto"/>
          <w:szCs w:val="21"/>
        </w:rPr>
        <w:t>资格文件、商务和技术文件初步审查：包含资格性审查和符合性审查。资格性审查是指采购人或代理机构根据“附表</w:t>
      </w:r>
      <w:r>
        <w:rPr>
          <w:rFonts w:ascii="宋体" w:hAnsi="宋体"/>
          <w:color w:val="auto"/>
          <w:szCs w:val="21"/>
        </w:rPr>
        <w:t>1</w:t>
      </w:r>
      <w:r>
        <w:rPr>
          <w:rFonts w:hint="eastAsia" w:ascii="宋体" w:hAnsi="宋体"/>
          <w:color w:val="auto"/>
          <w:szCs w:val="21"/>
        </w:rPr>
        <w:t>资格性审查表”的要求对投标文件逐一进行评审。符合性审查是指评标委员会根据“附表</w:t>
      </w:r>
      <w:r>
        <w:rPr>
          <w:rFonts w:ascii="宋体" w:hAnsi="宋体"/>
          <w:color w:val="auto"/>
          <w:szCs w:val="21"/>
        </w:rPr>
        <w:t>2</w:t>
      </w:r>
      <w:r>
        <w:rPr>
          <w:rFonts w:hint="eastAsia" w:ascii="宋体" w:hAnsi="宋体"/>
          <w:color w:val="auto"/>
          <w:szCs w:val="21"/>
        </w:rPr>
        <w:t>符合性审查表”的要求对投标文件逐一进行评审。</w:t>
      </w:r>
      <w:r>
        <w:rPr>
          <w:rFonts w:hint="eastAsia" w:ascii="宋体" w:hAnsi="宋体"/>
          <w:b/>
          <w:color w:val="auto"/>
          <w:szCs w:val="21"/>
        </w:rPr>
        <w:t>资格性审查和符合性审查中，有任意一项审查结论不合格的，作无效标处理。</w:t>
      </w:r>
    </w:p>
    <w:p w14:paraId="20CFBEB3">
      <w:pPr>
        <w:spacing w:line="400" w:lineRule="exact"/>
        <w:ind w:firstLine="420" w:firstLineChars="200"/>
        <w:jc w:val="left"/>
        <w:rPr>
          <w:rFonts w:ascii="宋体" w:hAnsi="宋体"/>
          <w:color w:val="auto"/>
          <w:szCs w:val="21"/>
        </w:rPr>
      </w:pPr>
      <w:r>
        <w:rPr>
          <w:rFonts w:hint="eastAsia" w:ascii="宋体" w:hAnsi="宋体"/>
          <w:color w:val="auto"/>
          <w:szCs w:val="21"/>
        </w:rPr>
        <w:t>2.1.2比较与评价：评标委员会根据“附表3商务和技术评分表”的要求，对照投标文件的应答进行比较，判定其偏差性质和程度，由评标委员会成员在分值范围内自行评分。供应商商务和技术得分为各评标委员会成员有效评分的算术平均值（小数点后保留</w:t>
      </w:r>
      <w:r>
        <w:rPr>
          <w:rFonts w:hint="eastAsia" w:ascii="宋体" w:hAnsi="宋体"/>
          <w:color w:val="auto"/>
          <w:szCs w:val="21"/>
          <w:lang w:eastAsia="zh-CN"/>
        </w:rPr>
        <w:t>两位数</w:t>
      </w:r>
      <w:r>
        <w:rPr>
          <w:rFonts w:hint="eastAsia" w:ascii="宋体" w:hAnsi="宋体"/>
          <w:color w:val="auto"/>
          <w:szCs w:val="21"/>
        </w:rPr>
        <w:t>）。</w:t>
      </w:r>
    </w:p>
    <w:p w14:paraId="07BECA03">
      <w:pPr>
        <w:spacing w:line="400" w:lineRule="exact"/>
        <w:ind w:firstLine="422" w:firstLineChars="200"/>
        <w:jc w:val="left"/>
        <w:rPr>
          <w:rFonts w:ascii="宋体" w:hAnsi="宋体"/>
          <w:b/>
          <w:color w:val="auto"/>
          <w:szCs w:val="21"/>
        </w:rPr>
      </w:pPr>
      <w:r>
        <w:rPr>
          <w:rFonts w:ascii="宋体" w:hAnsi="宋体"/>
          <w:b/>
          <w:color w:val="auto"/>
          <w:szCs w:val="21"/>
        </w:rPr>
        <w:t>2.2</w:t>
      </w:r>
      <w:r>
        <w:rPr>
          <w:rFonts w:hint="eastAsia" w:ascii="宋体" w:hAnsi="宋体"/>
          <w:b/>
          <w:color w:val="auto"/>
          <w:szCs w:val="21"/>
        </w:rPr>
        <w:t>第二阶段评审</w:t>
      </w:r>
    </w:p>
    <w:p w14:paraId="3061E1E1">
      <w:pPr>
        <w:spacing w:line="400" w:lineRule="exact"/>
        <w:ind w:firstLine="420" w:firstLineChars="200"/>
        <w:jc w:val="left"/>
        <w:rPr>
          <w:rFonts w:ascii="宋体" w:hAnsi="宋体"/>
          <w:b/>
          <w:color w:val="auto"/>
          <w:szCs w:val="21"/>
        </w:rPr>
      </w:pPr>
      <w:r>
        <w:rPr>
          <w:rFonts w:ascii="宋体" w:hAnsi="宋体"/>
          <w:color w:val="auto"/>
          <w:szCs w:val="21"/>
        </w:rPr>
        <w:t>2.2.1</w:t>
      </w:r>
      <w:r>
        <w:rPr>
          <w:rFonts w:hint="eastAsia" w:ascii="宋体" w:hAnsi="宋体"/>
          <w:color w:val="auto"/>
          <w:szCs w:val="21"/>
        </w:rPr>
        <w:t>报价文件初步审查：报价文件初步审查是指评标委员会根据“附表</w:t>
      </w:r>
      <w:r>
        <w:rPr>
          <w:rFonts w:ascii="宋体" w:hAnsi="宋体"/>
          <w:color w:val="auto"/>
          <w:szCs w:val="21"/>
        </w:rPr>
        <w:t>4</w:t>
      </w:r>
      <w:r>
        <w:rPr>
          <w:rFonts w:hint="eastAsia" w:ascii="宋体" w:hAnsi="宋体"/>
          <w:color w:val="auto"/>
          <w:szCs w:val="21"/>
        </w:rPr>
        <w:t>初步审查表”的要求对投标文件逐一进行评审。</w:t>
      </w:r>
      <w:r>
        <w:rPr>
          <w:rFonts w:hint="eastAsia" w:ascii="宋体" w:hAnsi="宋体"/>
          <w:b/>
          <w:color w:val="auto"/>
          <w:szCs w:val="21"/>
        </w:rPr>
        <w:t>初步审查中，审查结论不合格的，作无效标处理。</w:t>
      </w:r>
    </w:p>
    <w:p w14:paraId="37119917">
      <w:pPr>
        <w:spacing w:line="400" w:lineRule="exact"/>
        <w:ind w:firstLine="420" w:firstLineChars="200"/>
        <w:jc w:val="left"/>
        <w:rPr>
          <w:rFonts w:ascii="宋体" w:hAnsi="宋体"/>
          <w:color w:val="auto"/>
          <w:szCs w:val="21"/>
        </w:rPr>
      </w:pPr>
      <w:r>
        <w:rPr>
          <w:rFonts w:ascii="宋体" w:hAnsi="宋体"/>
          <w:color w:val="auto"/>
          <w:szCs w:val="21"/>
        </w:rPr>
        <w:t>2.2.2</w:t>
      </w:r>
      <w:r>
        <w:rPr>
          <w:rFonts w:hint="eastAsia" w:ascii="宋体" w:hAnsi="宋体"/>
          <w:color w:val="auto"/>
          <w:szCs w:val="21"/>
        </w:rPr>
        <w:t>在评标过程中，发现的价格计算错误按下述原则修正：</w:t>
      </w:r>
    </w:p>
    <w:p w14:paraId="14E1498B">
      <w:pPr>
        <w:spacing w:line="400" w:lineRule="exact"/>
        <w:ind w:firstLine="420" w:firstLineChars="200"/>
        <w:jc w:val="left"/>
        <w:rPr>
          <w:rFonts w:ascii="宋体" w:hAnsi="宋体"/>
          <w:color w:val="auto"/>
          <w:szCs w:val="21"/>
        </w:rPr>
      </w:pPr>
      <w:r>
        <w:rPr>
          <w:rFonts w:hint="eastAsia" w:ascii="宋体" w:hAnsi="宋体"/>
          <w:color w:val="auto"/>
          <w:szCs w:val="21"/>
        </w:rPr>
        <w:t>（1）投标文件中开标一览表内容与投标文件中相应内容不一致的，以开标一览表为准；</w:t>
      </w:r>
    </w:p>
    <w:p w14:paraId="64C1CB44">
      <w:pPr>
        <w:spacing w:line="400" w:lineRule="exact"/>
        <w:ind w:firstLine="420" w:firstLineChars="200"/>
        <w:jc w:val="left"/>
        <w:rPr>
          <w:rFonts w:ascii="宋体" w:hAnsi="宋体"/>
          <w:color w:val="auto"/>
          <w:szCs w:val="21"/>
        </w:rPr>
      </w:pPr>
      <w:r>
        <w:rPr>
          <w:rFonts w:hint="eastAsia" w:ascii="宋体" w:hAnsi="宋体"/>
          <w:color w:val="auto"/>
          <w:szCs w:val="21"/>
        </w:rPr>
        <w:t>（2）大写金额和小写金额不一致的，以大写金额为准；</w:t>
      </w:r>
    </w:p>
    <w:p w14:paraId="16E2E0C9">
      <w:pPr>
        <w:spacing w:line="400" w:lineRule="exact"/>
        <w:ind w:firstLine="420" w:firstLineChars="200"/>
        <w:jc w:val="left"/>
        <w:rPr>
          <w:rFonts w:ascii="宋体" w:hAnsi="宋体"/>
          <w:color w:val="auto"/>
          <w:szCs w:val="21"/>
        </w:rPr>
      </w:pPr>
      <w:r>
        <w:rPr>
          <w:rFonts w:hint="eastAsia" w:ascii="宋体" w:hAnsi="宋体"/>
          <w:color w:val="auto"/>
          <w:szCs w:val="21"/>
        </w:rPr>
        <w:t>（3）单价金额小数点或者百分比有明显错位的，以开标一览表的总价为准，并修改单价；</w:t>
      </w:r>
    </w:p>
    <w:p w14:paraId="1A3ACE25">
      <w:pPr>
        <w:spacing w:line="400" w:lineRule="exact"/>
        <w:ind w:firstLine="420" w:firstLineChars="200"/>
        <w:jc w:val="left"/>
        <w:rPr>
          <w:rFonts w:ascii="宋体" w:hAnsi="宋体"/>
          <w:color w:val="auto"/>
          <w:szCs w:val="21"/>
        </w:rPr>
      </w:pPr>
      <w:r>
        <w:rPr>
          <w:rFonts w:hint="eastAsia" w:ascii="宋体" w:hAnsi="宋体"/>
          <w:color w:val="auto"/>
          <w:szCs w:val="21"/>
        </w:rPr>
        <w:t>（4）总价金额与按单价汇总金额不一致的，以单价金额计算结果为准。</w:t>
      </w:r>
    </w:p>
    <w:p w14:paraId="54F9E75D">
      <w:pPr>
        <w:spacing w:line="400" w:lineRule="exact"/>
        <w:ind w:firstLine="420" w:firstLineChars="200"/>
        <w:jc w:val="left"/>
        <w:rPr>
          <w:rFonts w:ascii="宋体" w:hAnsi="宋体"/>
          <w:color w:val="auto"/>
        </w:rPr>
      </w:pPr>
      <w:r>
        <w:rPr>
          <w:rFonts w:hint="eastAsia" w:ascii="宋体" w:hAnsi="宋体"/>
          <w:color w:val="auto"/>
        </w:rPr>
        <w:t>同时出现两种以上不一致的，按照前款规定的顺序修正。</w:t>
      </w:r>
      <w:r>
        <w:rPr>
          <w:rFonts w:hint="eastAsia" w:ascii="宋体" w:hAnsi="宋体"/>
          <w:color w:val="auto"/>
          <w:szCs w:val="21"/>
        </w:rPr>
        <w:t>▲</w:t>
      </w:r>
      <w:r>
        <w:rPr>
          <w:rFonts w:hint="eastAsia" w:ascii="宋体" w:hAnsi="宋体"/>
          <w:color w:val="auto"/>
        </w:rPr>
        <w:t>修正后的报价经供应商确认后产生约束力，供应商不确认的，其投标无效。</w:t>
      </w:r>
    </w:p>
    <w:p w14:paraId="56106AFC">
      <w:pPr>
        <w:spacing w:line="400" w:lineRule="exact"/>
        <w:ind w:firstLine="420" w:firstLineChars="200"/>
        <w:jc w:val="left"/>
        <w:rPr>
          <w:rFonts w:ascii="宋体" w:hAnsi="宋体"/>
          <w:color w:val="auto"/>
        </w:rPr>
      </w:pPr>
      <w:r>
        <w:rPr>
          <w:rFonts w:ascii="宋体" w:hAnsi="宋体"/>
          <w:color w:val="auto"/>
          <w:szCs w:val="21"/>
        </w:rPr>
        <w:t>2.2.3</w:t>
      </w:r>
      <w:r>
        <w:rPr>
          <w:rFonts w:hint="eastAsia" w:ascii="宋体" w:hAnsi="宋体"/>
          <w:color w:val="auto"/>
        </w:rPr>
        <w:t>提供相同品牌产品且通过资格性审查、符合性审查的不同供应商参加同一标项投标的，按一家供应商计算，评审后综合得分最高的同品牌供应商获得中标</w:t>
      </w:r>
      <w:r>
        <w:rPr>
          <w:rFonts w:hint="eastAsia" w:ascii="宋体" w:hAnsi="宋体"/>
          <w:color w:val="auto"/>
          <w:szCs w:val="21"/>
        </w:rPr>
        <w:t>候选</w:t>
      </w:r>
      <w:r>
        <w:rPr>
          <w:rFonts w:hint="eastAsia" w:ascii="宋体" w:hAnsi="宋体"/>
          <w:color w:val="auto"/>
        </w:rPr>
        <w:t>人推荐资格；综合得分相同的，由评标委员会采取随机抽取方式确定，其他同品牌供应商不作为中标候选人。</w:t>
      </w:r>
    </w:p>
    <w:p w14:paraId="3AA1BE31">
      <w:pPr>
        <w:spacing w:line="400" w:lineRule="exact"/>
        <w:ind w:firstLine="420" w:firstLineChars="200"/>
        <w:jc w:val="left"/>
        <w:rPr>
          <w:rFonts w:ascii="宋体" w:hAnsi="宋体"/>
          <w:color w:val="auto"/>
          <w:szCs w:val="21"/>
        </w:rPr>
      </w:pPr>
      <w:r>
        <w:rPr>
          <w:rFonts w:hint="eastAsia" w:ascii="宋体" w:hAnsi="宋体"/>
          <w:color w:val="auto"/>
        </w:rPr>
        <w:t>非单一产品采购项目，多家供应商提供的核心产品品牌相同的，按上述规定处理。</w:t>
      </w:r>
    </w:p>
    <w:p w14:paraId="7A000FF5">
      <w:pPr>
        <w:spacing w:line="400" w:lineRule="exact"/>
        <w:ind w:firstLine="420" w:firstLineChars="200"/>
        <w:jc w:val="left"/>
        <w:rPr>
          <w:rFonts w:ascii="宋体" w:hAnsi="宋体"/>
          <w:color w:val="auto"/>
          <w:szCs w:val="21"/>
        </w:rPr>
      </w:pPr>
      <w:r>
        <w:rPr>
          <w:rFonts w:hint="eastAsia" w:ascii="宋体" w:hAnsi="宋体"/>
          <w:color w:val="auto"/>
          <w:szCs w:val="21"/>
        </w:rPr>
        <w:t>本项目为服务类项目，不适用。</w:t>
      </w:r>
    </w:p>
    <w:p w14:paraId="71BEAA2A">
      <w:pPr>
        <w:spacing w:line="440" w:lineRule="exact"/>
        <w:ind w:firstLine="420" w:firstLineChars="200"/>
        <w:jc w:val="left"/>
        <w:rPr>
          <w:rFonts w:hint="eastAsia" w:ascii="宋体" w:hAnsi="宋体"/>
          <w:color w:val="auto"/>
          <w:szCs w:val="21"/>
          <w:highlight w:val="none"/>
        </w:rPr>
      </w:pPr>
      <w:r>
        <w:rPr>
          <w:rFonts w:ascii="宋体" w:hAnsi="宋体"/>
          <w:color w:val="auto"/>
          <w:szCs w:val="21"/>
        </w:rPr>
        <w:t>2.2.</w:t>
      </w:r>
      <w:r>
        <w:rPr>
          <w:rFonts w:hint="eastAsia" w:ascii="宋体" w:hAnsi="宋体"/>
          <w:color w:val="auto"/>
          <w:szCs w:val="21"/>
          <w:lang w:val="en-US" w:eastAsia="zh-CN"/>
        </w:rPr>
        <w:t>4</w:t>
      </w:r>
      <w:r>
        <w:rPr>
          <w:rFonts w:hint="eastAsia" w:ascii="宋体" w:hAnsi="宋体"/>
          <w:color w:val="auto"/>
          <w:szCs w:val="21"/>
          <w:highlight w:val="none"/>
        </w:rPr>
        <w:t>价格评审中出现下列情形之一的，评标委员会应当启动异常低价投标审查程序：</w:t>
      </w:r>
    </w:p>
    <w:p w14:paraId="12F866AC">
      <w:pPr>
        <w:spacing w:line="440" w:lineRule="exact"/>
        <w:ind w:firstLine="420" w:firstLineChars="200"/>
        <w:jc w:val="left"/>
        <w:rPr>
          <w:rFonts w:hint="eastAsia" w:ascii="宋体" w:hAnsi="宋体"/>
          <w:color w:val="auto"/>
          <w:szCs w:val="21"/>
        </w:rPr>
      </w:pPr>
      <w:r>
        <w:rPr>
          <w:rFonts w:hint="eastAsia" w:ascii="宋体" w:hAnsi="宋体"/>
          <w:color w:val="auto"/>
          <w:highlight w:val="none"/>
        </w:rPr>
        <w:t>（1）</w:t>
      </w:r>
      <w:r>
        <w:rPr>
          <w:rFonts w:hint="eastAsia" w:ascii="宋体" w:hAnsi="宋体"/>
          <w:color w:val="auto"/>
          <w:szCs w:val="21"/>
          <w:highlight w:val="none"/>
        </w:rPr>
        <w:t>投标报价低于全部通</w:t>
      </w:r>
      <w:r>
        <w:rPr>
          <w:rFonts w:hint="eastAsia" w:ascii="宋体" w:hAnsi="宋体"/>
          <w:color w:val="auto"/>
          <w:szCs w:val="21"/>
        </w:rPr>
        <w:t>过符合性审查供应商投标报价平均值50%的，即投标报价＜全部通过符合性审查供应商投标报价平均值×50%；</w:t>
      </w:r>
    </w:p>
    <w:p w14:paraId="731FF35D">
      <w:pPr>
        <w:spacing w:line="440" w:lineRule="exact"/>
        <w:ind w:firstLine="420" w:firstLineChars="200"/>
        <w:jc w:val="left"/>
        <w:rPr>
          <w:rFonts w:hint="eastAsia" w:ascii="宋体" w:hAnsi="宋体"/>
          <w:color w:val="auto"/>
          <w:szCs w:val="21"/>
        </w:rPr>
      </w:pPr>
      <w:r>
        <w:rPr>
          <w:rFonts w:hint="eastAsia" w:ascii="宋体" w:hAnsi="宋体"/>
          <w:color w:val="auto"/>
        </w:rPr>
        <w:t>（2）</w:t>
      </w:r>
      <w:r>
        <w:rPr>
          <w:rFonts w:hint="eastAsia" w:ascii="宋体" w:hAnsi="宋体"/>
          <w:color w:val="auto"/>
          <w:szCs w:val="21"/>
        </w:rPr>
        <w:t>投标报价低于通过符合性审查的次低报价供应商投标报价50%的，即投标报价＜通过符合性审查的次低报价供应商投标报价×50%；</w:t>
      </w:r>
    </w:p>
    <w:p w14:paraId="4E438CD7">
      <w:pPr>
        <w:spacing w:line="440" w:lineRule="exact"/>
        <w:ind w:firstLine="420" w:firstLineChars="200"/>
        <w:jc w:val="left"/>
        <w:rPr>
          <w:rFonts w:hint="eastAsia" w:ascii="宋体" w:hAnsi="宋体"/>
          <w:color w:val="auto"/>
          <w:szCs w:val="21"/>
        </w:rPr>
      </w:pPr>
      <w:r>
        <w:rPr>
          <w:rFonts w:hint="eastAsia" w:ascii="宋体" w:hAnsi="宋体"/>
          <w:color w:val="auto"/>
        </w:rPr>
        <w:t>（3）</w:t>
      </w:r>
      <w:r>
        <w:rPr>
          <w:rFonts w:hint="eastAsia" w:ascii="宋体" w:hAnsi="宋体"/>
          <w:color w:val="auto"/>
          <w:szCs w:val="21"/>
        </w:rPr>
        <w:t>投标报价低于采购项目最高限价45%的，即投标报价＜采购项目最高限价×45%；</w:t>
      </w:r>
    </w:p>
    <w:p w14:paraId="39436F64">
      <w:pPr>
        <w:spacing w:line="440" w:lineRule="exact"/>
        <w:ind w:firstLine="420" w:firstLineChars="200"/>
        <w:jc w:val="left"/>
        <w:rPr>
          <w:rFonts w:hint="eastAsia" w:ascii="宋体" w:hAnsi="宋体"/>
          <w:color w:val="auto"/>
          <w:szCs w:val="21"/>
        </w:rPr>
      </w:pPr>
      <w:r>
        <w:rPr>
          <w:rFonts w:hint="eastAsia" w:ascii="宋体" w:hAnsi="宋体"/>
          <w:color w:val="auto"/>
        </w:rPr>
        <w:t>（4）</w:t>
      </w:r>
      <w:r>
        <w:rPr>
          <w:rFonts w:hint="eastAsia" w:ascii="宋体" w:hAnsi="宋体"/>
          <w:color w:val="auto"/>
          <w:szCs w:val="21"/>
        </w:rPr>
        <w:t>评标委员会基于专业判断，认为供应商报价过低，有可能影响产品质量或者不能诚信履约的其他情形。</w:t>
      </w:r>
    </w:p>
    <w:p w14:paraId="019A3ADC">
      <w:pPr>
        <w:spacing w:line="440" w:lineRule="exact"/>
        <w:ind w:firstLine="420" w:firstLineChars="200"/>
        <w:jc w:val="left"/>
        <w:rPr>
          <w:rFonts w:hint="eastAsia" w:ascii="宋体" w:hAnsi="宋体"/>
          <w:color w:val="auto"/>
          <w:szCs w:val="21"/>
        </w:rPr>
      </w:pPr>
      <w:r>
        <w:rPr>
          <w:rFonts w:hint="eastAsia" w:ascii="宋体" w:hAnsi="宋体"/>
          <w:color w:val="auto"/>
        </w:rPr>
        <w:t>（5）</w:t>
      </w:r>
      <w:r>
        <w:rPr>
          <w:rFonts w:hint="eastAsia" w:ascii="宋体" w:hAnsi="宋体"/>
          <w:color w:val="auto"/>
          <w:szCs w:val="21"/>
        </w:rPr>
        <w:t>评标委员会认为供应商的报价明显低于其他通过符合性审查供应商的报价，有可能影响产品质量或者不能诚信履约的。</w:t>
      </w:r>
    </w:p>
    <w:p w14:paraId="478BFCE0">
      <w:pPr>
        <w:spacing w:line="400" w:lineRule="exact"/>
        <w:ind w:firstLine="420" w:firstLineChars="200"/>
        <w:jc w:val="left"/>
        <w:rPr>
          <w:rFonts w:hint="eastAsia" w:ascii="宋体" w:hAnsi="宋体"/>
          <w:color w:val="auto"/>
          <w:szCs w:val="21"/>
        </w:rPr>
      </w:pPr>
      <w:r>
        <w:rPr>
          <w:rFonts w:hint="eastAsia" w:ascii="宋体" w:hAnsi="宋体"/>
          <w:color w:val="auto"/>
          <w:szCs w:val="21"/>
        </w:rPr>
        <w:t>评标委员会启动异常低价投标审查后，属于前述第</w:t>
      </w:r>
      <w:r>
        <w:rPr>
          <w:rFonts w:hint="eastAsia" w:ascii="宋体" w:hAnsi="宋体"/>
          <w:color w:val="auto"/>
        </w:rPr>
        <w:t>（1）</w:t>
      </w:r>
      <w:r>
        <w:rPr>
          <w:rFonts w:hint="eastAsia" w:ascii="宋体" w:hAnsi="宋体"/>
          <w:color w:val="auto"/>
          <w:szCs w:val="21"/>
        </w:rPr>
        <w:t>项至第</w:t>
      </w:r>
      <w:r>
        <w:rPr>
          <w:rFonts w:hint="eastAsia" w:ascii="宋体" w:hAnsi="宋体"/>
          <w:color w:val="auto"/>
        </w:rPr>
        <w:t>（5）</w:t>
      </w:r>
      <w:r>
        <w:rPr>
          <w:rFonts w:hint="eastAsia" w:ascii="宋体" w:hAnsi="宋体"/>
          <w:color w:val="auto"/>
          <w:szCs w:val="21"/>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color w:val="auto"/>
        </w:rPr>
        <w:t>（3）</w:t>
      </w:r>
      <w:r>
        <w:rPr>
          <w:rFonts w:hint="eastAsia" w:ascii="宋体" w:hAnsi="宋体"/>
          <w:color w:val="auto"/>
          <w:szCs w:val="21"/>
        </w:rPr>
        <w:t>项情形，供应商已随投标文件一并提交相关书面说明及必要的证明材料的，在评审现场可不再重复提交。投标供应商不能提供书面说明、证明材料，或者提供的书面说明、证明材料不能证明其报价合理性的，评标委员会应当将其作为无效投标处理。</w:t>
      </w:r>
    </w:p>
    <w:p w14:paraId="578A2A0E">
      <w:pPr>
        <w:spacing w:line="400" w:lineRule="exact"/>
        <w:ind w:firstLine="420" w:firstLineChars="200"/>
        <w:jc w:val="left"/>
        <w:rPr>
          <w:rFonts w:ascii="宋体" w:hAnsi="宋体"/>
          <w:color w:val="auto"/>
          <w:szCs w:val="21"/>
        </w:rPr>
      </w:pPr>
      <w:r>
        <w:rPr>
          <w:rFonts w:ascii="宋体" w:hAnsi="宋体"/>
          <w:color w:val="auto"/>
          <w:szCs w:val="21"/>
        </w:rPr>
        <w:t>2.2.</w:t>
      </w:r>
      <w:r>
        <w:rPr>
          <w:rFonts w:hint="eastAsia" w:ascii="宋体" w:hAnsi="宋体"/>
          <w:color w:val="auto"/>
          <w:szCs w:val="21"/>
          <w:lang w:val="en-US" w:eastAsia="zh-CN"/>
        </w:rPr>
        <w:t>5</w:t>
      </w:r>
      <w:r>
        <w:rPr>
          <w:rFonts w:hint="eastAsia" w:ascii="宋体" w:hAnsi="宋体"/>
          <w:color w:val="auto"/>
          <w:szCs w:val="21"/>
        </w:rPr>
        <w:t>评标委员会根据“附表</w:t>
      </w:r>
      <w:r>
        <w:rPr>
          <w:rFonts w:ascii="宋体" w:hAnsi="宋体"/>
          <w:color w:val="auto"/>
          <w:szCs w:val="21"/>
        </w:rPr>
        <w:t>5</w:t>
      </w:r>
      <w:r>
        <w:rPr>
          <w:rFonts w:hint="eastAsia" w:ascii="宋体" w:hAnsi="宋体"/>
          <w:color w:val="auto"/>
          <w:szCs w:val="21"/>
        </w:rPr>
        <w:t>价格评分表”的规定，计算供应商报价得分（小数点后保留</w:t>
      </w:r>
      <w:r>
        <w:rPr>
          <w:rFonts w:hint="eastAsia" w:ascii="宋体" w:hAnsi="宋体"/>
          <w:color w:val="auto"/>
          <w:szCs w:val="21"/>
          <w:lang w:eastAsia="zh-CN"/>
        </w:rPr>
        <w:t>两位数</w:t>
      </w:r>
      <w:r>
        <w:rPr>
          <w:rFonts w:hint="eastAsia" w:ascii="宋体" w:hAnsi="宋体"/>
          <w:color w:val="auto"/>
          <w:szCs w:val="21"/>
        </w:rPr>
        <w:t>）。</w:t>
      </w:r>
    </w:p>
    <w:p w14:paraId="39A349F3">
      <w:pPr>
        <w:spacing w:line="400" w:lineRule="exact"/>
        <w:ind w:firstLine="420" w:firstLineChars="200"/>
        <w:jc w:val="left"/>
        <w:rPr>
          <w:rFonts w:ascii="宋体" w:hAnsi="宋体"/>
          <w:color w:val="auto"/>
          <w:szCs w:val="21"/>
        </w:rPr>
      </w:pPr>
      <w:r>
        <w:rPr>
          <w:rFonts w:ascii="宋体" w:hAnsi="宋体"/>
          <w:color w:val="auto"/>
          <w:szCs w:val="21"/>
        </w:rPr>
        <w:t>2.2.</w:t>
      </w:r>
      <w:r>
        <w:rPr>
          <w:rFonts w:hint="eastAsia" w:ascii="宋体" w:hAnsi="宋体"/>
          <w:color w:val="auto"/>
          <w:szCs w:val="21"/>
          <w:lang w:val="en-US" w:eastAsia="zh-CN"/>
        </w:rPr>
        <w:t>6</w:t>
      </w:r>
      <w:r>
        <w:rPr>
          <w:rFonts w:hint="eastAsia" w:ascii="宋体" w:hAnsi="宋体"/>
          <w:color w:val="auto"/>
          <w:szCs w:val="21"/>
        </w:rPr>
        <w:t>综合评估：供应商的综合得分为商务和技术得分与报价得分之和。</w:t>
      </w:r>
    </w:p>
    <w:p w14:paraId="559F841C">
      <w:pPr>
        <w:spacing w:line="400" w:lineRule="exact"/>
        <w:ind w:firstLine="420" w:firstLineChars="200"/>
        <w:jc w:val="left"/>
        <w:rPr>
          <w:rFonts w:ascii="宋体" w:hAnsi="宋体"/>
          <w:color w:val="auto"/>
          <w:szCs w:val="21"/>
        </w:rPr>
      </w:pPr>
      <w:r>
        <w:rPr>
          <w:rFonts w:ascii="宋体" w:hAnsi="宋体"/>
          <w:color w:val="auto"/>
          <w:szCs w:val="21"/>
        </w:rPr>
        <w:t>2.2.</w:t>
      </w:r>
      <w:r>
        <w:rPr>
          <w:rFonts w:hint="eastAsia" w:ascii="宋体" w:hAnsi="宋体"/>
          <w:color w:val="auto"/>
          <w:szCs w:val="21"/>
          <w:lang w:val="en-US" w:eastAsia="zh-CN"/>
        </w:rPr>
        <w:t>7</w:t>
      </w:r>
      <w:r>
        <w:rPr>
          <w:rFonts w:hint="eastAsia" w:ascii="宋体" w:hAnsi="宋体"/>
          <w:color w:val="auto"/>
          <w:szCs w:val="21"/>
        </w:rPr>
        <w:t>推荐中标候选人：每标项按综合得分由高到</w:t>
      </w:r>
      <w:r>
        <w:rPr>
          <w:rFonts w:hint="eastAsia" w:ascii="宋体" w:hAnsi="宋体"/>
          <w:color w:val="auto"/>
          <w:szCs w:val="21"/>
          <w:lang w:eastAsia="zh-CN"/>
        </w:rPr>
        <w:t>低</w:t>
      </w:r>
      <w:r>
        <w:rPr>
          <w:rFonts w:hint="eastAsia" w:ascii="宋体" w:hAnsi="宋体"/>
          <w:color w:val="auto"/>
          <w:szCs w:val="21"/>
        </w:rPr>
        <w:t>排序，推荐中标候选人。若供应商的综合得分相等，则投标报价低者列前；若投标报价也相同时，采取随机抽签的方式确定排序。</w:t>
      </w:r>
    </w:p>
    <w:p w14:paraId="5677E4FB">
      <w:pPr>
        <w:spacing w:line="400" w:lineRule="exact"/>
        <w:ind w:firstLine="422" w:firstLineChars="200"/>
        <w:jc w:val="left"/>
        <w:rPr>
          <w:rFonts w:ascii="宋体" w:hAnsi="宋体"/>
          <w:b/>
          <w:color w:val="auto"/>
          <w:szCs w:val="21"/>
        </w:rPr>
      </w:pPr>
      <w:r>
        <w:rPr>
          <w:rFonts w:ascii="宋体" w:hAnsi="宋体"/>
          <w:b/>
          <w:color w:val="auto"/>
          <w:szCs w:val="21"/>
        </w:rPr>
        <w:t>2.3</w:t>
      </w:r>
      <w:r>
        <w:rPr>
          <w:rFonts w:hint="eastAsia" w:ascii="宋体" w:hAnsi="宋体"/>
          <w:b/>
          <w:color w:val="auto"/>
          <w:szCs w:val="21"/>
        </w:rPr>
        <w:t>确定中标供应商</w:t>
      </w:r>
    </w:p>
    <w:p w14:paraId="62A4484A">
      <w:pPr>
        <w:spacing w:line="400" w:lineRule="exact"/>
        <w:ind w:firstLine="420" w:firstLineChars="200"/>
        <w:jc w:val="left"/>
        <w:rPr>
          <w:rFonts w:ascii="宋体" w:hAnsi="宋体"/>
          <w:color w:val="auto"/>
          <w:szCs w:val="21"/>
        </w:rPr>
      </w:pPr>
      <w:r>
        <w:rPr>
          <w:rFonts w:hint="eastAsia" w:ascii="宋体" w:hAnsi="宋体"/>
          <w:color w:val="auto"/>
          <w:szCs w:val="21"/>
        </w:rPr>
        <w:t>代理机构应当自评审结束之日起</w:t>
      </w:r>
      <w:r>
        <w:rPr>
          <w:rFonts w:ascii="宋体" w:hAnsi="宋体"/>
          <w:color w:val="auto"/>
          <w:szCs w:val="21"/>
        </w:rPr>
        <w:t>2</w:t>
      </w:r>
      <w:r>
        <w:rPr>
          <w:rFonts w:hint="eastAsia" w:ascii="宋体" w:hAnsi="宋体"/>
          <w:color w:val="auto"/>
          <w:szCs w:val="21"/>
        </w:rPr>
        <w:t>个工作日内将评审报告送交采购人。采购人应当自收到评审报告之日起</w:t>
      </w:r>
      <w:r>
        <w:rPr>
          <w:rFonts w:ascii="宋体" w:hAnsi="宋体"/>
          <w:color w:val="auto"/>
          <w:szCs w:val="21"/>
        </w:rPr>
        <w:t>5</w:t>
      </w:r>
      <w:r>
        <w:rPr>
          <w:rFonts w:hint="eastAsia" w:ascii="宋体" w:hAnsi="宋体"/>
          <w:color w:val="auto"/>
          <w:szCs w:val="21"/>
        </w:rPr>
        <w:t>个工作日内在评审报告推荐的中标候选人中每标项按顺序确定1名中标供应商。</w:t>
      </w:r>
    </w:p>
    <w:p w14:paraId="41C623EF">
      <w:pPr>
        <w:spacing w:line="400" w:lineRule="exact"/>
        <w:ind w:firstLine="420" w:firstLineChars="200"/>
        <w:jc w:val="left"/>
        <w:rPr>
          <w:rFonts w:ascii="宋体" w:hAnsi="宋体"/>
          <w:color w:val="auto"/>
          <w:szCs w:val="21"/>
        </w:rPr>
      </w:pPr>
      <w:r>
        <w:rPr>
          <w:rFonts w:hint="eastAsia" w:ascii="宋体" w:hAnsi="宋体"/>
          <w:color w:val="auto"/>
          <w:szCs w:val="21"/>
        </w:rPr>
        <w:t>中标供应商拒绝与采购人签订合同的，采购人可以重新采购。</w:t>
      </w:r>
    </w:p>
    <w:p w14:paraId="5DF3F985">
      <w:pPr>
        <w:spacing w:line="400" w:lineRule="exact"/>
        <w:ind w:firstLine="422" w:firstLineChars="200"/>
        <w:jc w:val="left"/>
        <w:rPr>
          <w:rFonts w:ascii="宋体" w:hAnsi="宋体"/>
          <w:b/>
          <w:color w:val="auto"/>
          <w:szCs w:val="21"/>
        </w:rPr>
      </w:pPr>
      <w:r>
        <w:rPr>
          <w:rFonts w:hint="eastAsia" w:ascii="宋体" w:hAnsi="宋体"/>
          <w:b/>
          <w:color w:val="auto"/>
          <w:szCs w:val="21"/>
        </w:rPr>
        <w:t>三、投标的澄清</w:t>
      </w:r>
    </w:p>
    <w:p w14:paraId="69EE2A84">
      <w:pPr>
        <w:spacing w:line="400" w:lineRule="exact"/>
        <w:ind w:firstLine="420" w:firstLineChars="200"/>
        <w:rPr>
          <w:rFonts w:ascii="宋体" w:hAnsi="宋体" w:cs="宋体"/>
          <w:color w:val="auto"/>
        </w:rPr>
      </w:pPr>
      <w:r>
        <w:rPr>
          <w:rFonts w:ascii="宋体" w:hAnsi="宋体" w:cs="宋体"/>
          <w:color w:val="auto"/>
        </w:rPr>
        <w:t>3.1</w:t>
      </w:r>
      <w:r>
        <w:rPr>
          <w:rFonts w:hint="eastAsia" w:ascii="宋体" w:hAnsi="宋体" w:cs="宋体"/>
          <w:color w:val="auto"/>
        </w:rPr>
        <w:t>评标委员会在对投标文件的有效性、完整性和响应程度进行审查时，可以要求供应商对投标文件中含义不明确、同类问题表述不一致或者有明显文字和计算错误的内容等做出必要的澄清。供应商的澄清不得超出投标文件的范围或者改变投标文件的实质性内容。</w:t>
      </w:r>
    </w:p>
    <w:p w14:paraId="43947779">
      <w:pPr>
        <w:spacing w:line="400" w:lineRule="exact"/>
        <w:ind w:firstLine="420" w:firstLineChars="200"/>
        <w:rPr>
          <w:rFonts w:ascii="宋体" w:hAnsi="宋体" w:cs="宋体"/>
          <w:color w:val="auto"/>
        </w:rPr>
      </w:pPr>
      <w:r>
        <w:rPr>
          <w:rFonts w:ascii="宋体" w:hAnsi="宋体" w:cs="宋体"/>
          <w:color w:val="auto"/>
        </w:rPr>
        <w:t>3.2</w:t>
      </w:r>
      <w:r>
        <w:rPr>
          <w:rFonts w:hint="eastAsia" w:ascii="宋体" w:hAnsi="宋体" w:cs="宋体"/>
          <w:color w:val="auto"/>
        </w:rPr>
        <w:t>政采云具体操作如下：</w:t>
      </w:r>
    </w:p>
    <w:p w14:paraId="2E4EF243">
      <w:pPr>
        <w:spacing w:line="400" w:lineRule="exact"/>
        <w:ind w:firstLine="420" w:firstLineChars="200"/>
        <w:rPr>
          <w:rFonts w:ascii="宋体" w:hAnsi="宋体" w:cs="宋体"/>
          <w:color w:val="auto"/>
        </w:rPr>
      </w:pPr>
      <w:r>
        <w:rPr>
          <w:rFonts w:hint="eastAsia" w:ascii="宋体" w:hAnsi="宋体" w:cs="宋体"/>
          <w:color w:val="auto"/>
        </w:rPr>
        <w:t>在评审过程中，如评标委员会对投标文件有疑问，由评标委员会组长将问题汇总后发函，或由采购代理机构代替发起。供应商在截止时</w:t>
      </w:r>
      <w:r>
        <w:rPr>
          <w:rFonts w:hint="eastAsia" w:ascii="宋体" w:hAnsi="宋体" w:cs="宋体"/>
          <w:color w:val="auto"/>
          <w:lang w:eastAsia="zh-CN"/>
        </w:rPr>
        <w:t>间之</w:t>
      </w:r>
      <w:r>
        <w:rPr>
          <w:rFonts w:hint="eastAsia" w:ascii="宋体" w:hAnsi="宋体" w:cs="宋体"/>
          <w:color w:val="auto"/>
        </w:rPr>
        <w:t>前，予以回复。此回复将作为投标文件内容的一部分，具有相应的法律效力。</w:t>
      </w:r>
    </w:p>
    <w:p w14:paraId="584DFE17">
      <w:pPr>
        <w:spacing w:line="400" w:lineRule="exact"/>
        <w:ind w:firstLine="420" w:firstLineChars="200"/>
        <w:rPr>
          <w:rFonts w:ascii="宋体" w:hAnsi="宋体" w:cs="宋体"/>
          <w:color w:val="auto"/>
        </w:rPr>
      </w:pPr>
      <w:r>
        <w:rPr>
          <w:rFonts w:hint="eastAsia" w:ascii="宋体" w:hAnsi="宋体" w:cs="宋体"/>
          <w:color w:val="auto"/>
        </w:rPr>
        <w:t>路径：用户中心—项目采购—询标澄清</w:t>
      </w:r>
    </w:p>
    <w:p w14:paraId="3DE98DF2">
      <w:pPr>
        <w:spacing w:line="400" w:lineRule="exact"/>
        <w:ind w:firstLine="420" w:firstLineChars="200"/>
        <w:rPr>
          <w:rFonts w:ascii="宋体" w:hAnsi="宋体" w:cs="宋体"/>
          <w:color w:val="auto"/>
        </w:rPr>
      </w:pPr>
      <w:r>
        <w:rPr>
          <w:rFonts w:hint="eastAsia" w:ascii="宋体" w:hAnsi="宋体" w:cs="宋体"/>
          <w:color w:val="auto"/>
        </w:rPr>
        <w:t>（1）政采云平台通过待办事项和短信提醒供应商在截止时间前完成澄清。</w:t>
      </w:r>
    </w:p>
    <w:p w14:paraId="191DE0BE">
      <w:pPr>
        <w:spacing w:line="400" w:lineRule="exact"/>
        <w:ind w:firstLine="420" w:firstLineChars="200"/>
        <w:rPr>
          <w:rFonts w:ascii="宋体" w:hAnsi="宋体" w:cs="宋体"/>
          <w:color w:val="auto"/>
        </w:rPr>
      </w:pPr>
      <w:r>
        <w:rPr>
          <w:rFonts w:hint="eastAsia" w:ascii="宋体" w:hAnsi="宋体" w:cs="宋体"/>
          <w:color w:val="auto"/>
        </w:rPr>
        <w:t>（2）供应商在“询标澄清-待办理”标签页下选择状态为“待澄清”的项目，点击操作栏【澄清】。</w:t>
      </w:r>
    </w:p>
    <w:p w14:paraId="07388031">
      <w:pPr>
        <w:spacing w:line="400" w:lineRule="exact"/>
        <w:ind w:firstLine="420" w:firstLineChars="200"/>
        <w:rPr>
          <w:rFonts w:ascii="宋体" w:hAnsi="宋体" w:cs="宋体"/>
          <w:color w:val="auto"/>
        </w:rPr>
      </w:pPr>
      <w:r>
        <w:rPr>
          <w:rFonts w:hint="eastAsia" w:ascii="宋体" w:hAnsi="宋体" w:cs="宋体"/>
          <w:color w:val="auto"/>
        </w:rPr>
        <w:t>（3）查看函内容，在澄清截止时间前上传澄清文件并对澄清文件进行签章。（注：澄清文件必须以PDF格式上传，文件大小：50M）</w:t>
      </w:r>
    </w:p>
    <w:p w14:paraId="359B5E15">
      <w:pPr>
        <w:spacing w:line="400" w:lineRule="exact"/>
        <w:ind w:firstLine="420" w:firstLineChars="200"/>
        <w:rPr>
          <w:rFonts w:ascii="宋体" w:hAnsi="宋体" w:cs="宋体"/>
          <w:color w:val="auto"/>
        </w:rPr>
      </w:pPr>
      <w:r>
        <w:rPr>
          <w:rFonts w:hint="eastAsia" w:ascii="宋体" w:hAnsi="宋体" w:cs="宋体"/>
          <w:color w:val="auto"/>
        </w:rPr>
        <w:t>（4）签章完成，文件名称处显示“已签章”，供应商可“撤回签章”修改澄清函和“查看文件”。</w:t>
      </w:r>
    </w:p>
    <w:p w14:paraId="5029E095">
      <w:pPr>
        <w:spacing w:line="400" w:lineRule="exact"/>
        <w:ind w:firstLine="420" w:firstLineChars="200"/>
        <w:rPr>
          <w:rFonts w:ascii="宋体" w:hAnsi="宋体" w:cs="宋体"/>
          <w:color w:val="auto"/>
        </w:rPr>
      </w:pPr>
      <w:r>
        <w:rPr>
          <w:rFonts w:hint="eastAsia" w:ascii="宋体" w:hAnsi="宋体" w:cs="宋体"/>
          <w:color w:val="auto"/>
        </w:rPr>
        <w:t>（5）确认澄清文件内容后，点击右上角【提交】；（注：供应商未对澄清文件签章，提交时，弹框提醒“澄清文件未签章，请进行签章操作”，如遇CA突发情况无法签章，供应商可点击【放弃签章并提交】提交澄清文件；反之则签章后再提交。）</w:t>
      </w:r>
    </w:p>
    <w:p w14:paraId="4CA4419F">
      <w:pPr>
        <w:spacing w:line="400" w:lineRule="exact"/>
        <w:ind w:firstLine="420" w:firstLineChars="200"/>
        <w:rPr>
          <w:rFonts w:ascii="宋体" w:hAnsi="宋体" w:cs="宋体"/>
          <w:color w:val="auto"/>
        </w:rPr>
      </w:pPr>
      <w:r>
        <w:rPr>
          <w:rFonts w:hint="eastAsia" w:ascii="宋体" w:hAnsi="宋体" w:cs="宋体"/>
          <w:color w:val="auto"/>
        </w:rPr>
        <w:t>（6）完成状态：供应商澄清文件提交成功后，在“询标澄清-全部”标签页下显示状态为“已澄清”。</w:t>
      </w:r>
    </w:p>
    <w:p w14:paraId="7FFC83B4">
      <w:pPr>
        <w:spacing w:line="400" w:lineRule="exact"/>
        <w:ind w:firstLine="420" w:firstLineChars="200"/>
        <w:rPr>
          <w:rFonts w:ascii="宋体" w:hAnsi="宋体" w:cs="宋体"/>
          <w:color w:val="auto"/>
        </w:rPr>
      </w:pPr>
      <w:r>
        <w:rPr>
          <w:rFonts w:ascii="宋体" w:hAnsi="宋体" w:cs="宋体"/>
          <w:color w:val="auto"/>
        </w:rPr>
        <w:t>3.3</w:t>
      </w:r>
      <w:r>
        <w:rPr>
          <w:rFonts w:hint="eastAsia" w:ascii="宋体" w:hAnsi="宋体" w:cs="宋体"/>
          <w:color w:val="auto"/>
        </w:rPr>
        <w:t>供应商未在截止时间前完成澄清，将被视作自动放弃。</w:t>
      </w:r>
    </w:p>
    <w:p w14:paraId="6C274B49">
      <w:pPr>
        <w:spacing w:line="400" w:lineRule="exact"/>
        <w:ind w:firstLine="422" w:firstLineChars="200"/>
        <w:jc w:val="left"/>
        <w:rPr>
          <w:rFonts w:ascii="宋体" w:hAnsi="宋体"/>
          <w:color w:val="auto"/>
          <w:szCs w:val="21"/>
        </w:rPr>
      </w:pPr>
      <w:r>
        <w:rPr>
          <w:rFonts w:hint="eastAsia" w:ascii="宋体" w:hAnsi="宋体"/>
          <w:b/>
          <w:color w:val="auto"/>
          <w:szCs w:val="21"/>
        </w:rPr>
        <w:t>四、特别声明：价格是评标的重要因素之一，但最低价不是中标的唯一依据。</w:t>
      </w:r>
    </w:p>
    <w:p w14:paraId="1E5FAF23">
      <w:pPr>
        <w:spacing w:line="400" w:lineRule="exact"/>
        <w:ind w:firstLine="422" w:firstLineChars="200"/>
        <w:jc w:val="left"/>
        <w:rPr>
          <w:rFonts w:ascii="宋体" w:hAnsi="宋体"/>
          <w:b/>
          <w:color w:val="auto"/>
          <w:szCs w:val="21"/>
        </w:rPr>
      </w:pPr>
      <w:r>
        <w:rPr>
          <w:rFonts w:hint="eastAsia" w:ascii="宋体" w:hAnsi="宋体"/>
          <w:b/>
          <w:color w:val="auto"/>
          <w:szCs w:val="21"/>
        </w:rPr>
        <w:t>五、重新招标</w:t>
      </w:r>
    </w:p>
    <w:p w14:paraId="6A964C88">
      <w:pPr>
        <w:spacing w:line="400" w:lineRule="exact"/>
        <w:ind w:firstLine="420" w:firstLineChars="200"/>
        <w:rPr>
          <w:rFonts w:ascii="宋体" w:hAnsi="宋体"/>
          <w:color w:val="auto"/>
          <w:szCs w:val="21"/>
        </w:rPr>
      </w:pPr>
      <w:r>
        <w:rPr>
          <w:rFonts w:hint="eastAsia" w:ascii="宋体" w:hAnsi="宋体"/>
          <w:color w:val="auto"/>
          <w:szCs w:val="21"/>
        </w:rPr>
        <w:t>有下列情形之一的，采购人将重新招标：</w:t>
      </w:r>
    </w:p>
    <w:p w14:paraId="2C9CC45A">
      <w:pPr>
        <w:spacing w:line="400" w:lineRule="exact"/>
        <w:ind w:firstLine="420" w:firstLineChars="200"/>
        <w:rPr>
          <w:rFonts w:ascii="宋体" w:hAnsi="宋体"/>
          <w:color w:val="auto"/>
          <w:szCs w:val="21"/>
        </w:rPr>
      </w:pPr>
      <w:r>
        <w:rPr>
          <w:rFonts w:ascii="宋体" w:hAnsi="宋体"/>
          <w:color w:val="auto"/>
          <w:szCs w:val="21"/>
        </w:rPr>
        <w:t>5.1</w:t>
      </w:r>
      <w:r>
        <w:rPr>
          <w:rFonts w:hint="eastAsia" w:ascii="宋体" w:hAnsi="宋体"/>
          <w:color w:val="auto"/>
          <w:szCs w:val="21"/>
        </w:rPr>
        <w:t>投标截止时间止，单个标项供应商少于</w:t>
      </w:r>
      <w:r>
        <w:rPr>
          <w:rFonts w:ascii="宋体" w:hAnsi="宋体"/>
          <w:color w:val="auto"/>
          <w:szCs w:val="21"/>
        </w:rPr>
        <w:t>3</w:t>
      </w:r>
      <w:r>
        <w:rPr>
          <w:rFonts w:hint="eastAsia" w:ascii="宋体" w:hAnsi="宋体"/>
          <w:color w:val="auto"/>
          <w:szCs w:val="21"/>
        </w:rPr>
        <w:t>个的；</w:t>
      </w:r>
    </w:p>
    <w:p w14:paraId="5E9B5842">
      <w:pPr>
        <w:spacing w:line="400" w:lineRule="exact"/>
        <w:ind w:firstLine="420" w:firstLineChars="200"/>
        <w:rPr>
          <w:rFonts w:ascii="宋体" w:hAnsi="宋体"/>
          <w:color w:val="auto"/>
          <w:szCs w:val="21"/>
        </w:rPr>
      </w:pPr>
      <w:r>
        <w:rPr>
          <w:rFonts w:ascii="宋体" w:hAnsi="宋体"/>
          <w:color w:val="auto"/>
          <w:szCs w:val="21"/>
        </w:rPr>
        <w:t>5.2</w:t>
      </w:r>
      <w:r>
        <w:rPr>
          <w:rFonts w:hint="eastAsia" w:ascii="宋体" w:hAnsi="宋体"/>
          <w:color w:val="auto"/>
          <w:szCs w:val="21"/>
        </w:rPr>
        <w:t>评标委员会评标过程中，单个标项有效供应商少于</w:t>
      </w:r>
      <w:r>
        <w:rPr>
          <w:rFonts w:ascii="宋体" w:hAnsi="宋体"/>
          <w:color w:val="auto"/>
          <w:szCs w:val="21"/>
        </w:rPr>
        <w:t>3</w:t>
      </w:r>
      <w:r>
        <w:rPr>
          <w:rFonts w:hint="eastAsia" w:ascii="宋体" w:hAnsi="宋体"/>
          <w:color w:val="auto"/>
          <w:szCs w:val="21"/>
        </w:rPr>
        <w:t>个的；</w:t>
      </w:r>
    </w:p>
    <w:p w14:paraId="5A1E2707">
      <w:pPr>
        <w:widowControl/>
        <w:spacing w:line="400" w:lineRule="exact"/>
        <w:ind w:firstLine="420" w:firstLineChars="200"/>
        <w:jc w:val="left"/>
        <w:rPr>
          <w:rFonts w:ascii="宋体" w:hAnsi="宋体"/>
          <w:color w:val="auto"/>
          <w:szCs w:val="21"/>
        </w:rPr>
      </w:pPr>
      <w:r>
        <w:rPr>
          <w:rFonts w:ascii="宋体" w:hAnsi="宋体"/>
          <w:color w:val="auto"/>
          <w:szCs w:val="21"/>
        </w:rPr>
        <w:t>5.3</w:t>
      </w:r>
      <w:r>
        <w:rPr>
          <w:rFonts w:hint="eastAsia" w:ascii="宋体" w:hAnsi="宋体"/>
          <w:color w:val="auto"/>
          <w:szCs w:val="21"/>
        </w:rPr>
        <w:t>评标委员会发现招标文件存在歧义、重大缺陷导致评标工作无法进行，或者招标文件内容违反国家有关强制性规定的，应当停止评标工作，与采购人或者代理机构沟通并作书面记录。采购人或者代理机构确认后，应当修改招标文件，重新组织招标活动。</w:t>
      </w:r>
    </w:p>
    <w:p w14:paraId="2CBEA42C">
      <w:pPr>
        <w:spacing w:line="400" w:lineRule="exact"/>
        <w:rPr>
          <w:rFonts w:ascii="宋体" w:hAnsi="宋体"/>
          <w:color w:val="auto"/>
          <w:szCs w:val="21"/>
        </w:rPr>
      </w:pPr>
      <w:r>
        <w:rPr>
          <w:rFonts w:ascii="宋体" w:hAnsi="宋体"/>
          <w:color w:val="auto"/>
          <w:sz w:val="24"/>
          <w:szCs w:val="24"/>
        </w:rPr>
        <w:br w:type="page"/>
      </w:r>
      <w:r>
        <w:rPr>
          <w:rFonts w:hint="eastAsia" w:ascii="宋体" w:hAnsi="宋体"/>
          <w:color w:val="auto"/>
          <w:szCs w:val="21"/>
        </w:rPr>
        <w:t>附表</w:t>
      </w:r>
      <w:r>
        <w:rPr>
          <w:rFonts w:ascii="宋体" w:hAnsi="宋体"/>
          <w:color w:val="auto"/>
          <w:szCs w:val="21"/>
        </w:rPr>
        <w:t>1</w:t>
      </w:r>
      <w:r>
        <w:rPr>
          <w:rFonts w:hint="eastAsia" w:ascii="宋体" w:hAnsi="宋体"/>
          <w:color w:val="auto"/>
          <w:szCs w:val="21"/>
        </w:rPr>
        <w:t>：</w:t>
      </w:r>
    </w:p>
    <w:p w14:paraId="6B3654F2">
      <w:pPr>
        <w:spacing w:line="400" w:lineRule="exact"/>
        <w:jc w:val="center"/>
        <w:rPr>
          <w:rFonts w:ascii="宋体" w:hAnsi="宋体"/>
          <w:b/>
          <w:color w:val="auto"/>
          <w:szCs w:val="21"/>
        </w:rPr>
      </w:pPr>
      <w:r>
        <w:rPr>
          <w:rFonts w:hint="eastAsia" w:ascii="宋体" w:hAnsi="宋体"/>
          <w:b/>
          <w:color w:val="auto"/>
          <w:szCs w:val="21"/>
        </w:rPr>
        <w:t>资格性审查表</w:t>
      </w:r>
    </w:p>
    <w:tbl>
      <w:tblPr>
        <w:tblStyle w:val="47"/>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371"/>
        <w:gridCol w:w="4628"/>
      </w:tblGrid>
      <w:tr w14:paraId="4828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4" w:hRule="atLeast"/>
          <w:jc w:val="center"/>
        </w:trPr>
        <w:tc>
          <w:tcPr>
            <w:tcW w:w="720" w:type="dxa"/>
            <w:vAlign w:val="center"/>
          </w:tcPr>
          <w:p w14:paraId="25C8785A">
            <w:pPr>
              <w:spacing w:line="400" w:lineRule="exact"/>
              <w:jc w:val="center"/>
              <w:rPr>
                <w:rFonts w:ascii="宋体" w:hAnsi="宋体"/>
                <w:b/>
                <w:color w:val="auto"/>
                <w:szCs w:val="21"/>
              </w:rPr>
            </w:pPr>
            <w:r>
              <w:rPr>
                <w:rFonts w:hint="eastAsia" w:ascii="宋体" w:hAnsi="宋体"/>
                <w:b/>
                <w:color w:val="auto"/>
                <w:szCs w:val="21"/>
              </w:rPr>
              <w:t>序号</w:t>
            </w:r>
          </w:p>
        </w:tc>
        <w:tc>
          <w:tcPr>
            <w:tcW w:w="4371" w:type="dxa"/>
            <w:vAlign w:val="center"/>
          </w:tcPr>
          <w:p w14:paraId="0349F0B3">
            <w:pPr>
              <w:spacing w:line="400" w:lineRule="exact"/>
              <w:jc w:val="center"/>
              <w:rPr>
                <w:rFonts w:ascii="宋体" w:hAnsi="宋体"/>
                <w:b/>
                <w:color w:val="auto"/>
                <w:szCs w:val="21"/>
              </w:rPr>
            </w:pPr>
            <w:r>
              <w:rPr>
                <w:rFonts w:hint="eastAsia" w:ascii="宋体" w:hAnsi="宋体"/>
                <w:b/>
                <w:color w:val="auto"/>
                <w:szCs w:val="21"/>
              </w:rPr>
              <w:t>审查要求</w:t>
            </w:r>
          </w:p>
        </w:tc>
        <w:tc>
          <w:tcPr>
            <w:tcW w:w="4628" w:type="dxa"/>
            <w:vAlign w:val="center"/>
          </w:tcPr>
          <w:p w14:paraId="09BD0183">
            <w:pPr>
              <w:spacing w:line="400" w:lineRule="exact"/>
              <w:jc w:val="center"/>
              <w:rPr>
                <w:rFonts w:ascii="宋体" w:hAnsi="宋体"/>
                <w:b/>
                <w:color w:val="auto"/>
                <w:szCs w:val="21"/>
              </w:rPr>
            </w:pPr>
            <w:r>
              <w:rPr>
                <w:rFonts w:hint="eastAsia" w:ascii="宋体" w:hAnsi="宋体"/>
                <w:b/>
                <w:color w:val="auto"/>
                <w:szCs w:val="21"/>
              </w:rPr>
              <w:t>要求说明</w:t>
            </w:r>
          </w:p>
        </w:tc>
      </w:tr>
      <w:tr w14:paraId="12390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720" w:type="dxa"/>
            <w:vAlign w:val="center"/>
          </w:tcPr>
          <w:p w14:paraId="428CDA27">
            <w:pPr>
              <w:spacing w:line="400" w:lineRule="exact"/>
              <w:jc w:val="center"/>
              <w:rPr>
                <w:rFonts w:ascii="宋体" w:hAnsi="宋体"/>
                <w:color w:val="auto"/>
                <w:szCs w:val="21"/>
              </w:rPr>
            </w:pPr>
            <w:r>
              <w:rPr>
                <w:rFonts w:ascii="宋体" w:hAnsi="宋体"/>
                <w:color w:val="auto"/>
                <w:szCs w:val="21"/>
              </w:rPr>
              <w:t>1</w:t>
            </w:r>
          </w:p>
        </w:tc>
        <w:tc>
          <w:tcPr>
            <w:tcW w:w="4371" w:type="dxa"/>
            <w:vAlign w:val="center"/>
          </w:tcPr>
          <w:p w14:paraId="5ABE5013">
            <w:pPr>
              <w:spacing w:line="400" w:lineRule="exact"/>
              <w:jc w:val="left"/>
              <w:rPr>
                <w:rFonts w:ascii="宋体" w:hAnsi="宋体"/>
                <w:color w:val="auto"/>
                <w:szCs w:val="21"/>
              </w:rPr>
            </w:pPr>
            <w:bookmarkStart w:id="36" w:name="OLE_LINK27"/>
            <w:r>
              <w:rPr>
                <w:rFonts w:hint="eastAsia" w:ascii="宋体" w:hAnsi="宋体" w:cs="仿宋"/>
                <w:color w:val="auto"/>
                <w:szCs w:val="21"/>
              </w:rPr>
              <w:t>满足《中华人民共和国政府采购法》第二十二条规定；未被“信用中国”（www.creditchina.gov.cn）、中国政府采购网（www.ccgp.gov.cn）列入失信被执行人、重大税收违法失信主体、政府采购严重违法失信行为记录名单。</w:t>
            </w:r>
            <w:bookmarkEnd w:id="36"/>
          </w:p>
        </w:tc>
        <w:tc>
          <w:tcPr>
            <w:tcW w:w="4628" w:type="dxa"/>
            <w:vAlign w:val="center"/>
          </w:tcPr>
          <w:p w14:paraId="3DE22690">
            <w:pPr>
              <w:spacing w:line="400" w:lineRule="exact"/>
              <w:jc w:val="left"/>
              <w:rPr>
                <w:rFonts w:ascii="宋体" w:hAnsi="宋体"/>
                <w:color w:val="auto"/>
                <w:szCs w:val="21"/>
              </w:rPr>
            </w:pPr>
            <w:r>
              <w:rPr>
                <w:rFonts w:hint="eastAsia" w:ascii="宋体" w:hAnsi="宋体"/>
                <w:color w:val="auto"/>
                <w:szCs w:val="21"/>
              </w:rPr>
              <w:t>A1、关于资格的承诺函；</w:t>
            </w:r>
          </w:p>
          <w:p w14:paraId="12266C56">
            <w:pPr>
              <w:spacing w:line="400" w:lineRule="exact"/>
              <w:jc w:val="left"/>
              <w:rPr>
                <w:rFonts w:ascii="宋体" w:hAnsi="宋体"/>
                <w:color w:val="auto"/>
                <w:szCs w:val="21"/>
              </w:rPr>
            </w:pPr>
            <w:r>
              <w:rPr>
                <w:rFonts w:hint="eastAsia" w:ascii="宋体" w:hAnsi="宋体"/>
                <w:color w:val="auto"/>
                <w:szCs w:val="21"/>
              </w:rPr>
              <w:t>A2、营业执照副本（或事业法人登记证副本或其他登记证明材料）扫描件加盖供应商公章（供应商如果有名称变更的，应提供由行政主管部门出具的变更证明文件扫描件加盖供应商公章）。</w:t>
            </w:r>
          </w:p>
        </w:tc>
      </w:tr>
      <w:tr w14:paraId="135D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35" w:hRule="atLeast"/>
          <w:jc w:val="center"/>
        </w:trPr>
        <w:tc>
          <w:tcPr>
            <w:tcW w:w="720" w:type="dxa"/>
            <w:vAlign w:val="center"/>
          </w:tcPr>
          <w:p w14:paraId="6D1AC16E">
            <w:pPr>
              <w:spacing w:line="400" w:lineRule="exact"/>
              <w:jc w:val="center"/>
              <w:rPr>
                <w:rFonts w:ascii="宋体" w:hAnsi="宋体" w:eastAsia="等线"/>
                <w:color w:val="auto"/>
                <w:szCs w:val="21"/>
              </w:rPr>
            </w:pPr>
            <w:r>
              <w:rPr>
                <w:rFonts w:hint="eastAsia" w:ascii="宋体" w:hAnsi="宋体" w:eastAsia="等线"/>
                <w:color w:val="auto"/>
                <w:szCs w:val="21"/>
              </w:rPr>
              <w:t>2</w:t>
            </w:r>
          </w:p>
        </w:tc>
        <w:tc>
          <w:tcPr>
            <w:tcW w:w="4371" w:type="dxa"/>
            <w:vAlign w:val="center"/>
          </w:tcPr>
          <w:p w14:paraId="2035D49D">
            <w:pPr>
              <w:spacing w:line="400" w:lineRule="exact"/>
              <w:jc w:val="left"/>
              <w:rPr>
                <w:rFonts w:ascii="宋体" w:hAnsi="宋体" w:cs="仿宋"/>
                <w:color w:val="auto"/>
                <w:szCs w:val="21"/>
              </w:rPr>
            </w:pPr>
            <w:r>
              <w:rPr>
                <w:rFonts w:hint="eastAsia" w:ascii="宋体" w:hAnsi="宋体"/>
                <w:color w:val="auto"/>
                <w:szCs w:val="21"/>
              </w:rPr>
              <w:t>本项目为专门面向中小企业采购的项目（监狱企业、残疾人福利性单位视同小型、微型企业）。</w:t>
            </w:r>
          </w:p>
        </w:tc>
        <w:tc>
          <w:tcPr>
            <w:tcW w:w="4628" w:type="dxa"/>
            <w:vAlign w:val="center"/>
          </w:tcPr>
          <w:p w14:paraId="324D94CB">
            <w:pPr>
              <w:spacing w:line="360" w:lineRule="exact"/>
              <w:jc w:val="left"/>
              <w:rPr>
                <w:rFonts w:ascii="宋体" w:hAnsi="宋体" w:cs="宋体"/>
                <w:color w:val="auto"/>
                <w:szCs w:val="21"/>
              </w:rPr>
            </w:pPr>
            <w:r>
              <w:rPr>
                <w:rFonts w:hint="eastAsia" w:ascii="宋体" w:hAnsi="宋体" w:cs="宋体"/>
                <w:color w:val="auto"/>
                <w:szCs w:val="21"/>
              </w:rPr>
              <w:t>A3、中小企业声明函；</w:t>
            </w:r>
          </w:p>
          <w:p w14:paraId="2D327C86">
            <w:pPr>
              <w:spacing w:line="360" w:lineRule="exact"/>
              <w:jc w:val="left"/>
              <w:rPr>
                <w:rFonts w:ascii="宋体" w:hAnsi="宋体" w:cs="宋体"/>
                <w:color w:val="auto"/>
                <w:szCs w:val="21"/>
              </w:rPr>
            </w:pPr>
            <w:r>
              <w:rPr>
                <w:rFonts w:hint="eastAsia" w:ascii="宋体" w:hAnsi="宋体" w:cs="宋体"/>
                <w:color w:val="auto"/>
                <w:szCs w:val="21"/>
              </w:rPr>
              <w:t>A4、残疾人福利性单位的：提供残疾人福利性单位声明函（如有需提供）；</w:t>
            </w:r>
          </w:p>
          <w:p w14:paraId="5D6D5513">
            <w:pPr>
              <w:spacing w:line="400" w:lineRule="exact"/>
              <w:jc w:val="left"/>
              <w:rPr>
                <w:rFonts w:ascii="宋体" w:hAnsi="宋体"/>
                <w:color w:val="auto"/>
                <w:szCs w:val="21"/>
              </w:rPr>
            </w:pPr>
            <w:r>
              <w:rPr>
                <w:rFonts w:hint="eastAsia" w:ascii="宋体" w:hAnsi="宋体" w:cs="宋体"/>
                <w:color w:val="auto"/>
                <w:szCs w:val="21"/>
              </w:rPr>
              <w:t>A5、监狱企业（监狱和戒毒企业）提供自己企业的产品（服务）的：提供由省级以上监狱管理局、戒毒管理局（含新疆生产建设兵团）出具的属于监狱企业的证明文件（如有需提供）。</w:t>
            </w:r>
          </w:p>
        </w:tc>
      </w:tr>
      <w:tr w14:paraId="649A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4" w:hRule="atLeast"/>
          <w:jc w:val="center"/>
        </w:trPr>
        <w:tc>
          <w:tcPr>
            <w:tcW w:w="5091" w:type="dxa"/>
            <w:gridSpan w:val="2"/>
            <w:vAlign w:val="center"/>
          </w:tcPr>
          <w:p w14:paraId="6D19D784">
            <w:pPr>
              <w:spacing w:line="400" w:lineRule="exact"/>
              <w:jc w:val="center"/>
              <w:rPr>
                <w:rFonts w:ascii="宋体" w:hAnsi="宋体"/>
                <w:color w:val="auto"/>
              </w:rPr>
            </w:pPr>
            <w:r>
              <w:rPr>
                <w:rFonts w:hint="eastAsia" w:ascii="宋体" w:hAnsi="宋体"/>
                <w:b/>
                <w:color w:val="auto"/>
                <w:szCs w:val="21"/>
              </w:rPr>
              <w:t>资格性审查结论</w:t>
            </w:r>
          </w:p>
        </w:tc>
        <w:tc>
          <w:tcPr>
            <w:tcW w:w="4628" w:type="dxa"/>
            <w:vAlign w:val="center"/>
          </w:tcPr>
          <w:p w14:paraId="65A4ED19">
            <w:pPr>
              <w:spacing w:line="400" w:lineRule="exact"/>
              <w:jc w:val="center"/>
              <w:rPr>
                <w:rFonts w:ascii="宋体" w:hAnsi="宋体"/>
                <w:color w:val="auto"/>
                <w:szCs w:val="21"/>
              </w:rPr>
            </w:pPr>
          </w:p>
        </w:tc>
      </w:tr>
    </w:tbl>
    <w:p w14:paraId="46B7C746">
      <w:pPr>
        <w:spacing w:line="340" w:lineRule="exact"/>
        <w:rPr>
          <w:rFonts w:ascii="宋体" w:hAnsi="宋体"/>
          <w:b/>
          <w:color w:val="auto"/>
        </w:rPr>
      </w:pPr>
      <w:r>
        <w:rPr>
          <w:rFonts w:hint="eastAsia" w:ascii="宋体" w:hAnsi="宋体"/>
          <w:b/>
          <w:color w:val="auto"/>
        </w:rPr>
        <w:t>注：</w:t>
      </w:r>
      <w:r>
        <w:rPr>
          <w:rFonts w:ascii="宋体" w:hAnsi="宋体"/>
          <w:b/>
          <w:color w:val="auto"/>
        </w:rPr>
        <w:t>1</w:t>
      </w:r>
      <w:r>
        <w:rPr>
          <w:rFonts w:hint="eastAsia" w:ascii="宋体" w:hAnsi="宋体"/>
          <w:b/>
          <w:color w:val="auto"/>
          <w:lang w:val="en-US" w:eastAsia="zh-CN"/>
        </w:rPr>
        <w:t>.</w:t>
      </w:r>
      <w:r>
        <w:rPr>
          <w:rFonts w:hint="eastAsia" w:ascii="宋体" w:hAnsi="宋体"/>
          <w:b/>
          <w:color w:val="auto"/>
        </w:rPr>
        <w:t>上述资格证明文件未按招标文件要求附入投标文件中的，资格性审查不合格。</w:t>
      </w:r>
    </w:p>
    <w:p w14:paraId="35C47CE0">
      <w:pPr>
        <w:spacing w:line="340" w:lineRule="exact"/>
        <w:ind w:firstLine="517" w:firstLineChars="245"/>
        <w:rPr>
          <w:rFonts w:ascii="宋体" w:hAnsi="宋体"/>
          <w:b/>
          <w:color w:val="auto"/>
        </w:rPr>
      </w:pPr>
      <w:r>
        <w:rPr>
          <w:rFonts w:hint="eastAsia" w:ascii="宋体" w:hAnsi="宋体"/>
          <w:b/>
          <w:color w:val="auto"/>
          <w:lang w:eastAsia="zh-CN"/>
        </w:rPr>
        <w:t>2.</w:t>
      </w:r>
      <w:r>
        <w:rPr>
          <w:rFonts w:hint="eastAsia" w:ascii="宋体" w:hAnsi="宋体"/>
          <w:b/>
          <w:color w:val="auto"/>
        </w:rPr>
        <w:t>上述审查项目中，任意一项不符合的，资格性审查不合格。</w:t>
      </w:r>
    </w:p>
    <w:p w14:paraId="100D2D06">
      <w:pPr>
        <w:spacing w:line="340" w:lineRule="exact"/>
        <w:ind w:firstLine="517" w:firstLineChars="245"/>
        <w:rPr>
          <w:rFonts w:ascii="宋体" w:hAnsi="宋体"/>
          <w:b/>
          <w:color w:val="auto"/>
        </w:rPr>
      </w:pPr>
      <w:r>
        <w:rPr>
          <w:rFonts w:hint="eastAsia" w:ascii="宋体" w:hAnsi="宋体"/>
          <w:b/>
          <w:color w:val="auto"/>
          <w:lang w:eastAsia="zh-CN"/>
        </w:rPr>
        <w:t>3.</w:t>
      </w:r>
      <w:r>
        <w:rPr>
          <w:rFonts w:hint="eastAsia" w:ascii="宋体" w:hAnsi="宋体"/>
          <w:b/>
          <w:color w:val="auto"/>
        </w:rPr>
        <w:t>采购人、代理机构将于开标当天通过“信用中国”网站查询供应商失信被执行人、重大税收违法当事人信用记录，通过中国政府采购网查询供应商政府采购严重违法失信行为信用记录。若供应商被列入失信被执行人、重大税收违法失信主体、政府采购严重违法失信行为记录名单，其资格审查为不合格，其投标将被认定为无效投标。</w:t>
      </w:r>
    </w:p>
    <w:p w14:paraId="582C64A7">
      <w:pPr>
        <w:spacing w:line="340" w:lineRule="exact"/>
        <w:ind w:firstLine="422" w:firstLineChars="200"/>
        <w:rPr>
          <w:rFonts w:ascii="宋体" w:hAnsi="宋体"/>
          <w:b/>
          <w:color w:val="auto"/>
        </w:rPr>
      </w:pPr>
      <w:r>
        <w:rPr>
          <w:rFonts w:hint="eastAsia" w:ascii="宋体" w:hAnsi="宋体"/>
          <w:b/>
          <w:color w:val="auto"/>
        </w:rPr>
        <w:t>若在开标当天因不可抗力事件导致无法查询且一时无法恢复查询的，可在中标公示期间对中标候选人进行事后查询。中标候选人被列入失信被执行人、重大税收违法失信主体、政府采购严重违法失信行为记录名单的，采购人将依法取消其中标资格。</w:t>
      </w:r>
    </w:p>
    <w:p w14:paraId="3C7C25FA">
      <w:pPr>
        <w:spacing w:line="400" w:lineRule="exact"/>
        <w:rPr>
          <w:rFonts w:ascii="宋体" w:hAnsi="宋体"/>
          <w:b/>
          <w:color w:val="auto"/>
          <w:szCs w:val="21"/>
        </w:rPr>
      </w:pPr>
    </w:p>
    <w:p w14:paraId="361FA31F">
      <w:pPr>
        <w:spacing w:line="400" w:lineRule="exact"/>
        <w:rPr>
          <w:rFonts w:ascii="宋体" w:hAnsi="宋体" w:cs="宋体"/>
          <w:b/>
          <w:color w:val="auto"/>
          <w:szCs w:val="21"/>
        </w:rPr>
      </w:pPr>
      <w:r>
        <w:rPr>
          <w:rFonts w:ascii="宋体" w:hAnsi="宋体"/>
          <w:color w:val="auto"/>
          <w:szCs w:val="21"/>
        </w:rPr>
        <w:br w:type="page"/>
      </w:r>
      <w:r>
        <w:rPr>
          <w:rFonts w:hint="eastAsia" w:ascii="宋体" w:hAnsi="宋体" w:cs="宋体"/>
          <w:color w:val="auto"/>
          <w:szCs w:val="21"/>
        </w:rPr>
        <w:t xml:space="preserve">附表2：                               </w:t>
      </w:r>
      <w:r>
        <w:rPr>
          <w:rFonts w:hint="eastAsia" w:ascii="宋体" w:hAnsi="宋体" w:cs="宋体"/>
          <w:b/>
          <w:color w:val="auto"/>
          <w:szCs w:val="21"/>
        </w:rPr>
        <w:t>符合性审查表</w:t>
      </w:r>
    </w:p>
    <w:tbl>
      <w:tblPr>
        <w:tblStyle w:val="47"/>
        <w:tblW w:w="10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163"/>
        <w:gridCol w:w="4327"/>
      </w:tblGrid>
      <w:tr w14:paraId="5FEC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blHeader/>
          <w:jc w:val="center"/>
        </w:trPr>
        <w:tc>
          <w:tcPr>
            <w:tcW w:w="720" w:type="dxa"/>
          </w:tcPr>
          <w:p w14:paraId="2DA66EB2">
            <w:pPr>
              <w:spacing w:line="400" w:lineRule="exact"/>
              <w:jc w:val="center"/>
              <w:rPr>
                <w:rFonts w:ascii="宋体" w:hAnsi="宋体" w:cs="宋体"/>
                <w:b/>
                <w:color w:val="auto"/>
                <w:szCs w:val="21"/>
              </w:rPr>
            </w:pPr>
            <w:r>
              <w:rPr>
                <w:rFonts w:hint="eastAsia" w:ascii="宋体" w:hAnsi="宋体" w:cs="宋体"/>
                <w:b/>
                <w:color w:val="auto"/>
                <w:szCs w:val="21"/>
              </w:rPr>
              <w:t>序号</w:t>
            </w:r>
          </w:p>
        </w:tc>
        <w:tc>
          <w:tcPr>
            <w:tcW w:w="5163" w:type="dxa"/>
            <w:vAlign w:val="center"/>
          </w:tcPr>
          <w:p w14:paraId="1461DAED">
            <w:pPr>
              <w:spacing w:line="400" w:lineRule="exact"/>
              <w:jc w:val="center"/>
              <w:rPr>
                <w:rFonts w:ascii="宋体" w:hAnsi="宋体"/>
                <w:b/>
                <w:color w:val="auto"/>
                <w:szCs w:val="21"/>
              </w:rPr>
            </w:pPr>
            <w:r>
              <w:rPr>
                <w:rFonts w:hint="eastAsia" w:ascii="宋体" w:hAnsi="宋体"/>
                <w:b/>
                <w:color w:val="auto"/>
                <w:szCs w:val="21"/>
              </w:rPr>
              <w:t>审查要求</w:t>
            </w:r>
          </w:p>
        </w:tc>
        <w:tc>
          <w:tcPr>
            <w:tcW w:w="4327" w:type="dxa"/>
            <w:vAlign w:val="center"/>
          </w:tcPr>
          <w:p w14:paraId="0B8B1C15">
            <w:pPr>
              <w:spacing w:line="400" w:lineRule="exact"/>
              <w:jc w:val="center"/>
              <w:rPr>
                <w:rFonts w:ascii="宋体" w:hAnsi="宋体"/>
                <w:b/>
                <w:color w:val="auto"/>
                <w:szCs w:val="21"/>
              </w:rPr>
            </w:pPr>
            <w:r>
              <w:rPr>
                <w:rFonts w:hint="eastAsia" w:ascii="宋体" w:hAnsi="宋体"/>
                <w:b/>
                <w:color w:val="auto"/>
                <w:szCs w:val="21"/>
              </w:rPr>
              <w:t>要求说明</w:t>
            </w:r>
          </w:p>
        </w:tc>
      </w:tr>
      <w:tr w14:paraId="7486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Align w:val="center"/>
          </w:tcPr>
          <w:p w14:paraId="474CCC37">
            <w:pPr>
              <w:spacing w:line="400" w:lineRule="exact"/>
              <w:jc w:val="center"/>
              <w:rPr>
                <w:rFonts w:ascii="宋体" w:hAnsi="宋体" w:cs="宋体"/>
                <w:color w:val="auto"/>
                <w:szCs w:val="21"/>
              </w:rPr>
            </w:pPr>
            <w:r>
              <w:rPr>
                <w:rFonts w:hint="eastAsia" w:ascii="宋体" w:hAnsi="宋体" w:cs="宋体"/>
                <w:color w:val="auto"/>
                <w:szCs w:val="21"/>
              </w:rPr>
              <w:t>1</w:t>
            </w:r>
          </w:p>
        </w:tc>
        <w:tc>
          <w:tcPr>
            <w:tcW w:w="5163" w:type="dxa"/>
            <w:vAlign w:val="center"/>
          </w:tcPr>
          <w:p w14:paraId="67528EB9">
            <w:pPr>
              <w:snapToGrid w:val="0"/>
              <w:spacing w:line="400" w:lineRule="exact"/>
              <w:rPr>
                <w:rFonts w:ascii="宋体" w:hAnsi="宋体" w:cs="宋体"/>
                <w:color w:val="auto"/>
                <w:szCs w:val="21"/>
              </w:rPr>
            </w:pPr>
            <w:r>
              <w:rPr>
                <w:rFonts w:hint="eastAsia" w:ascii="宋体" w:hAnsi="宋体" w:cs="宋体"/>
                <w:color w:val="auto"/>
                <w:szCs w:val="21"/>
              </w:rPr>
              <w:t>投标有效期：符合第二章“投标须知”第六</w:t>
            </w:r>
            <w:r>
              <w:rPr>
                <w:rFonts w:hint="eastAsia" w:ascii="宋体" w:hAnsi="宋体" w:cs="宋体"/>
                <w:color w:val="auto"/>
                <w:szCs w:val="21"/>
                <w:lang w:eastAsia="zh-CN"/>
              </w:rPr>
              <w:t>、第</w:t>
            </w:r>
            <w:r>
              <w:rPr>
                <w:rFonts w:hint="eastAsia" w:ascii="宋体" w:hAnsi="宋体" w:cs="宋体"/>
                <w:color w:val="auto"/>
                <w:szCs w:val="21"/>
              </w:rPr>
              <w:t>1条的要求。</w:t>
            </w:r>
          </w:p>
        </w:tc>
        <w:tc>
          <w:tcPr>
            <w:tcW w:w="4327" w:type="dxa"/>
            <w:vAlign w:val="center"/>
          </w:tcPr>
          <w:p w14:paraId="2EA7AE1E">
            <w:pPr>
              <w:snapToGrid w:val="0"/>
              <w:spacing w:line="400" w:lineRule="exact"/>
              <w:rPr>
                <w:rFonts w:ascii="宋体" w:hAnsi="宋体" w:cs="宋体"/>
                <w:color w:val="auto"/>
                <w:szCs w:val="21"/>
              </w:rPr>
            </w:pPr>
            <w:r>
              <w:rPr>
                <w:rFonts w:hint="eastAsia" w:ascii="宋体" w:hAnsi="宋体" w:cs="宋体"/>
                <w:color w:val="auto"/>
                <w:szCs w:val="21"/>
              </w:rPr>
              <w:t>提供“投标书”。</w:t>
            </w:r>
          </w:p>
        </w:tc>
      </w:tr>
      <w:tr w14:paraId="2FC86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Align w:val="center"/>
          </w:tcPr>
          <w:p w14:paraId="31D34AF2">
            <w:pPr>
              <w:spacing w:line="400" w:lineRule="exact"/>
              <w:jc w:val="center"/>
              <w:rPr>
                <w:rFonts w:ascii="宋体" w:hAnsi="宋体" w:cs="宋体"/>
                <w:color w:val="auto"/>
                <w:szCs w:val="21"/>
              </w:rPr>
            </w:pPr>
            <w:r>
              <w:rPr>
                <w:rFonts w:hint="eastAsia" w:ascii="宋体" w:hAnsi="宋体" w:cs="宋体"/>
                <w:color w:val="auto"/>
                <w:szCs w:val="21"/>
              </w:rPr>
              <w:t>2</w:t>
            </w:r>
          </w:p>
        </w:tc>
        <w:tc>
          <w:tcPr>
            <w:tcW w:w="5163" w:type="dxa"/>
            <w:vAlign w:val="center"/>
          </w:tcPr>
          <w:p w14:paraId="5DF53D85">
            <w:pPr>
              <w:snapToGrid w:val="0"/>
              <w:spacing w:line="400" w:lineRule="exact"/>
              <w:rPr>
                <w:rFonts w:ascii="宋体" w:hAnsi="宋体" w:cs="宋体"/>
                <w:color w:val="auto"/>
                <w:szCs w:val="21"/>
              </w:rPr>
            </w:pPr>
            <w:r>
              <w:rPr>
                <w:rFonts w:hint="eastAsia" w:ascii="宋体" w:hAnsi="宋体" w:cs="宋体"/>
                <w:color w:val="auto"/>
                <w:szCs w:val="21"/>
              </w:rPr>
              <w:t>法定代表人身份证明、法定代表人授权书。</w:t>
            </w:r>
          </w:p>
        </w:tc>
        <w:tc>
          <w:tcPr>
            <w:tcW w:w="4327" w:type="dxa"/>
            <w:vAlign w:val="center"/>
          </w:tcPr>
          <w:p w14:paraId="62ACAEB1">
            <w:pPr>
              <w:snapToGrid w:val="0"/>
              <w:spacing w:line="400" w:lineRule="exact"/>
              <w:rPr>
                <w:rFonts w:ascii="宋体" w:hAnsi="宋体" w:cs="宋体"/>
                <w:color w:val="auto"/>
                <w:szCs w:val="21"/>
              </w:rPr>
            </w:pPr>
            <w:r>
              <w:rPr>
                <w:rFonts w:hint="eastAsia" w:ascii="宋体" w:hAnsi="宋体" w:cs="宋体"/>
                <w:color w:val="auto"/>
                <w:szCs w:val="21"/>
              </w:rPr>
              <w:t>（1）投标文件由法定代表人签字的，提供“法定代表人身份证明”。</w:t>
            </w:r>
          </w:p>
          <w:p w14:paraId="08BD34DE">
            <w:pPr>
              <w:snapToGrid w:val="0"/>
              <w:spacing w:line="400" w:lineRule="exact"/>
              <w:rPr>
                <w:rFonts w:ascii="宋体" w:hAnsi="宋体" w:cs="宋体"/>
                <w:color w:val="auto"/>
                <w:szCs w:val="21"/>
              </w:rPr>
            </w:pPr>
            <w:r>
              <w:rPr>
                <w:rFonts w:hint="eastAsia" w:ascii="宋体" w:hAnsi="宋体" w:cs="宋体"/>
                <w:color w:val="auto"/>
                <w:szCs w:val="21"/>
              </w:rPr>
              <w:t>（2）投标文件由授权代表签字的，提供“法定代表人身份证明”和“法定代表人授权书”</w:t>
            </w:r>
          </w:p>
        </w:tc>
      </w:tr>
      <w:tr w14:paraId="03A7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Align w:val="center"/>
          </w:tcPr>
          <w:p w14:paraId="47DE6A81">
            <w:pPr>
              <w:spacing w:line="400" w:lineRule="exact"/>
              <w:jc w:val="center"/>
              <w:rPr>
                <w:rFonts w:ascii="宋体" w:hAnsi="宋体" w:cs="宋体"/>
                <w:color w:val="auto"/>
                <w:szCs w:val="21"/>
              </w:rPr>
            </w:pPr>
            <w:r>
              <w:rPr>
                <w:rFonts w:hint="eastAsia" w:ascii="宋体" w:hAnsi="宋体" w:cs="宋体"/>
                <w:color w:val="auto"/>
                <w:szCs w:val="21"/>
              </w:rPr>
              <w:t>3</w:t>
            </w:r>
          </w:p>
        </w:tc>
        <w:tc>
          <w:tcPr>
            <w:tcW w:w="5163" w:type="dxa"/>
            <w:vAlign w:val="center"/>
          </w:tcPr>
          <w:p w14:paraId="0E5093F8">
            <w:pPr>
              <w:snapToGrid w:val="0"/>
              <w:spacing w:line="400" w:lineRule="exact"/>
              <w:rPr>
                <w:rFonts w:ascii="宋体" w:hAnsi="宋体" w:cs="宋体"/>
                <w:color w:val="auto"/>
                <w:szCs w:val="21"/>
              </w:rPr>
            </w:pPr>
            <w:r>
              <w:rPr>
                <w:rFonts w:hint="eastAsia" w:ascii="宋体" w:hAnsi="宋体" w:cs="宋体"/>
                <w:color w:val="auto"/>
                <w:szCs w:val="21"/>
              </w:rPr>
              <w:t>符合第二章“投标须知”</w:t>
            </w:r>
            <w:r>
              <w:rPr>
                <w:rFonts w:hint="eastAsia" w:ascii="宋体" w:hAnsi="宋体" w:cs="宋体"/>
                <w:color w:val="auto"/>
                <w:szCs w:val="21"/>
                <w:lang w:eastAsia="zh-CN"/>
              </w:rPr>
              <w:t>第九，</w:t>
            </w:r>
            <w:r>
              <w:rPr>
                <w:rFonts w:hint="eastAsia" w:ascii="宋体" w:hAnsi="宋体" w:cs="宋体"/>
                <w:color w:val="auto"/>
                <w:szCs w:val="21"/>
              </w:rPr>
              <w:t>1条的要求。</w:t>
            </w:r>
          </w:p>
        </w:tc>
        <w:tc>
          <w:tcPr>
            <w:tcW w:w="4327" w:type="dxa"/>
            <w:vAlign w:val="center"/>
          </w:tcPr>
          <w:p w14:paraId="5125726F">
            <w:pPr>
              <w:snapToGrid w:val="0"/>
              <w:spacing w:line="400" w:lineRule="exact"/>
              <w:rPr>
                <w:rFonts w:ascii="宋体" w:hAnsi="宋体" w:cs="宋体"/>
                <w:color w:val="auto"/>
                <w:szCs w:val="21"/>
              </w:rPr>
            </w:pPr>
            <w:r>
              <w:rPr>
                <w:rFonts w:hint="eastAsia" w:ascii="宋体" w:hAnsi="宋体" w:cs="宋体"/>
                <w:color w:val="auto"/>
                <w:szCs w:val="21"/>
              </w:rPr>
              <w:t>投标文件的签署盖章符合所述要求。</w:t>
            </w:r>
          </w:p>
        </w:tc>
      </w:tr>
      <w:tr w14:paraId="3045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Align w:val="center"/>
          </w:tcPr>
          <w:p w14:paraId="46B6C5CC">
            <w:pPr>
              <w:spacing w:line="400" w:lineRule="exact"/>
              <w:jc w:val="center"/>
              <w:rPr>
                <w:rFonts w:ascii="宋体" w:hAnsi="宋体" w:cs="宋体"/>
                <w:color w:val="auto"/>
                <w:szCs w:val="21"/>
              </w:rPr>
            </w:pPr>
            <w:r>
              <w:rPr>
                <w:rFonts w:hint="eastAsia" w:ascii="宋体" w:hAnsi="宋体" w:cs="宋体"/>
                <w:color w:val="auto"/>
                <w:szCs w:val="21"/>
              </w:rPr>
              <w:t>4</w:t>
            </w:r>
          </w:p>
        </w:tc>
        <w:tc>
          <w:tcPr>
            <w:tcW w:w="5163" w:type="dxa"/>
            <w:vAlign w:val="center"/>
          </w:tcPr>
          <w:p w14:paraId="0777EDE5">
            <w:pPr>
              <w:snapToGrid w:val="0"/>
              <w:spacing w:line="400" w:lineRule="exact"/>
              <w:rPr>
                <w:rFonts w:ascii="宋体" w:hAnsi="宋体" w:cs="宋体"/>
                <w:color w:val="auto"/>
                <w:szCs w:val="21"/>
              </w:rPr>
            </w:pPr>
            <w:r>
              <w:rPr>
                <w:rFonts w:hint="eastAsia" w:ascii="宋体" w:hAnsi="宋体" w:cs="宋体"/>
                <w:color w:val="auto"/>
                <w:szCs w:val="21"/>
              </w:rPr>
              <w:t>“资格文件</w:t>
            </w:r>
            <w:r>
              <w:rPr>
                <w:rFonts w:hint="eastAsia" w:ascii="宋体" w:hAnsi="宋体" w:cs="宋体"/>
                <w:color w:val="auto"/>
                <w:szCs w:val="21"/>
                <w:lang w:eastAsia="zh-CN"/>
              </w:rPr>
              <w:t>”“</w:t>
            </w:r>
            <w:r>
              <w:rPr>
                <w:rFonts w:hint="eastAsia" w:ascii="宋体" w:hAnsi="宋体" w:cs="宋体"/>
                <w:color w:val="auto"/>
                <w:szCs w:val="21"/>
              </w:rPr>
              <w:t>商务和技术文件”中不得出现涉及投标价格的内容。</w:t>
            </w:r>
          </w:p>
        </w:tc>
        <w:tc>
          <w:tcPr>
            <w:tcW w:w="4327" w:type="dxa"/>
            <w:vAlign w:val="center"/>
          </w:tcPr>
          <w:p w14:paraId="39465B5E">
            <w:pPr>
              <w:snapToGrid w:val="0"/>
              <w:spacing w:line="400" w:lineRule="exact"/>
              <w:rPr>
                <w:rFonts w:ascii="宋体" w:hAnsi="宋体" w:cs="宋体"/>
                <w:color w:val="auto"/>
                <w:szCs w:val="21"/>
              </w:rPr>
            </w:pPr>
            <w:r>
              <w:rPr>
                <w:rFonts w:hint="eastAsia" w:ascii="宋体" w:hAnsi="宋体" w:cs="宋体"/>
                <w:color w:val="auto"/>
                <w:szCs w:val="21"/>
              </w:rPr>
              <w:t>“资格文件</w:t>
            </w:r>
            <w:r>
              <w:rPr>
                <w:rFonts w:hint="eastAsia" w:ascii="宋体" w:hAnsi="宋体" w:cs="宋体"/>
                <w:color w:val="auto"/>
                <w:szCs w:val="21"/>
                <w:lang w:eastAsia="zh-CN"/>
              </w:rPr>
              <w:t>”“</w:t>
            </w:r>
            <w:r>
              <w:rPr>
                <w:rFonts w:hint="eastAsia" w:ascii="宋体" w:hAnsi="宋体" w:cs="宋体"/>
                <w:color w:val="auto"/>
                <w:szCs w:val="21"/>
              </w:rPr>
              <w:t>商务和技术文件”中是否出现涉及投标价格的内容。</w:t>
            </w:r>
          </w:p>
        </w:tc>
      </w:tr>
      <w:tr w14:paraId="7669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Align w:val="center"/>
          </w:tcPr>
          <w:p w14:paraId="5A0FAADE">
            <w:pPr>
              <w:spacing w:line="400" w:lineRule="exact"/>
              <w:jc w:val="center"/>
              <w:rPr>
                <w:rFonts w:ascii="宋体" w:hAnsi="宋体" w:cs="宋体"/>
                <w:color w:val="auto"/>
                <w:szCs w:val="21"/>
              </w:rPr>
            </w:pPr>
            <w:r>
              <w:rPr>
                <w:rFonts w:hint="eastAsia" w:ascii="宋体" w:hAnsi="宋体" w:cs="宋体"/>
                <w:color w:val="auto"/>
                <w:szCs w:val="21"/>
              </w:rPr>
              <w:t>5</w:t>
            </w:r>
          </w:p>
        </w:tc>
        <w:tc>
          <w:tcPr>
            <w:tcW w:w="5163" w:type="dxa"/>
            <w:vAlign w:val="center"/>
          </w:tcPr>
          <w:p w14:paraId="7404BD66">
            <w:pPr>
              <w:snapToGrid w:val="0"/>
              <w:spacing w:line="400" w:lineRule="exact"/>
              <w:rPr>
                <w:rFonts w:ascii="宋体" w:hAnsi="宋体" w:cs="宋体"/>
                <w:color w:val="auto"/>
                <w:szCs w:val="21"/>
              </w:rPr>
            </w:pPr>
            <w:r>
              <w:rPr>
                <w:rFonts w:hint="eastAsia" w:ascii="宋体" w:hAnsi="宋体" w:cs="宋体"/>
                <w:color w:val="auto"/>
                <w:szCs w:val="21"/>
              </w:rPr>
              <w:t>对</w:t>
            </w:r>
            <w:r>
              <w:rPr>
                <w:rFonts w:hint="eastAsia" w:ascii="宋体" w:hAnsi="宋体" w:cs="宋体"/>
                <w:color w:val="auto"/>
                <w:szCs w:val="21"/>
                <w:lang w:eastAsia="zh-CN"/>
              </w:rPr>
              <w:t>同一</w:t>
            </w:r>
            <w:r>
              <w:rPr>
                <w:rFonts w:hint="eastAsia" w:ascii="宋体" w:hAnsi="宋体" w:cs="宋体"/>
                <w:color w:val="auto"/>
                <w:szCs w:val="21"/>
              </w:rPr>
              <w:t>个标项不允许提供两个投标方案。</w:t>
            </w:r>
          </w:p>
        </w:tc>
        <w:tc>
          <w:tcPr>
            <w:tcW w:w="4327" w:type="dxa"/>
            <w:vAlign w:val="center"/>
          </w:tcPr>
          <w:p w14:paraId="7B3ECA4D">
            <w:pPr>
              <w:snapToGrid w:val="0"/>
              <w:spacing w:line="400" w:lineRule="exact"/>
              <w:rPr>
                <w:rFonts w:ascii="宋体" w:hAnsi="宋体" w:cs="宋体"/>
                <w:color w:val="auto"/>
                <w:szCs w:val="21"/>
              </w:rPr>
            </w:pPr>
            <w:r>
              <w:rPr>
                <w:rFonts w:hint="eastAsia" w:ascii="宋体" w:hAnsi="宋体" w:cs="宋体"/>
                <w:color w:val="auto"/>
                <w:szCs w:val="21"/>
              </w:rPr>
              <w:t>是否有两个投标方案。</w:t>
            </w:r>
          </w:p>
        </w:tc>
      </w:tr>
      <w:tr w14:paraId="5A89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Align w:val="center"/>
          </w:tcPr>
          <w:p w14:paraId="04C4AB5E">
            <w:pPr>
              <w:spacing w:line="400" w:lineRule="exact"/>
              <w:jc w:val="center"/>
              <w:rPr>
                <w:rFonts w:ascii="宋体" w:hAnsi="宋体" w:cs="宋体"/>
                <w:color w:val="auto"/>
                <w:szCs w:val="21"/>
              </w:rPr>
            </w:pPr>
            <w:r>
              <w:rPr>
                <w:rFonts w:hint="eastAsia" w:ascii="宋体" w:hAnsi="宋体" w:cs="宋体"/>
                <w:color w:val="auto"/>
                <w:szCs w:val="21"/>
              </w:rPr>
              <w:t>6</w:t>
            </w:r>
          </w:p>
        </w:tc>
        <w:tc>
          <w:tcPr>
            <w:tcW w:w="5163" w:type="dxa"/>
            <w:vAlign w:val="center"/>
          </w:tcPr>
          <w:p w14:paraId="293267EC">
            <w:pPr>
              <w:snapToGrid w:val="0"/>
              <w:spacing w:line="400" w:lineRule="exact"/>
              <w:rPr>
                <w:rFonts w:ascii="宋体" w:hAnsi="宋体" w:cs="宋体"/>
                <w:color w:val="auto"/>
                <w:szCs w:val="21"/>
              </w:rPr>
            </w:pPr>
            <w:r>
              <w:rPr>
                <w:rFonts w:hint="eastAsia" w:ascii="宋体" w:hAnsi="宋体" w:cs="宋体"/>
                <w:color w:val="auto"/>
                <w:szCs w:val="21"/>
              </w:rPr>
              <w:t>供应商不得在投标活动中提供任何虚假材料或从事其他</w:t>
            </w:r>
            <w:r>
              <w:rPr>
                <w:rFonts w:hint="eastAsia" w:ascii="宋体" w:hAnsi="宋体" w:cs="宋体"/>
                <w:color w:val="auto"/>
                <w:szCs w:val="21"/>
                <w:lang w:eastAsia="zh-CN"/>
              </w:rPr>
              <w:t>违法活动</w:t>
            </w:r>
            <w:r>
              <w:rPr>
                <w:rFonts w:hint="eastAsia" w:ascii="宋体" w:hAnsi="宋体" w:cs="宋体"/>
                <w:color w:val="auto"/>
                <w:szCs w:val="21"/>
              </w:rPr>
              <w:t>。</w:t>
            </w:r>
          </w:p>
        </w:tc>
        <w:tc>
          <w:tcPr>
            <w:tcW w:w="4327" w:type="dxa"/>
            <w:vAlign w:val="center"/>
          </w:tcPr>
          <w:p w14:paraId="5C81ACDF">
            <w:pPr>
              <w:snapToGrid w:val="0"/>
              <w:spacing w:line="400" w:lineRule="exact"/>
              <w:rPr>
                <w:rFonts w:ascii="宋体" w:hAnsi="宋体" w:cs="宋体"/>
                <w:color w:val="auto"/>
                <w:szCs w:val="21"/>
              </w:rPr>
            </w:pPr>
            <w:r>
              <w:rPr>
                <w:rFonts w:hint="eastAsia" w:ascii="宋体" w:hAnsi="宋体" w:cs="宋体"/>
                <w:color w:val="auto"/>
                <w:szCs w:val="21"/>
              </w:rPr>
              <w:t>不得提供任何虚假材料或从事其他违法活动。</w:t>
            </w:r>
          </w:p>
        </w:tc>
      </w:tr>
      <w:tr w14:paraId="206D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Align w:val="center"/>
          </w:tcPr>
          <w:p w14:paraId="4EDD02C7">
            <w:pPr>
              <w:spacing w:line="400" w:lineRule="exact"/>
              <w:jc w:val="center"/>
              <w:rPr>
                <w:rFonts w:ascii="宋体" w:hAnsi="宋体" w:cs="宋体"/>
                <w:color w:val="auto"/>
                <w:szCs w:val="21"/>
              </w:rPr>
            </w:pPr>
            <w:r>
              <w:rPr>
                <w:rFonts w:hint="eastAsia" w:ascii="宋体" w:hAnsi="宋体" w:cs="宋体"/>
                <w:color w:val="auto"/>
                <w:szCs w:val="21"/>
              </w:rPr>
              <w:t>7</w:t>
            </w:r>
          </w:p>
        </w:tc>
        <w:tc>
          <w:tcPr>
            <w:tcW w:w="5163" w:type="dxa"/>
            <w:vAlign w:val="center"/>
          </w:tcPr>
          <w:p w14:paraId="274F3E2D">
            <w:pPr>
              <w:snapToGrid w:val="0"/>
              <w:spacing w:line="400" w:lineRule="exact"/>
              <w:rPr>
                <w:rFonts w:ascii="宋体" w:hAnsi="宋体" w:cs="宋体"/>
                <w:color w:val="auto"/>
                <w:szCs w:val="21"/>
              </w:rPr>
            </w:pPr>
            <w:r>
              <w:rPr>
                <w:rFonts w:hint="eastAsia" w:ascii="宋体" w:hAnsi="宋体" w:cs="宋体"/>
                <w:color w:val="auto"/>
                <w:szCs w:val="21"/>
              </w:rPr>
              <w:t>评标委员会经过审查，认定供应商虚假应标、串通投标的，有下列情形之一的，视为供应商串通投标：</w:t>
            </w:r>
          </w:p>
          <w:p w14:paraId="17B4F794">
            <w:pPr>
              <w:widowControl/>
              <w:snapToGrid w:val="0"/>
              <w:spacing w:line="400" w:lineRule="exact"/>
              <w:jc w:val="left"/>
              <w:rPr>
                <w:rFonts w:ascii="宋体" w:hAnsi="宋体" w:cs="宋体"/>
                <w:color w:val="auto"/>
                <w:szCs w:val="21"/>
              </w:rPr>
            </w:pPr>
            <w:r>
              <w:rPr>
                <w:rFonts w:hint="eastAsia" w:ascii="宋体" w:hAnsi="宋体" w:cs="宋体"/>
                <w:color w:val="auto"/>
                <w:szCs w:val="21"/>
              </w:rPr>
              <w:t>（1）不同供应商的投标文件由同一单位或者个人编制；</w:t>
            </w:r>
          </w:p>
          <w:p w14:paraId="736A475D">
            <w:pPr>
              <w:widowControl/>
              <w:snapToGrid w:val="0"/>
              <w:spacing w:line="400" w:lineRule="exact"/>
              <w:jc w:val="left"/>
              <w:rPr>
                <w:rFonts w:ascii="宋体" w:hAnsi="宋体" w:cs="宋体"/>
                <w:color w:val="auto"/>
                <w:szCs w:val="21"/>
              </w:rPr>
            </w:pPr>
            <w:r>
              <w:rPr>
                <w:rFonts w:hint="eastAsia" w:ascii="宋体" w:hAnsi="宋体" w:cs="宋体"/>
                <w:color w:val="auto"/>
                <w:szCs w:val="21"/>
              </w:rPr>
              <w:t>（2）不同供应商委托同一单位或者个人办理投标事宜；</w:t>
            </w:r>
          </w:p>
          <w:p w14:paraId="1324C743">
            <w:pPr>
              <w:widowControl/>
              <w:snapToGrid w:val="0"/>
              <w:spacing w:line="400" w:lineRule="exact"/>
              <w:jc w:val="left"/>
              <w:rPr>
                <w:rFonts w:ascii="宋体" w:hAnsi="宋体" w:cs="宋体"/>
                <w:color w:val="auto"/>
                <w:szCs w:val="21"/>
              </w:rPr>
            </w:pPr>
            <w:r>
              <w:rPr>
                <w:rFonts w:hint="eastAsia" w:ascii="宋体" w:hAnsi="宋体" w:cs="宋体"/>
                <w:color w:val="auto"/>
                <w:szCs w:val="21"/>
              </w:rPr>
              <w:t>（3）不同供应商的投标文件载明的项目管理成员或者联系人员为同一人；</w:t>
            </w:r>
          </w:p>
          <w:p w14:paraId="29D10FD7">
            <w:pPr>
              <w:widowControl/>
              <w:snapToGrid w:val="0"/>
              <w:spacing w:line="400" w:lineRule="exact"/>
              <w:jc w:val="left"/>
              <w:rPr>
                <w:rFonts w:ascii="宋体" w:hAnsi="宋体" w:cs="宋体"/>
                <w:color w:val="auto"/>
                <w:szCs w:val="21"/>
              </w:rPr>
            </w:pPr>
            <w:r>
              <w:rPr>
                <w:rFonts w:hint="eastAsia" w:ascii="宋体" w:hAnsi="宋体" w:cs="宋体"/>
                <w:color w:val="auto"/>
                <w:szCs w:val="21"/>
              </w:rPr>
              <w:t>（4）不同供应商的投标文件异常一致或者投标报价呈规律性差异；</w:t>
            </w:r>
          </w:p>
          <w:p w14:paraId="673172B0">
            <w:pPr>
              <w:widowControl/>
              <w:snapToGrid w:val="0"/>
              <w:spacing w:line="400" w:lineRule="exact"/>
              <w:jc w:val="left"/>
              <w:rPr>
                <w:rFonts w:ascii="宋体" w:hAnsi="宋体" w:cs="宋体"/>
                <w:color w:val="auto"/>
                <w:szCs w:val="21"/>
              </w:rPr>
            </w:pPr>
            <w:r>
              <w:rPr>
                <w:rFonts w:hint="eastAsia" w:ascii="宋体" w:hAnsi="宋体" w:cs="宋体"/>
                <w:color w:val="auto"/>
                <w:szCs w:val="21"/>
              </w:rPr>
              <w:t>（5）不同供应商的投标文件相互混装。</w:t>
            </w:r>
          </w:p>
        </w:tc>
        <w:tc>
          <w:tcPr>
            <w:tcW w:w="4327" w:type="dxa"/>
            <w:vAlign w:val="center"/>
          </w:tcPr>
          <w:p w14:paraId="6B1D6B0F">
            <w:pPr>
              <w:snapToGrid w:val="0"/>
              <w:spacing w:line="400" w:lineRule="exact"/>
              <w:rPr>
                <w:rFonts w:ascii="宋体" w:hAnsi="宋体" w:cs="宋体"/>
                <w:color w:val="auto"/>
                <w:szCs w:val="21"/>
              </w:rPr>
            </w:pPr>
            <w:r>
              <w:rPr>
                <w:rFonts w:hint="eastAsia" w:ascii="宋体" w:hAnsi="宋体" w:cs="宋体"/>
                <w:color w:val="auto"/>
                <w:szCs w:val="21"/>
              </w:rPr>
              <w:t>不得有所述情形。</w:t>
            </w:r>
          </w:p>
        </w:tc>
      </w:tr>
      <w:tr w14:paraId="1BD8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Align w:val="center"/>
          </w:tcPr>
          <w:p w14:paraId="26EE5408">
            <w:pPr>
              <w:spacing w:line="400" w:lineRule="exact"/>
              <w:jc w:val="center"/>
              <w:rPr>
                <w:rFonts w:ascii="宋体" w:hAnsi="宋体" w:cs="宋体"/>
                <w:color w:val="auto"/>
                <w:szCs w:val="21"/>
              </w:rPr>
            </w:pPr>
            <w:r>
              <w:rPr>
                <w:rFonts w:hint="eastAsia" w:ascii="宋体" w:hAnsi="宋体" w:cs="宋体"/>
                <w:color w:val="auto"/>
                <w:szCs w:val="21"/>
              </w:rPr>
              <w:t>8</w:t>
            </w:r>
          </w:p>
        </w:tc>
        <w:tc>
          <w:tcPr>
            <w:tcW w:w="5163" w:type="dxa"/>
            <w:vAlign w:val="center"/>
          </w:tcPr>
          <w:p w14:paraId="158A07CA">
            <w:pPr>
              <w:snapToGrid w:val="0"/>
              <w:spacing w:line="400" w:lineRule="exact"/>
              <w:rPr>
                <w:rFonts w:ascii="宋体" w:hAnsi="宋体" w:cs="宋体"/>
                <w:color w:val="auto"/>
                <w:szCs w:val="21"/>
              </w:rPr>
            </w:pPr>
            <w:r>
              <w:rPr>
                <w:rFonts w:hint="eastAsia" w:ascii="宋体" w:hAnsi="宋体" w:cs="宋体"/>
                <w:color w:val="auto"/>
                <w:szCs w:val="21"/>
              </w:rPr>
              <w:t>符合</w:t>
            </w:r>
            <w:r>
              <w:rPr>
                <w:rFonts w:hint="eastAsia" w:ascii="宋体" w:hAnsi="宋体" w:cs="宋体"/>
                <w:color w:val="auto"/>
                <w:szCs w:val="21"/>
                <w:lang w:eastAsia="zh-CN"/>
              </w:rPr>
              <w:t>法律法规</w:t>
            </w:r>
            <w:r>
              <w:rPr>
                <w:rFonts w:hint="eastAsia" w:ascii="宋体" w:hAnsi="宋体" w:cs="宋体"/>
                <w:color w:val="auto"/>
                <w:szCs w:val="21"/>
              </w:rPr>
              <w:t>和招标文件中规定的其他实质性要求（实质性要求招标文件中“</w:t>
            </w:r>
            <w:r>
              <w:rPr>
                <w:rFonts w:hint="eastAsia" w:ascii="宋体" w:hAnsi="宋体" w:cs="宋体"/>
                <w:b/>
                <w:color w:val="auto"/>
                <w:szCs w:val="21"/>
              </w:rPr>
              <w:t>▲</w:t>
            </w:r>
            <w:r>
              <w:rPr>
                <w:rFonts w:hint="eastAsia" w:ascii="宋体" w:hAnsi="宋体" w:cs="宋体"/>
                <w:color w:val="auto"/>
                <w:szCs w:val="21"/>
              </w:rPr>
              <w:t>”标记）。</w:t>
            </w:r>
          </w:p>
        </w:tc>
        <w:tc>
          <w:tcPr>
            <w:tcW w:w="4327" w:type="dxa"/>
            <w:vAlign w:val="center"/>
          </w:tcPr>
          <w:p w14:paraId="59085B7C">
            <w:pPr>
              <w:snapToGrid w:val="0"/>
              <w:spacing w:line="400" w:lineRule="exact"/>
              <w:rPr>
                <w:rFonts w:ascii="宋体" w:hAnsi="宋体" w:cs="宋体"/>
                <w:color w:val="auto"/>
                <w:szCs w:val="21"/>
              </w:rPr>
            </w:pPr>
            <w:r>
              <w:rPr>
                <w:rFonts w:hint="eastAsia" w:ascii="宋体" w:hAnsi="宋体" w:cs="宋体"/>
                <w:color w:val="auto"/>
                <w:szCs w:val="21"/>
              </w:rPr>
              <w:t>符合所述要求。</w:t>
            </w:r>
          </w:p>
        </w:tc>
      </w:tr>
      <w:tr w14:paraId="382A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Align w:val="center"/>
          </w:tcPr>
          <w:p w14:paraId="6FCE3EA2">
            <w:pPr>
              <w:spacing w:line="400" w:lineRule="exact"/>
              <w:jc w:val="center"/>
              <w:rPr>
                <w:rFonts w:ascii="宋体" w:hAnsi="宋体" w:cs="宋体"/>
                <w:color w:val="auto"/>
                <w:szCs w:val="21"/>
              </w:rPr>
            </w:pPr>
            <w:r>
              <w:rPr>
                <w:rFonts w:hint="eastAsia" w:ascii="宋体" w:hAnsi="宋体" w:cs="宋体"/>
                <w:color w:val="auto"/>
                <w:szCs w:val="21"/>
              </w:rPr>
              <w:t>9</w:t>
            </w:r>
          </w:p>
        </w:tc>
        <w:tc>
          <w:tcPr>
            <w:tcW w:w="5163" w:type="dxa"/>
            <w:vAlign w:val="center"/>
          </w:tcPr>
          <w:p w14:paraId="3CD31F31">
            <w:pPr>
              <w:widowControl/>
              <w:spacing w:line="400" w:lineRule="exact"/>
              <w:jc w:val="left"/>
              <w:rPr>
                <w:rFonts w:ascii="宋体" w:hAnsi="宋体"/>
                <w:color w:val="auto"/>
                <w:szCs w:val="21"/>
              </w:rPr>
            </w:pPr>
            <w:r>
              <w:rPr>
                <w:rFonts w:hint="eastAsia" w:ascii="宋体" w:hAnsi="宋体"/>
                <w:color w:val="auto"/>
                <w:szCs w:val="21"/>
              </w:rPr>
              <w:t>同一个标项的供应商存在下列情形之一且无法合理解释的，其投标文件无效：</w:t>
            </w:r>
          </w:p>
          <w:p w14:paraId="562E7C2C">
            <w:pPr>
              <w:widowControl/>
              <w:spacing w:line="400" w:lineRule="exact"/>
              <w:jc w:val="left"/>
              <w:rPr>
                <w:rFonts w:ascii="宋体" w:hAnsi="宋体"/>
                <w:color w:val="auto"/>
                <w:szCs w:val="21"/>
              </w:rPr>
            </w:pPr>
            <w:r>
              <w:rPr>
                <w:rFonts w:hint="eastAsia" w:ascii="宋体" w:hAnsi="宋体"/>
                <w:color w:val="auto"/>
                <w:szCs w:val="21"/>
              </w:rPr>
              <w:t>（1）不同供应商的电子投标文件上传计算机的网卡MAC地址或硬盘序列号等硬件信息相同的；</w:t>
            </w:r>
          </w:p>
          <w:p w14:paraId="3B438DD2">
            <w:pPr>
              <w:widowControl/>
              <w:spacing w:line="400" w:lineRule="exact"/>
              <w:jc w:val="left"/>
              <w:rPr>
                <w:rFonts w:ascii="宋体" w:hAnsi="宋体"/>
                <w:color w:val="auto"/>
                <w:szCs w:val="21"/>
              </w:rPr>
            </w:pPr>
            <w:r>
              <w:rPr>
                <w:rFonts w:hint="eastAsia" w:ascii="宋体" w:hAnsi="宋体"/>
                <w:color w:val="auto"/>
                <w:szCs w:val="21"/>
              </w:rPr>
              <w:t>（2）上传的电子投标文件若出现使用本项目其他供应商的数字证书加密的，或者加盖本项目其他供应商的电子印章的；</w:t>
            </w:r>
          </w:p>
          <w:p w14:paraId="3C4D5E27">
            <w:pPr>
              <w:widowControl/>
              <w:spacing w:line="400" w:lineRule="exact"/>
              <w:jc w:val="left"/>
              <w:rPr>
                <w:rFonts w:ascii="宋体" w:hAnsi="宋体"/>
                <w:color w:val="auto"/>
                <w:szCs w:val="21"/>
              </w:rPr>
            </w:pPr>
            <w:r>
              <w:rPr>
                <w:rFonts w:hint="eastAsia" w:ascii="宋体" w:hAnsi="宋体"/>
                <w:color w:val="auto"/>
                <w:szCs w:val="21"/>
              </w:rPr>
              <w:t>（3）不同供应商的投标文件的内容存在3处（含）以上错误一致的；</w:t>
            </w:r>
          </w:p>
          <w:p w14:paraId="64EF8EE4">
            <w:pPr>
              <w:widowControl/>
              <w:spacing w:line="400" w:lineRule="exact"/>
              <w:jc w:val="left"/>
              <w:rPr>
                <w:rFonts w:ascii="宋体" w:hAnsi="宋体"/>
                <w:color w:val="auto"/>
                <w:szCs w:val="21"/>
              </w:rPr>
            </w:pPr>
            <w:r>
              <w:rPr>
                <w:rFonts w:hint="eastAsia" w:ascii="宋体" w:hAnsi="宋体"/>
                <w:color w:val="auto"/>
                <w:szCs w:val="21"/>
              </w:rPr>
              <w:t>（4）不同供应商联系人为同一人或不同联系人的联系电话一致的。</w:t>
            </w:r>
          </w:p>
          <w:p w14:paraId="17704B71">
            <w:pPr>
              <w:snapToGrid w:val="0"/>
              <w:spacing w:line="400" w:lineRule="exact"/>
              <w:rPr>
                <w:rFonts w:ascii="宋体" w:hAnsi="宋体"/>
                <w:color w:val="auto"/>
                <w:szCs w:val="21"/>
              </w:rPr>
            </w:pPr>
            <w:r>
              <w:rPr>
                <w:rFonts w:hint="eastAsia" w:ascii="宋体" w:hAnsi="宋体"/>
                <w:color w:val="auto"/>
                <w:szCs w:val="21"/>
              </w:rPr>
              <w:t>（5）两家或两家以上供应商提供的投标文件出自同一终端设备的，或在相同Internet主机分配地址（相同IP地址）获取招标文件或网上投标的。</w:t>
            </w:r>
          </w:p>
        </w:tc>
        <w:tc>
          <w:tcPr>
            <w:tcW w:w="4327" w:type="dxa"/>
            <w:vAlign w:val="center"/>
          </w:tcPr>
          <w:p w14:paraId="52C45071">
            <w:pPr>
              <w:snapToGrid w:val="0"/>
              <w:spacing w:line="400" w:lineRule="exact"/>
              <w:rPr>
                <w:rFonts w:ascii="宋体" w:hAnsi="宋体"/>
                <w:color w:val="auto"/>
                <w:szCs w:val="21"/>
              </w:rPr>
            </w:pPr>
            <w:r>
              <w:rPr>
                <w:rFonts w:hint="eastAsia" w:ascii="宋体" w:hAnsi="宋体"/>
                <w:color w:val="auto"/>
                <w:szCs w:val="21"/>
              </w:rPr>
              <w:t>不得有所述情形。</w:t>
            </w:r>
          </w:p>
        </w:tc>
      </w:tr>
      <w:tr w14:paraId="1766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Align w:val="center"/>
          </w:tcPr>
          <w:p w14:paraId="416D725E">
            <w:pPr>
              <w:spacing w:line="400" w:lineRule="exact"/>
              <w:jc w:val="center"/>
              <w:rPr>
                <w:rFonts w:ascii="宋体" w:hAnsi="宋体" w:cs="宋体"/>
                <w:color w:val="auto"/>
                <w:szCs w:val="21"/>
              </w:rPr>
            </w:pPr>
            <w:r>
              <w:rPr>
                <w:rFonts w:hint="eastAsia" w:ascii="宋体" w:hAnsi="宋体" w:cs="宋体"/>
                <w:color w:val="auto"/>
                <w:szCs w:val="21"/>
              </w:rPr>
              <w:t>10</w:t>
            </w:r>
          </w:p>
        </w:tc>
        <w:tc>
          <w:tcPr>
            <w:tcW w:w="5163" w:type="dxa"/>
            <w:vAlign w:val="center"/>
          </w:tcPr>
          <w:p w14:paraId="6154561B">
            <w:pPr>
              <w:snapToGrid w:val="0"/>
              <w:spacing w:line="400" w:lineRule="exact"/>
              <w:rPr>
                <w:rFonts w:ascii="宋体" w:hAnsi="宋体" w:cs="宋体"/>
                <w:color w:val="auto"/>
                <w:szCs w:val="21"/>
              </w:rPr>
            </w:pPr>
            <w:r>
              <w:rPr>
                <w:rFonts w:hint="eastAsia" w:ascii="宋体" w:hAnsi="宋体" w:cs="宋体"/>
                <w:color w:val="auto"/>
                <w:szCs w:val="21"/>
              </w:rPr>
              <w:t>本项目不接受联合体投标。</w:t>
            </w:r>
          </w:p>
        </w:tc>
        <w:tc>
          <w:tcPr>
            <w:tcW w:w="4327" w:type="dxa"/>
            <w:vAlign w:val="center"/>
          </w:tcPr>
          <w:p w14:paraId="312C14A5">
            <w:pPr>
              <w:snapToGrid w:val="0"/>
              <w:spacing w:line="400" w:lineRule="exact"/>
              <w:rPr>
                <w:rFonts w:ascii="宋体" w:hAnsi="宋体" w:cs="宋体"/>
                <w:color w:val="auto"/>
                <w:szCs w:val="21"/>
              </w:rPr>
            </w:pPr>
            <w:r>
              <w:rPr>
                <w:rFonts w:hint="eastAsia" w:ascii="宋体" w:hAnsi="宋体" w:cs="宋体"/>
                <w:color w:val="auto"/>
                <w:szCs w:val="21"/>
              </w:rPr>
              <w:t>供应商非联合体。</w:t>
            </w:r>
          </w:p>
        </w:tc>
      </w:tr>
      <w:tr w14:paraId="3820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83" w:type="dxa"/>
            <w:gridSpan w:val="2"/>
            <w:vAlign w:val="center"/>
          </w:tcPr>
          <w:p w14:paraId="1E7B7AEA">
            <w:pPr>
              <w:spacing w:line="400" w:lineRule="exact"/>
              <w:jc w:val="center"/>
              <w:rPr>
                <w:rFonts w:ascii="宋体" w:hAnsi="宋体" w:cs="宋体"/>
                <w:color w:val="auto"/>
                <w:szCs w:val="21"/>
              </w:rPr>
            </w:pPr>
            <w:r>
              <w:rPr>
                <w:rFonts w:hint="eastAsia" w:ascii="宋体" w:hAnsi="宋体" w:cs="宋体"/>
                <w:b/>
                <w:color w:val="auto"/>
                <w:szCs w:val="21"/>
              </w:rPr>
              <w:t>符合性审查结论</w:t>
            </w:r>
          </w:p>
        </w:tc>
        <w:tc>
          <w:tcPr>
            <w:tcW w:w="4327" w:type="dxa"/>
            <w:vAlign w:val="center"/>
          </w:tcPr>
          <w:p w14:paraId="36F2B464">
            <w:pPr>
              <w:spacing w:line="400" w:lineRule="exact"/>
              <w:rPr>
                <w:rFonts w:ascii="宋体" w:hAnsi="宋体" w:cs="宋体"/>
                <w:color w:val="auto"/>
                <w:szCs w:val="21"/>
              </w:rPr>
            </w:pPr>
          </w:p>
        </w:tc>
      </w:tr>
    </w:tbl>
    <w:p w14:paraId="100DDA16">
      <w:pPr>
        <w:spacing w:line="400" w:lineRule="exact"/>
        <w:rPr>
          <w:rFonts w:ascii="宋体" w:hAnsi="宋体" w:cs="宋体"/>
          <w:b/>
          <w:color w:val="auto"/>
          <w:szCs w:val="21"/>
        </w:rPr>
      </w:pPr>
      <w:r>
        <w:rPr>
          <w:rFonts w:hint="eastAsia" w:ascii="宋体" w:hAnsi="宋体" w:cs="宋体"/>
          <w:b/>
          <w:color w:val="auto"/>
          <w:szCs w:val="21"/>
        </w:rPr>
        <w:t>注：1</w:t>
      </w:r>
      <w:r>
        <w:rPr>
          <w:rFonts w:hint="eastAsia" w:ascii="宋体" w:hAnsi="宋体" w:cs="宋体"/>
          <w:b/>
          <w:color w:val="auto"/>
          <w:szCs w:val="21"/>
          <w:lang w:val="en-US" w:eastAsia="zh-CN"/>
        </w:rPr>
        <w:t>.</w:t>
      </w:r>
      <w:r>
        <w:rPr>
          <w:rFonts w:hint="eastAsia" w:ascii="宋体" w:hAnsi="宋体" w:cs="宋体"/>
          <w:b/>
          <w:color w:val="auto"/>
          <w:szCs w:val="21"/>
        </w:rPr>
        <w:t>上述审查项目中，任意一项不符合的，符合性审查不合格。</w:t>
      </w:r>
    </w:p>
    <w:p w14:paraId="5B367666">
      <w:pPr>
        <w:spacing w:line="400" w:lineRule="exact"/>
        <w:rPr>
          <w:rFonts w:ascii="宋体" w:hAnsi="宋体"/>
          <w:color w:val="auto"/>
          <w:szCs w:val="21"/>
        </w:rPr>
      </w:pPr>
      <w:r>
        <w:rPr>
          <w:rFonts w:hint="eastAsia" w:ascii="宋体" w:hAnsi="宋体" w:cs="宋体"/>
          <w:b/>
          <w:color w:val="auto"/>
          <w:szCs w:val="21"/>
        </w:rPr>
        <w:t xml:space="preserve">    </w:t>
      </w:r>
      <w:r>
        <w:rPr>
          <w:rFonts w:hint="eastAsia" w:ascii="宋体" w:hAnsi="宋体" w:cs="宋体"/>
          <w:b/>
          <w:color w:val="auto"/>
          <w:szCs w:val="21"/>
          <w:lang w:eastAsia="zh-CN"/>
        </w:rPr>
        <w:t>2.</w:t>
      </w:r>
      <w:r>
        <w:rPr>
          <w:rFonts w:hint="eastAsia" w:ascii="宋体" w:hAnsi="宋体" w:cs="宋体"/>
          <w:b/>
          <w:color w:val="auto"/>
          <w:szCs w:val="21"/>
        </w:rPr>
        <w:t>序号3-序号10在政采云上无须添加关联点。</w:t>
      </w:r>
    </w:p>
    <w:p w14:paraId="33288D6A">
      <w:pPr>
        <w:adjustRightInd w:val="0"/>
        <w:snapToGrid w:val="0"/>
        <w:spacing w:line="400" w:lineRule="exact"/>
        <w:rPr>
          <w:rFonts w:ascii="宋体" w:hAnsi="宋体"/>
          <w:color w:val="auto"/>
          <w:szCs w:val="21"/>
        </w:rPr>
      </w:pPr>
      <w:r>
        <w:rPr>
          <w:rFonts w:ascii="宋体" w:hAnsi="宋体"/>
          <w:color w:val="auto"/>
          <w:szCs w:val="21"/>
        </w:rPr>
        <w:br w:type="page"/>
      </w:r>
      <w:r>
        <w:rPr>
          <w:rFonts w:hint="eastAsia" w:ascii="宋体" w:hAnsi="宋体"/>
          <w:color w:val="auto"/>
          <w:szCs w:val="21"/>
        </w:rPr>
        <w:t>附表</w:t>
      </w:r>
      <w:r>
        <w:rPr>
          <w:rFonts w:ascii="宋体" w:hAnsi="宋体"/>
          <w:color w:val="auto"/>
          <w:szCs w:val="21"/>
        </w:rPr>
        <w:t>3</w:t>
      </w:r>
      <w:r>
        <w:rPr>
          <w:rFonts w:hint="eastAsia" w:ascii="宋体" w:hAnsi="宋体"/>
          <w:color w:val="auto"/>
          <w:szCs w:val="21"/>
        </w:rPr>
        <w:t xml:space="preserve">：                           </w:t>
      </w:r>
      <w:r>
        <w:rPr>
          <w:rFonts w:hint="eastAsia" w:ascii="宋体" w:hAnsi="宋体"/>
          <w:b/>
          <w:color w:val="auto"/>
          <w:szCs w:val="21"/>
        </w:rPr>
        <w:t>商务和技术评分表</w:t>
      </w:r>
    </w:p>
    <w:p w14:paraId="223AF1D2">
      <w:pPr>
        <w:widowControl/>
        <w:adjustRightInd w:val="0"/>
        <w:snapToGrid w:val="0"/>
        <w:spacing w:line="400" w:lineRule="exact"/>
        <w:jc w:val="left"/>
        <w:rPr>
          <w:rFonts w:ascii="宋体" w:hAnsi="宋体" w:cs="宋体"/>
          <w:b/>
          <w:color w:val="auto"/>
          <w:szCs w:val="21"/>
        </w:rPr>
      </w:pPr>
      <w:r>
        <w:rPr>
          <w:rFonts w:hint="eastAsia" w:ascii="宋体" w:hAnsi="宋体" w:cs="宋体"/>
          <w:b/>
          <w:color w:val="auto"/>
          <w:szCs w:val="21"/>
        </w:rPr>
        <w:t>项目编号：</w:t>
      </w:r>
      <w:r>
        <w:rPr>
          <w:rFonts w:hint="eastAsia" w:ascii="宋体" w:hAnsi="宋体" w:cs="宋体"/>
          <w:b/>
          <w:color w:val="auto"/>
          <w:szCs w:val="21"/>
          <w:lang w:eastAsia="zh-CN"/>
        </w:rPr>
        <w:t>330282202605002922</w:t>
      </w:r>
      <w:r>
        <w:rPr>
          <w:rFonts w:hint="eastAsia" w:ascii="宋体" w:hAnsi="宋体" w:cs="宋体"/>
          <w:b/>
          <w:color w:val="auto"/>
          <w:szCs w:val="21"/>
        </w:rPr>
        <w:t xml:space="preserve">                                            </w:t>
      </w:r>
    </w:p>
    <w:tbl>
      <w:tblPr>
        <w:tblStyle w:val="47"/>
        <w:tblW w:w="964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8092"/>
        <w:gridCol w:w="850"/>
      </w:tblGrid>
      <w:tr w14:paraId="5D19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8791" w:type="dxa"/>
            <w:gridSpan w:val="2"/>
            <w:tcBorders>
              <w:tl2br w:val="single" w:color="000000" w:sz="4" w:space="0"/>
            </w:tcBorders>
            <w:noWrap w:val="0"/>
            <w:vAlign w:val="top"/>
          </w:tcPr>
          <w:p w14:paraId="15EDCBD4">
            <w:pPr>
              <w:spacing w:line="400" w:lineRule="exact"/>
              <w:ind w:right="420" w:firstLine="4410" w:firstLineChars="210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供应商</w:t>
            </w:r>
          </w:p>
          <w:p w14:paraId="178055EF">
            <w:pPr>
              <w:spacing w:line="400" w:lineRule="exact"/>
              <w:ind w:firstLine="945" w:firstLineChars="450"/>
              <w:rPr>
                <w:rFonts w:ascii="宋体" w:hAnsi="宋体"/>
                <w:color w:val="auto"/>
                <w:szCs w:val="21"/>
                <w:highlight w:val="none"/>
                <w:lang w:val="ru-RU"/>
              </w:rPr>
            </w:pPr>
            <w:r>
              <w:rPr>
                <w:rFonts w:hint="eastAsia" w:ascii="宋体" w:hAnsi="宋体"/>
                <w:color w:val="auto"/>
                <w:szCs w:val="21"/>
                <w:highlight w:val="none"/>
              </w:rPr>
              <w:t>分值</w:t>
            </w:r>
          </w:p>
        </w:tc>
        <w:tc>
          <w:tcPr>
            <w:tcW w:w="850" w:type="dxa"/>
            <w:noWrap w:val="0"/>
            <w:vAlign w:val="center"/>
          </w:tcPr>
          <w:p w14:paraId="39132B6F">
            <w:pPr>
              <w:spacing w:line="400" w:lineRule="exact"/>
              <w:jc w:val="center"/>
              <w:rPr>
                <w:rFonts w:ascii="宋体" w:hAnsi="宋体"/>
                <w:color w:val="auto"/>
                <w:szCs w:val="21"/>
                <w:highlight w:val="none"/>
                <w:lang w:val="ru-RU"/>
              </w:rPr>
            </w:pPr>
          </w:p>
        </w:tc>
      </w:tr>
      <w:tr w14:paraId="75D07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699" w:type="dxa"/>
            <w:vMerge w:val="restart"/>
            <w:noWrap w:val="0"/>
            <w:vAlign w:val="center"/>
          </w:tcPr>
          <w:p w14:paraId="27B36F27">
            <w:pPr>
              <w:spacing w:line="400" w:lineRule="exact"/>
              <w:jc w:val="center"/>
              <w:rPr>
                <w:rFonts w:ascii="宋体" w:hAnsi="宋体"/>
                <w:b/>
                <w:color w:val="auto"/>
                <w:szCs w:val="21"/>
                <w:highlight w:val="none"/>
              </w:rPr>
            </w:pPr>
            <w:r>
              <w:rPr>
                <w:rFonts w:hint="eastAsia" w:ascii="宋体" w:hAnsi="宋体"/>
                <w:b/>
                <w:color w:val="auto"/>
                <w:szCs w:val="21"/>
                <w:highlight w:val="none"/>
              </w:rPr>
              <w:t>技术分</w:t>
            </w:r>
          </w:p>
        </w:tc>
        <w:tc>
          <w:tcPr>
            <w:tcW w:w="8092" w:type="dxa"/>
            <w:noWrap w:val="0"/>
            <w:vAlign w:val="center"/>
          </w:tcPr>
          <w:p w14:paraId="41A152A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1.</w:t>
            </w:r>
            <w:r>
              <w:rPr>
                <w:rFonts w:hint="eastAsia" w:ascii="宋体" w:hAnsi="宋体" w:eastAsia="宋体" w:cs="宋体"/>
                <w:b w:val="0"/>
                <w:bCs w:val="0"/>
                <w:color w:val="auto"/>
                <w:sz w:val="21"/>
                <w:szCs w:val="21"/>
                <w:highlight w:val="none"/>
                <w:lang w:bidi="ar"/>
              </w:rPr>
              <w:t>场地管理</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分）</w:t>
            </w:r>
          </w:p>
          <w:p w14:paraId="4B359F9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bidi="ar"/>
              </w:rPr>
              <w:t>根据投标人拟投入本项目的场地</w:t>
            </w:r>
            <w:r>
              <w:rPr>
                <w:rFonts w:hint="eastAsia" w:ascii="宋体" w:hAnsi="宋体" w:eastAsia="宋体" w:cs="宋体"/>
                <w:b w:val="0"/>
                <w:bCs w:val="0"/>
                <w:color w:val="auto"/>
                <w:sz w:val="21"/>
                <w:szCs w:val="21"/>
                <w:highlight w:val="none"/>
                <w:lang w:val="en-US" w:eastAsia="zh-CN"/>
              </w:rPr>
              <w:t>选址、场地大小（场地必须远离城镇、居住区、远离水源具备良好的空间隔离条件需附上卫星定位图）</w:t>
            </w:r>
            <w:r>
              <w:rPr>
                <w:rFonts w:hint="eastAsia" w:ascii="宋体" w:hAnsi="宋体" w:eastAsia="宋体" w:cs="宋体"/>
                <w:b w:val="0"/>
                <w:bCs w:val="0"/>
                <w:color w:val="auto"/>
                <w:sz w:val="21"/>
                <w:szCs w:val="21"/>
                <w:highlight w:val="none"/>
                <w:lang w:bidi="ar"/>
              </w:rPr>
              <w:t>进行评议</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bidi="ar"/>
              </w:rPr>
              <w:t>场地</w:t>
            </w:r>
            <w:r>
              <w:rPr>
                <w:rFonts w:hint="eastAsia" w:ascii="宋体" w:hAnsi="宋体" w:eastAsia="宋体" w:cs="宋体"/>
                <w:b w:val="0"/>
                <w:bCs w:val="0"/>
                <w:color w:val="auto"/>
                <w:sz w:val="21"/>
                <w:szCs w:val="21"/>
                <w:highlight w:val="none"/>
                <w:lang w:val="en-US" w:eastAsia="zh-CN"/>
              </w:rPr>
              <w:t>选址合理、距离合适，场地大小完全符合需求</w:t>
            </w:r>
            <w:r>
              <w:rPr>
                <w:rFonts w:hint="eastAsia" w:ascii="宋体" w:hAnsi="宋体" w:eastAsia="宋体" w:cs="宋体"/>
                <w:b w:val="0"/>
                <w:bCs w:val="0"/>
                <w:color w:val="auto"/>
                <w:sz w:val="21"/>
                <w:szCs w:val="21"/>
                <w:highlight w:val="none"/>
                <w:lang w:bidi="ar"/>
              </w:rPr>
              <w:t>的得</w:t>
            </w:r>
            <w:r>
              <w:rPr>
                <w:rFonts w:hint="eastAsia" w:ascii="宋体" w:hAnsi="宋体" w:eastAsia="宋体" w:cs="宋体"/>
                <w:b w:val="0"/>
                <w:bCs w:val="0"/>
                <w:color w:val="auto"/>
                <w:sz w:val="21"/>
                <w:szCs w:val="21"/>
                <w:highlight w:val="none"/>
                <w:lang w:val="en-US" w:eastAsia="zh-CN" w:bidi="ar"/>
              </w:rPr>
              <w:t>12</w:t>
            </w:r>
            <w:r>
              <w:rPr>
                <w:rFonts w:hint="eastAsia" w:ascii="宋体" w:hAnsi="宋体" w:eastAsia="宋体" w:cs="宋体"/>
                <w:b w:val="0"/>
                <w:bCs w:val="0"/>
                <w:color w:val="auto"/>
                <w:sz w:val="21"/>
                <w:szCs w:val="21"/>
                <w:highlight w:val="none"/>
                <w:lang w:bidi="ar"/>
              </w:rPr>
              <w:t>分；场地</w:t>
            </w:r>
            <w:r>
              <w:rPr>
                <w:rFonts w:hint="eastAsia" w:ascii="宋体" w:hAnsi="宋体" w:eastAsia="宋体" w:cs="宋体"/>
                <w:b w:val="0"/>
                <w:bCs w:val="0"/>
                <w:color w:val="auto"/>
                <w:sz w:val="21"/>
                <w:szCs w:val="21"/>
                <w:highlight w:val="none"/>
                <w:lang w:val="en-US" w:eastAsia="zh-CN"/>
              </w:rPr>
              <w:t>选址基本合理、距离适中，场地大小基本满足需求</w:t>
            </w:r>
            <w:r>
              <w:rPr>
                <w:rFonts w:hint="eastAsia" w:ascii="宋体" w:hAnsi="宋体" w:eastAsia="宋体" w:cs="宋体"/>
                <w:b w:val="0"/>
                <w:bCs w:val="0"/>
                <w:color w:val="auto"/>
                <w:sz w:val="21"/>
                <w:szCs w:val="21"/>
                <w:highlight w:val="none"/>
                <w:lang w:bidi="ar"/>
              </w:rPr>
              <w:t>的得</w:t>
            </w:r>
            <w:r>
              <w:rPr>
                <w:rFonts w:hint="eastAsia" w:ascii="宋体" w:hAnsi="宋体" w:eastAsia="宋体" w:cs="宋体"/>
                <w:b w:val="0"/>
                <w:bCs w:val="0"/>
                <w:color w:val="auto"/>
                <w:sz w:val="21"/>
                <w:szCs w:val="21"/>
                <w:highlight w:val="none"/>
                <w:lang w:val="en-US" w:eastAsia="zh-CN" w:bidi="ar"/>
              </w:rPr>
              <w:t>9</w:t>
            </w:r>
            <w:r>
              <w:rPr>
                <w:rFonts w:hint="eastAsia" w:ascii="宋体" w:hAnsi="宋体" w:eastAsia="宋体" w:cs="宋体"/>
                <w:b w:val="0"/>
                <w:bCs w:val="0"/>
                <w:color w:val="auto"/>
                <w:sz w:val="21"/>
                <w:szCs w:val="21"/>
                <w:highlight w:val="none"/>
                <w:lang w:bidi="ar"/>
              </w:rPr>
              <w:t>分；场地</w:t>
            </w:r>
            <w:r>
              <w:rPr>
                <w:rFonts w:hint="eastAsia" w:ascii="宋体" w:hAnsi="宋体" w:eastAsia="宋体" w:cs="宋体"/>
                <w:b w:val="0"/>
                <w:bCs w:val="0"/>
                <w:color w:val="auto"/>
                <w:sz w:val="21"/>
                <w:szCs w:val="21"/>
                <w:highlight w:val="none"/>
                <w:lang w:val="en-US" w:eastAsia="zh-CN"/>
              </w:rPr>
              <w:t>选址不合适、场地大小与实际需求有偏差</w:t>
            </w:r>
            <w:r>
              <w:rPr>
                <w:rFonts w:hint="eastAsia" w:ascii="宋体" w:hAnsi="宋体" w:eastAsia="宋体" w:cs="宋体"/>
                <w:b w:val="0"/>
                <w:bCs w:val="0"/>
                <w:color w:val="auto"/>
                <w:sz w:val="21"/>
                <w:szCs w:val="21"/>
                <w:highlight w:val="none"/>
                <w:lang w:bidi="ar"/>
              </w:rPr>
              <w:t>的得</w:t>
            </w:r>
            <w:r>
              <w:rPr>
                <w:rFonts w:hint="eastAsia" w:ascii="宋体" w:hAnsi="宋体" w:eastAsia="宋体" w:cs="宋体"/>
                <w:b w:val="0"/>
                <w:bCs w:val="0"/>
                <w:color w:val="auto"/>
                <w:sz w:val="21"/>
                <w:szCs w:val="21"/>
                <w:highlight w:val="none"/>
                <w:lang w:val="en-US" w:eastAsia="zh-CN" w:bidi="ar"/>
              </w:rPr>
              <w:t>6</w:t>
            </w:r>
            <w:r>
              <w:rPr>
                <w:rFonts w:hint="eastAsia" w:ascii="宋体" w:hAnsi="宋体" w:eastAsia="宋体" w:cs="宋体"/>
                <w:b w:val="0"/>
                <w:bCs w:val="0"/>
                <w:color w:val="auto"/>
                <w:sz w:val="21"/>
                <w:szCs w:val="21"/>
                <w:highlight w:val="none"/>
                <w:lang w:bidi="ar"/>
              </w:rPr>
              <w:t>分；场地</w:t>
            </w:r>
            <w:r>
              <w:rPr>
                <w:rFonts w:hint="eastAsia" w:ascii="宋体" w:hAnsi="宋体" w:eastAsia="宋体" w:cs="宋体"/>
                <w:b w:val="0"/>
                <w:bCs w:val="0"/>
                <w:color w:val="auto"/>
                <w:sz w:val="21"/>
                <w:szCs w:val="21"/>
                <w:highlight w:val="none"/>
                <w:lang w:val="en-US" w:eastAsia="zh-CN"/>
              </w:rPr>
              <w:t>选址不合适、场地较小</w:t>
            </w:r>
            <w:r>
              <w:rPr>
                <w:rFonts w:hint="eastAsia" w:ascii="宋体" w:hAnsi="宋体" w:eastAsia="宋体" w:cs="宋体"/>
                <w:b w:val="0"/>
                <w:bCs w:val="0"/>
                <w:color w:val="auto"/>
                <w:sz w:val="21"/>
                <w:szCs w:val="21"/>
                <w:highlight w:val="none"/>
                <w:lang w:eastAsia="zh-CN" w:bidi="ar"/>
              </w:rPr>
              <w:t>不能满足需求</w:t>
            </w:r>
            <w:r>
              <w:rPr>
                <w:rFonts w:hint="eastAsia" w:ascii="宋体" w:hAnsi="宋体" w:eastAsia="宋体" w:cs="宋体"/>
                <w:b w:val="0"/>
                <w:bCs w:val="0"/>
                <w:color w:val="auto"/>
                <w:sz w:val="21"/>
                <w:szCs w:val="21"/>
                <w:highlight w:val="none"/>
                <w:lang w:bidi="ar"/>
              </w:rPr>
              <w:t>的得</w:t>
            </w:r>
            <w:r>
              <w:rPr>
                <w:rFonts w:hint="eastAsia" w:ascii="宋体" w:hAnsi="宋体" w:eastAsia="宋体" w:cs="宋体"/>
                <w:b w:val="0"/>
                <w:bCs w:val="0"/>
                <w:color w:val="auto"/>
                <w:sz w:val="21"/>
                <w:szCs w:val="21"/>
                <w:highlight w:val="none"/>
                <w:lang w:val="en-US" w:eastAsia="zh-CN" w:bidi="ar"/>
              </w:rPr>
              <w:t>3</w:t>
            </w:r>
            <w:r>
              <w:rPr>
                <w:rFonts w:hint="eastAsia" w:ascii="宋体" w:hAnsi="宋体" w:eastAsia="宋体" w:cs="宋体"/>
                <w:b w:val="0"/>
                <w:bCs w:val="0"/>
                <w:color w:val="auto"/>
                <w:sz w:val="21"/>
                <w:szCs w:val="21"/>
                <w:highlight w:val="none"/>
                <w:lang w:bidi="ar"/>
              </w:rPr>
              <w:t>分</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eastAsia="zh-CN"/>
              </w:rPr>
              <w:t>完全不符合需求或未提供方案</w:t>
            </w:r>
            <w:r>
              <w:rPr>
                <w:rFonts w:hint="eastAsia" w:ascii="宋体" w:hAnsi="宋体" w:eastAsia="宋体" w:cs="宋体"/>
                <w:b w:val="0"/>
                <w:bCs w:val="0"/>
                <w:color w:val="auto"/>
                <w:sz w:val="21"/>
                <w:szCs w:val="21"/>
                <w:highlight w:val="none"/>
              </w:rPr>
              <w:t>的得0分。</w:t>
            </w:r>
          </w:p>
          <w:p w14:paraId="7EB6FE2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投标文件中</w:t>
            </w:r>
            <w:r>
              <w:rPr>
                <w:rFonts w:hint="eastAsia" w:ascii="宋体" w:hAnsi="宋体" w:cs="宋体"/>
                <w:b w:val="0"/>
                <w:bCs w:val="0"/>
                <w:color w:val="auto"/>
                <w:sz w:val="21"/>
                <w:szCs w:val="21"/>
                <w:highlight w:val="none"/>
                <w:lang w:val="en-US" w:eastAsia="zh-CN"/>
              </w:rPr>
              <w:t>提供</w:t>
            </w:r>
            <w:r>
              <w:rPr>
                <w:rFonts w:hint="eastAsia" w:ascii="宋体" w:hAnsi="宋体" w:eastAsia="宋体" w:cs="宋体"/>
                <w:b w:val="0"/>
                <w:bCs w:val="0"/>
                <w:color w:val="auto"/>
                <w:sz w:val="21"/>
                <w:szCs w:val="21"/>
                <w:highlight w:val="none"/>
                <w:lang w:val="en-US" w:eastAsia="zh-CN"/>
              </w:rPr>
              <w:t>房产证或土地证、租赁合同和卫星定位图等证明资料。</w:t>
            </w:r>
          </w:p>
        </w:tc>
        <w:tc>
          <w:tcPr>
            <w:tcW w:w="850" w:type="dxa"/>
            <w:noWrap w:val="0"/>
            <w:vAlign w:val="center"/>
          </w:tcPr>
          <w:p w14:paraId="56C47B23">
            <w:pPr>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12</w:t>
            </w:r>
          </w:p>
        </w:tc>
      </w:tr>
      <w:tr w14:paraId="2BC7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9" w:type="dxa"/>
            <w:vMerge w:val="continue"/>
            <w:noWrap w:val="0"/>
            <w:vAlign w:val="center"/>
          </w:tcPr>
          <w:p w14:paraId="01D77E1E">
            <w:pPr>
              <w:spacing w:line="400" w:lineRule="exact"/>
              <w:jc w:val="center"/>
              <w:rPr>
                <w:rFonts w:ascii="宋体" w:hAnsi="宋体"/>
                <w:b/>
                <w:color w:val="auto"/>
                <w:szCs w:val="21"/>
                <w:highlight w:val="none"/>
              </w:rPr>
            </w:pPr>
          </w:p>
        </w:tc>
        <w:tc>
          <w:tcPr>
            <w:tcW w:w="8092" w:type="dxa"/>
            <w:noWrap w:val="0"/>
            <w:vAlign w:val="center"/>
          </w:tcPr>
          <w:p w14:paraId="01364C10">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宋体"/>
                <w:b w:val="0"/>
                <w:bCs w:val="0"/>
                <w:color w:val="auto"/>
                <w:sz w:val="21"/>
                <w:szCs w:val="21"/>
                <w:highlight w:val="none"/>
                <w:lang w:val="en-US" w:eastAsia="zh-CN" w:bidi="ar"/>
              </w:rPr>
            </w:pPr>
            <w:r>
              <w:rPr>
                <w:rFonts w:hint="eastAsia" w:ascii="宋体" w:hAnsi="宋体" w:cs="宋体"/>
                <w:b w:val="0"/>
                <w:bCs w:val="0"/>
                <w:color w:val="auto"/>
                <w:sz w:val="21"/>
                <w:szCs w:val="21"/>
                <w:highlight w:val="none"/>
                <w:lang w:val="en-US" w:eastAsia="zh-CN" w:bidi="ar"/>
              </w:rPr>
              <w:t>2.</w:t>
            </w:r>
            <w:r>
              <w:rPr>
                <w:rFonts w:hint="eastAsia" w:ascii="宋体" w:hAnsi="宋体" w:eastAsia="宋体" w:cs="宋体"/>
                <w:b w:val="0"/>
                <w:bCs w:val="0"/>
                <w:color w:val="auto"/>
                <w:sz w:val="21"/>
                <w:szCs w:val="21"/>
                <w:highlight w:val="none"/>
                <w:lang w:bidi="ar"/>
              </w:rPr>
              <w:t>人员配置方案</w:t>
            </w:r>
            <w:r>
              <w:rPr>
                <w:rFonts w:hint="eastAsia" w:ascii="宋体" w:hAnsi="宋体" w:eastAsia="宋体" w:cs="宋体"/>
                <w:b w:val="0"/>
                <w:bCs w:val="0"/>
                <w:color w:val="auto"/>
                <w:sz w:val="21"/>
                <w:szCs w:val="21"/>
                <w:highlight w:val="none"/>
                <w:lang w:eastAsia="zh-CN" w:bidi="ar"/>
              </w:rPr>
              <w:t>（</w:t>
            </w:r>
            <w:r>
              <w:rPr>
                <w:rFonts w:hint="eastAsia" w:ascii="宋体" w:hAnsi="宋体" w:cs="宋体"/>
                <w:b w:val="0"/>
                <w:bCs w:val="0"/>
                <w:color w:val="auto"/>
                <w:sz w:val="21"/>
                <w:szCs w:val="21"/>
                <w:highlight w:val="none"/>
                <w:lang w:val="en-US" w:eastAsia="zh-CN" w:bidi="ar"/>
              </w:rPr>
              <w:t>9</w:t>
            </w:r>
            <w:r>
              <w:rPr>
                <w:rFonts w:hint="eastAsia" w:ascii="宋体" w:hAnsi="宋体" w:eastAsia="宋体" w:cs="宋体"/>
                <w:b w:val="0"/>
                <w:bCs w:val="0"/>
                <w:color w:val="auto"/>
                <w:sz w:val="21"/>
                <w:szCs w:val="21"/>
                <w:highlight w:val="none"/>
                <w:lang w:val="en-US" w:eastAsia="zh-CN" w:bidi="ar"/>
              </w:rPr>
              <w:t>分）</w:t>
            </w:r>
          </w:p>
          <w:p w14:paraId="3352B25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lang w:eastAsia="zh-CN" w:bidi="ar"/>
              </w:rPr>
            </w:pPr>
            <w:r>
              <w:rPr>
                <w:rFonts w:hint="eastAsia" w:ascii="宋体" w:hAnsi="宋体" w:eastAsia="宋体" w:cs="宋体"/>
                <w:b w:val="0"/>
                <w:bCs w:val="0"/>
                <w:color w:val="auto"/>
                <w:sz w:val="21"/>
                <w:szCs w:val="21"/>
                <w:highlight w:val="none"/>
                <w:lang w:bidi="ar"/>
              </w:rPr>
              <w:t>根据投标人拟投入本项目的人员配置情况、岗位设置、人员经验</w:t>
            </w:r>
            <w:r>
              <w:rPr>
                <w:rFonts w:hint="eastAsia" w:ascii="宋体" w:hAnsi="宋体" w:eastAsia="宋体" w:cs="宋体"/>
                <w:b w:val="0"/>
                <w:bCs w:val="0"/>
                <w:color w:val="auto"/>
                <w:sz w:val="21"/>
                <w:szCs w:val="21"/>
                <w:highlight w:val="none"/>
                <w:lang w:eastAsia="zh-CN" w:bidi="ar"/>
              </w:rPr>
              <w:t>、技能水平等</w:t>
            </w:r>
            <w:r>
              <w:rPr>
                <w:rFonts w:hint="eastAsia" w:ascii="宋体" w:hAnsi="宋体" w:eastAsia="宋体" w:cs="宋体"/>
                <w:b w:val="0"/>
                <w:bCs w:val="0"/>
                <w:color w:val="auto"/>
                <w:sz w:val="21"/>
                <w:szCs w:val="21"/>
                <w:highlight w:val="none"/>
                <w:lang w:bidi="ar"/>
              </w:rPr>
              <w:t>进行评议</w:t>
            </w:r>
            <w:r>
              <w:rPr>
                <w:rFonts w:hint="eastAsia" w:ascii="宋体" w:hAnsi="宋体" w:eastAsia="宋体" w:cs="宋体"/>
                <w:b w:val="0"/>
                <w:bCs w:val="0"/>
                <w:color w:val="auto"/>
                <w:sz w:val="21"/>
                <w:szCs w:val="21"/>
                <w:highlight w:val="none"/>
                <w:lang w:eastAsia="zh-CN" w:bidi="ar"/>
              </w:rPr>
              <w:t>；</w:t>
            </w:r>
          </w:p>
          <w:p w14:paraId="50FF9BF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val="zh-CN" w:bidi="ar"/>
              </w:rPr>
              <w:t>配备完整、学历技能水平高，专业性强、经验丰富</w:t>
            </w:r>
            <w:r>
              <w:rPr>
                <w:rFonts w:hint="eastAsia" w:ascii="宋体" w:hAnsi="宋体" w:eastAsia="宋体" w:cs="宋体"/>
                <w:b w:val="0"/>
                <w:bCs w:val="0"/>
                <w:color w:val="auto"/>
                <w:sz w:val="21"/>
                <w:szCs w:val="21"/>
                <w:highlight w:val="none"/>
                <w:lang w:bidi="ar"/>
              </w:rPr>
              <w:t>的得</w:t>
            </w:r>
            <w:r>
              <w:rPr>
                <w:rFonts w:hint="eastAsia" w:ascii="宋体" w:hAnsi="宋体" w:cs="宋体"/>
                <w:b w:val="0"/>
                <w:bCs w:val="0"/>
                <w:color w:val="auto"/>
                <w:sz w:val="21"/>
                <w:szCs w:val="21"/>
                <w:highlight w:val="none"/>
                <w:lang w:val="en-US" w:eastAsia="zh-CN" w:bidi="ar"/>
              </w:rPr>
              <w:t>9</w:t>
            </w:r>
            <w:r>
              <w:rPr>
                <w:rFonts w:hint="eastAsia" w:ascii="宋体" w:hAnsi="宋体" w:eastAsia="宋体" w:cs="宋体"/>
                <w:b w:val="0"/>
                <w:bCs w:val="0"/>
                <w:color w:val="auto"/>
                <w:sz w:val="21"/>
                <w:szCs w:val="21"/>
                <w:highlight w:val="none"/>
                <w:lang w:bidi="ar"/>
              </w:rPr>
              <w:t>分；</w:t>
            </w:r>
            <w:r>
              <w:rPr>
                <w:rFonts w:hint="eastAsia" w:ascii="宋体" w:hAnsi="宋体" w:eastAsia="宋体" w:cs="宋体"/>
                <w:b w:val="0"/>
                <w:bCs w:val="0"/>
                <w:color w:val="auto"/>
                <w:sz w:val="21"/>
                <w:szCs w:val="21"/>
                <w:highlight w:val="none"/>
                <w:lang w:val="zh-CN" w:bidi="ar"/>
              </w:rPr>
              <w:t>配备完整、学历技能水平一般，专业性一般、具有一定经验</w:t>
            </w:r>
            <w:r>
              <w:rPr>
                <w:rFonts w:hint="eastAsia" w:ascii="宋体" w:hAnsi="宋体" w:eastAsia="宋体" w:cs="宋体"/>
                <w:b w:val="0"/>
                <w:bCs w:val="0"/>
                <w:color w:val="auto"/>
                <w:sz w:val="21"/>
                <w:szCs w:val="21"/>
                <w:highlight w:val="none"/>
                <w:lang w:bidi="ar"/>
              </w:rPr>
              <w:t>，但有所欠缺的得</w:t>
            </w:r>
            <w:r>
              <w:rPr>
                <w:rFonts w:hint="eastAsia" w:ascii="宋体" w:hAnsi="宋体" w:cs="宋体"/>
                <w:b w:val="0"/>
                <w:bCs w:val="0"/>
                <w:color w:val="auto"/>
                <w:sz w:val="21"/>
                <w:szCs w:val="21"/>
                <w:highlight w:val="none"/>
                <w:lang w:val="en-US" w:eastAsia="zh-CN" w:bidi="ar"/>
              </w:rPr>
              <w:t>7</w:t>
            </w:r>
            <w:r>
              <w:rPr>
                <w:rFonts w:hint="eastAsia" w:ascii="宋体" w:hAnsi="宋体" w:eastAsia="宋体" w:cs="宋体"/>
                <w:b w:val="0"/>
                <w:bCs w:val="0"/>
                <w:color w:val="auto"/>
                <w:sz w:val="21"/>
                <w:szCs w:val="21"/>
                <w:highlight w:val="none"/>
                <w:lang w:bidi="ar"/>
              </w:rPr>
              <w:t>分；</w:t>
            </w:r>
            <w:r>
              <w:rPr>
                <w:rFonts w:hint="eastAsia" w:ascii="宋体" w:hAnsi="宋体" w:eastAsia="宋体" w:cs="宋体"/>
                <w:b w:val="0"/>
                <w:bCs w:val="0"/>
                <w:color w:val="auto"/>
                <w:sz w:val="21"/>
                <w:szCs w:val="21"/>
                <w:highlight w:val="none"/>
                <w:lang w:val="zh-CN" w:bidi="ar"/>
              </w:rPr>
              <w:t>配备相对完整、学历技能水平差，专业性及经验有所欠缺</w:t>
            </w:r>
            <w:r>
              <w:rPr>
                <w:rFonts w:hint="eastAsia" w:ascii="宋体" w:hAnsi="宋体" w:eastAsia="宋体" w:cs="宋体"/>
                <w:b w:val="0"/>
                <w:bCs w:val="0"/>
                <w:color w:val="auto"/>
                <w:sz w:val="21"/>
                <w:szCs w:val="21"/>
                <w:highlight w:val="none"/>
                <w:lang w:bidi="ar"/>
              </w:rPr>
              <w:t>的得</w:t>
            </w:r>
            <w:r>
              <w:rPr>
                <w:rFonts w:hint="eastAsia" w:ascii="宋体" w:hAnsi="宋体" w:cs="宋体"/>
                <w:b w:val="0"/>
                <w:bCs w:val="0"/>
                <w:color w:val="auto"/>
                <w:sz w:val="21"/>
                <w:szCs w:val="21"/>
                <w:highlight w:val="none"/>
                <w:lang w:val="en-US" w:eastAsia="zh-CN" w:bidi="ar"/>
              </w:rPr>
              <w:t>5</w:t>
            </w:r>
            <w:r>
              <w:rPr>
                <w:rFonts w:hint="eastAsia" w:ascii="宋体" w:hAnsi="宋体" w:eastAsia="宋体" w:cs="宋体"/>
                <w:b w:val="0"/>
                <w:bCs w:val="0"/>
                <w:color w:val="auto"/>
                <w:sz w:val="21"/>
                <w:szCs w:val="21"/>
                <w:highlight w:val="none"/>
                <w:lang w:bidi="ar"/>
              </w:rPr>
              <w:t>分</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eastAsia="zh-CN"/>
              </w:rPr>
              <w:t>完全不符合需求或未提供方案</w:t>
            </w:r>
            <w:r>
              <w:rPr>
                <w:rFonts w:hint="eastAsia" w:ascii="宋体" w:hAnsi="宋体" w:eastAsia="宋体" w:cs="宋体"/>
                <w:b w:val="0"/>
                <w:bCs w:val="0"/>
                <w:color w:val="auto"/>
                <w:sz w:val="21"/>
                <w:szCs w:val="21"/>
                <w:highlight w:val="none"/>
              </w:rPr>
              <w:t>的得0分</w:t>
            </w:r>
            <w:r>
              <w:rPr>
                <w:rFonts w:hint="eastAsia" w:ascii="宋体" w:hAnsi="宋体" w:eastAsia="宋体" w:cs="宋体"/>
                <w:b w:val="0"/>
                <w:bCs w:val="0"/>
                <w:color w:val="auto"/>
                <w:sz w:val="21"/>
                <w:szCs w:val="21"/>
                <w:highlight w:val="none"/>
                <w:lang w:bidi="ar"/>
              </w:rPr>
              <w:t>。</w:t>
            </w:r>
          </w:p>
          <w:p w14:paraId="7680078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ar"/>
              </w:rPr>
              <w:t>提供</w:t>
            </w:r>
            <w:r>
              <w:rPr>
                <w:rFonts w:hint="eastAsia" w:ascii="宋体" w:hAnsi="宋体" w:eastAsia="宋体" w:cs="宋体"/>
                <w:b w:val="0"/>
                <w:bCs w:val="0"/>
                <w:color w:val="auto"/>
                <w:sz w:val="21"/>
                <w:szCs w:val="21"/>
                <w:highlight w:val="none"/>
                <w:lang w:eastAsia="zh-CN" w:bidi="ar"/>
              </w:rPr>
              <w:t>人员职称、学历证</w:t>
            </w:r>
            <w:r>
              <w:rPr>
                <w:rFonts w:hint="eastAsia" w:ascii="宋体" w:hAnsi="宋体" w:eastAsia="宋体" w:cs="宋体"/>
                <w:b w:val="0"/>
                <w:bCs w:val="0"/>
                <w:color w:val="auto"/>
                <w:sz w:val="21"/>
                <w:szCs w:val="21"/>
                <w:highlight w:val="none"/>
                <w:lang w:bidi="ar"/>
              </w:rPr>
              <w:t>书</w:t>
            </w:r>
            <w:r>
              <w:rPr>
                <w:rFonts w:hint="eastAsia" w:ascii="宋体" w:hAnsi="宋体" w:eastAsia="宋体" w:cs="宋体"/>
                <w:b w:val="0"/>
                <w:bCs w:val="0"/>
                <w:color w:val="auto"/>
                <w:sz w:val="21"/>
                <w:szCs w:val="21"/>
                <w:highlight w:val="none"/>
                <w:lang w:eastAsia="zh-CN" w:bidi="ar"/>
              </w:rPr>
              <w:t>等</w:t>
            </w:r>
            <w:r>
              <w:rPr>
                <w:rFonts w:hint="eastAsia" w:ascii="宋体" w:hAnsi="宋体" w:eastAsia="宋体" w:cs="宋体"/>
                <w:b w:val="0"/>
                <w:bCs w:val="0"/>
                <w:color w:val="auto"/>
                <w:sz w:val="21"/>
                <w:szCs w:val="21"/>
                <w:highlight w:val="none"/>
                <w:lang w:bidi="ar"/>
              </w:rPr>
              <w:t>复印件</w:t>
            </w:r>
            <w:r>
              <w:rPr>
                <w:rFonts w:hint="eastAsia" w:ascii="宋体" w:hAnsi="宋体" w:eastAsia="宋体" w:cs="宋体"/>
                <w:b w:val="0"/>
                <w:bCs w:val="0"/>
                <w:color w:val="auto"/>
                <w:sz w:val="21"/>
                <w:szCs w:val="21"/>
                <w:highlight w:val="none"/>
                <w:lang w:eastAsia="zh-CN" w:bidi="ar"/>
              </w:rPr>
              <w:t>和202</w:t>
            </w:r>
            <w:r>
              <w:rPr>
                <w:rFonts w:hint="eastAsia" w:ascii="宋体" w:hAnsi="宋体" w:eastAsia="宋体" w:cs="宋体"/>
                <w:b w:val="0"/>
                <w:bCs w:val="0"/>
                <w:color w:val="auto"/>
                <w:sz w:val="21"/>
                <w:szCs w:val="21"/>
                <w:highlight w:val="none"/>
                <w:lang w:val="en-US" w:eastAsia="zh-CN" w:bidi="ar"/>
              </w:rPr>
              <w:t>6</w:t>
            </w:r>
            <w:r>
              <w:rPr>
                <w:rFonts w:hint="eastAsia" w:ascii="宋体" w:hAnsi="宋体" w:eastAsia="宋体" w:cs="宋体"/>
                <w:b w:val="0"/>
                <w:bCs w:val="0"/>
                <w:color w:val="auto"/>
                <w:sz w:val="21"/>
                <w:szCs w:val="21"/>
                <w:highlight w:val="none"/>
                <w:lang w:eastAsia="zh-CN" w:bidi="ar"/>
              </w:rPr>
              <w:t>年</w:t>
            </w:r>
            <w:r>
              <w:rPr>
                <w:rFonts w:hint="eastAsia" w:ascii="宋体" w:hAnsi="宋体" w:eastAsia="宋体" w:cs="宋体"/>
                <w:b w:val="0"/>
                <w:bCs w:val="0"/>
                <w:color w:val="auto"/>
                <w:sz w:val="21"/>
                <w:szCs w:val="21"/>
                <w:highlight w:val="none"/>
                <w:lang w:val="en-US" w:eastAsia="zh-CN" w:bidi="ar"/>
              </w:rPr>
              <w:t>2月</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val="en-US" w:eastAsia="zh-CN" w:bidi="ar"/>
              </w:rPr>
              <w:t>2026年4</w:t>
            </w:r>
            <w:r>
              <w:rPr>
                <w:rFonts w:hint="eastAsia" w:ascii="宋体" w:hAnsi="宋体" w:eastAsia="宋体" w:cs="宋体"/>
                <w:b w:val="0"/>
                <w:bCs w:val="0"/>
                <w:color w:val="auto"/>
                <w:sz w:val="21"/>
                <w:szCs w:val="21"/>
                <w:highlight w:val="none"/>
                <w:lang w:eastAsia="zh-CN" w:bidi="ar"/>
              </w:rPr>
              <w:t>月任意</w:t>
            </w:r>
            <w:r>
              <w:rPr>
                <w:rFonts w:hint="eastAsia" w:ascii="宋体" w:hAnsi="宋体" w:eastAsia="宋体" w:cs="宋体"/>
                <w:b w:val="0"/>
                <w:bCs w:val="0"/>
                <w:color w:val="auto"/>
                <w:sz w:val="21"/>
                <w:szCs w:val="21"/>
                <w:highlight w:val="none"/>
                <w:lang w:val="en-US" w:eastAsia="zh-CN" w:bidi="ar"/>
              </w:rPr>
              <w:t>1个月内</w:t>
            </w:r>
            <w:r>
              <w:rPr>
                <w:rFonts w:hint="eastAsia" w:ascii="宋体" w:hAnsi="宋体" w:eastAsia="宋体" w:cs="宋体"/>
                <w:b w:val="0"/>
                <w:bCs w:val="0"/>
                <w:color w:val="auto"/>
                <w:sz w:val="21"/>
                <w:szCs w:val="21"/>
                <w:highlight w:val="none"/>
                <w:lang w:eastAsia="zh-CN" w:bidi="ar"/>
              </w:rPr>
              <w:t>供应商为其缴纳社保证明复印件，否则不得分。</w:t>
            </w:r>
          </w:p>
        </w:tc>
        <w:tc>
          <w:tcPr>
            <w:tcW w:w="850" w:type="dxa"/>
            <w:noWrap w:val="0"/>
            <w:vAlign w:val="center"/>
          </w:tcPr>
          <w:p w14:paraId="12EDB428">
            <w:pPr>
              <w:spacing w:line="40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9</w:t>
            </w:r>
          </w:p>
        </w:tc>
      </w:tr>
      <w:tr w14:paraId="7CBE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9" w:type="dxa"/>
            <w:vMerge w:val="continue"/>
            <w:noWrap w:val="0"/>
            <w:vAlign w:val="center"/>
          </w:tcPr>
          <w:p w14:paraId="0993E318">
            <w:pPr>
              <w:spacing w:line="400" w:lineRule="exact"/>
              <w:jc w:val="center"/>
              <w:rPr>
                <w:rFonts w:ascii="宋体" w:hAnsi="宋体"/>
                <w:b/>
                <w:color w:val="auto"/>
                <w:szCs w:val="21"/>
                <w:highlight w:val="none"/>
              </w:rPr>
            </w:pPr>
          </w:p>
        </w:tc>
        <w:tc>
          <w:tcPr>
            <w:tcW w:w="8092" w:type="dxa"/>
            <w:noWrap w:val="0"/>
            <w:vAlign w:val="center"/>
          </w:tcPr>
          <w:p w14:paraId="4BE1704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人员培训及管理：</w:t>
            </w:r>
            <w:r>
              <w:rPr>
                <w:rFonts w:hint="eastAsia" w:ascii="宋体" w:hAnsi="宋体" w:eastAsia="宋体" w:cs="宋体"/>
                <w:b w:val="0"/>
                <w:bCs w:val="0"/>
                <w:color w:val="auto"/>
                <w:sz w:val="21"/>
                <w:szCs w:val="21"/>
                <w:highlight w:val="none"/>
                <w:lang w:val="zh-CN"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zh-CN" w:eastAsia="zh-CN"/>
              </w:rPr>
              <w:t>分）</w:t>
            </w:r>
          </w:p>
          <w:p w14:paraId="30FB923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en-US" w:eastAsia="zh-CN"/>
              </w:rPr>
              <w:t>根据投标人提供的针对本项目服务人员的各项能力素质培训及人员管理方案情况进行评议；</w:t>
            </w:r>
          </w:p>
          <w:p w14:paraId="6F47CF9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培训及管理方案科学、合理的得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p w14:paraId="05DD7A0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培训及管理方案基本合理的得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p w14:paraId="7B5D36E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培训及管理方案有缺陷的得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p w14:paraId="6780223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完全不符合需求或未提供方案的得0分。</w:t>
            </w:r>
          </w:p>
        </w:tc>
        <w:tc>
          <w:tcPr>
            <w:tcW w:w="850" w:type="dxa"/>
            <w:noWrap w:val="0"/>
            <w:vAlign w:val="center"/>
          </w:tcPr>
          <w:p w14:paraId="4FBA4A90">
            <w:pPr>
              <w:spacing w:line="40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r>
      <w:tr w14:paraId="595A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9" w:type="dxa"/>
            <w:vMerge w:val="continue"/>
            <w:noWrap w:val="0"/>
            <w:vAlign w:val="center"/>
          </w:tcPr>
          <w:p w14:paraId="7337C02C">
            <w:pPr>
              <w:spacing w:line="400" w:lineRule="exact"/>
              <w:jc w:val="center"/>
              <w:rPr>
                <w:rFonts w:ascii="宋体" w:hAnsi="宋体"/>
                <w:b/>
                <w:color w:val="auto"/>
                <w:szCs w:val="21"/>
                <w:highlight w:val="none"/>
              </w:rPr>
            </w:pPr>
          </w:p>
        </w:tc>
        <w:tc>
          <w:tcPr>
            <w:tcW w:w="8092" w:type="dxa"/>
            <w:noWrap w:val="0"/>
            <w:vAlign w:val="center"/>
          </w:tcPr>
          <w:p w14:paraId="2859A582">
            <w:pPr>
              <w:pStyle w:val="257"/>
              <w:keepNext w:val="0"/>
              <w:keepLines w:val="0"/>
              <w:pageBreakBefore w:val="0"/>
              <w:numPr>
                <w:ilvl w:val="0"/>
                <w:numId w:val="0"/>
              </w:numPr>
              <w:kinsoku/>
              <w:wordWrap/>
              <w:overflowPunct/>
              <w:topLinePunct w:val="0"/>
              <w:autoSpaceDE/>
              <w:autoSpaceDN/>
              <w:bidi w:val="0"/>
              <w:adjustRightInd/>
              <w:snapToGrid/>
              <w:spacing w:line="400" w:lineRule="exact"/>
              <w:ind w:leftChars="0"/>
              <w:contextualSpacing/>
              <w:jc w:val="both"/>
              <w:textAlignment w:val="auto"/>
              <w:rPr>
                <w:rFonts w:hint="eastAsia" w:ascii="宋体" w:hAnsi="宋体" w:eastAsia="宋体" w:cs="宋体"/>
                <w:b w:val="0"/>
                <w:bCs w:val="0"/>
                <w:color w:val="auto"/>
                <w:sz w:val="21"/>
                <w:szCs w:val="21"/>
                <w:highlight w:val="none"/>
              </w:rPr>
            </w:pPr>
            <w:r>
              <w:rPr>
                <w:rFonts w:hint="eastAsia"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项目情况分析及</w:t>
            </w:r>
            <w:r>
              <w:rPr>
                <w:rFonts w:hint="eastAsia" w:ascii="宋体" w:hAnsi="宋体" w:eastAsia="宋体" w:cs="宋体"/>
                <w:b w:val="0"/>
                <w:bCs w:val="0"/>
                <w:color w:val="auto"/>
                <w:sz w:val="21"/>
                <w:szCs w:val="21"/>
                <w:highlight w:val="none"/>
              </w:rPr>
              <w:t>重难点分析和应对性解决</w:t>
            </w:r>
            <w:r>
              <w:rPr>
                <w:rFonts w:hint="eastAsia" w:ascii="宋体" w:hAnsi="宋体" w:eastAsia="宋体" w:cs="宋体"/>
                <w:b w:val="0"/>
                <w:bCs w:val="0"/>
                <w:color w:val="auto"/>
                <w:sz w:val="21"/>
                <w:szCs w:val="21"/>
                <w:highlight w:val="none"/>
                <w:lang w:val="en-US" w:eastAsia="zh-CN"/>
              </w:rPr>
              <w:t>方案（</w:t>
            </w:r>
            <w:r>
              <w:rPr>
                <w:rFonts w:hint="eastAsia"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p w14:paraId="044E9C7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评委根据</w:t>
            </w:r>
            <w:r>
              <w:rPr>
                <w:rFonts w:hint="eastAsia" w:ascii="宋体" w:hAnsi="宋体" w:eastAsia="宋体" w:cs="宋体"/>
                <w:b w:val="0"/>
                <w:bCs w:val="0"/>
                <w:color w:val="auto"/>
                <w:sz w:val="21"/>
                <w:szCs w:val="21"/>
                <w:highlight w:val="none"/>
                <w:lang w:eastAsia="zh-CN"/>
              </w:rPr>
              <w:t>投标人</w:t>
            </w:r>
            <w:r>
              <w:rPr>
                <w:rFonts w:hint="eastAsia" w:ascii="宋体" w:hAnsi="宋体" w:eastAsia="宋体" w:cs="宋体"/>
                <w:b w:val="0"/>
                <w:bCs w:val="0"/>
                <w:color w:val="auto"/>
                <w:sz w:val="21"/>
                <w:szCs w:val="21"/>
                <w:highlight w:val="none"/>
              </w:rPr>
              <w:t>针对本</w:t>
            </w:r>
            <w:r>
              <w:rPr>
                <w:rFonts w:hint="eastAsia" w:ascii="宋体" w:hAnsi="宋体" w:cs="宋体"/>
                <w:b w:val="0"/>
                <w:bCs w:val="0"/>
                <w:color w:val="auto"/>
                <w:sz w:val="21"/>
                <w:szCs w:val="21"/>
                <w:highlight w:val="none"/>
                <w:lang w:eastAsia="zh-CN"/>
              </w:rPr>
              <w:t>项目</w:t>
            </w:r>
            <w:r>
              <w:rPr>
                <w:rFonts w:hint="eastAsia" w:ascii="宋体" w:hAnsi="宋体" w:eastAsia="宋体" w:cs="宋体"/>
                <w:b w:val="0"/>
                <w:bCs w:val="0"/>
                <w:color w:val="auto"/>
                <w:sz w:val="21"/>
                <w:szCs w:val="21"/>
                <w:highlight w:val="none"/>
              </w:rPr>
              <w:t>现状</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rPr>
              <w:t>难点、重点问题的调查剖析，并</w:t>
            </w:r>
            <w:r>
              <w:rPr>
                <w:rFonts w:hint="eastAsia" w:ascii="宋体" w:hAnsi="宋体" w:cs="宋体"/>
                <w:b w:val="0"/>
                <w:bCs w:val="0"/>
                <w:color w:val="auto"/>
                <w:sz w:val="21"/>
                <w:szCs w:val="21"/>
                <w:highlight w:val="none"/>
                <w:lang w:eastAsia="zh-CN"/>
              </w:rPr>
              <w:t>针对性地提出</w:t>
            </w:r>
            <w:r>
              <w:rPr>
                <w:rFonts w:hint="eastAsia" w:ascii="宋体" w:hAnsi="宋体" w:eastAsia="宋体" w:cs="宋体"/>
                <w:b w:val="0"/>
                <w:bCs w:val="0"/>
                <w:color w:val="auto"/>
                <w:sz w:val="21"/>
                <w:szCs w:val="21"/>
                <w:highlight w:val="none"/>
              </w:rPr>
              <w:t>克服解决措施</w:t>
            </w:r>
            <w:r>
              <w:rPr>
                <w:rFonts w:hint="eastAsia" w:ascii="宋体" w:hAnsi="宋体" w:eastAsia="宋体" w:cs="宋体"/>
                <w:b w:val="0"/>
                <w:bCs w:val="0"/>
                <w:color w:val="auto"/>
                <w:sz w:val="21"/>
                <w:szCs w:val="21"/>
                <w:highlight w:val="none"/>
                <w:lang w:val="en-US" w:eastAsia="zh-CN"/>
              </w:rPr>
              <w:t>方案</w:t>
            </w:r>
            <w:r>
              <w:rPr>
                <w:rFonts w:hint="eastAsia" w:ascii="宋体" w:hAnsi="宋体" w:eastAsia="宋体" w:cs="宋体"/>
                <w:b w:val="0"/>
                <w:bCs w:val="0"/>
                <w:color w:val="auto"/>
                <w:sz w:val="21"/>
                <w:szCs w:val="21"/>
                <w:highlight w:val="none"/>
              </w:rPr>
              <w:t>进行评议</w:t>
            </w:r>
            <w:r>
              <w:rPr>
                <w:rFonts w:hint="eastAsia" w:ascii="宋体" w:hAnsi="宋体" w:eastAsia="宋体" w:cs="宋体"/>
                <w:b w:val="0"/>
                <w:bCs w:val="0"/>
                <w:color w:val="auto"/>
                <w:sz w:val="21"/>
                <w:szCs w:val="21"/>
                <w:highlight w:val="none"/>
                <w:lang w:eastAsia="zh-CN"/>
              </w:rPr>
              <w:t>。</w:t>
            </w:r>
          </w:p>
          <w:p w14:paraId="65E5205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对本项目的现状了解透彻，对难点、重点调查剖析精准，并给出针对性的解决</w:t>
            </w:r>
            <w:r>
              <w:rPr>
                <w:rFonts w:hint="eastAsia" w:ascii="宋体" w:hAnsi="宋体" w:eastAsia="宋体" w:cs="宋体"/>
                <w:b w:val="0"/>
                <w:bCs w:val="0"/>
                <w:color w:val="auto"/>
                <w:sz w:val="21"/>
                <w:szCs w:val="21"/>
                <w:highlight w:val="none"/>
                <w:lang w:val="en-US" w:eastAsia="zh-CN"/>
              </w:rPr>
              <w:t>措施</w:t>
            </w:r>
            <w:r>
              <w:rPr>
                <w:rFonts w:hint="eastAsia" w:ascii="宋体" w:hAnsi="宋体" w:eastAsia="宋体" w:cs="宋体"/>
                <w:b w:val="0"/>
                <w:bCs w:val="0"/>
                <w:color w:val="auto"/>
                <w:sz w:val="21"/>
                <w:szCs w:val="21"/>
                <w:highlight w:val="none"/>
              </w:rPr>
              <w:t>的得</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p w14:paraId="0FD711C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对本项目的现状基本了解，对难点、重点调查剖析准确，有基本的解决措施的得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p w14:paraId="27BBCB8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对本项目现状有所了解，对难点、重点分析不全面，无针对性解决措施的得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p>
          <w:p w14:paraId="6367874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eastAsia="zh-CN"/>
              </w:rPr>
              <w:t>完全不符合需求或未提供方案</w:t>
            </w:r>
            <w:r>
              <w:rPr>
                <w:rFonts w:hint="eastAsia" w:ascii="宋体" w:hAnsi="宋体" w:eastAsia="宋体" w:cs="宋体"/>
                <w:b w:val="0"/>
                <w:bCs w:val="0"/>
                <w:color w:val="auto"/>
                <w:sz w:val="21"/>
                <w:szCs w:val="21"/>
                <w:highlight w:val="none"/>
              </w:rPr>
              <w:t>的得0分。</w:t>
            </w:r>
          </w:p>
        </w:tc>
        <w:tc>
          <w:tcPr>
            <w:tcW w:w="850" w:type="dxa"/>
            <w:noWrap w:val="0"/>
            <w:vAlign w:val="center"/>
          </w:tcPr>
          <w:p w14:paraId="1DF1B0DD">
            <w:pPr>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8</w:t>
            </w:r>
          </w:p>
        </w:tc>
      </w:tr>
      <w:tr w14:paraId="1F07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9" w:type="dxa"/>
            <w:vMerge w:val="continue"/>
            <w:noWrap w:val="0"/>
            <w:vAlign w:val="center"/>
          </w:tcPr>
          <w:p w14:paraId="5A728578">
            <w:pPr>
              <w:spacing w:line="400" w:lineRule="exact"/>
              <w:jc w:val="center"/>
              <w:rPr>
                <w:rFonts w:ascii="宋体" w:hAnsi="宋体"/>
                <w:b/>
                <w:color w:val="auto"/>
                <w:szCs w:val="21"/>
                <w:highlight w:val="none"/>
              </w:rPr>
            </w:pPr>
          </w:p>
        </w:tc>
        <w:tc>
          <w:tcPr>
            <w:tcW w:w="8092" w:type="dxa"/>
            <w:noWrap w:val="0"/>
            <w:vAlign w:val="center"/>
          </w:tcPr>
          <w:p w14:paraId="6F6FA02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pacing w:val="1"/>
                <w:sz w:val="21"/>
                <w:szCs w:val="21"/>
                <w:highlight w:val="none"/>
                <w:lang w:eastAsia="zh-CN"/>
              </w:rPr>
            </w:pPr>
            <w:r>
              <w:rPr>
                <w:rFonts w:hint="eastAsia" w:ascii="宋体" w:hAnsi="宋体" w:cs="宋体"/>
                <w:b w:val="0"/>
                <w:bCs w:val="0"/>
                <w:color w:val="auto"/>
                <w:spacing w:val="1"/>
                <w:sz w:val="21"/>
                <w:szCs w:val="21"/>
                <w:highlight w:val="none"/>
                <w:lang w:val="en-US" w:eastAsia="zh-CN"/>
              </w:rPr>
              <w:t>5.</w:t>
            </w:r>
            <w:r>
              <w:rPr>
                <w:rFonts w:hint="eastAsia" w:ascii="宋体" w:hAnsi="宋体" w:eastAsia="宋体" w:cs="宋体"/>
                <w:b w:val="0"/>
                <w:bCs w:val="0"/>
                <w:color w:val="auto"/>
                <w:spacing w:val="1"/>
                <w:sz w:val="21"/>
                <w:szCs w:val="21"/>
                <w:highlight w:val="none"/>
              </w:rPr>
              <w:t>项目实施</w:t>
            </w:r>
            <w:r>
              <w:rPr>
                <w:rFonts w:hint="eastAsia" w:ascii="宋体" w:hAnsi="宋体" w:eastAsia="宋体" w:cs="宋体"/>
                <w:b w:val="0"/>
                <w:bCs w:val="0"/>
                <w:color w:val="auto"/>
                <w:spacing w:val="1"/>
                <w:sz w:val="21"/>
                <w:szCs w:val="21"/>
                <w:highlight w:val="none"/>
                <w:lang w:eastAsia="zh-CN"/>
              </w:rPr>
              <w:t>方案（</w:t>
            </w:r>
            <w:r>
              <w:rPr>
                <w:rFonts w:hint="eastAsia" w:ascii="宋体" w:hAnsi="宋体" w:cs="宋体"/>
                <w:b w:val="0"/>
                <w:bCs w:val="0"/>
                <w:color w:val="auto"/>
                <w:spacing w:val="1"/>
                <w:sz w:val="21"/>
                <w:szCs w:val="21"/>
                <w:highlight w:val="none"/>
                <w:lang w:val="en-US" w:eastAsia="zh-CN"/>
              </w:rPr>
              <w:t>10</w:t>
            </w:r>
            <w:r>
              <w:rPr>
                <w:rFonts w:hint="eastAsia" w:ascii="宋体" w:hAnsi="宋体" w:eastAsia="宋体" w:cs="宋体"/>
                <w:b w:val="0"/>
                <w:bCs w:val="0"/>
                <w:color w:val="auto"/>
                <w:spacing w:val="1"/>
                <w:sz w:val="21"/>
                <w:szCs w:val="21"/>
                <w:highlight w:val="none"/>
                <w:lang w:val="en-US" w:eastAsia="zh-CN"/>
              </w:rPr>
              <w:t>分）</w:t>
            </w:r>
            <w:r>
              <w:rPr>
                <w:rFonts w:hint="eastAsia" w:ascii="宋体" w:hAnsi="宋体" w:eastAsia="宋体" w:cs="宋体"/>
                <w:b w:val="0"/>
                <w:bCs w:val="0"/>
                <w:color w:val="auto"/>
                <w:spacing w:val="1"/>
                <w:sz w:val="21"/>
                <w:szCs w:val="21"/>
                <w:highlight w:val="none"/>
                <w:lang w:eastAsia="zh-CN"/>
              </w:rPr>
              <w:t>：</w:t>
            </w:r>
          </w:p>
          <w:p w14:paraId="097126C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lang w:eastAsia="zh-CN" w:bidi="ar"/>
              </w:rPr>
            </w:pPr>
            <w:r>
              <w:rPr>
                <w:rFonts w:hint="eastAsia" w:ascii="宋体" w:hAnsi="宋体" w:eastAsia="宋体" w:cs="宋体"/>
                <w:b w:val="0"/>
                <w:bCs w:val="0"/>
                <w:color w:val="auto"/>
                <w:sz w:val="21"/>
                <w:szCs w:val="21"/>
                <w:highlight w:val="none"/>
                <w:lang w:bidi="ar"/>
              </w:rPr>
              <w:t>根据投标人提供对其针对本项目制定的</w:t>
            </w:r>
            <w:r>
              <w:rPr>
                <w:rFonts w:hint="eastAsia" w:ascii="宋体" w:hAnsi="宋体" w:eastAsia="宋体" w:cs="宋体"/>
                <w:b w:val="0"/>
                <w:bCs w:val="0"/>
                <w:color w:val="auto"/>
                <w:sz w:val="21"/>
                <w:szCs w:val="21"/>
                <w:highlight w:val="none"/>
                <w:lang w:val="en-US" w:eastAsia="zh-CN" w:bidi="ar"/>
              </w:rPr>
              <w:t>犬类收容防疫，</w:t>
            </w:r>
            <w:r>
              <w:rPr>
                <w:rFonts w:hint="eastAsia" w:ascii="宋体" w:hAnsi="宋体" w:eastAsia="宋体" w:cs="宋体"/>
                <w:color w:val="auto"/>
                <w:szCs w:val="21"/>
                <w:highlight w:val="none"/>
                <w:lang w:val="en-US" w:eastAsia="zh-CN"/>
              </w:rPr>
              <w:t>狗粮狗只（大型、中型、小型犬）的喂养方案，</w:t>
            </w:r>
            <w:r>
              <w:rPr>
                <w:rFonts w:hint="eastAsia" w:ascii="宋体" w:hAnsi="宋体" w:eastAsia="宋体" w:cs="宋体"/>
                <w:b w:val="0"/>
                <w:bCs w:val="0"/>
                <w:color w:val="auto"/>
                <w:sz w:val="21"/>
                <w:szCs w:val="21"/>
                <w:highlight w:val="none"/>
                <w:lang w:val="zh-CN" w:bidi="ar"/>
              </w:rPr>
              <w:t>犬只领（送）养登记工作；工作记录台账档案，收容留检报表报送</w:t>
            </w:r>
            <w:r>
              <w:rPr>
                <w:rFonts w:hint="eastAsia" w:ascii="宋体" w:hAnsi="宋体" w:eastAsia="宋体" w:cs="宋体"/>
                <w:b w:val="0"/>
                <w:bCs w:val="0"/>
                <w:color w:val="auto"/>
                <w:kern w:val="0"/>
                <w:sz w:val="21"/>
                <w:szCs w:val="21"/>
                <w:highlight w:val="none"/>
              </w:rPr>
              <w:t>方案</w:t>
            </w:r>
            <w:r>
              <w:rPr>
                <w:rFonts w:hint="eastAsia" w:ascii="宋体" w:hAnsi="宋体" w:eastAsia="宋体" w:cs="宋体"/>
                <w:b w:val="0"/>
                <w:bCs w:val="0"/>
                <w:color w:val="auto"/>
                <w:kern w:val="0"/>
                <w:sz w:val="21"/>
                <w:szCs w:val="21"/>
                <w:highlight w:val="none"/>
                <w:lang w:eastAsia="zh-CN"/>
              </w:rPr>
              <w:t>等</w:t>
            </w:r>
            <w:r>
              <w:rPr>
                <w:rFonts w:hint="eastAsia" w:ascii="宋体" w:hAnsi="宋体" w:eastAsia="宋体" w:cs="宋体"/>
                <w:b w:val="0"/>
                <w:bCs w:val="0"/>
                <w:color w:val="auto"/>
                <w:sz w:val="21"/>
                <w:szCs w:val="21"/>
                <w:highlight w:val="none"/>
                <w:lang w:bidi="ar"/>
              </w:rPr>
              <w:t>进行评议</w:t>
            </w:r>
            <w:r>
              <w:rPr>
                <w:rFonts w:hint="eastAsia" w:ascii="宋体" w:hAnsi="宋体" w:eastAsia="宋体" w:cs="宋体"/>
                <w:b w:val="0"/>
                <w:bCs w:val="0"/>
                <w:color w:val="auto"/>
                <w:sz w:val="21"/>
                <w:szCs w:val="21"/>
                <w:highlight w:val="none"/>
                <w:lang w:eastAsia="zh-CN" w:bidi="ar"/>
              </w:rPr>
              <w:t>；</w:t>
            </w:r>
          </w:p>
          <w:p w14:paraId="5176008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完整</w:t>
            </w:r>
            <w:r>
              <w:rPr>
                <w:rFonts w:hint="eastAsia" w:ascii="宋体" w:hAnsi="宋体" w:eastAsia="宋体" w:cs="宋体"/>
                <w:b w:val="0"/>
                <w:bCs w:val="0"/>
                <w:color w:val="auto"/>
                <w:sz w:val="21"/>
                <w:szCs w:val="21"/>
                <w:highlight w:val="none"/>
                <w:lang w:bidi="ar"/>
              </w:rPr>
              <w:t>合理</w:t>
            </w:r>
            <w:r>
              <w:rPr>
                <w:rFonts w:hint="eastAsia" w:ascii="宋体" w:hAnsi="宋体" w:eastAsia="宋体" w:cs="宋体"/>
                <w:b w:val="0"/>
                <w:bCs w:val="0"/>
                <w:color w:val="auto"/>
                <w:sz w:val="21"/>
                <w:szCs w:val="21"/>
                <w:highlight w:val="none"/>
                <w:lang w:eastAsia="zh-CN" w:bidi="ar"/>
              </w:rPr>
              <w:t>性强，可操作性强，完全符合招标需求</w:t>
            </w:r>
            <w:r>
              <w:rPr>
                <w:rFonts w:hint="eastAsia" w:ascii="宋体" w:hAnsi="宋体" w:eastAsia="宋体" w:cs="宋体"/>
                <w:b w:val="0"/>
                <w:bCs w:val="0"/>
                <w:color w:val="auto"/>
                <w:sz w:val="21"/>
                <w:szCs w:val="21"/>
                <w:highlight w:val="none"/>
                <w:lang w:bidi="ar"/>
              </w:rPr>
              <w:t>的得</w:t>
            </w:r>
            <w:r>
              <w:rPr>
                <w:rFonts w:hint="eastAsia" w:ascii="宋体" w:hAnsi="宋体" w:cs="宋体"/>
                <w:b w:val="0"/>
                <w:bCs w:val="0"/>
                <w:color w:val="auto"/>
                <w:sz w:val="21"/>
                <w:szCs w:val="21"/>
                <w:highlight w:val="none"/>
                <w:lang w:val="en-US" w:eastAsia="zh-CN" w:bidi="ar"/>
              </w:rPr>
              <w:t>10</w:t>
            </w:r>
            <w:r>
              <w:rPr>
                <w:rFonts w:hint="eastAsia" w:ascii="宋体" w:hAnsi="宋体" w:eastAsia="宋体" w:cs="宋体"/>
                <w:b w:val="0"/>
                <w:bCs w:val="0"/>
                <w:color w:val="auto"/>
                <w:sz w:val="21"/>
                <w:szCs w:val="21"/>
                <w:highlight w:val="none"/>
                <w:lang w:bidi="ar"/>
              </w:rPr>
              <w:t>分；</w:t>
            </w:r>
          </w:p>
          <w:p w14:paraId="071992C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内容较全，基本</w:t>
            </w:r>
            <w:r>
              <w:rPr>
                <w:rFonts w:hint="eastAsia" w:ascii="宋体" w:hAnsi="宋体" w:eastAsia="宋体" w:cs="宋体"/>
                <w:b w:val="0"/>
                <w:bCs w:val="0"/>
                <w:color w:val="auto"/>
                <w:sz w:val="21"/>
                <w:szCs w:val="21"/>
                <w:highlight w:val="none"/>
                <w:lang w:bidi="ar"/>
              </w:rPr>
              <w:t>合理</w:t>
            </w:r>
            <w:r>
              <w:rPr>
                <w:rFonts w:hint="eastAsia" w:ascii="宋体" w:hAnsi="宋体" w:eastAsia="宋体" w:cs="宋体"/>
                <w:b w:val="0"/>
                <w:bCs w:val="0"/>
                <w:color w:val="auto"/>
                <w:sz w:val="21"/>
                <w:szCs w:val="21"/>
                <w:highlight w:val="none"/>
                <w:lang w:eastAsia="zh-CN" w:bidi="ar"/>
              </w:rPr>
              <w:t>，基本可行</w:t>
            </w:r>
            <w:r>
              <w:rPr>
                <w:rFonts w:hint="eastAsia" w:ascii="宋体" w:hAnsi="宋体" w:eastAsia="宋体" w:cs="宋体"/>
                <w:b w:val="0"/>
                <w:bCs w:val="0"/>
                <w:color w:val="auto"/>
                <w:sz w:val="21"/>
                <w:szCs w:val="21"/>
                <w:highlight w:val="none"/>
                <w:lang w:bidi="ar"/>
              </w:rPr>
              <w:t>的得</w:t>
            </w:r>
            <w:r>
              <w:rPr>
                <w:rFonts w:hint="eastAsia" w:ascii="宋体" w:hAnsi="宋体" w:cs="宋体"/>
                <w:b w:val="0"/>
                <w:bCs w:val="0"/>
                <w:color w:val="auto"/>
                <w:sz w:val="21"/>
                <w:szCs w:val="21"/>
                <w:highlight w:val="none"/>
                <w:lang w:val="en-US" w:eastAsia="zh-CN" w:bidi="ar"/>
              </w:rPr>
              <w:t>8</w:t>
            </w:r>
            <w:r>
              <w:rPr>
                <w:rFonts w:hint="eastAsia" w:ascii="宋体" w:hAnsi="宋体" w:eastAsia="宋体" w:cs="宋体"/>
                <w:b w:val="0"/>
                <w:bCs w:val="0"/>
                <w:color w:val="auto"/>
                <w:sz w:val="21"/>
                <w:szCs w:val="21"/>
                <w:highlight w:val="none"/>
                <w:lang w:bidi="ar"/>
              </w:rPr>
              <w:t>分；</w:t>
            </w:r>
          </w:p>
          <w:p w14:paraId="6B046E3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eastAsia="zh-CN"/>
              </w:rPr>
              <w:t>部分</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可行，与需求有一定偏差</w:t>
            </w:r>
            <w:r>
              <w:rPr>
                <w:rFonts w:hint="eastAsia" w:ascii="宋体" w:hAnsi="宋体" w:eastAsia="宋体" w:cs="宋体"/>
                <w:b w:val="0"/>
                <w:bCs w:val="0"/>
                <w:color w:val="auto"/>
                <w:sz w:val="21"/>
                <w:szCs w:val="21"/>
                <w:highlight w:val="none"/>
                <w:lang w:bidi="ar"/>
              </w:rPr>
              <w:t>的得</w:t>
            </w:r>
            <w:r>
              <w:rPr>
                <w:rFonts w:hint="eastAsia" w:ascii="宋体" w:hAnsi="宋体" w:cs="宋体"/>
                <w:b w:val="0"/>
                <w:bCs w:val="0"/>
                <w:color w:val="auto"/>
                <w:sz w:val="21"/>
                <w:szCs w:val="21"/>
                <w:highlight w:val="none"/>
                <w:lang w:val="en-US" w:eastAsia="zh-CN" w:bidi="ar"/>
              </w:rPr>
              <w:t>6</w:t>
            </w:r>
            <w:r>
              <w:rPr>
                <w:rFonts w:hint="eastAsia" w:ascii="宋体" w:hAnsi="宋体" w:eastAsia="宋体" w:cs="宋体"/>
                <w:b w:val="0"/>
                <w:bCs w:val="0"/>
                <w:color w:val="auto"/>
                <w:sz w:val="21"/>
                <w:szCs w:val="21"/>
                <w:highlight w:val="none"/>
                <w:lang w:bidi="ar"/>
              </w:rPr>
              <w:t>分；</w:t>
            </w:r>
          </w:p>
          <w:p w14:paraId="1C1CF3A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eastAsia="zh-CN"/>
              </w:rPr>
              <w:t>方案不完整，操作性差，与需求有偏差</w:t>
            </w:r>
            <w:r>
              <w:rPr>
                <w:rFonts w:hint="eastAsia" w:ascii="宋体" w:hAnsi="宋体" w:eastAsia="宋体" w:cs="宋体"/>
                <w:b w:val="0"/>
                <w:bCs w:val="0"/>
                <w:color w:val="auto"/>
                <w:sz w:val="21"/>
                <w:szCs w:val="21"/>
                <w:highlight w:val="none"/>
                <w:lang w:bidi="ar"/>
              </w:rPr>
              <w:t>的得</w:t>
            </w:r>
            <w:r>
              <w:rPr>
                <w:rFonts w:hint="eastAsia" w:ascii="宋体" w:hAnsi="宋体" w:cs="宋体"/>
                <w:b w:val="0"/>
                <w:bCs w:val="0"/>
                <w:color w:val="auto"/>
                <w:sz w:val="21"/>
                <w:szCs w:val="21"/>
                <w:highlight w:val="none"/>
                <w:lang w:val="en-US" w:eastAsia="zh-CN" w:bidi="ar"/>
              </w:rPr>
              <w:t>4</w:t>
            </w:r>
            <w:r>
              <w:rPr>
                <w:rFonts w:hint="eastAsia" w:ascii="宋体" w:hAnsi="宋体" w:eastAsia="宋体" w:cs="宋体"/>
                <w:b w:val="0"/>
                <w:bCs w:val="0"/>
                <w:color w:val="auto"/>
                <w:sz w:val="21"/>
                <w:szCs w:val="21"/>
                <w:highlight w:val="none"/>
                <w:lang w:bidi="ar"/>
              </w:rPr>
              <w:t>分；</w:t>
            </w:r>
          </w:p>
          <w:p w14:paraId="20F287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完全不符合需求或未提供方案</w:t>
            </w:r>
            <w:r>
              <w:rPr>
                <w:rFonts w:hint="eastAsia" w:ascii="宋体" w:hAnsi="宋体" w:eastAsia="宋体" w:cs="宋体"/>
                <w:b w:val="0"/>
                <w:bCs w:val="0"/>
                <w:color w:val="auto"/>
                <w:sz w:val="21"/>
                <w:szCs w:val="21"/>
                <w:highlight w:val="none"/>
              </w:rPr>
              <w:t>的得0分</w:t>
            </w:r>
            <w:r>
              <w:rPr>
                <w:rFonts w:hint="eastAsia" w:ascii="宋体" w:hAnsi="宋体" w:eastAsia="宋体" w:cs="宋体"/>
                <w:b w:val="0"/>
                <w:bCs w:val="0"/>
                <w:color w:val="auto"/>
                <w:sz w:val="21"/>
                <w:szCs w:val="21"/>
                <w:highlight w:val="none"/>
                <w:lang w:bidi="ar"/>
              </w:rPr>
              <w:t>。</w:t>
            </w:r>
          </w:p>
        </w:tc>
        <w:tc>
          <w:tcPr>
            <w:tcW w:w="850" w:type="dxa"/>
            <w:noWrap w:val="0"/>
            <w:vAlign w:val="center"/>
          </w:tcPr>
          <w:p w14:paraId="5E89C40E">
            <w:pPr>
              <w:spacing w:line="40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10</w:t>
            </w:r>
          </w:p>
        </w:tc>
      </w:tr>
      <w:tr w14:paraId="6850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9" w:type="dxa"/>
            <w:vMerge w:val="continue"/>
            <w:noWrap w:val="0"/>
            <w:vAlign w:val="center"/>
          </w:tcPr>
          <w:p w14:paraId="615BF989">
            <w:pPr>
              <w:spacing w:line="400" w:lineRule="exact"/>
              <w:jc w:val="center"/>
              <w:rPr>
                <w:rFonts w:ascii="宋体" w:hAnsi="宋体"/>
                <w:b/>
                <w:color w:val="auto"/>
                <w:szCs w:val="21"/>
                <w:highlight w:val="none"/>
              </w:rPr>
            </w:pPr>
          </w:p>
        </w:tc>
        <w:tc>
          <w:tcPr>
            <w:tcW w:w="8092" w:type="dxa"/>
            <w:noWrap w:val="0"/>
            <w:vAlign w:val="center"/>
          </w:tcPr>
          <w:p w14:paraId="622788D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pacing w:val="1"/>
                <w:sz w:val="21"/>
                <w:szCs w:val="21"/>
                <w:highlight w:val="none"/>
              </w:rPr>
            </w:pPr>
            <w:r>
              <w:rPr>
                <w:rFonts w:hint="eastAsia" w:ascii="宋体" w:hAnsi="宋体" w:eastAsia="宋体" w:cs="宋体"/>
                <w:b w:val="0"/>
                <w:bCs w:val="0"/>
                <w:color w:val="auto"/>
                <w:spacing w:val="1"/>
                <w:sz w:val="21"/>
                <w:szCs w:val="21"/>
                <w:highlight w:val="none"/>
                <w:lang w:val="en-US" w:eastAsia="zh-CN"/>
              </w:rPr>
              <w:t>6.</w:t>
            </w:r>
            <w:r>
              <w:rPr>
                <w:rFonts w:hint="eastAsia" w:ascii="宋体" w:hAnsi="宋体" w:eastAsia="宋体" w:cs="宋体"/>
                <w:b w:val="0"/>
                <w:bCs w:val="0"/>
                <w:color w:val="auto"/>
                <w:spacing w:val="1"/>
                <w:sz w:val="21"/>
                <w:szCs w:val="21"/>
                <w:highlight w:val="none"/>
              </w:rPr>
              <w:t>根据投标供应商对</w:t>
            </w:r>
            <w:r>
              <w:rPr>
                <w:rFonts w:hint="eastAsia" w:ascii="宋体" w:hAnsi="宋体" w:eastAsia="宋体" w:cs="宋体"/>
                <w:b w:val="0"/>
                <w:bCs w:val="0"/>
                <w:color w:val="auto"/>
                <w:spacing w:val="1"/>
                <w:sz w:val="21"/>
                <w:szCs w:val="21"/>
                <w:highlight w:val="none"/>
                <w:lang w:val="en-US" w:eastAsia="zh-CN"/>
              </w:rPr>
              <w:t>犬只的（</w:t>
            </w:r>
            <w:r>
              <w:rPr>
                <w:rFonts w:hint="eastAsia" w:ascii="宋体" w:hAnsi="宋体" w:eastAsia="宋体" w:cs="宋体"/>
                <w:b w:val="0"/>
                <w:bCs w:val="0"/>
                <w:color w:val="auto"/>
                <w:spacing w:val="1"/>
                <w:sz w:val="21"/>
                <w:szCs w:val="21"/>
                <w:highlight w:val="none"/>
              </w:rPr>
              <w:t>消毒、无害化处理等</w:t>
            </w:r>
            <w:r>
              <w:rPr>
                <w:rFonts w:hint="eastAsia" w:ascii="宋体" w:hAnsi="宋体" w:eastAsia="宋体" w:cs="宋体"/>
                <w:b w:val="0"/>
                <w:bCs w:val="0"/>
                <w:color w:val="auto"/>
                <w:spacing w:val="1"/>
                <w:sz w:val="21"/>
                <w:szCs w:val="21"/>
                <w:highlight w:val="none"/>
                <w:lang w:eastAsia="zh-CN"/>
              </w:rPr>
              <w:t>）</w:t>
            </w:r>
            <w:r>
              <w:rPr>
                <w:rFonts w:hint="eastAsia" w:ascii="宋体" w:hAnsi="宋体" w:eastAsia="宋体" w:cs="宋体"/>
                <w:b w:val="0"/>
                <w:bCs w:val="0"/>
                <w:color w:val="auto"/>
                <w:spacing w:val="1"/>
                <w:sz w:val="21"/>
                <w:szCs w:val="21"/>
                <w:highlight w:val="none"/>
              </w:rPr>
              <w:t>方案的合理性、可行性评议</w:t>
            </w:r>
            <w:r>
              <w:rPr>
                <w:rFonts w:hint="eastAsia" w:ascii="宋体" w:hAnsi="宋体" w:cs="宋体"/>
                <w:b w:val="0"/>
                <w:bCs w:val="0"/>
                <w:color w:val="auto"/>
                <w:spacing w:val="1"/>
                <w:sz w:val="21"/>
                <w:szCs w:val="21"/>
                <w:highlight w:val="none"/>
                <w:lang w:eastAsia="zh-CN"/>
              </w:rPr>
              <w:t>（</w:t>
            </w:r>
            <w:r>
              <w:rPr>
                <w:rFonts w:hint="eastAsia" w:ascii="宋体" w:hAnsi="宋体" w:cs="宋体"/>
                <w:b w:val="0"/>
                <w:bCs w:val="0"/>
                <w:color w:val="auto"/>
                <w:spacing w:val="1"/>
                <w:sz w:val="21"/>
                <w:szCs w:val="21"/>
                <w:highlight w:val="none"/>
                <w:lang w:val="en-US" w:eastAsia="zh-CN"/>
              </w:rPr>
              <w:t>8分</w:t>
            </w:r>
            <w:r>
              <w:rPr>
                <w:rFonts w:hint="eastAsia" w:ascii="宋体" w:hAnsi="宋体" w:cs="宋体"/>
                <w:b w:val="0"/>
                <w:bCs w:val="0"/>
                <w:color w:val="auto"/>
                <w:spacing w:val="1"/>
                <w:sz w:val="21"/>
                <w:szCs w:val="21"/>
                <w:highlight w:val="none"/>
                <w:lang w:eastAsia="zh-CN"/>
              </w:rPr>
              <w:t>）：</w:t>
            </w:r>
          </w:p>
          <w:p w14:paraId="6D7443AC">
            <w:pPr>
              <w:keepNext w:val="0"/>
              <w:keepLines w:val="0"/>
              <w:pageBreakBefore w:val="0"/>
              <w:widowControl/>
              <w:tabs>
                <w:tab w:val="left" w:pos="668"/>
                <w:tab w:val="left" w:pos="717"/>
              </w:tabs>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方案全面、合理、可行、具</w:t>
            </w:r>
            <w:r>
              <w:rPr>
                <w:rFonts w:hint="eastAsia" w:ascii="Times New Roman" w:hAnsi="Times New Roman" w:eastAsia="宋体" w:cs="Times New Roman"/>
                <w:color w:val="auto"/>
                <w:highlight w:val="none"/>
                <w:lang w:eastAsia="zh-CN"/>
              </w:rPr>
              <w:t>有可</w:t>
            </w:r>
            <w:r>
              <w:rPr>
                <w:rFonts w:hint="eastAsia" w:ascii="Times New Roman" w:hAnsi="Times New Roman" w:eastAsia="宋体" w:cs="Times New Roman"/>
                <w:color w:val="auto"/>
                <w:highlight w:val="none"/>
              </w:rPr>
              <w:t>操作性，且符合</w:t>
            </w:r>
            <w:r>
              <w:rPr>
                <w:rFonts w:hint="eastAsia" w:cs="Times New Roman"/>
                <w:color w:val="auto"/>
                <w:highlight w:val="none"/>
                <w:lang w:eastAsia="zh-CN"/>
              </w:rPr>
              <w:t>采购人</w:t>
            </w:r>
            <w:r>
              <w:rPr>
                <w:rFonts w:hint="eastAsia" w:ascii="Times New Roman" w:hAnsi="Times New Roman" w:eastAsia="宋体" w:cs="Times New Roman"/>
                <w:color w:val="auto"/>
                <w:highlight w:val="none"/>
              </w:rPr>
              <w:t>需求的得</w:t>
            </w:r>
            <w:r>
              <w:rPr>
                <w:rFonts w:hint="eastAsia" w:cs="Times New Roman"/>
                <w:color w:val="auto"/>
                <w:highlight w:val="none"/>
                <w:lang w:val="en-US" w:eastAsia="zh-CN"/>
              </w:rPr>
              <w:t>8</w:t>
            </w:r>
            <w:r>
              <w:rPr>
                <w:rFonts w:hint="eastAsia" w:ascii="Times New Roman" w:hAnsi="Times New Roman" w:eastAsia="宋体" w:cs="Times New Roman"/>
                <w:color w:val="auto"/>
                <w:highlight w:val="none"/>
              </w:rPr>
              <w:t>分；</w:t>
            </w:r>
          </w:p>
          <w:p w14:paraId="72F57325">
            <w:pPr>
              <w:keepNext w:val="0"/>
              <w:keepLines w:val="0"/>
              <w:pageBreakBefore w:val="0"/>
              <w:widowControl/>
              <w:tabs>
                <w:tab w:val="left" w:pos="668"/>
                <w:tab w:val="left" w:pos="717"/>
              </w:tabs>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方案基本合理可行，基本符合</w:t>
            </w:r>
            <w:r>
              <w:rPr>
                <w:rFonts w:hint="eastAsia" w:cs="Times New Roman"/>
                <w:color w:val="auto"/>
                <w:highlight w:val="none"/>
                <w:lang w:eastAsia="zh-CN"/>
              </w:rPr>
              <w:t>采购人</w:t>
            </w:r>
            <w:r>
              <w:rPr>
                <w:rFonts w:hint="eastAsia" w:ascii="Times New Roman" w:hAnsi="Times New Roman" w:eastAsia="宋体" w:cs="Times New Roman"/>
                <w:color w:val="auto"/>
                <w:highlight w:val="none"/>
              </w:rPr>
              <w:t>需求的得</w:t>
            </w:r>
            <w:r>
              <w:rPr>
                <w:rFonts w:hint="eastAsia" w:cs="Times New Roman"/>
                <w:color w:val="auto"/>
                <w:highlight w:val="none"/>
                <w:lang w:val="en-US" w:eastAsia="zh-CN"/>
              </w:rPr>
              <w:t>6</w:t>
            </w:r>
            <w:r>
              <w:rPr>
                <w:rFonts w:hint="eastAsia" w:ascii="Times New Roman" w:hAnsi="Times New Roman" w:eastAsia="宋体" w:cs="Times New Roman"/>
                <w:color w:val="auto"/>
                <w:highlight w:val="none"/>
              </w:rPr>
              <w:t>分；</w:t>
            </w:r>
          </w:p>
          <w:p w14:paraId="5C0D0F18">
            <w:pPr>
              <w:keepNext w:val="0"/>
              <w:keepLines w:val="0"/>
              <w:pageBreakBefore w:val="0"/>
              <w:widowControl/>
              <w:tabs>
                <w:tab w:val="left" w:pos="668"/>
                <w:tab w:val="left" w:pos="717"/>
              </w:tabs>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方案存在缺陷，不能完全满足</w:t>
            </w:r>
            <w:r>
              <w:rPr>
                <w:rFonts w:hint="eastAsia" w:cs="Times New Roman"/>
                <w:color w:val="auto"/>
                <w:highlight w:val="none"/>
                <w:lang w:eastAsia="zh-CN"/>
              </w:rPr>
              <w:t>采购人</w:t>
            </w:r>
            <w:r>
              <w:rPr>
                <w:rFonts w:hint="eastAsia" w:ascii="Times New Roman" w:hAnsi="Times New Roman" w:eastAsia="宋体" w:cs="Times New Roman"/>
                <w:color w:val="auto"/>
                <w:highlight w:val="none"/>
              </w:rPr>
              <w:t>需求的得</w:t>
            </w:r>
            <w:r>
              <w:rPr>
                <w:rFonts w:hint="eastAsia" w:cs="Times New Roman"/>
                <w:color w:val="auto"/>
                <w:highlight w:val="none"/>
                <w:lang w:val="en-US" w:eastAsia="zh-CN"/>
              </w:rPr>
              <w:t>4</w:t>
            </w:r>
            <w:r>
              <w:rPr>
                <w:rFonts w:hint="eastAsia" w:ascii="Times New Roman" w:hAnsi="Times New Roman" w:eastAsia="宋体" w:cs="Times New Roman"/>
                <w:color w:val="auto"/>
                <w:highlight w:val="none"/>
              </w:rPr>
              <w:t>分</w:t>
            </w:r>
            <w:r>
              <w:rPr>
                <w:rFonts w:hint="eastAsia" w:cs="Times New Roman"/>
                <w:color w:val="auto"/>
                <w:highlight w:val="none"/>
                <w:lang w:eastAsia="zh-CN"/>
              </w:rPr>
              <w:t>；</w:t>
            </w:r>
          </w:p>
          <w:p w14:paraId="0D908EA6">
            <w:pPr>
              <w:keepNext w:val="0"/>
              <w:keepLines w:val="0"/>
              <w:pageBreakBefore w:val="0"/>
              <w:widowControl/>
              <w:tabs>
                <w:tab w:val="left" w:pos="668"/>
                <w:tab w:val="left" w:pos="717"/>
              </w:tabs>
              <w:kinsoku/>
              <w:wordWrap/>
              <w:overflowPunct/>
              <w:topLinePunct w:val="0"/>
              <w:autoSpaceDE/>
              <w:autoSpaceDN/>
              <w:bidi w:val="0"/>
              <w:adjustRightInd/>
              <w:snapToGrid/>
              <w:spacing w:line="400" w:lineRule="exact"/>
              <w:textAlignment w:val="auto"/>
              <w:rPr>
                <w:rFonts w:hint="eastAsia"/>
                <w:color w:val="auto"/>
              </w:rPr>
            </w:pPr>
            <w:r>
              <w:rPr>
                <w:rFonts w:hint="eastAsia" w:ascii="Times New Roman" w:hAnsi="Times New Roman" w:eastAsia="宋体" w:cs="Times New Roman"/>
                <w:color w:val="auto"/>
                <w:highlight w:val="none"/>
                <w:lang w:eastAsia="zh-CN"/>
              </w:rPr>
              <w:t>完全不符合需求或未提供方案</w:t>
            </w:r>
            <w:r>
              <w:rPr>
                <w:rFonts w:hint="eastAsia" w:ascii="Times New Roman" w:hAnsi="Times New Roman" w:eastAsia="宋体" w:cs="Times New Roman"/>
                <w:color w:val="auto"/>
                <w:highlight w:val="none"/>
              </w:rPr>
              <w:t>的得0分。</w:t>
            </w:r>
          </w:p>
        </w:tc>
        <w:tc>
          <w:tcPr>
            <w:tcW w:w="850" w:type="dxa"/>
            <w:noWrap w:val="0"/>
            <w:vAlign w:val="center"/>
          </w:tcPr>
          <w:p w14:paraId="612F4CA9">
            <w:pPr>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8</w:t>
            </w:r>
          </w:p>
        </w:tc>
      </w:tr>
      <w:tr w14:paraId="1F89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99" w:type="dxa"/>
            <w:vMerge w:val="continue"/>
            <w:noWrap w:val="0"/>
            <w:vAlign w:val="center"/>
          </w:tcPr>
          <w:p w14:paraId="05E4D1E7">
            <w:pPr>
              <w:spacing w:line="400" w:lineRule="exact"/>
              <w:jc w:val="center"/>
              <w:rPr>
                <w:rFonts w:ascii="宋体" w:hAnsi="宋体"/>
                <w:b/>
                <w:color w:val="auto"/>
                <w:szCs w:val="21"/>
                <w:highlight w:val="none"/>
              </w:rPr>
            </w:pPr>
          </w:p>
        </w:tc>
        <w:tc>
          <w:tcPr>
            <w:tcW w:w="8092" w:type="dxa"/>
            <w:noWrap w:val="0"/>
            <w:vAlign w:val="center"/>
          </w:tcPr>
          <w:p w14:paraId="7FDBE88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应急保障方案：（</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p w14:paraId="348F9EB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根据投标人提供的针对特殊时期（如</w:t>
            </w:r>
            <w:r>
              <w:rPr>
                <w:rFonts w:hint="eastAsia" w:ascii="宋体" w:hAnsi="宋体" w:eastAsia="宋体" w:cs="宋体"/>
                <w:color w:val="auto"/>
                <w:sz w:val="21"/>
                <w:szCs w:val="21"/>
                <w:highlight w:val="none"/>
                <w:lang w:val="en-US" w:eastAsia="zh-CN" w:bidi="ar"/>
              </w:rPr>
              <w:t>针对台风天、</w:t>
            </w:r>
            <w:r>
              <w:rPr>
                <w:rFonts w:hint="eastAsia" w:ascii="宋体" w:hAnsi="宋体" w:eastAsia="宋体" w:cs="宋体"/>
                <w:b w:val="0"/>
                <w:bCs w:val="0"/>
                <w:color w:val="auto"/>
                <w:sz w:val="21"/>
                <w:szCs w:val="21"/>
                <w:highlight w:val="none"/>
                <w:lang w:val="en-US" w:eastAsia="zh-CN"/>
              </w:rPr>
              <w:t>临时性任务、危害犬只生命健康的突发性事件等）的应急保障措施方案进行评议。</w:t>
            </w:r>
          </w:p>
          <w:p w14:paraId="6E5515D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方</w:t>
            </w:r>
            <w:r>
              <w:rPr>
                <w:rFonts w:hint="eastAsia" w:ascii="宋体" w:hAnsi="宋体" w:eastAsia="宋体" w:cs="宋体"/>
                <w:b w:val="0"/>
                <w:bCs w:val="0"/>
                <w:color w:val="auto"/>
                <w:sz w:val="21"/>
                <w:szCs w:val="21"/>
                <w:highlight w:val="none"/>
              </w:rPr>
              <w:t>案完善全面，</w:t>
            </w:r>
            <w:r>
              <w:rPr>
                <w:rFonts w:hint="eastAsia" w:ascii="宋体" w:hAnsi="宋体" w:eastAsia="宋体" w:cs="宋体"/>
                <w:b w:val="0"/>
                <w:bCs w:val="0"/>
                <w:color w:val="auto"/>
                <w:sz w:val="21"/>
                <w:szCs w:val="21"/>
                <w:highlight w:val="none"/>
                <w:lang w:val="en-US" w:eastAsia="zh-CN"/>
              </w:rPr>
              <w:t>可实行性</w:t>
            </w:r>
            <w:r>
              <w:rPr>
                <w:rFonts w:hint="eastAsia" w:ascii="宋体" w:hAnsi="宋体" w:eastAsia="宋体" w:cs="宋体"/>
                <w:b w:val="0"/>
                <w:bCs w:val="0"/>
                <w:color w:val="auto"/>
                <w:sz w:val="21"/>
                <w:szCs w:val="21"/>
                <w:highlight w:val="none"/>
              </w:rPr>
              <w:t>强，重点突出能保证处理各种保障</w:t>
            </w:r>
            <w:r>
              <w:rPr>
                <w:rFonts w:hint="eastAsia" w:ascii="宋体" w:hAnsi="宋体" w:eastAsia="宋体" w:cs="宋体"/>
                <w:b w:val="0"/>
                <w:bCs w:val="0"/>
                <w:color w:val="auto"/>
                <w:sz w:val="21"/>
                <w:szCs w:val="21"/>
                <w:highlight w:val="none"/>
                <w:lang w:val="en-US" w:eastAsia="zh-CN"/>
              </w:rPr>
              <w:t>突发</w:t>
            </w:r>
            <w:r>
              <w:rPr>
                <w:rFonts w:hint="eastAsia" w:ascii="宋体" w:hAnsi="宋体" w:eastAsia="宋体" w:cs="宋体"/>
                <w:b w:val="0"/>
                <w:bCs w:val="0"/>
                <w:color w:val="auto"/>
                <w:sz w:val="21"/>
                <w:szCs w:val="21"/>
                <w:highlight w:val="none"/>
              </w:rPr>
              <w:t>事件的</w:t>
            </w:r>
            <w:r>
              <w:rPr>
                <w:rFonts w:hint="eastAsia" w:ascii="宋体" w:hAnsi="宋体" w:eastAsia="宋体" w:cs="宋体"/>
                <w:b w:val="0"/>
                <w:bCs w:val="0"/>
                <w:color w:val="auto"/>
                <w:sz w:val="21"/>
                <w:szCs w:val="21"/>
                <w:highlight w:val="none"/>
                <w:lang w:val="en-US" w:eastAsia="zh-CN"/>
              </w:rPr>
              <w:t>以及完成采购人委派的临时任务的</w:t>
            </w:r>
            <w:r>
              <w:rPr>
                <w:rFonts w:hint="eastAsia" w:ascii="宋体" w:hAnsi="宋体" w:eastAsia="宋体" w:cs="宋体"/>
                <w:b w:val="0"/>
                <w:bCs w:val="0"/>
                <w:color w:val="auto"/>
                <w:sz w:val="21"/>
                <w:szCs w:val="21"/>
                <w:highlight w:val="none"/>
              </w:rPr>
              <w:t>得</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eastAsia="zh-CN"/>
              </w:rPr>
              <w:t>分</w:t>
            </w:r>
            <w:r>
              <w:rPr>
                <w:rFonts w:hint="eastAsia" w:ascii="宋体" w:hAnsi="宋体" w:eastAsia="宋体" w:cs="宋体"/>
                <w:b w:val="0"/>
                <w:bCs w:val="0"/>
                <w:color w:val="auto"/>
                <w:sz w:val="21"/>
                <w:szCs w:val="21"/>
                <w:highlight w:val="none"/>
              </w:rPr>
              <w:t>；</w:t>
            </w:r>
          </w:p>
          <w:p w14:paraId="021FC38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方案全面，但未能体现保证处理各种保障</w:t>
            </w:r>
            <w:r>
              <w:rPr>
                <w:rFonts w:hint="eastAsia" w:ascii="宋体" w:hAnsi="宋体" w:eastAsia="宋体" w:cs="宋体"/>
                <w:b w:val="0"/>
                <w:bCs w:val="0"/>
                <w:color w:val="auto"/>
                <w:sz w:val="21"/>
                <w:szCs w:val="21"/>
                <w:highlight w:val="none"/>
                <w:lang w:val="en-US" w:eastAsia="zh-CN"/>
              </w:rPr>
              <w:t>突发</w:t>
            </w:r>
            <w:r>
              <w:rPr>
                <w:rFonts w:hint="eastAsia" w:ascii="宋体" w:hAnsi="宋体" w:eastAsia="宋体" w:cs="宋体"/>
                <w:b w:val="0"/>
                <w:bCs w:val="0"/>
                <w:color w:val="auto"/>
                <w:sz w:val="21"/>
                <w:szCs w:val="21"/>
                <w:highlight w:val="none"/>
              </w:rPr>
              <w:t>事件的</w:t>
            </w:r>
            <w:r>
              <w:rPr>
                <w:rFonts w:hint="eastAsia" w:ascii="宋体" w:hAnsi="宋体" w:eastAsia="宋体" w:cs="宋体"/>
                <w:b w:val="0"/>
                <w:bCs w:val="0"/>
                <w:color w:val="auto"/>
                <w:sz w:val="21"/>
                <w:szCs w:val="21"/>
                <w:highlight w:val="none"/>
                <w:lang w:val="en-US" w:eastAsia="zh-CN"/>
              </w:rPr>
              <w:t>以及完成采购人委派的临时任务的</w:t>
            </w:r>
            <w:r>
              <w:rPr>
                <w:rFonts w:hint="eastAsia" w:ascii="宋体" w:hAnsi="宋体" w:eastAsia="宋体" w:cs="宋体"/>
                <w:b w:val="0"/>
                <w:bCs w:val="0"/>
                <w:color w:val="auto"/>
                <w:sz w:val="21"/>
                <w:szCs w:val="21"/>
                <w:highlight w:val="none"/>
              </w:rPr>
              <w:t>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lang w:eastAsia="zh-CN"/>
              </w:rPr>
              <w:t>；</w:t>
            </w:r>
          </w:p>
          <w:p w14:paraId="0CD878E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方案不够完善</w:t>
            </w:r>
            <w:r>
              <w:rPr>
                <w:rFonts w:hint="eastAsia" w:ascii="宋体" w:hAnsi="宋体" w:eastAsia="宋体" w:cs="宋体"/>
                <w:b w:val="0"/>
                <w:bCs w:val="0"/>
                <w:color w:val="auto"/>
                <w:sz w:val="21"/>
                <w:szCs w:val="21"/>
                <w:highlight w:val="none"/>
                <w:lang w:eastAsia="zh-CN"/>
              </w:rPr>
              <w:t>，措施不够合理</w:t>
            </w:r>
            <w:r>
              <w:rPr>
                <w:rFonts w:hint="eastAsia" w:ascii="宋体" w:hAnsi="宋体" w:eastAsia="宋体" w:cs="宋体"/>
                <w:b w:val="0"/>
                <w:bCs w:val="0"/>
                <w:color w:val="auto"/>
                <w:sz w:val="21"/>
                <w:szCs w:val="21"/>
                <w:highlight w:val="none"/>
              </w:rPr>
              <w:t>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p w14:paraId="0115B8F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不</w:t>
            </w:r>
            <w:r>
              <w:rPr>
                <w:rFonts w:hint="eastAsia" w:ascii="宋体" w:hAnsi="宋体" w:eastAsia="宋体" w:cs="宋体"/>
                <w:b w:val="0"/>
                <w:bCs w:val="0"/>
                <w:color w:val="auto"/>
                <w:sz w:val="21"/>
                <w:szCs w:val="21"/>
                <w:highlight w:val="none"/>
              </w:rPr>
              <w:t>全面，</w:t>
            </w:r>
            <w:r>
              <w:rPr>
                <w:rFonts w:hint="eastAsia" w:ascii="宋体" w:hAnsi="宋体" w:eastAsia="宋体" w:cs="宋体"/>
                <w:b w:val="0"/>
                <w:bCs w:val="0"/>
                <w:color w:val="auto"/>
                <w:sz w:val="21"/>
                <w:szCs w:val="21"/>
                <w:highlight w:val="none"/>
                <w:lang w:eastAsia="zh-CN"/>
              </w:rPr>
              <w:t>措施不合理</w:t>
            </w:r>
            <w:r>
              <w:rPr>
                <w:rFonts w:hint="eastAsia" w:ascii="宋体" w:hAnsi="宋体" w:eastAsia="宋体" w:cs="宋体"/>
                <w:b w:val="0"/>
                <w:bCs w:val="0"/>
                <w:color w:val="auto"/>
                <w:sz w:val="21"/>
                <w:szCs w:val="21"/>
                <w:highlight w:val="none"/>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lang w:eastAsia="zh-CN"/>
              </w:rPr>
              <w:t>；</w:t>
            </w:r>
          </w:p>
          <w:p w14:paraId="73A23B3D">
            <w:pPr>
              <w:keepNext w:val="0"/>
              <w:keepLines w:val="0"/>
              <w:pageBreakBefore w:val="0"/>
              <w:kinsoku/>
              <w:wordWrap/>
              <w:overflowPunct/>
              <w:topLinePunct w:val="0"/>
              <w:autoSpaceDE/>
              <w:autoSpaceDN/>
              <w:bidi w:val="0"/>
              <w:adjustRightInd/>
              <w:snapToGrid/>
              <w:spacing w:line="400" w:lineRule="exact"/>
              <w:textAlignment w:val="auto"/>
              <w:rPr>
                <w:rFonts w:hint="eastAsia"/>
                <w:color w:val="auto"/>
                <w:highlight w:val="none"/>
                <w:lang w:eastAsia="zh-CN"/>
              </w:rPr>
            </w:pPr>
            <w:r>
              <w:rPr>
                <w:rFonts w:hint="eastAsia" w:ascii="宋体" w:hAnsi="宋体" w:eastAsia="宋体" w:cs="宋体"/>
                <w:b w:val="0"/>
                <w:bCs w:val="0"/>
                <w:color w:val="auto"/>
                <w:sz w:val="21"/>
                <w:szCs w:val="21"/>
                <w:highlight w:val="none"/>
                <w:lang w:eastAsia="zh-CN"/>
              </w:rPr>
              <w:t>完全不符合需求或未提供方案</w:t>
            </w:r>
            <w:r>
              <w:rPr>
                <w:rFonts w:hint="eastAsia" w:ascii="宋体" w:hAnsi="宋体" w:eastAsia="宋体" w:cs="宋体"/>
                <w:b w:val="0"/>
                <w:bCs w:val="0"/>
                <w:color w:val="auto"/>
                <w:sz w:val="21"/>
                <w:szCs w:val="21"/>
                <w:highlight w:val="none"/>
              </w:rPr>
              <w:t>的得0分。</w:t>
            </w:r>
          </w:p>
        </w:tc>
        <w:tc>
          <w:tcPr>
            <w:tcW w:w="850" w:type="dxa"/>
            <w:noWrap w:val="0"/>
            <w:vAlign w:val="center"/>
          </w:tcPr>
          <w:p w14:paraId="46A590B0">
            <w:pPr>
              <w:spacing w:line="40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8</w:t>
            </w:r>
          </w:p>
        </w:tc>
      </w:tr>
      <w:tr w14:paraId="0205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0" w:hRule="atLeast"/>
        </w:trPr>
        <w:tc>
          <w:tcPr>
            <w:tcW w:w="699" w:type="dxa"/>
            <w:vMerge w:val="continue"/>
            <w:noWrap w:val="0"/>
            <w:vAlign w:val="center"/>
          </w:tcPr>
          <w:p w14:paraId="70184FA2">
            <w:pPr>
              <w:spacing w:line="400" w:lineRule="exact"/>
              <w:jc w:val="center"/>
              <w:rPr>
                <w:rFonts w:ascii="宋体" w:hAnsi="宋体"/>
                <w:b/>
                <w:color w:val="auto"/>
                <w:szCs w:val="21"/>
                <w:highlight w:val="none"/>
              </w:rPr>
            </w:pPr>
          </w:p>
        </w:tc>
        <w:tc>
          <w:tcPr>
            <w:tcW w:w="8092" w:type="dxa"/>
            <w:noWrap w:val="0"/>
            <w:vAlign w:val="center"/>
          </w:tcPr>
          <w:p w14:paraId="532A5200">
            <w:pPr>
              <w:keepNext w:val="0"/>
              <w:keepLines w:val="0"/>
              <w:pageBreakBefore w:val="0"/>
              <w:kinsoku/>
              <w:wordWrap/>
              <w:overflowPunct/>
              <w:topLinePunct w:val="0"/>
              <w:autoSpaceDE/>
              <w:autoSpaceDN/>
              <w:bidi w:val="0"/>
              <w:adjustRightInd/>
              <w:snapToGrid/>
              <w:spacing w:line="400" w:lineRule="exact"/>
              <w:textAlignment w:val="auto"/>
              <w:rPr>
                <w:rFonts w:hint="eastAsia"/>
                <w:color w:val="auto"/>
                <w:lang w:val="en-US" w:eastAsia="zh-CN"/>
              </w:rPr>
            </w:pPr>
            <w:r>
              <w:rPr>
                <w:rFonts w:hint="eastAsia"/>
                <w:color w:val="auto"/>
                <w:lang w:val="en-US" w:eastAsia="zh-CN"/>
              </w:rPr>
              <w:t>8.各项管理规章制度（8分）：</w:t>
            </w:r>
          </w:p>
          <w:p w14:paraId="503743B4">
            <w:pPr>
              <w:keepNext w:val="0"/>
              <w:keepLines w:val="0"/>
              <w:pageBreakBefore w:val="0"/>
              <w:kinsoku/>
              <w:wordWrap/>
              <w:overflowPunct/>
              <w:topLinePunct w:val="0"/>
              <w:autoSpaceDE/>
              <w:autoSpaceDN/>
              <w:bidi w:val="0"/>
              <w:adjustRightInd/>
              <w:snapToGrid/>
              <w:spacing w:line="400" w:lineRule="exact"/>
              <w:textAlignment w:val="auto"/>
              <w:rPr>
                <w:rFonts w:hint="eastAsia"/>
                <w:color w:val="auto"/>
                <w:lang w:val="en-US" w:eastAsia="zh-CN"/>
              </w:rPr>
            </w:pPr>
            <w:r>
              <w:rPr>
                <w:rFonts w:hint="eastAsia"/>
                <w:color w:val="auto"/>
                <w:lang w:val="en-US" w:eastAsia="zh-CN"/>
              </w:rPr>
              <w:t>根据投标供应商制度的各项内部岗位责任制度、管理运作制度、考核制度及标准的全面性、可行性、合理性进行评议。</w:t>
            </w:r>
          </w:p>
          <w:p w14:paraId="65A446A6">
            <w:pPr>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规章制度、工作管理措施完整、详细、切合本项目实际情况的得</w:t>
            </w:r>
            <w:r>
              <w:rPr>
                <w:rFonts w:hint="eastAsia" w:cs="Times New Roman"/>
                <w:color w:val="auto"/>
                <w:lang w:val="en-US" w:eastAsia="zh-CN"/>
              </w:rPr>
              <w:t>8</w:t>
            </w:r>
            <w:r>
              <w:rPr>
                <w:rFonts w:hint="eastAsia" w:ascii="Times New Roman" w:hAnsi="Times New Roman" w:eastAsia="宋体" w:cs="Times New Roman"/>
                <w:color w:val="auto"/>
                <w:lang w:val="en-US" w:eastAsia="zh-CN"/>
              </w:rPr>
              <w:t>分；</w:t>
            </w:r>
          </w:p>
          <w:p w14:paraId="2DE6B5DC">
            <w:pPr>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规章制度、工作管理措施基本完整，内容略有瑕疵的得</w:t>
            </w:r>
            <w:r>
              <w:rPr>
                <w:rFonts w:hint="eastAsia" w:cs="Times New Roman"/>
                <w:color w:val="auto"/>
                <w:lang w:val="en-US" w:eastAsia="zh-CN"/>
              </w:rPr>
              <w:t>6</w:t>
            </w:r>
            <w:r>
              <w:rPr>
                <w:rFonts w:hint="eastAsia" w:ascii="Times New Roman" w:hAnsi="Times New Roman" w:eastAsia="宋体" w:cs="Times New Roman"/>
                <w:color w:val="auto"/>
                <w:lang w:val="en-US" w:eastAsia="zh-CN"/>
              </w:rPr>
              <w:t>分；</w:t>
            </w:r>
          </w:p>
          <w:p w14:paraId="042D0936">
            <w:pPr>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规章制度、工作管理措施不完整，或有明显不合理之处的得</w:t>
            </w:r>
            <w:r>
              <w:rPr>
                <w:rFonts w:hint="eastAsia" w:cs="Times New Roman"/>
                <w:color w:val="auto"/>
                <w:lang w:val="en-US" w:eastAsia="zh-CN"/>
              </w:rPr>
              <w:t>4</w:t>
            </w:r>
            <w:r>
              <w:rPr>
                <w:rFonts w:hint="eastAsia" w:ascii="Times New Roman" w:hAnsi="Times New Roman" w:eastAsia="宋体" w:cs="Times New Roman"/>
                <w:color w:val="auto"/>
                <w:lang w:val="en-US" w:eastAsia="zh-CN"/>
              </w:rPr>
              <w:t>分；</w:t>
            </w:r>
          </w:p>
          <w:p w14:paraId="32D85FA8">
            <w:pPr>
              <w:keepNext w:val="0"/>
              <w:keepLines w:val="0"/>
              <w:pageBreakBefore w:val="0"/>
              <w:kinsoku/>
              <w:wordWrap/>
              <w:overflowPunct/>
              <w:topLinePunct w:val="0"/>
              <w:autoSpaceDE/>
              <w:autoSpaceDN/>
              <w:bidi w:val="0"/>
              <w:adjustRightInd/>
              <w:snapToGrid/>
              <w:spacing w:line="400" w:lineRule="exact"/>
              <w:textAlignment w:val="auto"/>
              <w:rPr>
                <w:rFonts w:hint="eastAsia"/>
                <w:color w:val="auto"/>
              </w:rPr>
            </w:pPr>
            <w:r>
              <w:rPr>
                <w:rFonts w:hint="eastAsia" w:ascii="Times New Roman" w:hAnsi="Times New Roman" w:eastAsia="宋体" w:cs="Times New Roman"/>
                <w:color w:val="auto"/>
                <w:lang w:val="en-US" w:eastAsia="zh-CN"/>
              </w:rPr>
              <w:t>完全不符合需求或未提供方案的得0分。</w:t>
            </w:r>
          </w:p>
        </w:tc>
        <w:tc>
          <w:tcPr>
            <w:tcW w:w="850" w:type="dxa"/>
            <w:noWrap w:val="0"/>
            <w:vAlign w:val="center"/>
          </w:tcPr>
          <w:p w14:paraId="21A90CC8">
            <w:pPr>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8</w:t>
            </w:r>
          </w:p>
        </w:tc>
      </w:tr>
      <w:tr w14:paraId="0D37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9" w:type="dxa"/>
            <w:noWrap w:val="0"/>
            <w:vAlign w:val="center"/>
          </w:tcPr>
          <w:p w14:paraId="638624CF">
            <w:pPr>
              <w:spacing w:line="400" w:lineRule="exact"/>
              <w:jc w:val="center"/>
              <w:rPr>
                <w:rFonts w:ascii="宋体" w:hAnsi="宋体"/>
                <w:b/>
                <w:color w:val="auto"/>
                <w:szCs w:val="21"/>
                <w:highlight w:val="none"/>
              </w:rPr>
            </w:pPr>
          </w:p>
        </w:tc>
        <w:tc>
          <w:tcPr>
            <w:tcW w:w="8092" w:type="dxa"/>
            <w:noWrap w:val="0"/>
            <w:vAlign w:val="center"/>
          </w:tcPr>
          <w:p w14:paraId="0C35774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w:t>
            </w:r>
            <w:r>
              <w:rPr>
                <w:rFonts w:hint="eastAsia" w:ascii="宋体" w:hAnsi="宋体" w:eastAsia="宋体" w:cs="宋体"/>
                <w:color w:val="auto"/>
                <w:sz w:val="21"/>
                <w:szCs w:val="21"/>
                <w:highlight w:val="none"/>
                <w:lang w:val="en-US" w:eastAsia="zh-CN" w:bidi="ar"/>
              </w:rPr>
              <w:t>评委根据供应商提供的</w:t>
            </w:r>
            <w:r>
              <w:rPr>
                <w:rFonts w:hint="eastAsia" w:ascii="宋体" w:hAnsi="宋体" w:eastAsia="宋体" w:cs="宋体"/>
                <w:color w:val="auto"/>
                <w:sz w:val="21"/>
                <w:szCs w:val="21"/>
                <w:highlight w:val="none"/>
                <w:lang w:bidi="ar"/>
              </w:rPr>
              <w:t>服务响应时间、服务承诺的可行性、完整性等进行综合评议</w:t>
            </w:r>
            <w:r>
              <w:rPr>
                <w:rFonts w:hint="eastAsia" w:ascii="宋体" w:hAnsi="宋体" w:eastAsia="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6</w:t>
            </w:r>
            <w:r>
              <w:rPr>
                <w:rFonts w:hint="eastAsia" w:ascii="宋体" w:hAnsi="宋体" w:eastAsia="宋体" w:cs="宋体"/>
                <w:color w:val="auto"/>
                <w:sz w:val="21"/>
                <w:szCs w:val="21"/>
                <w:highlight w:val="none"/>
                <w:lang w:val="en-US" w:eastAsia="zh-CN" w:bidi="ar"/>
              </w:rPr>
              <w:t>分）</w:t>
            </w:r>
            <w:r>
              <w:rPr>
                <w:rFonts w:hint="eastAsia" w:ascii="宋体" w:hAnsi="宋体" w:eastAsia="宋体" w:cs="宋体"/>
                <w:b w:val="0"/>
                <w:bCs w:val="0"/>
                <w:color w:val="auto"/>
                <w:sz w:val="21"/>
                <w:szCs w:val="21"/>
                <w:highlight w:val="none"/>
                <w:lang w:val="en-US" w:eastAsia="zh-CN"/>
              </w:rPr>
              <w:t>。</w:t>
            </w:r>
          </w:p>
          <w:p w14:paraId="7184770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完全满足本项目需求，内容完整、充实的得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分；内容比较完整、充实的得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分；内容不完整或有欠缺，偏离本项目需求的得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分，未提供的得0分。</w:t>
            </w:r>
          </w:p>
        </w:tc>
        <w:tc>
          <w:tcPr>
            <w:tcW w:w="850" w:type="dxa"/>
            <w:noWrap w:val="0"/>
            <w:vAlign w:val="center"/>
          </w:tcPr>
          <w:p w14:paraId="000C679F">
            <w:pPr>
              <w:spacing w:line="40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6</w:t>
            </w:r>
          </w:p>
        </w:tc>
      </w:tr>
      <w:tr w14:paraId="01FB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9" w:type="dxa"/>
            <w:vMerge w:val="restart"/>
            <w:noWrap w:val="0"/>
            <w:vAlign w:val="center"/>
          </w:tcPr>
          <w:p w14:paraId="4E608303">
            <w:pPr>
              <w:spacing w:line="400" w:lineRule="exact"/>
              <w:jc w:val="center"/>
              <w:rPr>
                <w:rFonts w:hint="eastAsia" w:ascii="宋体" w:hAnsi="宋体" w:eastAsia="宋体"/>
                <w:b/>
                <w:color w:val="auto"/>
                <w:szCs w:val="21"/>
                <w:highlight w:val="none"/>
                <w:lang w:val="en-US" w:eastAsia="zh-CN"/>
              </w:rPr>
            </w:pPr>
            <w:r>
              <w:rPr>
                <w:rFonts w:hint="eastAsia" w:ascii="宋体" w:hAnsi="宋体"/>
                <w:b/>
                <w:color w:val="auto"/>
                <w:szCs w:val="21"/>
                <w:highlight w:val="none"/>
                <w:lang w:val="en-US" w:eastAsia="zh-CN"/>
              </w:rPr>
              <w:t>商务分</w:t>
            </w:r>
          </w:p>
        </w:tc>
        <w:tc>
          <w:tcPr>
            <w:tcW w:w="8092" w:type="dxa"/>
            <w:noWrap w:val="0"/>
            <w:vAlign w:val="center"/>
          </w:tcPr>
          <w:p w14:paraId="6F0ECC3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lang w:bidi="ar"/>
              </w:rPr>
            </w:pPr>
            <w:r>
              <w:rPr>
                <w:rFonts w:hint="eastAsia" w:ascii="宋体" w:hAnsi="宋体" w:cs="宋体"/>
                <w:b w:val="0"/>
                <w:bCs w:val="0"/>
                <w:color w:val="auto"/>
                <w:sz w:val="21"/>
                <w:szCs w:val="21"/>
                <w:highlight w:val="none"/>
                <w:lang w:val="en-US" w:eastAsia="zh-CN" w:bidi="ar"/>
              </w:rPr>
              <w:t>10.</w:t>
            </w:r>
            <w:r>
              <w:rPr>
                <w:rFonts w:hint="eastAsia" w:ascii="宋体" w:hAnsi="宋体" w:eastAsia="宋体" w:cs="宋体"/>
                <w:b w:val="0"/>
                <w:bCs w:val="0"/>
                <w:color w:val="auto"/>
                <w:sz w:val="21"/>
                <w:szCs w:val="21"/>
                <w:highlight w:val="none"/>
                <w:lang w:bidi="ar"/>
              </w:rPr>
              <w:t>业绩：（</w:t>
            </w:r>
            <w:r>
              <w:rPr>
                <w:rFonts w:hint="eastAsia" w:ascii="宋体" w:hAnsi="宋体" w:cs="宋体"/>
                <w:b w:val="0"/>
                <w:bCs w:val="0"/>
                <w:color w:val="auto"/>
                <w:sz w:val="21"/>
                <w:szCs w:val="21"/>
                <w:highlight w:val="none"/>
                <w:lang w:val="en-US" w:eastAsia="zh-CN" w:bidi="ar"/>
              </w:rPr>
              <w:t>2</w:t>
            </w:r>
            <w:r>
              <w:rPr>
                <w:rFonts w:hint="eastAsia" w:ascii="宋体" w:hAnsi="宋体" w:eastAsia="宋体" w:cs="宋体"/>
                <w:b w:val="0"/>
                <w:bCs w:val="0"/>
                <w:color w:val="auto"/>
                <w:sz w:val="21"/>
                <w:szCs w:val="21"/>
                <w:highlight w:val="none"/>
                <w:lang w:bidi="ar"/>
              </w:rPr>
              <w:t>分）</w:t>
            </w:r>
          </w:p>
          <w:p w14:paraId="57D033B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bidi="ar"/>
              </w:rPr>
              <w:t>供应商具有202</w:t>
            </w:r>
            <w:r>
              <w:rPr>
                <w:rFonts w:hint="eastAsia" w:ascii="宋体" w:hAnsi="宋体" w:eastAsia="宋体" w:cs="宋体"/>
                <w:b w:val="0"/>
                <w:bCs w:val="0"/>
                <w:color w:val="auto"/>
                <w:sz w:val="21"/>
                <w:szCs w:val="21"/>
                <w:highlight w:val="none"/>
                <w:lang w:val="en-US" w:eastAsia="zh-CN" w:bidi="ar"/>
              </w:rPr>
              <w:t>3</w:t>
            </w:r>
            <w:r>
              <w:rPr>
                <w:rFonts w:hint="eastAsia" w:ascii="宋体" w:hAnsi="宋体" w:eastAsia="宋体" w:cs="宋体"/>
                <w:b w:val="0"/>
                <w:bCs w:val="0"/>
                <w:color w:val="auto"/>
                <w:sz w:val="21"/>
                <w:szCs w:val="21"/>
                <w:highlight w:val="none"/>
                <w:lang w:bidi="ar"/>
              </w:rPr>
              <w:t>年1月1日至今（以合同签订时间为准）</w:t>
            </w:r>
            <w:r>
              <w:rPr>
                <w:rFonts w:hint="eastAsia" w:ascii="宋体" w:hAnsi="宋体" w:eastAsia="宋体" w:cs="宋体"/>
                <w:b w:val="0"/>
                <w:bCs w:val="0"/>
                <w:color w:val="auto"/>
                <w:sz w:val="21"/>
                <w:szCs w:val="21"/>
                <w:highlight w:val="none"/>
                <w:lang w:eastAsia="zh-CN" w:bidi="ar"/>
              </w:rPr>
              <w:t>承接过</w:t>
            </w:r>
            <w:r>
              <w:rPr>
                <w:rFonts w:hint="eastAsia" w:ascii="宋体" w:hAnsi="宋体" w:eastAsia="宋体" w:cs="宋体"/>
                <w:b w:val="0"/>
                <w:bCs w:val="0"/>
                <w:color w:val="auto"/>
                <w:sz w:val="21"/>
                <w:szCs w:val="21"/>
                <w:highlight w:val="none"/>
                <w:lang w:bidi="ar"/>
              </w:rPr>
              <w:t>犬类收容</w:t>
            </w:r>
            <w:r>
              <w:rPr>
                <w:rFonts w:hint="eastAsia" w:ascii="宋体" w:hAnsi="宋体" w:eastAsia="宋体" w:cs="宋体"/>
                <w:b w:val="0"/>
                <w:bCs w:val="0"/>
                <w:color w:val="auto"/>
                <w:sz w:val="21"/>
                <w:szCs w:val="21"/>
                <w:highlight w:val="none"/>
                <w:lang w:eastAsia="zh-TW" w:bidi="ar"/>
              </w:rPr>
              <w:t>留检</w:t>
            </w:r>
            <w:r>
              <w:rPr>
                <w:rFonts w:hint="eastAsia" w:ascii="宋体" w:hAnsi="宋体" w:eastAsia="宋体" w:cs="宋体"/>
                <w:b w:val="0"/>
                <w:bCs w:val="0"/>
                <w:color w:val="auto"/>
                <w:sz w:val="21"/>
                <w:szCs w:val="21"/>
                <w:highlight w:val="none"/>
                <w:lang w:eastAsia="zh-CN" w:bidi="ar"/>
              </w:rPr>
              <w:t>相关</w:t>
            </w:r>
            <w:r>
              <w:rPr>
                <w:rFonts w:hint="eastAsia" w:ascii="宋体" w:hAnsi="宋体" w:eastAsia="宋体" w:cs="宋体"/>
                <w:b w:val="0"/>
                <w:bCs w:val="0"/>
                <w:color w:val="auto"/>
                <w:sz w:val="21"/>
                <w:szCs w:val="21"/>
                <w:highlight w:val="none"/>
                <w:lang w:bidi="ar"/>
              </w:rPr>
              <w:t>服务项目业绩，每提供1个得</w:t>
            </w:r>
            <w:r>
              <w:rPr>
                <w:rFonts w:hint="eastAsia" w:ascii="宋体" w:hAnsi="宋体" w:cs="宋体"/>
                <w:b w:val="0"/>
                <w:bCs w:val="0"/>
                <w:color w:val="auto"/>
                <w:sz w:val="21"/>
                <w:szCs w:val="21"/>
                <w:highlight w:val="none"/>
                <w:lang w:val="en-US" w:eastAsia="zh-CN" w:bidi="ar"/>
              </w:rPr>
              <w:t>2</w:t>
            </w:r>
            <w:r>
              <w:rPr>
                <w:rFonts w:hint="eastAsia" w:ascii="宋体" w:hAnsi="宋体" w:eastAsia="宋体" w:cs="宋体"/>
                <w:b w:val="0"/>
                <w:bCs w:val="0"/>
                <w:color w:val="auto"/>
                <w:sz w:val="21"/>
                <w:szCs w:val="21"/>
                <w:highlight w:val="none"/>
                <w:lang w:bidi="ar"/>
              </w:rPr>
              <w:t>分，最高得</w:t>
            </w:r>
            <w:r>
              <w:rPr>
                <w:rFonts w:hint="eastAsia" w:ascii="宋体" w:hAnsi="宋体" w:cs="宋体"/>
                <w:b w:val="0"/>
                <w:bCs w:val="0"/>
                <w:color w:val="auto"/>
                <w:sz w:val="21"/>
                <w:szCs w:val="21"/>
                <w:highlight w:val="none"/>
                <w:lang w:val="en-US" w:eastAsia="zh-CN" w:bidi="ar"/>
              </w:rPr>
              <w:t>2</w:t>
            </w:r>
            <w:r>
              <w:rPr>
                <w:rFonts w:hint="eastAsia" w:ascii="宋体" w:hAnsi="宋体" w:eastAsia="宋体" w:cs="宋体"/>
                <w:b w:val="0"/>
                <w:bCs w:val="0"/>
                <w:color w:val="auto"/>
                <w:sz w:val="21"/>
                <w:szCs w:val="21"/>
                <w:highlight w:val="none"/>
                <w:lang w:bidi="ar"/>
              </w:rPr>
              <w:t>分。</w:t>
            </w:r>
          </w:p>
          <w:p w14:paraId="62D7202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（提供合同扫描件）</w:t>
            </w:r>
          </w:p>
        </w:tc>
        <w:tc>
          <w:tcPr>
            <w:tcW w:w="850" w:type="dxa"/>
            <w:noWrap w:val="0"/>
            <w:vAlign w:val="center"/>
          </w:tcPr>
          <w:p w14:paraId="2525E8D1">
            <w:pPr>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r>
      <w:tr w14:paraId="3E2D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9" w:type="dxa"/>
            <w:vMerge w:val="continue"/>
            <w:noWrap w:val="0"/>
            <w:vAlign w:val="center"/>
          </w:tcPr>
          <w:p w14:paraId="2668A8FC">
            <w:pPr>
              <w:spacing w:line="400" w:lineRule="exact"/>
              <w:jc w:val="center"/>
              <w:rPr>
                <w:rFonts w:ascii="宋体" w:hAnsi="宋体"/>
                <w:b/>
                <w:color w:val="auto"/>
                <w:szCs w:val="21"/>
                <w:highlight w:val="none"/>
              </w:rPr>
            </w:pPr>
          </w:p>
        </w:tc>
        <w:tc>
          <w:tcPr>
            <w:tcW w:w="8092" w:type="dxa"/>
            <w:noWrap w:val="0"/>
            <w:vAlign w:val="center"/>
          </w:tcPr>
          <w:p w14:paraId="52B7405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11.</w:t>
            </w:r>
            <w:r>
              <w:rPr>
                <w:rFonts w:hint="eastAsia" w:ascii="宋体" w:hAnsi="宋体" w:eastAsia="宋体" w:cs="宋体"/>
                <w:b w:val="0"/>
                <w:bCs w:val="0"/>
                <w:color w:val="auto"/>
                <w:sz w:val="21"/>
                <w:szCs w:val="21"/>
                <w:highlight w:val="none"/>
              </w:rPr>
              <w:t>体系</w:t>
            </w:r>
            <w:r>
              <w:rPr>
                <w:rFonts w:hint="eastAsia" w:ascii="宋体" w:hAnsi="宋体" w:eastAsia="宋体" w:cs="宋体"/>
                <w:b w:val="0"/>
                <w:bCs w:val="0"/>
                <w:color w:val="auto"/>
                <w:sz w:val="21"/>
                <w:szCs w:val="21"/>
                <w:highlight w:val="none"/>
                <w:lang w:eastAsia="zh-CN"/>
              </w:rPr>
              <w:t>认证（</w:t>
            </w:r>
            <w:r>
              <w:rPr>
                <w:rFonts w:hint="eastAsia" w:ascii="宋体" w:hAnsi="宋体" w:eastAsia="宋体" w:cs="宋体"/>
                <w:b w:val="0"/>
                <w:bCs w:val="0"/>
                <w:color w:val="auto"/>
                <w:sz w:val="21"/>
                <w:szCs w:val="21"/>
                <w:highlight w:val="none"/>
                <w:lang w:val="en-US" w:eastAsia="zh-CN"/>
              </w:rPr>
              <w:t>3分）</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 xml:space="preserve"> </w:t>
            </w:r>
          </w:p>
          <w:p w14:paraId="19FCA01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eastAsia="zh-CN" w:bidi="ar"/>
              </w:rPr>
              <w:t>供应商</w:t>
            </w:r>
            <w:r>
              <w:rPr>
                <w:rFonts w:hint="eastAsia" w:ascii="宋体" w:hAnsi="宋体" w:eastAsia="宋体" w:cs="宋体"/>
                <w:b w:val="0"/>
                <w:bCs w:val="0"/>
                <w:color w:val="auto"/>
                <w:kern w:val="0"/>
                <w:sz w:val="21"/>
                <w:szCs w:val="21"/>
                <w:highlight w:val="none"/>
                <w:lang w:bidi="ar"/>
              </w:rPr>
              <w:t>提供质量管理体系认证证书，环境管理体系认证证书，职业健康安全管理体系认证证书，每提供一</w:t>
            </w:r>
            <w:r>
              <w:rPr>
                <w:rFonts w:hint="eastAsia" w:ascii="宋体" w:hAnsi="宋体" w:eastAsia="宋体" w:cs="宋体"/>
                <w:b w:val="0"/>
                <w:bCs w:val="0"/>
                <w:color w:val="auto"/>
                <w:kern w:val="0"/>
                <w:sz w:val="21"/>
                <w:szCs w:val="21"/>
                <w:highlight w:val="none"/>
                <w:lang w:eastAsia="zh-CN" w:bidi="ar"/>
              </w:rPr>
              <w:t>项</w:t>
            </w:r>
            <w:r>
              <w:rPr>
                <w:rFonts w:hint="eastAsia" w:ascii="宋体" w:hAnsi="宋体" w:eastAsia="宋体" w:cs="宋体"/>
                <w:b w:val="0"/>
                <w:bCs w:val="0"/>
                <w:color w:val="auto"/>
                <w:kern w:val="0"/>
                <w:sz w:val="21"/>
                <w:szCs w:val="21"/>
                <w:highlight w:val="none"/>
                <w:lang w:bidi="ar"/>
              </w:rPr>
              <w:t>有效的认证证书得</w:t>
            </w:r>
            <w:r>
              <w:rPr>
                <w:rFonts w:hint="eastAsia" w:ascii="宋体" w:hAnsi="宋体" w:eastAsia="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bidi="ar"/>
              </w:rPr>
              <w:t>分，本项最高得</w:t>
            </w:r>
            <w:r>
              <w:rPr>
                <w:rFonts w:hint="eastAsia" w:ascii="宋体" w:hAnsi="宋体" w:eastAsia="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bidi="ar"/>
              </w:rPr>
              <w:t>分。</w:t>
            </w:r>
          </w:p>
          <w:p w14:paraId="7CBC93E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rPr>
            </w:pPr>
            <w:r>
              <w:rPr>
                <w:rFonts w:hint="eastAsia" w:ascii="宋体" w:hAnsi="宋体" w:cs="仿宋_GB2312"/>
                <w:color w:val="auto"/>
                <w:szCs w:val="21"/>
              </w:rPr>
              <w:t>投标文件提供相应证书扫描件</w:t>
            </w:r>
            <w:r>
              <w:rPr>
                <w:rFonts w:hint="eastAsia" w:ascii="宋体" w:hAnsi="宋体" w:cs="宋体"/>
                <w:color w:val="auto"/>
                <w:lang w:eastAsia="zh-CN"/>
              </w:rPr>
              <w:t>，</w:t>
            </w:r>
            <w:r>
              <w:rPr>
                <w:rFonts w:hint="eastAsia"/>
                <w:color w:val="auto"/>
                <w:highlight w:val="none"/>
              </w:rPr>
              <w:t>以上认证证书</w:t>
            </w:r>
            <w:r>
              <w:rPr>
                <w:rFonts w:hint="eastAsia"/>
                <w:color w:val="auto"/>
                <w:highlight w:val="none"/>
                <w:lang w:eastAsia="zh-CN"/>
              </w:rPr>
              <w:t>可</w:t>
            </w:r>
            <w:r>
              <w:rPr>
                <w:rFonts w:hint="eastAsia"/>
                <w:color w:val="auto"/>
                <w:highlight w:val="none"/>
              </w:rPr>
              <w:t>在开标当天经“全国认证认可信息公共服务平台”查询证书状态为“有效”，否则不得分</w:t>
            </w:r>
            <w:r>
              <w:rPr>
                <w:rFonts w:hint="eastAsia"/>
                <w:color w:val="auto"/>
                <w:highlight w:val="none"/>
                <w:lang w:eastAsia="zh-CN"/>
              </w:rPr>
              <w:t>。</w:t>
            </w:r>
          </w:p>
        </w:tc>
        <w:tc>
          <w:tcPr>
            <w:tcW w:w="850" w:type="dxa"/>
            <w:noWrap w:val="0"/>
            <w:vAlign w:val="center"/>
          </w:tcPr>
          <w:p w14:paraId="33176A41">
            <w:pPr>
              <w:spacing w:line="40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r>
      <w:tr w14:paraId="3E83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91" w:type="dxa"/>
            <w:gridSpan w:val="2"/>
            <w:noWrap w:val="0"/>
            <w:vAlign w:val="center"/>
          </w:tcPr>
          <w:p w14:paraId="2BF8F053">
            <w:pPr>
              <w:spacing w:line="400" w:lineRule="exact"/>
              <w:jc w:val="center"/>
              <w:rPr>
                <w:rFonts w:ascii="宋体" w:hAnsi="宋体"/>
                <w:b/>
                <w:color w:val="auto"/>
                <w:szCs w:val="21"/>
                <w:highlight w:val="none"/>
              </w:rPr>
            </w:pPr>
            <w:r>
              <w:rPr>
                <w:rFonts w:hint="eastAsia" w:ascii="宋体" w:hAnsi="宋体"/>
                <w:b/>
                <w:snapToGrid w:val="0"/>
                <w:color w:val="auto"/>
                <w:szCs w:val="21"/>
                <w:highlight w:val="none"/>
              </w:rPr>
              <w:t>商务和技术得分（</w:t>
            </w:r>
            <w:r>
              <w:rPr>
                <w:rFonts w:ascii="宋体" w:hAnsi="宋体"/>
                <w:b/>
                <w:snapToGrid w:val="0"/>
                <w:color w:val="auto"/>
                <w:szCs w:val="21"/>
                <w:highlight w:val="none"/>
              </w:rPr>
              <w:t>8</w:t>
            </w:r>
            <w:r>
              <w:rPr>
                <w:rFonts w:hint="eastAsia" w:ascii="宋体" w:hAnsi="宋体"/>
                <w:b/>
                <w:snapToGrid w:val="0"/>
                <w:color w:val="auto"/>
                <w:szCs w:val="21"/>
                <w:highlight w:val="none"/>
                <w:lang w:val="en-US" w:eastAsia="zh-CN"/>
              </w:rPr>
              <w:t>0</w:t>
            </w:r>
            <w:r>
              <w:rPr>
                <w:rFonts w:hint="eastAsia" w:ascii="宋体" w:hAnsi="宋体"/>
                <w:b/>
                <w:snapToGrid w:val="0"/>
                <w:color w:val="auto"/>
                <w:szCs w:val="21"/>
                <w:highlight w:val="none"/>
              </w:rPr>
              <w:t>分）</w:t>
            </w:r>
          </w:p>
        </w:tc>
        <w:tc>
          <w:tcPr>
            <w:tcW w:w="850" w:type="dxa"/>
            <w:noWrap w:val="0"/>
            <w:vAlign w:val="center"/>
          </w:tcPr>
          <w:p w14:paraId="1DE36567">
            <w:pPr>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80</w:t>
            </w:r>
          </w:p>
        </w:tc>
      </w:tr>
    </w:tbl>
    <w:p w14:paraId="0432FD25">
      <w:pPr>
        <w:widowControl/>
        <w:adjustRightInd w:val="0"/>
        <w:snapToGrid w:val="0"/>
        <w:spacing w:line="400" w:lineRule="exact"/>
        <w:jc w:val="left"/>
        <w:rPr>
          <w:rFonts w:ascii="宋体" w:hAnsi="宋体"/>
          <w:color w:val="auto"/>
          <w:szCs w:val="21"/>
        </w:rPr>
      </w:pPr>
      <w:r>
        <w:rPr>
          <w:rFonts w:hint="eastAsia" w:ascii="宋体" w:hAnsi="宋体"/>
          <w:color w:val="auto"/>
          <w:szCs w:val="21"/>
        </w:rPr>
        <w:t>注：无相应方案、措施或表内要求提供的资料，未按要求提供的均不得分。</w:t>
      </w:r>
    </w:p>
    <w:p w14:paraId="6B0A9296">
      <w:pPr>
        <w:adjustRightInd w:val="0"/>
        <w:snapToGrid w:val="0"/>
        <w:spacing w:line="400" w:lineRule="exact"/>
        <w:jc w:val="left"/>
        <w:rPr>
          <w:rFonts w:ascii="宋体" w:hAnsi="宋体" w:cs="宋体"/>
          <w:color w:val="auto"/>
          <w:szCs w:val="21"/>
        </w:rPr>
      </w:pPr>
    </w:p>
    <w:p w14:paraId="7434EF8F">
      <w:pPr>
        <w:adjustRightInd w:val="0"/>
        <w:snapToGrid w:val="0"/>
        <w:spacing w:line="400" w:lineRule="exact"/>
        <w:jc w:val="left"/>
        <w:rPr>
          <w:rFonts w:ascii="宋体" w:hAnsi="宋体" w:cs="宋体"/>
          <w:color w:val="auto"/>
          <w:szCs w:val="21"/>
        </w:rPr>
      </w:pPr>
      <w:r>
        <w:rPr>
          <w:rFonts w:hint="eastAsia" w:ascii="宋体" w:hAnsi="宋体" w:cs="宋体"/>
          <w:color w:val="auto"/>
          <w:szCs w:val="21"/>
        </w:rPr>
        <w:t>评委签名：                                                        年  月  日</w:t>
      </w:r>
    </w:p>
    <w:p w14:paraId="205BB811">
      <w:pPr>
        <w:adjustRightInd w:val="0"/>
        <w:snapToGrid w:val="0"/>
        <w:spacing w:line="400" w:lineRule="exact"/>
        <w:rPr>
          <w:rFonts w:ascii="宋体" w:hAnsi="宋体" w:cs="宋体"/>
          <w:color w:val="auto"/>
          <w:szCs w:val="21"/>
        </w:rPr>
      </w:pPr>
    </w:p>
    <w:p w14:paraId="378D8B6E">
      <w:pPr>
        <w:spacing w:line="400" w:lineRule="exact"/>
        <w:rPr>
          <w:rFonts w:ascii="宋体" w:hAnsi="宋体" w:cs="宋体"/>
          <w:color w:val="auto"/>
          <w:szCs w:val="21"/>
        </w:rPr>
      </w:pPr>
    </w:p>
    <w:p w14:paraId="347EA5D0">
      <w:pPr>
        <w:spacing w:line="400" w:lineRule="exact"/>
        <w:rPr>
          <w:rFonts w:ascii="宋体" w:hAnsi="宋体"/>
          <w:color w:val="auto"/>
          <w:szCs w:val="21"/>
        </w:rPr>
      </w:pPr>
      <w:r>
        <w:rPr>
          <w:rFonts w:ascii="宋体" w:hAnsi="宋体" w:cs="宋体"/>
          <w:color w:val="auto"/>
          <w:szCs w:val="21"/>
        </w:rPr>
        <w:br w:type="page"/>
      </w:r>
      <w:r>
        <w:rPr>
          <w:rFonts w:hint="eastAsia" w:ascii="宋体" w:hAnsi="宋体"/>
          <w:color w:val="auto"/>
          <w:szCs w:val="21"/>
        </w:rPr>
        <w:t>附表</w:t>
      </w:r>
      <w:r>
        <w:rPr>
          <w:rFonts w:ascii="宋体" w:hAnsi="宋体"/>
          <w:color w:val="auto"/>
          <w:szCs w:val="21"/>
        </w:rPr>
        <w:t>4</w:t>
      </w:r>
    </w:p>
    <w:p w14:paraId="5BB42AF5">
      <w:pPr>
        <w:widowControl/>
        <w:snapToGrid w:val="0"/>
        <w:spacing w:line="560" w:lineRule="exact"/>
        <w:jc w:val="center"/>
        <w:rPr>
          <w:rFonts w:ascii="宋体" w:hAnsi="宋体"/>
          <w:b/>
          <w:color w:val="auto"/>
          <w:szCs w:val="21"/>
        </w:rPr>
      </w:pPr>
      <w:r>
        <w:rPr>
          <w:rFonts w:hint="eastAsia" w:ascii="宋体" w:hAnsi="宋体"/>
          <w:b/>
          <w:color w:val="auto"/>
          <w:szCs w:val="21"/>
        </w:rPr>
        <w:t>初步审查表</w:t>
      </w:r>
    </w:p>
    <w:p w14:paraId="2CA26CDA">
      <w:pPr>
        <w:widowControl/>
        <w:snapToGrid w:val="0"/>
        <w:spacing w:line="560" w:lineRule="exact"/>
        <w:jc w:val="right"/>
        <w:rPr>
          <w:rFonts w:ascii="宋体" w:hAnsi="宋体"/>
          <w:b/>
          <w:color w:val="auto"/>
          <w:szCs w:val="21"/>
        </w:rPr>
      </w:pPr>
    </w:p>
    <w:tbl>
      <w:tblPr>
        <w:tblStyle w:val="47"/>
        <w:tblW w:w="9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654"/>
        <w:gridCol w:w="3041"/>
      </w:tblGrid>
      <w:tr w14:paraId="60F7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0" w:type="dxa"/>
          </w:tcPr>
          <w:p w14:paraId="6AABF648">
            <w:pPr>
              <w:spacing w:line="400" w:lineRule="exact"/>
              <w:jc w:val="center"/>
              <w:rPr>
                <w:rFonts w:ascii="宋体" w:hAnsi="宋体"/>
                <w:b/>
                <w:color w:val="auto"/>
                <w:szCs w:val="21"/>
              </w:rPr>
            </w:pPr>
            <w:r>
              <w:rPr>
                <w:rFonts w:hint="eastAsia" w:ascii="宋体" w:hAnsi="宋体"/>
                <w:b/>
                <w:color w:val="auto"/>
                <w:szCs w:val="21"/>
              </w:rPr>
              <w:t>序号</w:t>
            </w:r>
          </w:p>
        </w:tc>
        <w:tc>
          <w:tcPr>
            <w:tcW w:w="5654" w:type="dxa"/>
            <w:vAlign w:val="center"/>
          </w:tcPr>
          <w:p w14:paraId="7C6EEA2F">
            <w:pPr>
              <w:spacing w:line="400" w:lineRule="exact"/>
              <w:jc w:val="center"/>
              <w:rPr>
                <w:rFonts w:ascii="宋体" w:hAnsi="宋体"/>
                <w:b/>
                <w:color w:val="auto"/>
                <w:szCs w:val="21"/>
              </w:rPr>
            </w:pPr>
            <w:r>
              <w:rPr>
                <w:rFonts w:hint="eastAsia" w:ascii="宋体" w:hAnsi="宋体"/>
                <w:b/>
                <w:color w:val="auto"/>
                <w:szCs w:val="21"/>
              </w:rPr>
              <w:t>要求说明</w:t>
            </w:r>
          </w:p>
        </w:tc>
        <w:tc>
          <w:tcPr>
            <w:tcW w:w="3041" w:type="dxa"/>
            <w:vAlign w:val="center"/>
          </w:tcPr>
          <w:p w14:paraId="22D22740">
            <w:pPr>
              <w:spacing w:line="400" w:lineRule="exact"/>
              <w:jc w:val="center"/>
              <w:rPr>
                <w:rFonts w:ascii="宋体" w:hAnsi="宋体"/>
                <w:b/>
                <w:color w:val="auto"/>
                <w:szCs w:val="21"/>
              </w:rPr>
            </w:pPr>
            <w:r>
              <w:rPr>
                <w:rFonts w:hint="eastAsia" w:ascii="宋体" w:hAnsi="宋体"/>
                <w:b/>
                <w:color w:val="auto"/>
                <w:szCs w:val="21"/>
              </w:rPr>
              <w:t>审查要求</w:t>
            </w:r>
          </w:p>
        </w:tc>
      </w:tr>
      <w:tr w14:paraId="4510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7A09DDAF">
            <w:pPr>
              <w:spacing w:line="400" w:lineRule="exact"/>
              <w:jc w:val="center"/>
              <w:rPr>
                <w:rFonts w:ascii="宋体" w:hAnsi="宋体"/>
                <w:color w:val="auto"/>
                <w:szCs w:val="21"/>
              </w:rPr>
            </w:pPr>
            <w:r>
              <w:rPr>
                <w:rFonts w:ascii="宋体" w:hAnsi="宋体"/>
                <w:color w:val="auto"/>
                <w:szCs w:val="21"/>
              </w:rPr>
              <w:t>1</w:t>
            </w:r>
          </w:p>
        </w:tc>
        <w:tc>
          <w:tcPr>
            <w:tcW w:w="5654" w:type="dxa"/>
            <w:vAlign w:val="center"/>
          </w:tcPr>
          <w:p w14:paraId="7128BFA4">
            <w:pPr>
              <w:spacing w:line="400" w:lineRule="exact"/>
              <w:rPr>
                <w:rFonts w:ascii="宋体" w:hAnsi="宋体" w:cs="宋体"/>
                <w:color w:val="auto"/>
                <w:szCs w:val="21"/>
              </w:rPr>
            </w:pPr>
            <w:r>
              <w:rPr>
                <w:rFonts w:hint="eastAsia" w:ascii="宋体" w:hAnsi="宋体"/>
                <w:color w:val="auto"/>
                <w:szCs w:val="21"/>
              </w:rPr>
              <w:t>符合第二章“投标须知”第十六条的要求。</w:t>
            </w:r>
          </w:p>
        </w:tc>
        <w:tc>
          <w:tcPr>
            <w:tcW w:w="3041" w:type="dxa"/>
            <w:vAlign w:val="center"/>
          </w:tcPr>
          <w:p w14:paraId="40DC0A22">
            <w:pPr>
              <w:spacing w:line="400" w:lineRule="exact"/>
              <w:rPr>
                <w:rFonts w:ascii="宋体" w:hAnsi="宋体"/>
                <w:color w:val="auto"/>
                <w:szCs w:val="21"/>
              </w:rPr>
            </w:pPr>
            <w:r>
              <w:rPr>
                <w:rFonts w:hint="eastAsia" w:ascii="宋体" w:hAnsi="宋体"/>
                <w:color w:val="auto"/>
                <w:szCs w:val="21"/>
              </w:rPr>
              <w:t>提供“开标一览表”</w:t>
            </w:r>
            <w:r>
              <w:rPr>
                <w:rFonts w:hint="eastAsia" w:ascii="宋体" w:hAnsi="宋体" w:cs="宋体"/>
                <w:color w:val="auto"/>
                <w:szCs w:val="21"/>
              </w:rPr>
              <w:t>。</w:t>
            </w:r>
          </w:p>
        </w:tc>
      </w:tr>
      <w:tr w14:paraId="0246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03F5CF3D">
            <w:pPr>
              <w:spacing w:line="400" w:lineRule="exact"/>
              <w:jc w:val="center"/>
              <w:rPr>
                <w:rFonts w:ascii="宋体" w:hAnsi="宋体"/>
                <w:color w:val="auto"/>
                <w:szCs w:val="21"/>
              </w:rPr>
            </w:pPr>
            <w:r>
              <w:rPr>
                <w:rFonts w:hint="eastAsia" w:ascii="宋体" w:hAnsi="宋体"/>
                <w:color w:val="auto"/>
                <w:szCs w:val="21"/>
              </w:rPr>
              <w:t>2</w:t>
            </w:r>
          </w:p>
        </w:tc>
        <w:tc>
          <w:tcPr>
            <w:tcW w:w="5654" w:type="dxa"/>
            <w:vAlign w:val="center"/>
          </w:tcPr>
          <w:p w14:paraId="443A405C">
            <w:pPr>
              <w:spacing w:line="400" w:lineRule="exact"/>
              <w:rPr>
                <w:rFonts w:ascii="宋体" w:hAnsi="宋体"/>
                <w:color w:val="auto"/>
                <w:szCs w:val="21"/>
              </w:rPr>
            </w:pPr>
            <w:r>
              <w:rPr>
                <w:rFonts w:hint="eastAsia" w:ascii="宋体" w:hAnsi="宋体"/>
                <w:color w:val="auto"/>
                <w:szCs w:val="21"/>
              </w:rPr>
              <w:t>符合第二章“投标须知”</w:t>
            </w:r>
            <w:r>
              <w:rPr>
                <w:rFonts w:hint="eastAsia" w:ascii="宋体" w:hAnsi="宋体"/>
                <w:color w:val="auto"/>
                <w:szCs w:val="21"/>
                <w:lang w:eastAsia="zh-CN"/>
              </w:rPr>
              <w:t>第九，</w:t>
            </w:r>
            <w:r>
              <w:rPr>
                <w:rFonts w:ascii="宋体" w:hAnsi="宋体"/>
                <w:color w:val="auto"/>
                <w:szCs w:val="21"/>
              </w:rPr>
              <w:t>1</w:t>
            </w:r>
            <w:r>
              <w:rPr>
                <w:rFonts w:hint="eastAsia" w:ascii="宋体" w:hAnsi="宋体"/>
                <w:color w:val="auto"/>
                <w:szCs w:val="21"/>
              </w:rPr>
              <w:t>条的要求。</w:t>
            </w:r>
          </w:p>
        </w:tc>
        <w:tc>
          <w:tcPr>
            <w:tcW w:w="3041" w:type="dxa"/>
            <w:vAlign w:val="center"/>
          </w:tcPr>
          <w:p w14:paraId="598BD01E">
            <w:pPr>
              <w:spacing w:line="400" w:lineRule="exact"/>
              <w:rPr>
                <w:rFonts w:ascii="宋体" w:hAnsi="宋体"/>
                <w:color w:val="auto"/>
                <w:szCs w:val="21"/>
              </w:rPr>
            </w:pPr>
            <w:r>
              <w:rPr>
                <w:rFonts w:hint="eastAsia" w:ascii="宋体" w:hAnsi="宋体"/>
                <w:color w:val="auto"/>
                <w:szCs w:val="21"/>
              </w:rPr>
              <w:t>投标文件的签署盖章符合所述要求。</w:t>
            </w:r>
          </w:p>
        </w:tc>
      </w:tr>
      <w:tr w14:paraId="1691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2F9BB514">
            <w:pPr>
              <w:spacing w:line="400" w:lineRule="exact"/>
              <w:jc w:val="center"/>
              <w:rPr>
                <w:rFonts w:ascii="宋体" w:hAnsi="宋体"/>
                <w:color w:val="auto"/>
                <w:szCs w:val="21"/>
              </w:rPr>
            </w:pPr>
            <w:r>
              <w:rPr>
                <w:rFonts w:hint="eastAsia" w:ascii="宋体" w:hAnsi="宋体"/>
                <w:color w:val="auto"/>
                <w:szCs w:val="21"/>
              </w:rPr>
              <w:t>3</w:t>
            </w:r>
          </w:p>
        </w:tc>
        <w:tc>
          <w:tcPr>
            <w:tcW w:w="5654" w:type="dxa"/>
            <w:vAlign w:val="center"/>
          </w:tcPr>
          <w:p w14:paraId="4761B7E4">
            <w:pPr>
              <w:spacing w:line="360" w:lineRule="exact"/>
              <w:rPr>
                <w:rFonts w:ascii="宋体" w:hAnsi="宋体"/>
                <w:color w:val="auto"/>
                <w:szCs w:val="21"/>
              </w:rPr>
            </w:pPr>
            <w:r>
              <w:rPr>
                <w:rFonts w:hint="eastAsia" w:ascii="宋体" w:hAnsi="宋体"/>
                <w:color w:val="auto"/>
                <w:szCs w:val="21"/>
              </w:rPr>
              <w:t>异常低价投标审查。</w:t>
            </w:r>
          </w:p>
        </w:tc>
        <w:tc>
          <w:tcPr>
            <w:tcW w:w="3041" w:type="dxa"/>
            <w:vAlign w:val="center"/>
          </w:tcPr>
          <w:p w14:paraId="6467A98F">
            <w:pPr>
              <w:spacing w:line="360" w:lineRule="exact"/>
              <w:rPr>
                <w:rFonts w:ascii="宋体" w:hAnsi="宋体"/>
                <w:color w:val="auto"/>
                <w:szCs w:val="21"/>
              </w:rPr>
            </w:pPr>
            <w:r>
              <w:rPr>
                <w:rFonts w:hint="eastAsia" w:ascii="宋体" w:hAnsi="宋体"/>
                <w:color w:val="auto"/>
                <w:szCs w:val="21"/>
              </w:rPr>
              <w:t>符合所述要求。</w:t>
            </w:r>
          </w:p>
        </w:tc>
      </w:tr>
      <w:tr w14:paraId="1FF3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457E924D">
            <w:pPr>
              <w:spacing w:line="400" w:lineRule="exact"/>
              <w:jc w:val="center"/>
              <w:rPr>
                <w:rFonts w:ascii="宋体" w:hAnsi="宋体"/>
                <w:color w:val="auto"/>
                <w:szCs w:val="21"/>
              </w:rPr>
            </w:pPr>
            <w:r>
              <w:rPr>
                <w:rFonts w:hint="eastAsia" w:ascii="宋体" w:hAnsi="宋体"/>
                <w:color w:val="auto"/>
                <w:szCs w:val="21"/>
              </w:rPr>
              <w:t>4</w:t>
            </w:r>
          </w:p>
        </w:tc>
        <w:tc>
          <w:tcPr>
            <w:tcW w:w="5654" w:type="dxa"/>
            <w:vAlign w:val="center"/>
          </w:tcPr>
          <w:p w14:paraId="6D14D235">
            <w:pPr>
              <w:spacing w:line="400" w:lineRule="exact"/>
              <w:rPr>
                <w:rFonts w:ascii="宋体" w:hAnsi="宋体"/>
                <w:color w:val="auto"/>
                <w:szCs w:val="21"/>
              </w:rPr>
            </w:pPr>
            <w:r>
              <w:rPr>
                <w:rFonts w:hint="eastAsia" w:ascii="宋体" w:hAnsi="宋体"/>
                <w:color w:val="auto"/>
                <w:szCs w:val="21"/>
              </w:rPr>
              <w:t>符合</w:t>
            </w:r>
            <w:r>
              <w:rPr>
                <w:rFonts w:hint="eastAsia" w:ascii="宋体" w:hAnsi="宋体"/>
                <w:color w:val="auto"/>
                <w:szCs w:val="21"/>
                <w:lang w:eastAsia="zh-CN"/>
              </w:rPr>
              <w:t>法律法规</w:t>
            </w:r>
            <w:r>
              <w:rPr>
                <w:rFonts w:hint="eastAsia" w:ascii="宋体" w:hAnsi="宋体"/>
                <w:color w:val="auto"/>
                <w:szCs w:val="21"/>
              </w:rPr>
              <w:t>和招标文件中规定的其他实质性要求（实质性要求招标文件中“</w:t>
            </w:r>
            <w:r>
              <w:rPr>
                <w:rFonts w:hint="eastAsia" w:ascii="宋体" w:hAnsi="宋体"/>
                <w:b/>
                <w:color w:val="auto"/>
                <w:szCs w:val="21"/>
              </w:rPr>
              <w:t>▲</w:t>
            </w:r>
            <w:r>
              <w:rPr>
                <w:rFonts w:hint="eastAsia" w:ascii="宋体" w:hAnsi="宋体"/>
                <w:color w:val="auto"/>
                <w:szCs w:val="21"/>
              </w:rPr>
              <w:t>”标记）。</w:t>
            </w:r>
          </w:p>
        </w:tc>
        <w:tc>
          <w:tcPr>
            <w:tcW w:w="3041" w:type="dxa"/>
            <w:vAlign w:val="center"/>
          </w:tcPr>
          <w:p w14:paraId="1113D58A">
            <w:pPr>
              <w:spacing w:line="400" w:lineRule="exact"/>
              <w:rPr>
                <w:rFonts w:ascii="宋体" w:hAnsi="宋体"/>
                <w:color w:val="auto"/>
                <w:szCs w:val="21"/>
              </w:rPr>
            </w:pPr>
            <w:r>
              <w:rPr>
                <w:rFonts w:hint="eastAsia" w:ascii="宋体" w:hAnsi="宋体"/>
                <w:color w:val="auto"/>
                <w:szCs w:val="21"/>
              </w:rPr>
              <w:t>符合所述要求。</w:t>
            </w:r>
          </w:p>
        </w:tc>
      </w:tr>
      <w:tr w14:paraId="4BA6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374" w:type="dxa"/>
            <w:gridSpan w:val="2"/>
            <w:vAlign w:val="center"/>
          </w:tcPr>
          <w:p w14:paraId="619E8C6F">
            <w:pPr>
              <w:spacing w:line="400" w:lineRule="exact"/>
              <w:jc w:val="center"/>
              <w:rPr>
                <w:rFonts w:ascii="宋体" w:hAnsi="宋体"/>
                <w:color w:val="auto"/>
                <w:szCs w:val="21"/>
              </w:rPr>
            </w:pPr>
            <w:r>
              <w:rPr>
                <w:rFonts w:hint="eastAsia" w:ascii="宋体" w:hAnsi="宋体"/>
                <w:b/>
                <w:color w:val="auto"/>
                <w:szCs w:val="21"/>
              </w:rPr>
              <w:t>初步审查结论</w:t>
            </w:r>
          </w:p>
        </w:tc>
        <w:tc>
          <w:tcPr>
            <w:tcW w:w="3041" w:type="dxa"/>
            <w:vAlign w:val="center"/>
          </w:tcPr>
          <w:p w14:paraId="710E84E6">
            <w:pPr>
              <w:spacing w:line="400" w:lineRule="exact"/>
              <w:rPr>
                <w:rFonts w:ascii="宋体" w:hAnsi="宋体"/>
                <w:color w:val="auto"/>
                <w:szCs w:val="21"/>
              </w:rPr>
            </w:pPr>
          </w:p>
        </w:tc>
      </w:tr>
    </w:tbl>
    <w:p w14:paraId="7019B6FB">
      <w:pPr>
        <w:spacing w:line="400" w:lineRule="exact"/>
        <w:rPr>
          <w:rFonts w:ascii="宋体" w:hAnsi="宋体"/>
          <w:color w:val="auto"/>
          <w:szCs w:val="21"/>
        </w:rPr>
      </w:pPr>
      <w:r>
        <w:rPr>
          <w:rFonts w:hint="eastAsia" w:ascii="宋体" w:hAnsi="宋体"/>
          <w:b/>
          <w:color w:val="auto"/>
        </w:rPr>
        <w:t>注：</w:t>
      </w:r>
      <w:r>
        <w:rPr>
          <w:rFonts w:ascii="宋体" w:hAnsi="宋体"/>
          <w:b/>
          <w:color w:val="auto"/>
        </w:rPr>
        <w:t>1</w:t>
      </w:r>
      <w:r>
        <w:rPr>
          <w:rFonts w:hint="eastAsia" w:ascii="宋体" w:hAnsi="宋体"/>
          <w:b/>
          <w:color w:val="auto"/>
          <w:lang w:val="en-US" w:eastAsia="zh-CN"/>
        </w:rPr>
        <w:t>.</w:t>
      </w:r>
      <w:r>
        <w:rPr>
          <w:rFonts w:hint="eastAsia" w:ascii="宋体" w:hAnsi="宋体"/>
          <w:b/>
          <w:color w:val="auto"/>
        </w:rPr>
        <w:t>上述审查项目中，任意一项不符合的，初步审查不合格。</w:t>
      </w:r>
    </w:p>
    <w:p w14:paraId="6EEC4755">
      <w:pPr>
        <w:spacing w:line="400" w:lineRule="exact"/>
        <w:rPr>
          <w:rFonts w:ascii="宋体" w:hAnsi="宋体"/>
          <w:color w:val="auto"/>
          <w:szCs w:val="21"/>
        </w:rPr>
      </w:pPr>
      <w:r>
        <w:rPr>
          <w:rFonts w:hint="eastAsia" w:ascii="宋体" w:hAnsi="宋体"/>
          <w:b/>
          <w:color w:val="auto"/>
        </w:rPr>
        <w:t xml:space="preserve">    </w:t>
      </w:r>
      <w:r>
        <w:rPr>
          <w:rFonts w:hint="eastAsia" w:ascii="宋体" w:hAnsi="宋体"/>
          <w:b/>
          <w:color w:val="auto"/>
          <w:lang w:eastAsia="zh-CN"/>
        </w:rPr>
        <w:t>2.</w:t>
      </w:r>
      <w:r>
        <w:rPr>
          <w:rFonts w:hint="eastAsia" w:ascii="宋体" w:hAnsi="宋体"/>
          <w:b/>
          <w:color w:val="auto"/>
        </w:rPr>
        <w:t>序号2-序号4在政采云上无须添加关联点。</w:t>
      </w:r>
    </w:p>
    <w:p w14:paraId="6387A20D">
      <w:pPr>
        <w:spacing w:line="400" w:lineRule="exact"/>
        <w:rPr>
          <w:rFonts w:ascii="宋体" w:hAnsi="宋体"/>
          <w:color w:val="auto"/>
          <w:szCs w:val="21"/>
        </w:rPr>
      </w:pPr>
    </w:p>
    <w:p w14:paraId="644A9B6D">
      <w:pPr>
        <w:rPr>
          <w:rFonts w:ascii="宋体" w:hAnsi="宋体"/>
          <w:color w:val="auto"/>
          <w:szCs w:val="21"/>
        </w:rPr>
      </w:pPr>
      <w:r>
        <w:rPr>
          <w:rFonts w:hint="eastAsia" w:ascii="宋体" w:hAnsi="宋体"/>
          <w:color w:val="auto"/>
          <w:szCs w:val="21"/>
        </w:rPr>
        <w:t>附表</w:t>
      </w:r>
      <w:r>
        <w:rPr>
          <w:rFonts w:ascii="宋体" w:hAnsi="宋体"/>
          <w:color w:val="auto"/>
          <w:szCs w:val="21"/>
        </w:rPr>
        <w:t>5</w:t>
      </w:r>
    </w:p>
    <w:p w14:paraId="41DACFA3">
      <w:pPr>
        <w:widowControl/>
        <w:snapToGrid w:val="0"/>
        <w:spacing w:line="560" w:lineRule="exact"/>
        <w:jc w:val="center"/>
        <w:rPr>
          <w:rFonts w:ascii="宋体" w:hAnsi="宋体"/>
          <w:b/>
          <w:color w:val="auto"/>
          <w:szCs w:val="21"/>
        </w:rPr>
      </w:pPr>
      <w:r>
        <w:rPr>
          <w:rFonts w:hint="eastAsia" w:ascii="宋体" w:hAnsi="宋体"/>
          <w:b/>
          <w:color w:val="auto"/>
          <w:szCs w:val="21"/>
        </w:rPr>
        <w:t>价格评分表</w:t>
      </w:r>
    </w:p>
    <w:tbl>
      <w:tblPr>
        <w:tblStyle w:val="47"/>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7770"/>
        <w:gridCol w:w="920"/>
      </w:tblGrid>
      <w:tr w14:paraId="051C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8675" w:type="dxa"/>
            <w:gridSpan w:val="2"/>
            <w:tcBorders>
              <w:tl2br w:val="single" w:color="000000" w:sz="4" w:space="0"/>
            </w:tcBorders>
          </w:tcPr>
          <w:p w14:paraId="7D70FCE9">
            <w:pPr>
              <w:adjustRightInd w:val="0"/>
              <w:spacing w:line="400" w:lineRule="exact"/>
              <w:ind w:firstLine="4410" w:firstLineChars="2100"/>
              <w:rPr>
                <w:rFonts w:ascii="宋体" w:hAnsi="宋体"/>
                <w:color w:val="auto"/>
                <w:szCs w:val="21"/>
              </w:rPr>
            </w:pPr>
            <w:r>
              <w:rPr>
                <w:rFonts w:ascii="宋体" w:hAnsi="宋体"/>
                <w:color w:val="auto"/>
                <w:szCs w:val="21"/>
              </w:rPr>
              <w:t xml:space="preserve">                     </w:t>
            </w:r>
            <w:r>
              <w:rPr>
                <w:rFonts w:hint="eastAsia" w:ascii="宋体" w:hAnsi="宋体"/>
                <w:color w:val="auto"/>
                <w:szCs w:val="21"/>
              </w:rPr>
              <w:t>供应商</w:t>
            </w:r>
          </w:p>
          <w:p w14:paraId="28DA242F">
            <w:pPr>
              <w:adjustRightInd w:val="0"/>
              <w:spacing w:line="400" w:lineRule="exact"/>
              <w:ind w:firstLine="945" w:firstLineChars="450"/>
              <w:rPr>
                <w:rFonts w:ascii="宋体" w:hAnsi="宋体"/>
                <w:color w:val="auto"/>
                <w:szCs w:val="21"/>
                <w:lang w:val="ru-RU"/>
              </w:rPr>
            </w:pPr>
            <w:r>
              <w:rPr>
                <w:rFonts w:hint="eastAsia" w:ascii="宋体" w:hAnsi="宋体"/>
                <w:color w:val="auto"/>
                <w:szCs w:val="21"/>
              </w:rPr>
              <w:t>分值</w:t>
            </w:r>
          </w:p>
        </w:tc>
        <w:tc>
          <w:tcPr>
            <w:tcW w:w="920" w:type="dxa"/>
            <w:vAlign w:val="center"/>
          </w:tcPr>
          <w:p w14:paraId="7D84C18E">
            <w:pPr>
              <w:adjustRightInd w:val="0"/>
              <w:spacing w:line="400" w:lineRule="exact"/>
              <w:jc w:val="center"/>
              <w:rPr>
                <w:rFonts w:ascii="宋体" w:hAnsi="宋体"/>
                <w:color w:val="auto"/>
                <w:szCs w:val="21"/>
                <w:lang w:val="ru-RU"/>
              </w:rPr>
            </w:pPr>
          </w:p>
        </w:tc>
      </w:tr>
      <w:tr w14:paraId="70B5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0" w:hRule="atLeast"/>
          <w:jc w:val="center"/>
        </w:trPr>
        <w:tc>
          <w:tcPr>
            <w:tcW w:w="905" w:type="dxa"/>
            <w:vAlign w:val="center"/>
          </w:tcPr>
          <w:p w14:paraId="0242A6CC">
            <w:pPr>
              <w:adjustRightInd w:val="0"/>
              <w:spacing w:line="400" w:lineRule="exact"/>
              <w:jc w:val="center"/>
              <w:rPr>
                <w:rFonts w:ascii="宋体" w:hAnsi="宋体"/>
                <w:color w:val="auto"/>
                <w:szCs w:val="21"/>
              </w:rPr>
            </w:pPr>
            <w:r>
              <w:rPr>
                <w:rFonts w:hint="eastAsia" w:ascii="宋体" w:hAnsi="宋体"/>
                <w:color w:val="auto"/>
                <w:szCs w:val="21"/>
              </w:rPr>
              <w:t>价格分</w:t>
            </w:r>
            <w:r>
              <w:rPr>
                <w:rFonts w:hint="eastAsia" w:ascii="宋体" w:hAnsi="宋体"/>
                <w:color w:val="auto"/>
                <w:szCs w:val="21"/>
                <w:lang w:val="en-US" w:eastAsia="zh-CN"/>
              </w:rPr>
              <w:t>20</w:t>
            </w:r>
            <w:r>
              <w:rPr>
                <w:rFonts w:hint="eastAsia" w:ascii="宋体" w:hAnsi="宋体"/>
                <w:color w:val="auto"/>
                <w:szCs w:val="21"/>
              </w:rPr>
              <w:t>分</w:t>
            </w:r>
          </w:p>
        </w:tc>
        <w:tc>
          <w:tcPr>
            <w:tcW w:w="7770" w:type="dxa"/>
            <w:vAlign w:val="center"/>
          </w:tcPr>
          <w:p w14:paraId="12E808C5">
            <w:pPr>
              <w:spacing w:line="400" w:lineRule="exact"/>
              <w:rPr>
                <w:rFonts w:ascii="宋体" w:hAnsi="宋体"/>
                <w:color w:val="auto"/>
                <w:szCs w:val="21"/>
              </w:rPr>
            </w:pPr>
            <w:r>
              <w:rPr>
                <w:rFonts w:hint="eastAsia" w:ascii="宋体" w:hAnsi="宋体"/>
                <w:color w:val="auto"/>
                <w:szCs w:val="21"/>
              </w:rPr>
              <w:t>参与评审的价格</w:t>
            </w:r>
            <w:r>
              <w:rPr>
                <w:rFonts w:ascii="宋体" w:hAnsi="宋体"/>
                <w:color w:val="auto"/>
                <w:szCs w:val="21"/>
              </w:rPr>
              <w:t>=</w:t>
            </w:r>
            <w:r>
              <w:rPr>
                <w:rFonts w:hint="eastAsia" w:ascii="宋体" w:hAnsi="宋体"/>
                <w:color w:val="auto"/>
                <w:szCs w:val="21"/>
              </w:rPr>
              <w:t>评标价</w:t>
            </w:r>
          </w:p>
          <w:p w14:paraId="56E38BEB">
            <w:pPr>
              <w:adjustRightInd w:val="0"/>
              <w:spacing w:line="400" w:lineRule="exact"/>
              <w:rPr>
                <w:rFonts w:ascii="宋体" w:hAnsi="宋体"/>
                <w:color w:val="auto"/>
                <w:szCs w:val="21"/>
              </w:rPr>
            </w:pPr>
            <w:r>
              <w:rPr>
                <w:rFonts w:hint="eastAsia" w:ascii="宋体" w:hAnsi="宋体"/>
                <w:color w:val="auto"/>
                <w:szCs w:val="21"/>
              </w:rPr>
              <w:t>评标基准价</w:t>
            </w:r>
            <w:r>
              <w:rPr>
                <w:rFonts w:ascii="宋体" w:hAnsi="宋体"/>
                <w:color w:val="auto"/>
                <w:szCs w:val="21"/>
              </w:rPr>
              <w:t>=</w:t>
            </w:r>
            <w:r>
              <w:rPr>
                <w:rFonts w:hint="eastAsia" w:ascii="宋体" w:hAnsi="宋体"/>
                <w:color w:val="auto"/>
                <w:szCs w:val="21"/>
              </w:rPr>
              <w:t>满足招标文件要求且“参与评审的价格”中最低的价格为评标基准价</w:t>
            </w:r>
          </w:p>
          <w:p w14:paraId="081CCB1F">
            <w:pPr>
              <w:adjustRightInd w:val="0"/>
              <w:spacing w:line="400" w:lineRule="exact"/>
              <w:rPr>
                <w:rFonts w:ascii="宋体" w:hAnsi="宋体"/>
                <w:color w:val="auto"/>
                <w:szCs w:val="21"/>
              </w:rPr>
            </w:pPr>
            <w:r>
              <w:rPr>
                <w:rFonts w:hint="eastAsia" w:ascii="宋体" w:hAnsi="宋体"/>
                <w:color w:val="auto"/>
                <w:szCs w:val="21"/>
              </w:rPr>
              <w:t>基准价得分为满分</w:t>
            </w:r>
            <w:r>
              <w:rPr>
                <w:rFonts w:hint="eastAsia" w:ascii="宋体" w:hAnsi="宋体"/>
                <w:color w:val="auto"/>
                <w:szCs w:val="21"/>
                <w:lang w:val="en-US" w:eastAsia="zh-CN"/>
              </w:rPr>
              <w:t>20</w:t>
            </w:r>
            <w:r>
              <w:rPr>
                <w:rFonts w:hint="eastAsia" w:ascii="宋体" w:hAnsi="宋体"/>
                <w:color w:val="auto"/>
                <w:szCs w:val="21"/>
              </w:rPr>
              <w:t>分，其他供应商报价得分计算公式如下：</w:t>
            </w:r>
          </w:p>
          <w:p w14:paraId="38754F0F">
            <w:pPr>
              <w:adjustRightInd w:val="0"/>
              <w:spacing w:line="400" w:lineRule="exact"/>
              <w:rPr>
                <w:rFonts w:ascii="宋体" w:hAnsi="宋体"/>
                <w:color w:val="auto"/>
                <w:szCs w:val="21"/>
              </w:rPr>
            </w:pPr>
            <w:r>
              <w:rPr>
                <w:rFonts w:hint="eastAsia" w:ascii="宋体" w:hAnsi="宋体"/>
                <w:color w:val="auto"/>
                <w:szCs w:val="21"/>
              </w:rPr>
              <w:t>其他供应商报价得分</w:t>
            </w:r>
            <w:r>
              <w:rPr>
                <w:rFonts w:ascii="宋体" w:hAnsi="宋体"/>
                <w:color w:val="auto"/>
                <w:szCs w:val="21"/>
              </w:rPr>
              <w:t>=（</w:t>
            </w:r>
            <w:r>
              <w:rPr>
                <w:rFonts w:hint="eastAsia" w:ascii="宋体" w:hAnsi="宋体"/>
                <w:color w:val="auto"/>
                <w:szCs w:val="21"/>
              </w:rPr>
              <w:t>评标基准价</w:t>
            </w:r>
            <w:r>
              <w:rPr>
                <w:rFonts w:ascii="宋体" w:hAnsi="宋体"/>
                <w:color w:val="auto"/>
                <w:szCs w:val="21"/>
              </w:rPr>
              <w:t>/</w:t>
            </w:r>
            <w:r>
              <w:rPr>
                <w:rFonts w:hint="eastAsia" w:ascii="宋体" w:hAnsi="宋体"/>
                <w:color w:val="auto"/>
                <w:szCs w:val="21"/>
              </w:rPr>
              <w:t>参与评审的价格</w:t>
            </w:r>
            <w:r>
              <w:rPr>
                <w:rFonts w:ascii="宋体" w:hAnsi="宋体"/>
                <w:color w:val="auto"/>
                <w:szCs w:val="21"/>
              </w:rPr>
              <w:t>）</w:t>
            </w:r>
            <w:r>
              <w:rPr>
                <w:rFonts w:hint="eastAsia" w:ascii="宋体" w:hAnsi="宋体"/>
                <w:color w:val="auto"/>
                <w:szCs w:val="21"/>
              </w:rPr>
              <w:t>×</w:t>
            </w:r>
            <w:r>
              <w:rPr>
                <w:rFonts w:hint="eastAsia" w:ascii="宋体" w:hAnsi="宋体"/>
                <w:color w:val="auto"/>
                <w:szCs w:val="21"/>
                <w:lang w:val="en-US" w:eastAsia="zh-CN"/>
              </w:rPr>
              <w:t>20</w:t>
            </w:r>
            <w:r>
              <w:rPr>
                <w:rFonts w:hint="eastAsia" w:ascii="宋体" w:hAnsi="宋体"/>
                <w:color w:val="auto"/>
                <w:szCs w:val="21"/>
              </w:rPr>
              <w:t>%×</w:t>
            </w:r>
            <w:r>
              <w:rPr>
                <w:rFonts w:ascii="宋体" w:hAnsi="宋体"/>
                <w:color w:val="auto"/>
                <w:szCs w:val="21"/>
              </w:rPr>
              <w:t>100</w:t>
            </w:r>
          </w:p>
        </w:tc>
        <w:tc>
          <w:tcPr>
            <w:tcW w:w="920" w:type="dxa"/>
            <w:vAlign w:val="center"/>
          </w:tcPr>
          <w:p w14:paraId="78423B00">
            <w:pPr>
              <w:adjustRightInd w:val="0"/>
              <w:spacing w:line="400" w:lineRule="exact"/>
              <w:jc w:val="center"/>
              <w:rPr>
                <w:rFonts w:hint="default" w:ascii="宋体" w:hAnsi="宋体"/>
                <w:color w:val="auto"/>
                <w:szCs w:val="21"/>
                <w:lang w:val="en-US"/>
              </w:rPr>
            </w:pPr>
            <w:r>
              <w:rPr>
                <w:rFonts w:hint="eastAsia" w:ascii="宋体" w:hAnsi="宋体"/>
                <w:color w:val="auto"/>
                <w:szCs w:val="21"/>
                <w:lang w:val="en-US" w:eastAsia="zh-CN"/>
              </w:rPr>
              <w:t>20</w:t>
            </w:r>
          </w:p>
        </w:tc>
      </w:tr>
      <w:tr w14:paraId="1C6A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8675" w:type="dxa"/>
            <w:gridSpan w:val="2"/>
            <w:vAlign w:val="center"/>
          </w:tcPr>
          <w:p w14:paraId="7195069A">
            <w:pPr>
              <w:adjustRightInd w:val="0"/>
              <w:spacing w:line="400" w:lineRule="exact"/>
              <w:jc w:val="center"/>
              <w:rPr>
                <w:rFonts w:ascii="宋体" w:hAnsi="宋体"/>
                <w:color w:val="auto"/>
                <w:szCs w:val="21"/>
              </w:rPr>
            </w:pPr>
            <w:r>
              <w:rPr>
                <w:rFonts w:hint="eastAsia" w:ascii="宋体" w:hAnsi="宋体"/>
                <w:b/>
                <w:color w:val="auto"/>
                <w:szCs w:val="21"/>
              </w:rPr>
              <w:t>报价得分（</w:t>
            </w:r>
            <w:r>
              <w:rPr>
                <w:rFonts w:hint="eastAsia" w:ascii="宋体" w:hAnsi="宋体"/>
                <w:b/>
                <w:color w:val="auto"/>
                <w:szCs w:val="21"/>
                <w:lang w:val="en-US" w:eastAsia="zh-CN"/>
              </w:rPr>
              <w:t>20</w:t>
            </w:r>
            <w:r>
              <w:rPr>
                <w:rFonts w:hint="eastAsia" w:ascii="宋体" w:hAnsi="宋体"/>
                <w:b/>
                <w:color w:val="auto"/>
                <w:szCs w:val="21"/>
              </w:rPr>
              <w:t>分）</w:t>
            </w:r>
          </w:p>
        </w:tc>
        <w:tc>
          <w:tcPr>
            <w:tcW w:w="920" w:type="dxa"/>
            <w:vAlign w:val="center"/>
          </w:tcPr>
          <w:p w14:paraId="4164AA71">
            <w:pPr>
              <w:adjustRightInd w:val="0"/>
              <w:spacing w:line="400" w:lineRule="exact"/>
              <w:jc w:val="center"/>
              <w:rPr>
                <w:rFonts w:ascii="宋体" w:hAnsi="宋体"/>
                <w:color w:val="auto"/>
                <w:szCs w:val="21"/>
              </w:rPr>
            </w:pPr>
          </w:p>
        </w:tc>
      </w:tr>
    </w:tbl>
    <w:p w14:paraId="1E9B95C5">
      <w:pPr>
        <w:ind w:right="-1226" w:rightChars="-584"/>
        <w:jc w:val="left"/>
        <w:rPr>
          <w:rFonts w:ascii="宋体" w:hAnsi="宋体"/>
          <w:color w:val="auto"/>
          <w:sz w:val="28"/>
          <w:szCs w:val="28"/>
        </w:rPr>
      </w:pPr>
    </w:p>
    <w:p w14:paraId="7CAFDCC0">
      <w:pPr>
        <w:ind w:right="-1226" w:rightChars="-584"/>
        <w:jc w:val="center"/>
        <w:rPr>
          <w:rFonts w:ascii="宋体" w:hAnsi="宋体"/>
          <w:color w:val="auto"/>
          <w:sz w:val="28"/>
          <w:szCs w:val="28"/>
        </w:rPr>
        <w:sectPr>
          <w:headerReference r:id="rId7" w:type="default"/>
          <w:footerReference r:id="rId8" w:type="default"/>
          <w:type w:val="nextColumn"/>
          <w:pgSz w:w="11907" w:h="16840"/>
          <w:pgMar w:top="1247" w:right="1361" w:bottom="890" w:left="1361" w:header="284" w:footer="618" w:gutter="0"/>
          <w:cols w:space="720" w:num="1"/>
          <w:docGrid w:linePitch="285" w:charSpace="0"/>
        </w:sectPr>
      </w:pPr>
    </w:p>
    <w:p w14:paraId="14D37CF5">
      <w:pPr>
        <w:spacing w:line="400" w:lineRule="exact"/>
        <w:jc w:val="center"/>
        <w:outlineLvl w:val="0"/>
        <w:rPr>
          <w:rFonts w:ascii="宋体" w:hAnsi="宋体"/>
          <w:b/>
          <w:color w:val="auto"/>
          <w:sz w:val="32"/>
        </w:rPr>
      </w:pPr>
      <w:bookmarkStart w:id="37" w:name="_Toc21541020"/>
      <w:bookmarkStart w:id="38" w:name="_Toc118462527"/>
      <w:bookmarkStart w:id="39" w:name="_Toc65915709"/>
      <w:bookmarkStart w:id="40" w:name="_Toc216662965"/>
      <w:r>
        <w:rPr>
          <w:rFonts w:hint="eastAsia" w:ascii="宋体" w:hAnsi="宋体"/>
          <w:b/>
          <w:color w:val="auto"/>
          <w:sz w:val="32"/>
        </w:rPr>
        <w:t>第四章</w:t>
      </w:r>
      <w:r>
        <w:rPr>
          <w:rFonts w:ascii="宋体" w:hAnsi="宋体"/>
          <w:b/>
          <w:color w:val="auto"/>
          <w:sz w:val="32"/>
        </w:rPr>
        <w:t xml:space="preserve">  </w:t>
      </w:r>
      <w:r>
        <w:rPr>
          <w:rFonts w:hint="eastAsia" w:ascii="宋体" w:hAnsi="宋体"/>
          <w:b/>
          <w:color w:val="auto"/>
          <w:sz w:val="32"/>
        </w:rPr>
        <w:t>采购合同样本</w:t>
      </w:r>
      <w:bookmarkEnd w:id="37"/>
      <w:bookmarkEnd w:id="38"/>
      <w:bookmarkEnd w:id="39"/>
    </w:p>
    <w:p w14:paraId="376021EB">
      <w:pPr>
        <w:pStyle w:val="25"/>
        <w:snapToGrid w:val="0"/>
        <w:spacing w:before="0" w:beforeAutospacing="0" w:after="0" w:afterAutospacing="0" w:line="400" w:lineRule="exact"/>
        <w:jc w:val="center"/>
        <w:rPr>
          <w:b/>
          <w:color w:val="auto"/>
          <w:sz w:val="21"/>
          <w:szCs w:val="21"/>
        </w:rPr>
      </w:pPr>
      <w:r>
        <w:rPr>
          <w:rFonts w:hint="eastAsia"/>
          <w:b/>
          <w:color w:val="auto"/>
          <w:sz w:val="21"/>
          <w:szCs w:val="21"/>
        </w:rPr>
        <w:t>（本合同为合同样稿，最终稿由甲乙双方协商后确定）</w:t>
      </w:r>
    </w:p>
    <w:p w14:paraId="7C467B91">
      <w:pPr>
        <w:spacing w:line="380" w:lineRule="exact"/>
        <w:rPr>
          <w:color w:val="auto"/>
        </w:rPr>
      </w:pPr>
      <w:bookmarkStart w:id="41" w:name="_Hlk216685357"/>
    </w:p>
    <w:p w14:paraId="52E56B37">
      <w:pPr>
        <w:keepNext w:val="0"/>
        <w:keepLines w:val="0"/>
        <w:pageBreakBefore w:val="0"/>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（以下简称甲方）</w:t>
      </w:r>
    </w:p>
    <w:p w14:paraId="65BE6116">
      <w:pPr>
        <w:keepNext w:val="0"/>
        <w:keepLines w:val="0"/>
        <w:pageBreakBefore w:val="0"/>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（以下简称乙方）</w:t>
      </w:r>
    </w:p>
    <w:p w14:paraId="347BB6C4">
      <w:pPr>
        <w:keepNext w:val="0"/>
        <w:keepLines w:val="0"/>
        <w:pageBreakBefore w:val="0"/>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依照《中华人民共和国政府采购法》对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）进行公开招标，确定由乙方中标。按照《中华人民共和国</w:t>
      </w:r>
      <w:r>
        <w:rPr>
          <w:rFonts w:hint="eastAsia" w:ascii="宋体" w:hAnsi="宋体" w:eastAsia="宋体" w:cs="宋体"/>
          <w:color w:val="auto"/>
          <w:sz w:val="21"/>
          <w:szCs w:val="21"/>
          <w:highlight w:val="none"/>
          <w:lang w:eastAsia="zh-CN"/>
        </w:rPr>
        <w:t>民法典</w:t>
      </w:r>
      <w:r>
        <w:rPr>
          <w:rFonts w:hint="eastAsia" w:ascii="宋体" w:hAnsi="宋体" w:eastAsia="宋体" w:cs="宋体"/>
          <w:color w:val="auto"/>
          <w:sz w:val="21"/>
          <w:szCs w:val="21"/>
          <w:highlight w:val="none"/>
        </w:rPr>
        <w:t>》的有关规定，在自愿、平等、公平、诚信的基础上，经双方协商一致，签订本合同。</w:t>
      </w:r>
    </w:p>
    <w:p w14:paraId="61C0229B">
      <w:pPr>
        <w:pStyle w:val="3"/>
        <w:keepNext w:val="0"/>
        <w:keepLines w:val="0"/>
        <w:pageBreakBefore w:val="0"/>
        <w:kinsoku/>
        <w:wordWrap/>
        <w:overflowPunct/>
        <w:topLinePunct w:val="0"/>
        <w:autoSpaceDE/>
        <w:autoSpaceDN/>
        <w:bidi w:val="0"/>
        <w:adjustRightInd/>
        <w:spacing w:line="400" w:lineRule="exact"/>
        <w:ind w:firstLine="482"/>
        <w:contextualSpacing/>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一、项目名称及服务期限</w:t>
      </w:r>
    </w:p>
    <w:p w14:paraId="50A54030">
      <w:pPr>
        <w:pStyle w:val="3"/>
        <w:keepNext w:val="0"/>
        <w:keepLines w:val="0"/>
        <w:pageBreakBefore w:val="0"/>
        <w:kinsoku/>
        <w:wordWrap/>
        <w:overflowPunct/>
        <w:topLinePunct w:val="0"/>
        <w:autoSpaceDE/>
        <w:autoSpaceDN/>
        <w:bidi w:val="0"/>
        <w:adjustRightInd/>
        <w:spacing w:line="400" w:lineRule="exact"/>
        <w:ind w:firstLine="315" w:firstLineChars="15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w:t>
      </w:r>
    </w:p>
    <w:p w14:paraId="170D7F50">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期限：</w:t>
      </w:r>
      <w:r>
        <w:rPr>
          <w:rFonts w:hint="eastAsia" w:ascii="宋体" w:hAnsi="宋体" w:eastAsia="宋体" w:cs="宋体"/>
          <w:color w:val="auto"/>
          <w:sz w:val="21"/>
          <w:szCs w:val="21"/>
          <w:highlight w:val="none"/>
          <w:lang w:eastAsia="zh-CN"/>
        </w:rPr>
        <w:t>本项目服务期限为</w:t>
      </w:r>
      <w:r>
        <w:rPr>
          <w:rFonts w:hint="eastAsia" w:ascii="宋体" w:hAnsi="宋体" w:eastAsia="宋体" w:cs="宋体"/>
          <w:color w:val="auto"/>
          <w:sz w:val="21"/>
          <w:szCs w:val="21"/>
          <w:highlight w:val="none"/>
          <w:lang w:val="en-US" w:eastAsia="zh-CN"/>
        </w:rPr>
        <w:t>一年（</w:t>
      </w:r>
      <w:r>
        <w:rPr>
          <w:rFonts w:hint="eastAsia" w:ascii="宋体" w:hAnsi="宋体" w:eastAsia="宋体" w:cs="宋体"/>
          <w:color w:val="auto"/>
          <w:sz w:val="21"/>
          <w:szCs w:val="21"/>
          <w:highlight w:val="none"/>
        </w:rPr>
        <w:t xml:space="preserve">  年  月  日起至   年  月  日止</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本一年服务期满后经采购人考核合格，双方协商一致，可续订一年，最多续签两次</w:t>
      </w:r>
      <w:r>
        <w:rPr>
          <w:rFonts w:hint="eastAsia" w:ascii="宋体" w:hAnsi="宋体" w:eastAsia="宋体" w:cs="宋体"/>
          <w:color w:val="auto"/>
          <w:kern w:val="0"/>
          <w:sz w:val="21"/>
          <w:szCs w:val="21"/>
          <w:highlight w:val="none"/>
        </w:rPr>
        <w:t>。</w:t>
      </w:r>
    </w:p>
    <w:p w14:paraId="67632C14">
      <w:pPr>
        <w:keepNext w:val="0"/>
        <w:keepLines w:val="0"/>
        <w:pageBreakBefore w:val="0"/>
        <w:kinsoku/>
        <w:wordWrap/>
        <w:overflowPunct/>
        <w:topLinePunct w:val="0"/>
        <w:autoSpaceDE/>
        <w:autoSpaceDN/>
        <w:bidi w:val="0"/>
        <w:adjustRightInd/>
        <w:spacing w:line="400" w:lineRule="exact"/>
        <w:ind w:firstLine="517" w:firstLineChars="245"/>
        <w:contextualSpacing/>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二、服务概况</w:t>
      </w:r>
    </w:p>
    <w:p w14:paraId="614E42DB">
      <w:pPr>
        <w:keepNext w:val="0"/>
        <w:keepLines w:val="0"/>
        <w:pageBreakBefore w:val="0"/>
        <w:kinsoku/>
        <w:wordWrap/>
        <w:overflowPunct/>
        <w:topLinePunct w:val="0"/>
        <w:autoSpaceDE/>
        <w:autoSpaceDN/>
        <w:bidi w:val="0"/>
        <w:adjustRightInd/>
        <w:spacing w:line="400" w:lineRule="exact"/>
        <w:ind w:firstLine="420" w:firstLineChars="200"/>
        <w:contextualSpacing/>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根据《宁波市养犬管理条例》的相关规定，为了加强养犬管理，规范养犬行为，保障公众健康和人身安全，维护社会公共秩序和市容环境卫生</w:t>
      </w:r>
      <w:r>
        <w:rPr>
          <w:rFonts w:hint="eastAsia" w:ascii="宋体" w:hAnsi="宋体" w:eastAsia="宋体" w:cs="宋体"/>
          <w:bCs/>
          <w:color w:val="auto"/>
          <w:kern w:val="21"/>
          <w:sz w:val="21"/>
          <w:szCs w:val="21"/>
          <w:highlight w:val="none"/>
          <w:lang w:val="en-US" w:eastAsia="zh-CN"/>
        </w:rPr>
        <w:t>，本项目通过社会化、市场化、专业化运作，依照“廉洁、服务、节俭”的原则，委托进行犬类收容管理服务。</w:t>
      </w:r>
    </w:p>
    <w:p w14:paraId="0EE0D601">
      <w:pPr>
        <w:keepNext w:val="0"/>
        <w:keepLines w:val="0"/>
        <w:pageBreakBefore w:val="0"/>
        <w:kinsoku/>
        <w:wordWrap/>
        <w:overflowPunct/>
        <w:topLinePunct w:val="0"/>
        <w:autoSpaceDE/>
        <w:autoSpaceDN/>
        <w:bidi w:val="0"/>
        <w:adjustRightInd/>
        <w:spacing w:line="400" w:lineRule="exact"/>
        <w:ind w:firstLine="422" w:firstLineChars="200"/>
        <w:contextualSpacing/>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三、服务范围：</w:t>
      </w:r>
      <w:r>
        <w:rPr>
          <w:rFonts w:hint="eastAsia" w:ascii="宋体" w:hAnsi="宋体" w:eastAsia="宋体" w:cs="宋体"/>
          <w:color w:val="auto"/>
          <w:sz w:val="21"/>
          <w:szCs w:val="21"/>
          <w:highlight w:val="none"/>
          <w:lang w:val="en-US" w:eastAsia="zh-CN"/>
        </w:rPr>
        <w:t>慈溪市内。</w:t>
      </w:r>
    </w:p>
    <w:p w14:paraId="40C34894">
      <w:pPr>
        <w:keepNext w:val="0"/>
        <w:keepLines w:val="0"/>
        <w:pageBreakBefore w:val="0"/>
        <w:kinsoku/>
        <w:wordWrap/>
        <w:overflowPunct/>
        <w:topLinePunct w:val="0"/>
        <w:autoSpaceDE/>
        <w:autoSpaceDN/>
        <w:bidi w:val="0"/>
        <w:adjustRightInd/>
        <w:spacing w:line="400" w:lineRule="exact"/>
        <w:ind w:firstLine="422" w:firstLineChars="200"/>
        <w:contextualSpacing/>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、管理要求</w:t>
      </w:r>
    </w:p>
    <w:p w14:paraId="110AD75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收容留检场所设置及其运行应当符合动物防疫条件，做到规模适当、布局合理、管理规范。</w:t>
      </w:r>
    </w:p>
    <w:p w14:paraId="1C595A96">
      <w:pPr>
        <w:keepNext w:val="0"/>
        <w:keepLines w:val="0"/>
        <w:pageBreakBefore w:val="0"/>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收容留检场所不得利用收容留检的犬只从事经营活动</w:t>
      </w:r>
      <w:r>
        <w:rPr>
          <w:rFonts w:hint="eastAsia" w:ascii="宋体" w:hAnsi="宋体" w:eastAsia="宋体" w:cs="宋体"/>
          <w:b w:val="0"/>
          <w:bCs w:val="0"/>
          <w:color w:val="auto"/>
          <w:sz w:val="21"/>
          <w:szCs w:val="21"/>
          <w:highlight w:val="none"/>
          <w:lang w:eastAsia="zh-CN"/>
        </w:rPr>
        <w:t>。</w:t>
      </w:r>
    </w:p>
    <w:p w14:paraId="061BFB4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收容留检场所选址应当远离城镇、居住区等人口集中区域，具备良好的空间隔离条件</w:t>
      </w:r>
      <w:r>
        <w:rPr>
          <w:rFonts w:hint="eastAsia" w:ascii="宋体" w:hAnsi="宋体" w:eastAsia="宋体" w:cs="宋体"/>
          <w:b w:val="0"/>
          <w:bCs w:val="0"/>
          <w:color w:val="auto"/>
          <w:sz w:val="21"/>
          <w:szCs w:val="21"/>
          <w:highlight w:val="none"/>
          <w:lang w:eastAsia="zh-CN"/>
        </w:rPr>
        <w:t>。</w:t>
      </w:r>
    </w:p>
    <w:p w14:paraId="701D8FEC">
      <w:pPr>
        <w:keepNext w:val="0"/>
        <w:keepLines w:val="0"/>
        <w:pageBreakBefore w:val="0"/>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收容留检场所设施和布局应当遵循下列要求：</w:t>
      </w:r>
    </w:p>
    <w:p w14:paraId="5986C74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4.1</w:t>
      </w:r>
      <w:r>
        <w:rPr>
          <w:rFonts w:hint="eastAsia" w:ascii="宋体" w:hAnsi="宋体" w:eastAsia="宋体" w:cs="宋体"/>
          <w:b w:val="0"/>
          <w:bCs/>
          <w:color w:val="auto"/>
          <w:sz w:val="21"/>
          <w:szCs w:val="21"/>
          <w:highlight w:val="none"/>
        </w:rPr>
        <w:t>有与收容留检规模相适应的犬舍、仓库及管理用房，管理用房与犬舍应当分开设置；</w:t>
      </w:r>
    </w:p>
    <w:p w14:paraId="09BBCCD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4.2</w:t>
      </w:r>
      <w:r>
        <w:rPr>
          <w:rFonts w:hint="eastAsia" w:ascii="宋体" w:hAnsi="宋体" w:eastAsia="宋体" w:cs="宋体"/>
          <w:b w:val="0"/>
          <w:bCs/>
          <w:color w:val="auto"/>
          <w:sz w:val="21"/>
          <w:szCs w:val="21"/>
          <w:highlight w:val="none"/>
        </w:rPr>
        <w:t>场所四周设置围墙</w:t>
      </w:r>
      <w:r>
        <w:rPr>
          <w:rFonts w:hint="eastAsia" w:ascii="宋体" w:hAnsi="宋体" w:eastAsia="宋体" w:cs="宋体"/>
          <w:b w:val="0"/>
          <w:bCs/>
          <w:color w:val="auto"/>
          <w:sz w:val="21"/>
          <w:szCs w:val="21"/>
          <w:highlight w:val="none"/>
          <w:lang w:eastAsia="zh-CN"/>
        </w:rPr>
        <w:t>、犬舍</w:t>
      </w:r>
      <w:r>
        <w:rPr>
          <w:rFonts w:hint="eastAsia" w:ascii="宋体" w:hAnsi="宋体" w:eastAsia="宋体" w:cs="宋体"/>
          <w:b w:val="0"/>
          <w:bCs/>
          <w:color w:val="auto"/>
          <w:sz w:val="21"/>
          <w:szCs w:val="21"/>
          <w:highlight w:val="none"/>
        </w:rPr>
        <w:t>及出入口安装监控设备</w:t>
      </w:r>
      <w:r>
        <w:rPr>
          <w:rFonts w:hint="eastAsia" w:ascii="宋体" w:hAnsi="宋体" w:eastAsia="宋体" w:cs="宋体"/>
          <w:b w:val="0"/>
          <w:bCs/>
          <w:color w:val="auto"/>
          <w:sz w:val="21"/>
          <w:szCs w:val="21"/>
          <w:highlight w:val="none"/>
          <w:lang w:eastAsia="zh-CN"/>
        </w:rPr>
        <w:t>，并接入采购人管理平台</w:t>
      </w:r>
      <w:r>
        <w:rPr>
          <w:rFonts w:hint="eastAsia" w:ascii="宋体" w:hAnsi="宋体" w:eastAsia="宋体" w:cs="宋体"/>
          <w:b w:val="0"/>
          <w:bCs/>
          <w:color w:val="auto"/>
          <w:sz w:val="21"/>
          <w:szCs w:val="21"/>
          <w:highlight w:val="none"/>
        </w:rPr>
        <w:t>；</w:t>
      </w:r>
    </w:p>
    <w:p w14:paraId="75E041E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4.3</w:t>
      </w:r>
      <w:r>
        <w:rPr>
          <w:rFonts w:hint="eastAsia" w:ascii="宋体" w:hAnsi="宋体" w:eastAsia="宋体" w:cs="宋体"/>
          <w:b w:val="0"/>
          <w:bCs/>
          <w:color w:val="auto"/>
          <w:sz w:val="21"/>
          <w:szCs w:val="21"/>
          <w:highlight w:val="none"/>
        </w:rPr>
        <w:t>有消毒防疫、诊疗及污水污物处理等设施设备；</w:t>
      </w:r>
    </w:p>
    <w:p w14:paraId="0B11307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4.4</w:t>
      </w:r>
      <w:r>
        <w:rPr>
          <w:rFonts w:hint="eastAsia" w:ascii="宋体" w:hAnsi="宋体" w:eastAsia="宋体" w:cs="宋体"/>
          <w:b w:val="0"/>
          <w:bCs/>
          <w:color w:val="auto"/>
          <w:sz w:val="21"/>
          <w:szCs w:val="21"/>
          <w:highlight w:val="none"/>
        </w:rPr>
        <w:t>犬舍可以分为临时安置、病犬隔离、普通饲养等区域</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犬舍应当采用围墙、围栏隔离，</w:t>
      </w:r>
      <w:r>
        <w:rPr>
          <w:rFonts w:hint="eastAsia" w:ascii="宋体" w:hAnsi="宋体" w:eastAsia="宋体" w:cs="宋体"/>
          <w:b w:val="0"/>
          <w:bCs/>
          <w:color w:val="auto"/>
          <w:sz w:val="21"/>
          <w:szCs w:val="21"/>
          <w:highlight w:val="none"/>
          <w:lang w:val="en-US" w:eastAsia="zh-CN"/>
        </w:rPr>
        <w:t>采光通风良好；采光、通风和污物、污水排放设施齐全分设；出入口设有隔离和消毒设施、设备。</w:t>
      </w:r>
    </w:p>
    <w:p w14:paraId="5BA675F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4.5配备疫苗冷冻（冷藏）设备、消毒和诊疗等防疫设备的兽医室，或者由兽医机构提供相应服务。</w:t>
      </w:r>
    </w:p>
    <w:p w14:paraId="2DE3E5D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4.6有与生产规模相适应的无害化处理设施或暂存冷冻设备。</w:t>
      </w:r>
    </w:p>
    <w:p w14:paraId="1D5716D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4.7要求犬舍场地位于慈溪市辖区内，面积达1000平方米以上，能容纳</w:t>
      </w:r>
      <w:r>
        <w:rPr>
          <w:rFonts w:hint="eastAsia" w:ascii="宋体" w:hAnsi="宋体" w:cs="宋体"/>
          <w:b w:val="0"/>
          <w:bCs/>
          <w:color w:val="auto"/>
          <w:sz w:val="21"/>
          <w:szCs w:val="21"/>
          <w:highlight w:val="none"/>
          <w:lang w:val="en-US" w:eastAsia="zh-CN"/>
        </w:rPr>
        <w:t>650</w:t>
      </w:r>
      <w:r>
        <w:rPr>
          <w:rFonts w:hint="eastAsia" w:ascii="宋体" w:hAnsi="宋体" w:eastAsia="宋体" w:cs="宋体"/>
          <w:b w:val="0"/>
          <w:bCs/>
          <w:color w:val="auto"/>
          <w:sz w:val="21"/>
          <w:szCs w:val="21"/>
          <w:highlight w:val="none"/>
          <w:lang w:val="en-US" w:eastAsia="zh-CN"/>
        </w:rPr>
        <w:t>只犬只存栏需要，数量暂定</w:t>
      </w:r>
      <w:r>
        <w:rPr>
          <w:rFonts w:hint="eastAsia" w:ascii="宋体" w:hAnsi="宋体" w:cs="宋体"/>
          <w:b w:val="0"/>
          <w:bCs/>
          <w:color w:val="auto"/>
          <w:sz w:val="21"/>
          <w:szCs w:val="21"/>
          <w:highlight w:val="none"/>
          <w:lang w:val="en-US" w:eastAsia="zh-CN"/>
        </w:rPr>
        <w:t>541</w:t>
      </w:r>
      <w:r>
        <w:rPr>
          <w:rFonts w:hint="eastAsia" w:ascii="宋体" w:hAnsi="宋体" w:eastAsia="宋体" w:cs="宋体"/>
          <w:b w:val="0"/>
          <w:bCs/>
          <w:color w:val="auto"/>
          <w:sz w:val="21"/>
          <w:szCs w:val="21"/>
          <w:highlight w:val="none"/>
          <w:lang w:val="en-US" w:eastAsia="zh-CN"/>
        </w:rPr>
        <w:t>只，</w:t>
      </w:r>
      <w:r>
        <w:rPr>
          <w:rFonts w:hint="eastAsia" w:ascii="宋体" w:hAnsi="宋体" w:eastAsia="宋体" w:cs="宋体"/>
          <w:color w:val="auto"/>
          <w:highlight w:val="none"/>
          <w:lang w:val="en-US" w:eastAsia="zh-CN"/>
        </w:rPr>
        <w:t>采购人不保证犬类日均存栏量，投标人须自行考虑经营风险。</w:t>
      </w:r>
    </w:p>
    <w:p w14:paraId="10EDC64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注：中标人应当在中标公示后20个工作日内按采购文件的要求在本地建设独立的收容留检场所（中标人投标时承诺的收容留检场所建设标准高于采购文件要求的则按照中标人承诺执行）。收容留检场所建设完工后必须经采购人验收，验收合格后方可签订本项目服务合同，服务期限自合同签订之日起开始计算；验收不合格的，供应商自愿放弃中标资格。</w:t>
      </w:r>
    </w:p>
    <w:p w14:paraId="1E4BC05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 xml:space="preserve">收容留检场所接收犬只时，应当清点犬只数量，并采集下列信息： </w:t>
      </w:r>
    </w:p>
    <w:p w14:paraId="59AC8C6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5.1</w:t>
      </w:r>
      <w:r>
        <w:rPr>
          <w:rFonts w:hint="eastAsia" w:ascii="宋体" w:hAnsi="宋体" w:eastAsia="宋体" w:cs="宋体"/>
          <w:b w:val="0"/>
          <w:bCs/>
          <w:color w:val="auto"/>
          <w:sz w:val="21"/>
          <w:szCs w:val="21"/>
          <w:highlight w:val="none"/>
        </w:rPr>
        <w:t>犬只品种（雌雄）、健康、免疫和准养登记等情况；</w:t>
      </w:r>
    </w:p>
    <w:p w14:paraId="0CCDBCA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5.2</w:t>
      </w:r>
      <w:r>
        <w:rPr>
          <w:rFonts w:hint="eastAsia" w:ascii="宋体" w:hAnsi="宋体" w:eastAsia="宋体" w:cs="宋体"/>
          <w:b w:val="0"/>
          <w:bCs/>
          <w:color w:val="auto"/>
          <w:sz w:val="21"/>
          <w:szCs w:val="21"/>
          <w:highlight w:val="none"/>
        </w:rPr>
        <w:t>移送单位、送交个人的相关信息；</w:t>
      </w:r>
    </w:p>
    <w:p w14:paraId="6E232AA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5.3</w:t>
      </w:r>
      <w:r>
        <w:rPr>
          <w:rFonts w:hint="eastAsia" w:ascii="宋体" w:hAnsi="宋体" w:eastAsia="宋体" w:cs="宋体"/>
          <w:b w:val="0"/>
          <w:bCs/>
          <w:color w:val="auto"/>
          <w:sz w:val="21"/>
          <w:szCs w:val="21"/>
          <w:highlight w:val="none"/>
        </w:rPr>
        <w:t>流浪犬只捕捉的时间、地点；</w:t>
      </w:r>
    </w:p>
    <w:p w14:paraId="628FDD2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5.4</w:t>
      </w:r>
      <w:r>
        <w:rPr>
          <w:rFonts w:hint="eastAsia" w:ascii="宋体" w:hAnsi="宋体" w:eastAsia="宋体" w:cs="宋体"/>
          <w:b w:val="0"/>
          <w:bCs/>
          <w:color w:val="auto"/>
          <w:sz w:val="21"/>
          <w:szCs w:val="21"/>
          <w:highlight w:val="none"/>
        </w:rPr>
        <w:t>其他需要采集的信息。</w:t>
      </w:r>
    </w:p>
    <w:p w14:paraId="4CFAD5A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6.接收的犬只应当进行隔离</w:t>
      </w:r>
      <w:r>
        <w:rPr>
          <w:rFonts w:hint="eastAsia" w:ascii="宋体" w:hAnsi="宋体" w:cs="宋体"/>
          <w:b w:val="0"/>
          <w:bCs/>
          <w:strike w:val="0"/>
          <w:dstrike w:val="0"/>
          <w:color w:val="auto"/>
          <w:sz w:val="21"/>
          <w:szCs w:val="21"/>
          <w:highlight w:val="none"/>
          <w:lang w:val="en-US" w:eastAsia="zh-CN"/>
        </w:rPr>
        <w:t>观察</w:t>
      </w:r>
      <w:r>
        <w:rPr>
          <w:rFonts w:hint="eastAsia" w:ascii="宋体" w:hAnsi="宋体" w:cs="宋体"/>
          <w:b w:val="0"/>
          <w:bCs/>
          <w:strike/>
          <w:dstrike w:val="0"/>
          <w:color w:val="auto"/>
          <w:sz w:val="21"/>
          <w:szCs w:val="21"/>
          <w:highlight w:val="none"/>
          <w:lang w:val="en-US" w:eastAsia="zh-CN"/>
        </w:rPr>
        <w:t>并</w:t>
      </w:r>
      <w:r>
        <w:rPr>
          <w:rFonts w:hint="eastAsia" w:ascii="宋体" w:hAnsi="宋体" w:eastAsia="宋体" w:cs="宋体"/>
          <w:b w:val="0"/>
          <w:bCs/>
          <w:color w:val="auto"/>
          <w:sz w:val="21"/>
          <w:szCs w:val="21"/>
          <w:highlight w:val="none"/>
          <w:lang w:val="en-US" w:eastAsia="zh-CN"/>
        </w:rPr>
        <w:t>接种疫苗；染疫或者疑似染疫的犬只应当及时处理，严防疫病传播和扩散。收容的犬只必须按要求进行狂犬病疫苗的免疫接种，狂犬病疫苗按需向当地</w:t>
      </w:r>
      <w:r>
        <w:rPr>
          <w:rFonts w:hint="eastAsia" w:ascii="宋体" w:hAnsi="宋体" w:cs="宋体"/>
          <w:b w:val="0"/>
          <w:bCs/>
          <w:color w:val="auto"/>
          <w:sz w:val="21"/>
          <w:szCs w:val="21"/>
          <w:highlight w:val="none"/>
          <w:lang w:val="en-US" w:eastAsia="zh-CN"/>
        </w:rPr>
        <w:t>行业</w:t>
      </w:r>
      <w:r>
        <w:rPr>
          <w:rFonts w:hint="eastAsia" w:ascii="宋体" w:hAnsi="宋体" w:eastAsia="宋体" w:cs="宋体"/>
          <w:b w:val="0"/>
          <w:bCs/>
          <w:color w:val="auto"/>
          <w:sz w:val="21"/>
          <w:szCs w:val="21"/>
          <w:highlight w:val="none"/>
          <w:lang w:val="en-US" w:eastAsia="zh-CN"/>
        </w:rPr>
        <w:t>主管部门领取，按要求做好免疫工作，</w:t>
      </w:r>
      <w:r>
        <w:rPr>
          <w:rFonts w:hint="eastAsia" w:ascii="宋体" w:hAnsi="宋体" w:cs="宋体"/>
          <w:b w:val="0"/>
          <w:bCs/>
          <w:strike w:val="0"/>
          <w:dstrike w:val="0"/>
          <w:color w:val="auto"/>
          <w:sz w:val="21"/>
          <w:szCs w:val="21"/>
          <w:highlight w:val="none"/>
          <w:lang w:val="en-US" w:eastAsia="zh-CN"/>
        </w:rPr>
        <w:t>并按要求做好免疫台账。</w:t>
      </w:r>
    </w:p>
    <w:p w14:paraId="71EE1A37">
      <w:pPr>
        <w:keepNext w:val="0"/>
        <w:keepLines w:val="0"/>
        <w:pageBreakBefore w:val="0"/>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犬只日常饲养及诊疗应当符合下列要求：</w:t>
      </w:r>
    </w:p>
    <w:p w14:paraId="7F2D7F1C">
      <w:pPr>
        <w:keepNext w:val="0"/>
        <w:keepLines w:val="0"/>
        <w:pageBreakBefore w:val="0"/>
        <w:kinsoku/>
        <w:wordWrap/>
        <w:overflowPunct/>
        <w:topLinePunct w:val="0"/>
        <w:autoSpaceDE/>
        <w:autoSpaceDN/>
        <w:bidi w:val="0"/>
        <w:adjustRightInd/>
        <w:spacing w:line="400" w:lineRule="exact"/>
        <w:ind w:firstLine="420" w:firstLineChars="200"/>
        <w:textAlignment w:val="auto"/>
        <w:outlineLvl w:val="3"/>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7.1</w:t>
      </w:r>
      <w:r>
        <w:rPr>
          <w:rFonts w:hint="eastAsia" w:ascii="宋体" w:hAnsi="宋体" w:eastAsia="宋体" w:cs="宋体"/>
          <w:b w:val="0"/>
          <w:bCs/>
          <w:color w:val="auto"/>
          <w:sz w:val="21"/>
          <w:szCs w:val="21"/>
          <w:highlight w:val="none"/>
        </w:rPr>
        <w:t>保持场所整洁卫生，定期进行消毒防疫及灭鼠、灭蝇、灭蚊；</w:t>
      </w:r>
    </w:p>
    <w:p w14:paraId="630419C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7.2</w:t>
      </w:r>
      <w:r>
        <w:rPr>
          <w:rFonts w:hint="eastAsia" w:ascii="宋体" w:hAnsi="宋体" w:eastAsia="宋体" w:cs="宋体"/>
          <w:b w:val="0"/>
          <w:bCs/>
          <w:color w:val="auto"/>
          <w:sz w:val="21"/>
          <w:szCs w:val="21"/>
          <w:highlight w:val="none"/>
        </w:rPr>
        <w:t>提供足够数量、合格的饲料食物以及干净的饮水，每日定时喂食</w:t>
      </w:r>
      <w:r>
        <w:rPr>
          <w:rFonts w:hint="eastAsia" w:ascii="宋体" w:hAnsi="宋体" w:eastAsia="宋体" w:cs="宋体"/>
          <w:b w:val="0"/>
          <w:bCs/>
          <w:color w:val="auto"/>
          <w:sz w:val="21"/>
          <w:szCs w:val="21"/>
          <w:highlight w:val="none"/>
          <w:lang w:eastAsia="zh-CN"/>
        </w:rPr>
        <w:t>不少于两次</w:t>
      </w:r>
      <w:r>
        <w:rPr>
          <w:rFonts w:hint="eastAsia" w:ascii="宋体" w:hAnsi="宋体" w:eastAsia="宋体" w:cs="宋体"/>
          <w:b w:val="0"/>
          <w:bCs/>
          <w:color w:val="auto"/>
          <w:sz w:val="21"/>
          <w:szCs w:val="21"/>
          <w:highlight w:val="none"/>
        </w:rPr>
        <w:t>；</w:t>
      </w:r>
    </w:p>
    <w:p w14:paraId="5C087EAE">
      <w:pPr>
        <w:keepNext w:val="0"/>
        <w:keepLines w:val="0"/>
        <w:pageBreakBefore w:val="0"/>
        <w:kinsoku/>
        <w:wordWrap/>
        <w:overflowPunct/>
        <w:topLinePunct w:val="0"/>
        <w:autoSpaceDE/>
        <w:autoSpaceDN/>
        <w:bidi w:val="0"/>
        <w:adjustRightInd/>
        <w:spacing w:line="400" w:lineRule="exact"/>
        <w:ind w:firstLine="420" w:firstLineChars="200"/>
        <w:textAlignment w:val="auto"/>
        <w:outlineLvl w:val="3"/>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7.3</w:t>
      </w:r>
      <w:r>
        <w:rPr>
          <w:rFonts w:hint="eastAsia" w:ascii="宋体" w:hAnsi="宋体" w:eastAsia="宋体" w:cs="宋体"/>
          <w:b w:val="0"/>
          <w:bCs/>
          <w:color w:val="auto"/>
          <w:sz w:val="21"/>
          <w:szCs w:val="21"/>
          <w:highlight w:val="none"/>
        </w:rPr>
        <w:t>每日对犬舍进行清洗、消毒，保持喂食用具清洁、卫生；</w:t>
      </w:r>
    </w:p>
    <w:p w14:paraId="45D2046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7.4</w:t>
      </w:r>
      <w:r>
        <w:rPr>
          <w:rFonts w:hint="eastAsia" w:ascii="宋体" w:hAnsi="宋体" w:eastAsia="宋体" w:cs="宋体"/>
          <w:b w:val="0"/>
          <w:bCs/>
          <w:color w:val="auto"/>
          <w:sz w:val="21"/>
          <w:szCs w:val="21"/>
          <w:highlight w:val="none"/>
        </w:rPr>
        <w:t>每日定时巡视犬舍，观察犬只饲养状况，发现异常的应当及时处置；</w:t>
      </w:r>
    </w:p>
    <w:p w14:paraId="1409B45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7.5</w:t>
      </w:r>
      <w:r>
        <w:rPr>
          <w:rFonts w:hint="eastAsia" w:ascii="宋体" w:hAnsi="宋体" w:eastAsia="宋体" w:cs="宋体"/>
          <w:b w:val="0"/>
          <w:bCs/>
          <w:color w:val="auto"/>
          <w:sz w:val="21"/>
          <w:szCs w:val="21"/>
          <w:highlight w:val="none"/>
          <w:lang w:eastAsia="zh-CN"/>
        </w:rPr>
        <w:t>当发现疑似</w:t>
      </w:r>
      <w:r>
        <w:rPr>
          <w:rFonts w:hint="eastAsia" w:ascii="宋体" w:hAnsi="宋体" w:eastAsia="宋体" w:cs="宋体"/>
          <w:color w:val="auto"/>
          <w:kern w:val="0"/>
          <w:szCs w:val="21"/>
          <w:highlight w:val="none"/>
          <w:lang w:eastAsia="zh-CN"/>
        </w:rPr>
        <w:t>（中华人民共和国农业农村部公告第</w:t>
      </w:r>
      <w:r>
        <w:rPr>
          <w:rFonts w:hint="eastAsia" w:ascii="宋体" w:hAnsi="宋体" w:eastAsia="宋体" w:cs="宋体"/>
          <w:color w:val="auto"/>
          <w:kern w:val="0"/>
          <w:szCs w:val="21"/>
          <w:highlight w:val="none"/>
          <w:lang w:val="en-US" w:eastAsia="zh-CN"/>
        </w:rPr>
        <w:t>573号目录包含的</w:t>
      </w:r>
      <w:r>
        <w:rPr>
          <w:rFonts w:hint="eastAsia" w:ascii="宋体" w:hAnsi="宋体" w:eastAsia="宋体" w:cs="宋体"/>
          <w:color w:val="auto"/>
          <w:kern w:val="0"/>
          <w:szCs w:val="21"/>
          <w:highlight w:val="none"/>
          <w:lang w:eastAsia="zh-CN"/>
        </w:rPr>
        <w:t>二三类动物疫病）时，</w:t>
      </w:r>
      <w:r>
        <w:rPr>
          <w:rFonts w:hint="eastAsia" w:ascii="宋体" w:hAnsi="宋体" w:eastAsia="宋体" w:cs="宋体"/>
          <w:b w:val="0"/>
          <w:bCs/>
          <w:color w:val="auto"/>
          <w:sz w:val="21"/>
          <w:szCs w:val="21"/>
          <w:highlight w:val="none"/>
        </w:rPr>
        <w:t>应当立即向当地</w:t>
      </w:r>
      <w:r>
        <w:rPr>
          <w:rFonts w:hint="eastAsia" w:ascii="宋体" w:hAnsi="宋体" w:cs="宋体"/>
          <w:b w:val="0"/>
          <w:bCs/>
          <w:color w:val="auto"/>
          <w:sz w:val="21"/>
          <w:szCs w:val="21"/>
          <w:highlight w:val="none"/>
          <w:lang w:val="en-US" w:eastAsia="zh-CN"/>
        </w:rPr>
        <w:t>行业</w:t>
      </w:r>
      <w:r>
        <w:rPr>
          <w:rFonts w:hint="eastAsia" w:ascii="宋体" w:hAnsi="宋体" w:eastAsia="宋体" w:cs="宋体"/>
          <w:b w:val="0"/>
          <w:bCs/>
          <w:color w:val="auto"/>
          <w:sz w:val="21"/>
          <w:szCs w:val="21"/>
          <w:highlight w:val="none"/>
        </w:rPr>
        <w:t>主管部门报告</w:t>
      </w:r>
      <w:r>
        <w:rPr>
          <w:rFonts w:hint="eastAsia" w:ascii="宋体" w:hAnsi="宋体" w:cs="宋体"/>
          <w:b w:val="0"/>
          <w:bCs/>
          <w:color w:val="auto"/>
          <w:sz w:val="21"/>
          <w:szCs w:val="21"/>
          <w:highlight w:val="none"/>
          <w:lang w:eastAsia="zh-CN"/>
        </w:rPr>
        <w:t>，并迅速采取</w:t>
      </w:r>
      <w:r>
        <w:rPr>
          <w:rFonts w:hint="eastAsia" w:ascii="宋体" w:hAnsi="宋体" w:cs="宋体"/>
          <w:color w:val="auto"/>
          <w:kern w:val="0"/>
          <w:szCs w:val="21"/>
          <w:highlight w:val="none"/>
          <w:lang w:val="en-US" w:eastAsia="zh-CN"/>
        </w:rPr>
        <w:t>消毒、隔离、控制移动等控制措施，防止动物疫情扩散。</w:t>
      </w:r>
    </w:p>
    <w:p w14:paraId="34E634B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7.6</w:t>
      </w:r>
      <w:r>
        <w:rPr>
          <w:rFonts w:hint="eastAsia" w:ascii="宋体" w:hAnsi="宋体" w:eastAsia="宋体" w:cs="宋体"/>
          <w:b w:val="0"/>
          <w:bCs/>
          <w:color w:val="auto"/>
          <w:sz w:val="21"/>
          <w:szCs w:val="21"/>
          <w:highlight w:val="none"/>
          <w:lang w:eastAsia="zh-CN"/>
        </w:rPr>
        <w:t>对收容犬只进行严格管理，防止发生脱逃，实施科学喂养，不得虐待收容犬只。</w:t>
      </w:r>
    </w:p>
    <w:p w14:paraId="432E066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7.7</w:t>
      </w:r>
      <w:r>
        <w:rPr>
          <w:rFonts w:hint="eastAsia" w:ascii="宋体" w:hAnsi="宋体" w:eastAsia="宋体" w:cs="宋体"/>
          <w:b w:val="0"/>
          <w:bCs/>
          <w:color w:val="auto"/>
          <w:sz w:val="21"/>
          <w:szCs w:val="21"/>
          <w:highlight w:val="none"/>
          <w:lang w:eastAsia="zh-CN"/>
        </w:rPr>
        <w:t>新进犬只应按规定在隔离舍进行隔离观察（一般一个</w:t>
      </w:r>
      <w:r>
        <w:rPr>
          <w:rFonts w:hint="eastAsia" w:ascii="宋体" w:hAnsi="宋体" w:eastAsia="宋体" w:cs="宋体"/>
          <w:b w:val="0"/>
          <w:bCs/>
          <w:color w:val="auto"/>
          <w:sz w:val="21"/>
          <w:szCs w:val="21"/>
          <w:highlight w:val="none"/>
          <w:lang w:val="en-US" w:eastAsia="zh-CN"/>
        </w:rPr>
        <w:t>星期）</w:t>
      </w:r>
      <w:r>
        <w:rPr>
          <w:rFonts w:hint="eastAsia" w:ascii="宋体" w:hAnsi="宋体" w:eastAsia="宋体" w:cs="宋体"/>
          <w:b w:val="0"/>
          <w:bCs/>
          <w:color w:val="auto"/>
          <w:sz w:val="21"/>
          <w:szCs w:val="21"/>
          <w:highlight w:val="none"/>
          <w:lang w:eastAsia="zh-CN"/>
        </w:rPr>
        <w:t>确认健康</w:t>
      </w:r>
      <w:r>
        <w:rPr>
          <w:rFonts w:hint="eastAsia" w:ascii="宋体" w:hAnsi="宋体" w:cs="宋体"/>
          <w:b w:val="0"/>
          <w:bCs/>
          <w:color w:val="auto"/>
          <w:sz w:val="21"/>
          <w:szCs w:val="21"/>
          <w:highlight w:val="none"/>
          <w:lang w:eastAsia="zh-CN"/>
        </w:rPr>
        <w:t>并</w:t>
      </w:r>
      <w:r>
        <w:rPr>
          <w:rFonts w:hint="eastAsia" w:ascii="宋体" w:hAnsi="宋体" w:eastAsia="宋体" w:cs="宋体"/>
          <w:b w:val="0"/>
          <w:bCs/>
          <w:color w:val="auto"/>
          <w:sz w:val="21"/>
          <w:szCs w:val="21"/>
          <w:highlight w:val="none"/>
          <w:lang w:eastAsia="zh-CN"/>
        </w:rPr>
        <w:t>消毒后方可进场混群；</w:t>
      </w:r>
    </w:p>
    <w:p w14:paraId="0157E63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7.8</w:t>
      </w:r>
      <w:r>
        <w:rPr>
          <w:rFonts w:hint="eastAsia" w:ascii="宋体" w:hAnsi="宋体" w:eastAsia="宋体" w:cs="宋体"/>
          <w:b w:val="0"/>
          <w:bCs/>
          <w:color w:val="auto"/>
          <w:sz w:val="21"/>
          <w:szCs w:val="21"/>
          <w:highlight w:val="none"/>
          <w:lang w:eastAsia="zh-CN"/>
        </w:rPr>
        <w:t>场区内禁止饲养其他动物，严禁将其他动物、动物肉品及其副产品带进场内；</w:t>
      </w:r>
    </w:p>
    <w:p w14:paraId="46C4B34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7.9</w:t>
      </w:r>
      <w:r>
        <w:rPr>
          <w:rFonts w:hint="eastAsia" w:ascii="宋体" w:hAnsi="宋体" w:eastAsia="宋体" w:cs="宋体"/>
          <w:b w:val="0"/>
          <w:bCs/>
          <w:color w:val="auto"/>
          <w:sz w:val="21"/>
          <w:szCs w:val="21"/>
          <w:highlight w:val="none"/>
          <w:lang w:eastAsia="zh-CN"/>
        </w:rPr>
        <w:t>不得共用或相互借用犬只喂养工具，更不允许将其外借，不得将场外饲养管理用具带入场区使用。</w:t>
      </w:r>
    </w:p>
    <w:p w14:paraId="30E164B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罹患重病、严重传染病、严重伤残及其他需要处理的犬只，收容留检场所应当采取适当方式及时处理</w:t>
      </w:r>
      <w:r>
        <w:rPr>
          <w:rFonts w:hint="eastAsia" w:ascii="宋体" w:hAnsi="宋体" w:eastAsia="宋体" w:cs="宋体"/>
          <w:b w:val="0"/>
          <w:bCs/>
          <w:color w:val="auto"/>
          <w:sz w:val="21"/>
          <w:szCs w:val="21"/>
          <w:highlight w:val="none"/>
          <w:lang w:eastAsia="zh-CN"/>
        </w:rPr>
        <w:t>。</w:t>
      </w:r>
    </w:p>
    <w:p w14:paraId="3CD76107">
      <w:pPr>
        <w:pStyle w:val="2"/>
        <w:keepNext w:val="0"/>
        <w:keepLines w:val="0"/>
        <w:pageBreakBefore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    9.无人领养的犬只，按照《宁波市养犬管理条例》第三十六条规定进行处理。</w:t>
      </w:r>
    </w:p>
    <w:p w14:paraId="5175007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10.收容留检场所应当将病死</w:t>
      </w:r>
      <w:r>
        <w:rPr>
          <w:rFonts w:hint="eastAsia" w:ascii="宋体" w:hAnsi="宋体" w:cs="宋体"/>
          <w:b w:val="0"/>
          <w:bCs/>
          <w:color w:val="auto"/>
          <w:sz w:val="21"/>
          <w:szCs w:val="21"/>
          <w:highlight w:val="none"/>
          <w:lang w:val="en-US" w:eastAsia="zh-CN"/>
        </w:rPr>
        <w:t>的</w:t>
      </w:r>
      <w:r>
        <w:rPr>
          <w:rFonts w:hint="eastAsia" w:ascii="宋体" w:hAnsi="宋体" w:eastAsia="宋体" w:cs="宋体"/>
          <w:b w:val="0"/>
          <w:bCs/>
          <w:color w:val="auto"/>
          <w:sz w:val="21"/>
          <w:szCs w:val="21"/>
          <w:highlight w:val="none"/>
          <w:lang w:val="en-US" w:eastAsia="zh-CN"/>
        </w:rPr>
        <w:t>犬只尸体应当先冷藏（冻）保存</w:t>
      </w:r>
      <w:r>
        <w:rPr>
          <w:rFonts w:hint="eastAsia" w:ascii="宋体" w:hAnsi="宋体" w:cs="宋体"/>
          <w:b w:val="0"/>
          <w:bCs/>
          <w:color w:val="auto"/>
          <w:sz w:val="21"/>
          <w:szCs w:val="21"/>
          <w:highlight w:val="none"/>
          <w:lang w:val="en-US" w:eastAsia="zh-CN"/>
        </w:rPr>
        <w:t>，达到一定数量后，联系</w:t>
      </w:r>
      <w:r>
        <w:rPr>
          <w:rFonts w:hint="eastAsia" w:ascii="宋体" w:hAnsi="宋体" w:eastAsia="宋体" w:cs="宋体"/>
          <w:b w:val="0"/>
          <w:bCs/>
          <w:color w:val="auto"/>
          <w:sz w:val="21"/>
          <w:szCs w:val="21"/>
          <w:highlight w:val="none"/>
          <w:lang w:val="en-US" w:eastAsia="zh-CN"/>
        </w:rPr>
        <w:t>市农业农村部门</w:t>
      </w:r>
      <w:r>
        <w:rPr>
          <w:rFonts w:hint="eastAsia" w:ascii="宋体" w:hAnsi="宋体" w:cs="宋体"/>
          <w:b w:val="0"/>
          <w:bCs/>
          <w:color w:val="auto"/>
          <w:sz w:val="21"/>
          <w:szCs w:val="21"/>
          <w:highlight w:val="none"/>
          <w:lang w:val="en-US" w:eastAsia="zh-CN"/>
        </w:rPr>
        <w:t>指定</w:t>
      </w:r>
      <w:r>
        <w:rPr>
          <w:rFonts w:hint="eastAsia" w:ascii="宋体" w:hAnsi="宋体" w:eastAsia="宋体" w:cs="宋体"/>
          <w:b w:val="0"/>
          <w:bCs/>
          <w:color w:val="auto"/>
          <w:sz w:val="21"/>
          <w:szCs w:val="21"/>
          <w:highlight w:val="none"/>
          <w:lang w:val="en-US" w:eastAsia="zh-CN"/>
        </w:rPr>
        <w:t>的无害化处理场所</w:t>
      </w:r>
      <w:r>
        <w:rPr>
          <w:rFonts w:hint="eastAsia" w:ascii="宋体" w:hAnsi="宋体" w:cs="宋体"/>
          <w:b w:val="0"/>
          <w:bCs/>
          <w:color w:val="auto"/>
          <w:sz w:val="21"/>
          <w:szCs w:val="21"/>
          <w:highlight w:val="none"/>
          <w:lang w:val="en-US" w:eastAsia="zh-CN"/>
        </w:rPr>
        <w:t>上门收集。</w:t>
      </w:r>
    </w:p>
    <w:p w14:paraId="6A085CF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收容留检场所应当加强场区出入人员管理，严禁非工作人员进入犬只饲养区域，防止相关人畜共患传染病的传播。严格遵守疫情上报制度。发生重大疫情时，应及时向主管部门报告；日常配合防疫部门做好疫情防控工作。</w:t>
      </w:r>
    </w:p>
    <w:p w14:paraId="2A71A87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12.收容留检场所应当配置与收容留检规模相适应的管理、饲养和保洁等工作人员。患有相关人畜共患传染病的人员不得从事犬只收容留检工作。自觉接受和配合畜牧兽医部门对犬类主要疫病的监测和监督检查。</w:t>
      </w:r>
    </w:p>
    <w:p w14:paraId="0DE90B1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13.收容留检场所工作人员接触犬只时应当采取相关防护措施。发生犬伤的，应当及时就医。</w:t>
      </w:r>
    </w:p>
    <w:p w14:paraId="76259D8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收容留检场所应当定期组织工作人员进行体检，购买意外伤害保险。</w:t>
      </w:r>
    </w:p>
    <w:p w14:paraId="374C3F6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14.收容留检场所应当建立工作台账制度。其中犬只接收、领回、领养以及无害化处理送交等环节，双方需查点确认并签字交接。</w:t>
      </w:r>
    </w:p>
    <w:p w14:paraId="029ADB6E">
      <w:pPr>
        <w:pStyle w:val="2"/>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val="en-US" w:eastAsia="zh-CN"/>
        </w:rPr>
        <w:t xml:space="preserve">   15.原容留检场所犬只迁移、运输费、处理费等本项目产生的所有费用由中标供应商自行承担。</w:t>
      </w:r>
    </w:p>
    <w:p w14:paraId="1E469F88">
      <w:pPr>
        <w:pStyle w:val="2"/>
        <w:keepNext w:val="0"/>
        <w:keepLines w:val="0"/>
        <w:pageBreakBefore w:val="0"/>
        <w:numPr>
          <w:ilvl w:val="0"/>
          <w:numId w:val="0"/>
        </w:numPr>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16.采购人不保证犬类日均存栏量，投标人须自行考虑经营风险。</w:t>
      </w:r>
    </w:p>
    <w:p w14:paraId="3E46B94A">
      <w:pPr>
        <w:pStyle w:val="3"/>
        <w:keepNext w:val="0"/>
        <w:keepLines w:val="0"/>
        <w:pageBreakBefore w:val="0"/>
        <w:kinsoku/>
        <w:wordWrap/>
        <w:overflowPunct/>
        <w:topLinePunct w:val="0"/>
        <w:autoSpaceDE/>
        <w:autoSpaceDN/>
        <w:bidi w:val="0"/>
        <w:adjustRightInd/>
        <w:spacing w:line="400" w:lineRule="exact"/>
        <w:ind w:firstLine="482"/>
        <w:contextualSpacing/>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、合同金额</w:t>
      </w:r>
    </w:p>
    <w:p w14:paraId="71A7FF6B">
      <w:pPr>
        <w:keepNext w:val="0"/>
        <w:keepLines w:val="0"/>
        <w:pageBreakBefore w:val="0"/>
        <w:kinsoku/>
        <w:wordWrap/>
        <w:overflowPunct/>
        <w:topLinePunct w:val="0"/>
        <w:autoSpaceDE/>
        <w:autoSpaceDN/>
        <w:bidi w:val="0"/>
        <w:adjustRightInd/>
        <w:spacing w:line="400" w:lineRule="exact"/>
        <w:ind w:firstLine="420" w:firstLineChars="200"/>
        <w:contextualSpacing/>
        <w:jc w:val="left"/>
        <w:textAlignment w:val="auto"/>
        <w:rPr>
          <w:rFonts w:hint="eastAsia" w:ascii="Times New Roman" w:hAnsi="Times New Roman" w:eastAsia="宋体" w:cs="宋体"/>
          <w:color w:val="auto"/>
          <w:kern w:val="2"/>
          <w:sz w:val="21"/>
          <w:szCs w:val="21"/>
          <w:highlight w:val="none"/>
          <w:lang w:val="en-US" w:eastAsia="zh-CN" w:bidi="ar"/>
        </w:rPr>
      </w:pPr>
      <w:r>
        <w:rPr>
          <w:rFonts w:hint="eastAsia" w:cs="宋体"/>
          <w:color w:val="auto"/>
          <w:kern w:val="2"/>
          <w:sz w:val="21"/>
          <w:szCs w:val="21"/>
          <w:highlight w:val="none"/>
          <w:lang w:val="en-US" w:eastAsia="zh-CN" w:bidi="ar"/>
        </w:rPr>
        <w:t>1.</w:t>
      </w:r>
      <w:r>
        <w:rPr>
          <w:rFonts w:hint="eastAsia" w:ascii="Times New Roman" w:hAnsi="Times New Roman" w:eastAsia="宋体" w:cs="宋体"/>
          <w:color w:val="auto"/>
          <w:kern w:val="2"/>
          <w:sz w:val="21"/>
          <w:szCs w:val="21"/>
          <w:highlight w:val="none"/>
          <w:lang w:bidi="ar"/>
        </w:rPr>
        <w:t>本项目</w:t>
      </w:r>
      <w:r>
        <w:rPr>
          <w:rFonts w:hint="eastAsia" w:ascii="Times New Roman" w:hAnsi="Times New Roman" w:eastAsia="宋体" w:cs="宋体"/>
          <w:color w:val="auto"/>
          <w:kern w:val="2"/>
          <w:sz w:val="21"/>
          <w:szCs w:val="21"/>
          <w:highlight w:val="none"/>
          <w:lang w:eastAsia="zh-CN" w:bidi="ar"/>
        </w:rPr>
        <w:t>年度</w:t>
      </w:r>
      <w:r>
        <w:rPr>
          <w:rFonts w:hint="eastAsia" w:ascii="Times New Roman" w:hAnsi="Times New Roman" w:eastAsia="宋体" w:cs="宋体"/>
          <w:color w:val="auto"/>
          <w:kern w:val="2"/>
          <w:sz w:val="21"/>
          <w:szCs w:val="21"/>
          <w:highlight w:val="none"/>
          <w:lang w:bidi="ar"/>
        </w:rPr>
        <w:t>合同金额为（大写）：</w:t>
      </w:r>
      <w:r>
        <w:rPr>
          <w:rFonts w:hint="eastAsia" w:ascii="Times New Roman" w:hAnsi="Times New Roman" w:eastAsia="宋体" w:cs="宋体"/>
          <w:color w:val="auto"/>
          <w:kern w:val="2"/>
          <w:sz w:val="21"/>
          <w:szCs w:val="21"/>
          <w:highlight w:val="none"/>
          <w:u w:val="single"/>
          <w:lang w:bidi="ar"/>
        </w:rPr>
        <w:t xml:space="preserve"> </w:t>
      </w:r>
      <w:r>
        <w:rPr>
          <w:rFonts w:hint="eastAsia" w:ascii="Times New Roman" w:hAnsi="Times New Roman" w:eastAsia="宋体" w:cs="宋体"/>
          <w:color w:val="auto"/>
          <w:kern w:val="2"/>
          <w:sz w:val="21"/>
          <w:szCs w:val="21"/>
          <w:highlight w:val="none"/>
          <w:u w:val="singl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 单价</w:t>
      </w:r>
      <w:r>
        <w:rPr>
          <w:rFonts w:hint="eastAsia" w:ascii="Times New Roman" w:hAnsi="Times New Roman" w:eastAsia="宋体" w:cs="宋体"/>
          <w:color w:val="auto"/>
          <w:kern w:val="2"/>
          <w:sz w:val="21"/>
          <w:szCs w:val="21"/>
          <w:highlight w:val="none"/>
          <w:u w:val="singl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元/只/月，</w:t>
      </w:r>
      <w:r>
        <w:rPr>
          <w:rFonts w:hint="eastAsia" w:ascii="Times New Roman" w:hAnsi="Times New Roman" w:eastAsia="宋体" w:cs="宋体"/>
          <w:color w:val="auto"/>
          <w:kern w:val="2"/>
          <w:sz w:val="21"/>
          <w:szCs w:val="21"/>
          <w:highlight w:val="none"/>
          <w:lang w:bidi="ar"/>
        </w:rPr>
        <w:t>合同履行期间，合同单价不因市场因素和政策因素的变动而调整</w:t>
      </w:r>
      <w:r>
        <w:rPr>
          <w:rFonts w:hint="eastAsia" w:ascii="Times New Roman" w:hAnsi="Times New Roman" w:eastAsia="宋体" w:cs="宋体"/>
          <w:color w:val="auto"/>
          <w:kern w:val="2"/>
          <w:sz w:val="21"/>
          <w:szCs w:val="21"/>
          <w:highlight w:val="none"/>
          <w:lang w:eastAsia="zh-CN" w:bidi="ar"/>
        </w:rPr>
        <w:t>。</w:t>
      </w:r>
    </w:p>
    <w:p w14:paraId="667EBB57">
      <w:pPr>
        <w:keepNext w:val="0"/>
        <w:keepLines w:val="0"/>
        <w:pageBreakBefore w:val="0"/>
        <w:kinsoku/>
        <w:wordWrap/>
        <w:overflowPunct/>
        <w:topLinePunct w:val="0"/>
        <w:autoSpaceDE/>
        <w:autoSpaceDN/>
        <w:bidi w:val="0"/>
        <w:adjustRightInd/>
        <w:spacing w:line="400" w:lineRule="exact"/>
        <w:ind w:firstLine="420" w:firstLineChars="200"/>
        <w:contextualSpacing/>
        <w:jc w:val="left"/>
        <w:textAlignment w:val="auto"/>
        <w:rPr>
          <w:rFonts w:hint="default" w:ascii="Times New Roman" w:hAnsi="Times New Roman" w:eastAsia="宋体" w:cs="宋体"/>
          <w:color w:val="auto"/>
          <w:kern w:val="2"/>
          <w:sz w:val="21"/>
          <w:szCs w:val="21"/>
          <w:highlight w:val="none"/>
          <w:lang w:val="en-US" w:eastAsia="zh-CN" w:bidi="ar"/>
        </w:rPr>
      </w:pPr>
      <w:r>
        <w:rPr>
          <w:rFonts w:hint="eastAsia" w:cs="宋体"/>
          <w:color w:val="auto"/>
          <w:kern w:val="2"/>
          <w:sz w:val="21"/>
          <w:szCs w:val="21"/>
          <w:highlight w:val="none"/>
          <w:lang w:val="en-US" w:eastAsia="zh-CN" w:bidi="ar"/>
        </w:rPr>
        <w:t>2.</w:t>
      </w:r>
      <w:r>
        <w:rPr>
          <w:rFonts w:hint="eastAsia" w:ascii="Times New Roman" w:hAnsi="Times New Roman" w:eastAsia="宋体" w:cs="宋体"/>
          <w:color w:val="auto"/>
          <w:kern w:val="2"/>
          <w:sz w:val="21"/>
          <w:szCs w:val="21"/>
          <w:highlight w:val="none"/>
          <w:lang w:val="en-US" w:eastAsia="zh-CN" w:bidi="ar"/>
        </w:rPr>
        <w:t>本合同为单价合同。</w:t>
      </w:r>
    </w:p>
    <w:p w14:paraId="09E09686">
      <w:pPr>
        <w:pStyle w:val="3"/>
        <w:keepNext w:val="0"/>
        <w:keepLines w:val="0"/>
        <w:pageBreakBefore w:val="0"/>
        <w:kinsoku/>
        <w:wordWrap/>
        <w:overflowPunct/>
        <w:topLinePunct w:val="0"/>
        <w:autoSpaceDE/>
        <w:autoSpaceDN/>
        <w:bidi w:val="0"/>
        <w:adjustRightInd/>
        <w:spacing w:line="400" w:lineRule="exact"/>
        <w:ind w:firstLine="482"/>
        <w:contextualSpacing/>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、付款方式</w:t>
      </w:r>
    </w:p>
    <w:p w14:paraId="42D622D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7.1按照当月考核结果，按月支付（扣除每月考核扣款金额）。</w:t>
      </w:r>
    </w:p>
    <w:p w14:paraId="0A62B72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7.2合同价款调整：合同履行期间，合同单价不因市场因素和政策因素的变动而调整。</w:t>
      </w:r>
    </w:p>
    <w:p w14:paraId="41A72ED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7.3工作量的确定：采购人在每月底核实中标人的工作量。</w:t>
      </w:r>
      <w:r>
        <w:rPr>
          <w:rFonts w:hint="eastAsia" w:cs="宋体"/>
          <w:color w:val="auto"/>
          <w:kern w:val="2"/>
          <w:sz w:val="21"/>
          <w:szCs w:val="21"/>
          <w:highlight w:val="none"/>
          <w:lang w:eastAsia="zh-CN" w:bidi="ar"/>
        </w:rPr>
        <w:t>若年度最终结算金额超过合同价</w:t>
      </w:r>
      <w:r>
        <w:rPr>
          <w:rFonts w:hint="eastAsia" w:cs="宋体"/>
          <w:color w:val="auto"/>
          <w:kern w:val="2"/>
          <w:sz w:val="21"/>
          <w:szCs w:val="21"/>
          <w:highlight w:val="none"/>
          <w:lang w:val="en-US" w:eastAsia="zh-CN" w:bidi="ar"/>
        </w:rPr>
        <w:t>，则由中标人承担超出部分费用，采购人不予补偿。</w:t>
      </w:r>
    </w:p>
    <w:p w14:paraId="658E3C3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7.4合同款支付：合同履行期间，服务费金额每月考核后核定并核拨；若中标人在合同履行过程中出现严重质量问题或其他不可</w:t>
      </w:r>
      <w:r>
        <w:rPr>
          <w:rFonts w:hint="eastAsia" w:ascii="宋体" w:hAnsi="宋体" w:cs="宋体"/>
          <w:b w:val="0"/>
          <w:bCs/>
          <w:color w:val="auto"/>
          <w:sz w:val="21"/>
          <w:szCs w:val="21"/>
          <w:highlight w:val="none"/>
          <w:lang w:val="en-US" w:eastAsia="zh-CN"/>
        </w:rPr>
        <w:t>抗力</w:t>
      </w:r>
      <w:r>
        <w:rPr>
          <w:rFonts w:hint="eastAsia" w:ascii="宋体" w:hAnsi="宋体" w:eastAsia="宋体" w:cs="宋体"/>
          <w:b w:val="0"/>
          <w:bCs/>
          <w:color w:val="auto"/>
          <w:sz w:val="21"/>
          <w:szCs w:val="21"/>
          <w:highlight w:val="none"/>
          <w:lang w:val="en-US" w:eastAsia="zh-CN"/>
        </w:rPr>
        <w:t>因素造成合同终止的，服务经费结算至合同终止当月为止。</w:t>
      </w:r>
    </w:p>
    <w:p w14:paraId="1BC934E6">
      <w:pPr>
        <w:pStyle w:val="3"/>
        <w:keepNext w:val="0"/>
        <w:keepLines w:val="0"/>
        <w:pageBreakBefore w:val="0"/>
        <w:kinsoku/>
        <w:wordWrap/>
        <w:overflowPunct/>
        <w:topLinePunct w:val="0"/>
        <w:autoSpaceDE/>
        <w:autoSpaceDN/>
        <w:bidi w:val="0"/>
        <w:adjustRightInd/>
        <w:spacing w:line="400" w:lineRule="exact"/>
        <w:ind w:firstLine="482"/>
        <w:contextualSpacing/>
        <w:textAlignment w:val="auto"/>
        <w:outlineLvl w:val="1"/>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八、履约保证金</w:t>
      </w:r>
    </w:p>
    <w:p w14:paraId="0E2021A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bookmarkStart w:id="77" w:name="_GoBack"/>
      <w:bookmarkEnd w:id="77"/>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元</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lang w:eastAsia="zh-CN"/>
        </w:rPr>
        <w:t>；</w:t>
      </w:r>
    </w:p>
    <w:p w14:paraId="15B7226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rPr>
        <w:t>履约保证金形式：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5A46FF91">
      <w:pPr>
        <w:keepNext w:val="0"/>
        <w:keepLines w:val="0"/>
        <w:pageBreakBefore w:val="0"/>
        <w:kinsoku/>
        <w:wordWrap/>
        <w:overflowPunct/>
        <w:topLinePunct w:val="0"/>
        <w:autoSpaceDE/>
        <w:autoSpaceDN/>
        <w:bidi w:val="0"/>
        <w:adjustRightInd/>
        <w:spacing w:line="400" w:lineRule="exact"/>
        <w:ind w:firstLine="422" w:firstLineChars="200"/>
        <w:contextualSpacing/>
        <w:jc w:val="left"/>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、考核办法和扣款办法</w:t>
      </w:r>
    </w:p>
    <w:p w14:paraId="7EEF6E53">
      <w:pPr>
        <w:keepNext w:val="0"/>
        <w:keepLines w:val="0"/>
        <w:pageBreakBefore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考核由甲方组织实施，对乙方开展月度和年度考核。月考核结果根据每次考核情况累计，年度考核分为每月考核的平均分，具体考核和扣款办法详见</w:t>
      </w:r>
      <w:r>
        <w:rPr>
          <w:rFonts w:hint="eastAsia" w:ascii="宋体" w:hAnsi="宋体" w:eastAsia="宋体" w:cs="宋体"/>
          <w:color w:val="auto"/>
          <w:sz w:val="21"/>
          <w:szCs w:val="21"/>
          <w:highlight w:val="none"/>
          <w:lang w:val="en-US" w:eastAsia="zh-CN"/>
        </w:rPr>
        <w:t>第</w:t>
      </w: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lang w:val="en-US" w:eastAsia="zh-CN"/>
        </w:rPr>
        <w:t>章考核细则表</w:t>
      </w:r>
      <w:r>
        <w:rPr>
          <w:rFonts w:hint="eastAsia" w:ascii="宋体" w:hAnsi="宋体" w:eastAsia="宋体" w:cs="宋体"/>
          <w:color w:val="auto"/>
          <w:sz w:val="21"/>
          <w:szCs w:val="21"/>
          <w:highlight w:val="none"/>
        </w:rPr>
        <w:t>。检查考核结果及时通报乙方，并将作为下一年度签订合同的依据。</w:t>
      </w:r>
    </w:p>
    <w:p w14:paraId="43DAA6EE">
      <w:pPr>
        <w:keepNext w:val="0"/>
        <w:keepLines w:val="0"/>
        <w:pageBreakBefore w:val="0"/>
        <w:kinsoku/>
        <w:wordWrap/>
        <w:overflowPunct/>
        <w:topLinePunct w:val="0"/>
        <w:autoSpaceDE/>
        <w:autoSpaceDN/>
        <w:bidi w:val="0"/>
        <w:adjustRightInd/>
        <w:spacing w:line="400" w:lineRule="exact"/>
        <w:ind w:firstLine="413" w:firstLineChars="196"/>
        <w:contextualSpacing/>
        <w:jc w:val="left"/>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十</w:t>
      </w:r>
      <w:r>
        <w:rPr>
          <w:rFonts w:hint="eastAsia" w:ascii="宋体" w:hAnsi="宋体" w:eastAsia="宋体" w:cs="宋体"/>
          <w:b/>
          <w:color w:val="auto"/>
          <w:sz w:val="21"/>
          <w:szCs w:val="21"/>
          <w:highlight w:val="none"/>
        </w:rPr>
        <w:t>、相关约定</w:t>
      </w:r>
    </w:p>
    <w:p w14:paraId="5AFFD769">
      <w:pPr>
        <w:keepNext w:val="0"/>
        <w:keepLines w:val="0"/>
        <w:pageBreakBefore w:val="0"/>
        <w:kinsoku/>
        <w:wordWrap/>
        <w:overflowPunct/>
        <w:topLinePunct w:val="0"/>
        <w:autoSpaceDE/>
        <w:autoSpaceDN/>
        <w:bidi w:val="0"/>
        <w:adjustRightInd/>
        <w:spacing w:line="400" w:lineRule="exact"/>
        <w:ind w:firstLine="420" w:firstLineChars="200"/>
        <w:contextualSpacing/>
        <w:textAlignment w:val="auto"/>
        <w:outlineLvl w:val="2"/>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服务人员要求：</w:t>
      </w:r>
    </w:p>
    <w:p w14:paraId="48A07EA5">
      <w:pPr>
        <w:keepNext w:val="0"/>
        <w:keepLines w:val="0"/>
        <w:pageBreakBefore w:val="0"/>
        <w:kinsoku/>
        <w:wordWrap/>
        <w:overflowPunct/>
        <w:topLinePunct w:val="0"/>
        <w:autoSpaceDE/>
        <w:autoSpaceDN/>
        <w:bidi w:val="0"/>
        <w:adjustRightIn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（1）乙方按项目需求合理配备的服务团队人员如下：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EAF220">
      <w:pPr>
        <w:keepNext w:val="0"/>
        <w:keepLines w:val="0"/>
        <w:pageBreakBefore w:val="0"/>
        <w:kinsoku/>
        <w:wordWrap/>
        <w:overflowPunct/>
        <w:topLinePunct w:val="0"/>
        <w:autoSpaceDE/>
        <w:autoSpaceDN/>
        <w:bidi w:val="0"/>
        <w:adjustRightIn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（2）乙方须承诺对服务人员做好防疫措施或者预防接种，避免交叉感染。并定期进行人员培训，保障服务人员人身安全，提高服务质量。</w:t>
      </w:r>
    </w:p>
    <w:p w14:paraId="629B9FF9">
      <w:pPr>
        <w:keepNext w:val="0"/>
        <w:keepLines w:val="0"/>
        <w:pageBreakBefore w:val="0"/>
        <w:kinsoku/>
        <w:wordWrap/>
        <w:overflowPunct/>
        <w:topLinePunct w:val="0"/>
        <w:autoSpaceDE/>
        <w:autoSpaceDN/>
        <w:bidi w:val="0"/>
        <w:adjustRightIn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（3）应招用符合业务素质和技能要求的从业人员，自行落实各项人员管理、培训等制度。工作中需妥善处理、运输流浪犬只，不得对流浪犬实施虐待、伤害等可能导致流浪犬非自然死亡的行为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负责并承担一切法律责任和经济赔偿，出现上述情形损害采购人利益或造成严重社会影响的，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有权单方终止合同。</w:t>
      </w:r>
    </w:p>
    <w:p w14:paraId="09E505E6">
      <w:pPr>
        <w:keepNext w:val="0"/>
        <w:keepLines w:val="0"/>
        <w:pageBreakBefore w:val="0"/>
        <w:kinsoku/>
        <w:wordWrap/>
        <w:overflowPunct/>
        <w:topLinePunct w:val="0"/>
        <w:autoSpaceDE/>
        <w:autoSpaceDN/>
        <w:bidi w:val="0"/>
        <w:adjustRightInd/>
        <w:spacing w:line="400" w:lineRule="exact"/>
        <w:ind w:firstLine="420" w:firstLineChars="200"/>
        <w:contextualSpacing/>
        <w:textAlignment w:val="auto"/>
        <w:outlineLvl w:val="2"/>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双方联系人员名单及联系方式：</w:t>
      </w:r>
    </w:p>
    <w:p w14:paraId="639CD70E">
      <w:pPr>
        <w:keepNext w:val="0"/>
        <w:keepLines w:val="0"/>
        <w:pageBreakBefore w:val="0"/>
        <w:kinsoku/>
        <w:wordWrap/>
        <w:overflowPunct/>
        <w:topLinePunct w:val="0"/>
        <w:autoSpaceDE/>
        <w:autoSpaceDN/>
        <w:bidi w:val="0"/>
        <w:adjustRightInd/>
        <w:spacing w:line="400" w:lineRule="exact"/>
        <w:ind w:firstLine="420" w:firstLineChars="200"/>
        <w:contextualSpacing/>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（1）甲方联系人（姓名）：</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；联系电话：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2A1870E2">
      <w:pPr>
        <w:keepNext w:val="0"/>
        <w:keepLines w:val="0"/>
        <w:pageBreakBefore w:val="0"/>
        <w:kinsoku/>
        <w:wordWrap/>
        <w:overflowPunct/>
        <w:topLinePunct w:val="0"/>
        <w:autoSpaceDE/>
        <w:autoSpaceDN/>
        <w:bidi w:val="0"/>
        <w:adjustRightInd/>
        <w:spacing w:line="400" w:lineRule="exact"/>
        <w:ind w:firstLine="420" w:firstLineChars="200"/>
        <w:contextualSpacing/>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（2）乙方联系人（姓名）：</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；联系电话：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5CD43E00">
      <w:pPr>
        <w:keepNext w:val="0"/>
        <w:keepLines w:val="0"/>
        <w:pageBreakBefore w:val="0"/>
        <w:kinsoku/>
        <w:wordWrap/>
        <w:overflowPunct/>
        <w:topLinePunct w:val="0"/>
        <w:autoSpaceDE/>
        <w:autoSpaceDN/>
        <w:bidi w:val="0"/>
        <w:adjustRightIn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根据城市管理需要，甲方有权向乙方下达阶段性工作任务。如遇特殊情况，需要进行应急联动的，乙方应无条件立即执行。</w:t>
      </w:r>
    </w:p>
    <w:p w14:paraId="496F89AA">
      <w:pPr>
        <w:keepNext w:val="0"/>
        <w:keepLines w:val="0"/>
        <w:pageBreakBefore w:val="0"/>
        <w:kinsoku/>
        <w:wordWrap/>
        <w:overflowPunct/>
        <w:topLinePunct w:val="0"/>
        <w:autoSpaceDE/>
        <w:autoSpaceDN/>
        <w:bidi w:val="0"/>
        <w:adjustRightIn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出现下列任一情形的，甲方有权立即与乙方终止合同，并追究其违约责任：</w:t>
      </w:r>
    </w:p>
    <w:p w14:paraId="4E65F573">
      <w:pPr>
        <w:keepNext w:val="0"/>
        <w:keepLines w:val="0"/>
        <w:pageBreakBefore w:val="0"/>
        <w:kinsoku/>
        <w:wordWrap/>
        <w:overflowPunct/>
        <w:topLinePunct w:val="0"/>
        <w:autoSpaceDE/>
        <w:autoSpaceDN/>
        <w:bidi w:val="0"/>
        <w:adjustRightIn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（1）采取野蛮管理方式，多次遭到投诉的；</w:t>
      </w:r>
    </w:p>
    <w:p w14:paraId="3BCE5587">
      <w:pPr>
        <w:keepNext w:val="0"/>
        <w:keepLines w:val="0"/>
        <w:pageBreakBefore w:val="0"/>
        <w:kinsoku/>
        <w:wordWrap/>
        <w:overflowPunct/>
        <w:topLinePunct w:val="0"/>
        <w:autoSpaceDE/>
        <w:autoSpaceDN/>
        <w:bidi w:val="0"/>
        <w:adjustRightIn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（2）在管理过程中出现伤民、扰民事件的；</w:t>
      </w:r>
    </w:p>
    <w:p w14:paraId="67B4DF17">
      <w:pPr>
        <w:keepNext w:val="0"/>
        <w:keepLines w:val="0"/>
        <w:pageBreakBefore w:val="0"/>
        <w:kinsoku/>
        <w:wordWrap/>
        <w:overflowPunct/>
        <w:topLinePunct w:val="0"/>
        <w:autoSpaceDE/>
        <w:autoSpaceDN/>
        <w:bidi w:val="0"/>
        <w:adjustRightIn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）月度考核出现</w:t>
      </w:r>
      <w:r>
        <w:rPr>
          <w:rFonts w:hint="eastAsia" w:ascii="宋体" w:hAnsi="宋体" w:eastAsia="宋体" w:cs="宋体"/>
          <w:color w:val="auto"/>
          <w:sz w:val="21"/>
          <w:szCs w:val="21"/>
          <w:highlight w:val="none"/>
          <w:lang w:val="en-US" w:eastAsia="zh-CN"/>
        </w:rPr>
        <w:t>连续三</w:t>
      </w:r>
      <w:r>
        <w:rPr>
          <w:rFonts w:hint="eastAsia" w:ascii="宋体" w:hAnsi="宋体" w:eastAsia="宋体" w:cs="宋体"/>
          <w:color w:val="auto"/>
          <w:sz w:val="21"/>
          <w:szCs w:val="21"/>
          <w:highlight w:val="none"/>
        </w:rPr>
        <w:t>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及以上考核不合格；</w:t>
      </w:r>
    </w:p>
    <w:p w14:paraId="31A6460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）年度</w:t>
      </w:r>
      <w:r>
        <w:rPr>
          <w:rFonts w:hint="eastAsia" w:ascii="宋体" w:hAnsi="宋体" w:eastAsia="宋体" w:cs="宋体"/>
          <w:color w:val="auto"/>
          <w:sz w:val="21"/>
          <w:szCs w:val="21"/>
          <w:highlight w:val="none"/>
        </w:rPr>
        <w:t>考核不合格；</w:t>
      </w:r>
    </w:p>
    <w:p w14:paraId="6301E0C8">
      <w:pPr>
        <w:keepNext w:val="0"/>
        <w:keepLines w:val="0"/>
        <w:pageBreakBefore w:val="0"/>
        <w:kinsoku/>
        <w:wordWrap/>
        <w:overflowPunct/>
        <w:topLinePunct w:val="0"/>
        <w:autoSpaceDE/>
        <w:autoSpaceDN/>
        <w:bidi w:val="0"/>
        <w:adjustRightIn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）其他严重损害采购人利益的情形。　　</w:t>
      </w:r>
    </w:p>
    <w:p w14:paraId="5130677D">
      <w:pPr>
        <w:keepNext w:val="0"/>
        <w:keepLines w:val="0"/>
        <w:pageBreakBefore w:val="0"/>
        <w:kinsoku/>
        <w:wordWrap/>
        <w:overflowPunct/>
        <w:topLinePunct w:val="0"/>
        <w:autoSpaceDE/>
        <w:autoSpaceDN/>
        <w:bidi w:val="0"/>
        <w:adjustRightIn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乙方出现下列任一情形的， 每出现一次甲方有权按每次1000元扣减合同款：</w:t>
      </w:r>
    </w:p>
    <w:p w14:paraId="0683AC47">
      <w:pPr>
        <w:keepNext w:val="0"/>
        <w:keepLines w:val="0"/>
        <w:pageBreakBefore w:val="0"/>
        <w:kinsoku/>
        <w:wordWrap/>
        <w:overflowPunct/>
        <w:topLinePunct w:val="0"/>
        <w:autoSpaceDE/>
        <w:autoSpaceDN/>
        <w:bidi w:val="0"/>
        <w:adjustRightIn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（1）被媒体或公共服务平台曝光或接到上级通报、 市长热线或居民举报的（经核实属恶意举报的除外）；</w:t>
      </w:r>
    </w:p>
    <w:p w14:paraId="292D031B">
      <w:pPr>
        <w:keepNext w:val="0"/>
        <w:keepLines w:val="0"/>
        <w:pageBreakBefore w:val="0"/>
        <w:kinsoku/>
        <w:wordWrap/>
        <w:overflowPunct/>
        <w:topLinePunct w:val="0"/>
        <w:autoSpaceDE/>
        <w:autoSpaceDN/>
        <w:bidi w:val="0"/>
        <w:adjustRightInd/>
        <w:spacing w:line="400" w:lineRule="exact"/>
        <w:ind w:firstLine="420" w:firstLineChars="200"/>
        <w:contextualSpacing/>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（2）流浪犬管理服务不规范，出现犬只去向不明或非正常死亡的；</w:t>
      </w:r>
    </w:p>
    <w:p w14:paraId="79C41814">
      <w:pPr>
        <w:keepNext w:val="0"/>
        <w:keepLines w:val="0"/>
        <w:pageBreakBefore w:val="0"/>
        <w:kinsoku/>
        <w:wordWrap/>
        <w:overflowPunct/>
        <w:topLinePunct w:val="0"/>
        <w:autoSpaceDE/>
        <w:autoSpaceDN/>
        <w:bidi w:val="0"/>
        <w:adjustRightIn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（3）未建立巡查记录、犬只登记、消杀记录的</w:t>
      </w:r>
      <w:r>
        <w:rPr>
          <w:rFonts w:hint="eastAsia" w:ascii="宋体" w:hAnsi="宋体" w:eastAsia="宋体" w:cs="宋体"/>
          <w:color w:val="auto"/>
          <w:sz w:val="21"/>
          <w:szCs w:val="21"/>
          <w:highlight w:val="none"/>
          <w:lang w:eastAsia="zh-CN"/>
        </w:rPr>
        <w:t>或者台账资料与实际不符合的</w:t>
      </w:r>
      <w:r>
        <w:rPr>
          <w:rFonts w:hint="eastAsia" w:ascii="宋体" w:hAnsi="宋体" w:eastAsia="宋体" w:cs="宋体"/>
          <w:color w:val="auto"/>
          <w:sz w:val="21"/>
          <w:szCs w:val="21"/>
          <w:highlight w:val="none"/>
        </w:rPr>
        <w:t>；</w:t>
      </w:r>
    </w:p>
    <w:p w14:paraId="1590E80A">
      <w:pPr>
        <w:keepNext w:val="0"/>
        <w:keepLines w:val="0"/>
        <w:pageBreakBefore w:val="0"/>
        <w:kinsoku/>
        <w:wordWrap/>
        <w:overflowPunct/>
        <w:topLinePunct w:val="0"/>
        <w:autoSpaceDE/>
        <w:autoSpaceDN/>
        <w:bidi w:val="0"/>
        <w:adjustRightIn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（4）发生投诉、举报，经核实情况属实的，且中标人配置人员存在过错的；</w:t>
      </w:r>
    </w:p>
    <w:p w14:paraId="5382B34E">
      <w:pPr>
        <w:keepNext w:val="0"/>
        <w:keepLines w:val="0"/>
        <w:pageBreakBefore w:val="0"/>
        <w:kinsoku/>
        <w:wordWrap/>
        <w:overflowPunct/>
        <w:topLinePunct w:val="0"/>
        <w:autoSpaceDE/>
        <w:autoSpaceDN/>
        <w:bidi w:val="0"/>
        <w:adjustRightIn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（5）凡是被</w:t>
      </w:r>
      <w:r>
        <w:rPr>
          <w:rFonts w:hint="eastAsia" w:ascii="宋体" w:hAnsi="宋体" w:eastAsia="宋体" w:cs="宋体"/>
          <w:color w:val="auto"/>
          <w:sz w:val="21"/>
          <w:szCs w:val="21"/>
          <w:highlight w:val="none"/>
          <w:lang w:eastAsia="zh-CN"/>
        </w:rPr>
        <w:t>相关主管部门</w:t>
      </w:r>
      <w:r>
        <w:rPr>
          <w:rFonts w:hint="eastAsia" w:ascii="宋体" w:hAnsi="宋体" w:eastAsia="宋体" w:cs="宋体"/>
          <w:color w:val="auto"/>
          <w:sz w:val="21"/>
          <w:szCs w:val="21"/>
          <w:highlight w:val="none"/>
        </w:rPr>
        <w:t>或委托的第三方安全专家检查</w:t>
      </w:r>
      <w:r>
        <w:rPr>
          <w:rFonts w:hint="eastAsia" w:ascii="宋体" w:hAnsi="宋体" w:cs="宋体"/>
          <w:color w:val="auto"/>
          <w:sz w:val="21"/>
          <w:szCs w:val="21"/>
          <w:highlight w:val="none"/>
          <w:lang w:eastAsia="zh-CN"/>
        </w:rPr>
        <w:t>发现</w:t>
      </w:r>
      <w:r>
        <w:rPr>
          <w:rFonts w:hint="eastAsia" w:ascii="宋体" w:hAnsi="宋体" w:eastAsia="宋体" w:cs="宋体"/>
          <w:color w:val="auto"/>
          <w:sz w:val="21"/>
          <w:szCs w:val="21"/>
          <w:highlight w:val="none"/>
        </w:rPr>
        <w:t>的安全隐患，每发现一处安全隐患扣减1000元并进行整改，整改效果须满足采购人要求。</w:t>
      </w:r>
    </w:p>
    <w:p w14:paraId="6DC97488">
      <w:pPr>
        <w:keepNext w:val="0"/>
        <w:keepLines w:val="0"/>
        <w:pageBreakBefore w:val="0"/>
        <w:kinsoku/>
        <w:wordWrap/>
        <w:overflowPunct/>
        <w:topLinePunct w:val="0"/>
        <w:autoSpaceDE/>
        <w:autoSpaceDN/>
        <w:bidi w:val="0"/>
        <w:adjustRightIn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乙方出现下列任一情形的，每出现一次甲方有权按每次10000元扣减合同款：</w:t>
      </w:r>
    </w:p>
    <w:p w14:paraId="65852624">
      <w:pPr>
        <w:keepNext w:val="0"/>
        <w:keepLines w:val="0"/>
        <w:pageBreakBefore w:val="0"/>
        <w:kinsoku/>
        <w:wordWrap/>
        <w:overflowPunct/>
        <w:topLinePunct w:val="0"/>
        <w:autoSpaceDE/>
        <w:autoSpaceDN/>
        <w:bidi w:val="0"/>
        <w:adjustRightInd/>
        <w:spacing w:line="400" w:lineRule="exact"/>
        <w:ind w:firstLine="420" w:firstLineChars="200"/>
        <w:contextualSpacing/>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（1）因管理不善被媒体曝光造成严重后果的。</w:t>
      </w:r>
    </w:p>
    <w:p w14:paraId="7F9EF59D">
      <w:pPr>
        <w:keepNext w:val="0"/>
        <w:keepLines w:val="0"/>
        <w:pageBreakBefore w:val="0"/>
        <w:kinsoku/>
        <w:wordWrap/>
        <w:overflowPunct/>
        <w:topLinePunct w:val="0"/>
        <w:autoSpaceDE/>
        <w:autoSpaceDN/>
        <w:bidi w:val="0"/>
        <w:adjustRightIn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如因政策调整或上级部门有相关要求等不可抗力因素的发生，不再实施外包服务的，合同解除，双方均不承担违约责任。</w:t>
      </w:r>
    </w:p>
    <w:p w14:paraId="20A5EC48">
      <w:pPr>
        <w:pStyle w:val="3"/>
        <w:keepNext w:val="0"/>
        <w:keepLines w:val="0"/>
        <w:pageBreakBefore w:val="0"/>
        <w:kinsoku/>
        <w:wordWrap/>
        <w:overflowPunct/>
        <w:topLinePunct w:val="0"/>
        <w:autoSpaceDE/>
        <w:autoSpaceDN/>
        <w:bidi w:val="0"/>
        <w:adjustRightInd/>
        <w:spacing w:line="400" w:lineRule="exact"/>
        <w:ind w:firstLine="422" w:firstLineChars="200"/>
        <w:contextualSpacing/>
        <w:textAlignment w:val="auto"/>
        <w:outlineLvl w:val="1"/>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十</w:t>
      </w:r>
      <w:r>
        <w:rPr>
          <w:rFonts w:hint="eastAsia" w:ascii="宋体" w:hAnsi="宋体" w:eastAsia="宋体" w:cs="宋体"/>
          <w:b/>
          <w:color w:val="auto"/>
          <w:sz w:val="21"/>
          <w:szCs w:val="21"/>
          <w:highlight w:val="none"/>
          <w:lang w:val="en-US" w:eastAsia="zh-CN"/>
        </w:rPr>
        <w:t>一</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本合同未尽事宜，以采购文件、乙方的投标文件及投标澄清和承诺或以双方签订的补充协议为准，均与本合同具有同等效力。</w:t>
      </w:r>
    </w:p>
    <w:p w14:paraId="5135503B">
      <w:pPr>
        <w:pStyle w:val="3"/>
        <w:keepNext w:val="0"/>
        <w:keepLines w:val="0"/>
        <w:pageBreakBefore w:val="0"/>
        <w:kinsoku/>
        <w:wordWrap/>
        <w:overflowPunct/>
        <w:topLinePunct w:val="0"/>
        <w:autoSpaceDE/>
        <w:autoSpaceDN/>
        <w:bidi w:val="0"/>
        <w:adjustRightInd/>
        <w:spacing w:line="400" w:lineRule="exact"/>
        <w:ind w:left="0" w:leftChars="0" w:firstLine="422" w:firstLineChars="200"/>
        <w:contextualSpacing/>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十</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、本合同甲乙双方法定代表人或委托代理人签字，盖章之日起生效。</w:t>
      </w:r>
    </w:p>
    <w:p w14:paraId="4B248E8C">
      <w:pPr>
        <w:pStyle w:val="3"/>
        <w:keepNext w:val="0"/>
        <w:keepLines w:val="0"/>
        <w:pageBreakBefore w:val="0"/>
        <w:kinsoku/>
        <w:wordWrap/>
        <w:overflowPunct/>
        <w:topLinePunct w:val="0"/>
        <w:autoSpaceDE/>
        <w:autoSpaceDN/>
        <w:bidi w:val="0"/>
        <w:adjustRightInd/>
        <w:spacing w:line="400" w:lineRule="exact"/>
        <w:ind w:left="0" w:leftChars="0" w:firstLine="422" w:firstLineChars="200"/>
        <w:contextualSpacing/>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十</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、本合同一式</w:t>
      </w:r>
      <w:r>
        <w:rPr>
          <w:rFonts w:hint="eastAsia" w:ascii="宋体" w:hAnsi="宋体" w:eastAsia="宋体" w:cs="宋体"/>
          <w:b/>
          <w:color w:val="auto"/>
          <w:sz w:val="21"/>
          <w:szCs w:val="21"/>
          <w:highlight w:val="none"/>
          <w:lang w:val="en-US" w:eastAsia="zh-CN"/>
        </w:rPr>
        <w:t>贰</w:t>
      </w:r>
      <w:r>
        <w:rPr>
          <w:rFonts w:hint="eastAsia" w:ascii="宋体" w:hAnsi="宋体" w:eastAsia="宋体" w:cs="宋体"/>
          <w:b/>
          <w:color w:val="auto"/>
          <w:sz w:val="21"/>
          <w:szCs w:val="21"/>
          <w:highlight w:val="none"/>
        </w:rPr>
        <w:t>份，甲、乙双方各持壹份。</w:t>
      </w:r>
    </w:p>
    <w:p w14:paraId="282061D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    方：______________________  乙    方：________________________</w:t>
      </w:r>
    </w:p>
    <w:p w14:paraId="32F0BCA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址：______________________  地    址：________________________</w:t>
      </w:r>
    </w:p>
    <w:p w14:paraId="3F255A1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法定代表人：____________________  法定代表人：______________________</w:t>
      </w:r>
    </w:p>
    <w:p w14:paraId="4CAD62F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授权代表：______________________  授权代表：________________________</w:t>
      </w:r>
    </w:p>
    <w:p w14:paraId="2C3B9D3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话：______________________  电    话：________________________</w:t>
      </w:r>
    </w:p>
    <w:p w14:paraId="32F22DC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账户名称：______________________  账户名称：________________________</w:t>
      </w:r>
    </w:p>
    <w:p w14:paraId="197088F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开户银行：______________________  开户银行：________________________</w:t>
      </w:r>
    </w:p>
    <w:p w14:paraId="369A8A2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账    号：</w:t>
      </w:r>
      <w:r>
        <w:rPr>
          <w:rFonts w:hint="eastAsia" w:ascii="宋体" w:hAnsi="宋体" w:eastAsia="宋体" w:cs="宋体"/>
          <w:color w:val="auto"/>
          <w:sz w:val="21"/>
          <w:szCs w:val="21"/>
          <w:highlight w:val="none"/>
        </w:rPr>
        <w:t xml:space="preserve">______________________  </w:t>
      </w:r>
      <w:r>
        <w:rPr>
          <w:rFonts w:hint="eastAsia" w:ascii="宋体" w:hAnsi="宋体" w:cs="宋体"/>
          <w:color w:val="auto"/>
          <w:sz w:val="21"/>
          <w:szCs w:val="21"/>
          <w:highlight w:val="none"/>
          <w:lang w:eastAsia="zh-CN"/>
        </w:rPr>
        <w:t>账    号：</w:t>
      </w:r>
      <w:r>
        <w:rPr>
          <w:rFonts w:hint="eastAsia" w:ascii="宋体" w:hAnsi="宋体" w:eastAsia="宋体" w:cs="宋体"/>
          <w:color w:val="auto"/>
          <w:sz w:val="21"/>
          <w:szCs w:val="21"/>
          <w:highlight w:val="none"/>
        </w:rPr>
        <w:t>________________________</w:t>
      </w:r>
    </w:p>
    <w:p w14:paraId="12DD709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签约时间：______________________  签约地点：________________________</w:t>
      </w:r>
    </w:p>
    <w:p w14:paraId="5F04EE31">
      <w:pPr>
        <w:spacing w:line="312" w:lineRule="auto"/>
        <w:ind w:firstLine="480"/>
        <w:rPr>
          <w:rFonts w:ascii="宋体" w:hAnsi="宋体"/>
          <w:color w:val="auto"/>
          <w:sz w:val="24"/>
          <w:szCs w:val="21"/>
        </w:rPr>
      </w:pPr>
    </w:p>
    <w:bookmarkEnd w:id="41"/>
    <w:p w14:paraId="765DA28F">
      <w:pPr>
        <w:spacing w:line="400" w:lineRule="exact"/>
        <w:ind w:firstLine="422" w:firstLineChars="200"/>
        <w:rPr>
          <w:rFonts w:ascii="宋体" w:hAnsi="宋体" w:cs="宋体"/>
          <w:b/>
          <w:color w:val="auto"/>
          <w:szCs w:val="21"/>
        </w:rPr>
      </w:pPr>
    </w:p>
    <w:p w14:paraId="0843F940">
      <w:pPr>
        <w:spacing w:line="400" w:lineRule="exact"/>
        <w:ind w:firstLine="422" w:firstLineChars="200"/>
        <w:rPr>
          <w:rFonts w:ascii="宋体" w:hAnsi="宋体" w:cs="宋体"/>
          <w:b/>
          <w:color w:val="auto"/>
          <w:szCs w:val="21"/>
        </w:rPr>
      </w:pPr>
    </w:p>
    <w:p w14:paraId="3B0D88A1">
      <w:pPr>
        <w:spacing w:line="400" w:lineRule="exact"/>
        <w:ind w:firstLine="422" w:firstLineChars="200"/>
        <w:rPr>
          <w:rFonts w:ascii="宋体" w:hAnsi="宋体" w:cs="宋体"/>
          <w:b/>
          <w:color w:val="auto"/>
          <w:szCs w:val="21"/>
        </w:rPr>
        <w:sectPr>
          <w:headerReference r:id="rId9" w:type="default"/>
          <w:pgSz w:w="11907" w:h="16840"/>
          <w:pgMar w:top="1047" w:right="1474" w:bottom="1247" w:left="1474" w:header="285" w:footer="418" w:gutter="0"/>
          <w:cols w:space="720" w:num="1"/>
          <w:docGrid w:linePitch="285" w:charSpace="0"/>
        </w:sectPr>
      </w:pPr>
    </w:p>
    <w:p w14:paraId="0047B1ED">
      <w:pPr>
        <w:pStyle w:val="2"/>
        <w:rPr>
          <w:color w:val="auto"/>
        </w:rPr>
      </w:pPr>
    </w:p>
    <w:p w14:paraId="2DEB36AF">
      <w:pPr>
        <w:spacing w:line="400" w:lineRule="exact"/>
        <w:ind w:firstLine="422" w:firstLineChars="200"/>
        <w:rPr>
          <w:rFonts w:ascii="宋体" w:hAnsi="宋体" w:cs="宋体"/>
          <w:b/>
          <w:color w:val="auto"/>
          <w:szCs w:val="21"/>
        </w:rPr>
      </w:pPr>
    </w:p>
    <w:p w14:paraId="021DCEF0">
      <w:pPr>
        <w:numPr>
          <w:ilvl w:val="0"/>
          <w:numId w:val="2"/>
        </w:numPr>
        <w:spacing w:line="400" w:lineRule="exact"/>
        <w:jc w:val="center"/>
        <w:outlineLvl w:val="0"/>
        <w:rPr>
          <w:rFonts w:ascii="宋体" w:hAnsi="宋体"/>
          <w:b/>
          <w:color w:val="auto"/>
          <w:sz w:val="32"/>
        </w:rPr>
      </w:pPr>
      <w:r>
        <w:rPr>
          <w:rFonts w:ascii="宋体" w:hAnsi="宋体"/>
          <w:b/>
          <w:color w:val="auto"/>
          <w:sz w:val="32"/>
        </w:rPr>
        <w:t xml:space="preserve"> </w:t>
      </w:r>
      <w:bookmarkStart w:id="42" w:name="_Toc118462528"/>
      <w:r>
        <w:rPr>
          <w:rFonts w:hint="eastAsia" w:ascii="宋体" w:hAnsi="宋体"/>
          <w:b/>
          <w:color w:val="auto"/>
          <w:sz w:val="32"/>
        </w:rPr>
        <w:t xml:space="preserve"> 招标内容与技术需求</w:t>
      </w:r>
      <w:bookmarkEnd w:id="42"/>
    </w:p>
    <w:p w14:paraId="36EB104B">
      <w:pPr>
        <w:keepNext w:val="0"/>
        <w:keepLines w:val="0"/>
        <w:pageBreakBefore w:val="0"/>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一、服务内容：</w:t>
      </w:r>
      <w:r>
        <w:rPr>
          <w:rFonts w:hint="eastAsia" w:ascii="宋体" w:hAnsi="宋体" w:eastAsia="宋体" w:cs="宋体"/>
          <w:color w:val="auto"/>
          <w:sz w:val="21"/>
          <w:szCs w:val="21"/>
          <w:highlight w:val="none"/>
        </w:rPr>
        <w:t>根据《宁波市养犬管理条例》的相关规定，为了加强养犬管理，规范养犬行为，保障公众健康和人身安全，维护社会公共秩序和市容环境卫生</w:t>
      </w:r>
      <w:r>
        <w:rPr>
          <w:rFonts w:hint="eastAsia" w:ascii="宋体" w:hAnsi="宋体" w:eastAsia="宋体" w:cs="宋体"/>
          <w:bCs/>
          <w:color w:val="auto"/>
          <w:kern w:val="21"/>
          <w:sz w:val="21"/>
          <w:szCs w:val="21"/>
          <w:highlight w:val="none"/>
          <w:lang w:val="en-US" w:eastAsia="zh-CN"/>
        </w:rPr>
        <w:t>，本项目通过社会化、市场化、专业化运作，依照“廉洁、服务、节俭”的原则，委托进行犬类收容管理服务。</w:t>
      </w:r>
    </w:p>
    <w:p w14:paraId="6E70B0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二、服务范围：慈溪市内。</w:t>
      </w:r>
    </w:p>
    <w:p w14:paraId="14F270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三、服务需求</w:t>
      </w:r>
    </w:p>
    <w:p w14:paraId="31D3C19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收容留检场所设置及其运行应当符合动物防疫条件，做到规模适当、布局合理、管理规范。</w:t>
      </w:r>
    </w:p>
    <w:p w14:paraId="60DE1990">
      <w:pPr>
        <w:keepNext w:val="0"/>
        <w:keepLines w:val="0"/>
        <w:pageBreakBefore w:val="0"/>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收容留检场所不得利用收容留检的犬只从事经营活动</w:t>
      </w:r>
      <w:r>
        <w:rPr>
          <w:rFonts w:hint="eastAsia" w:ascii="宋体" w:hAnsi="宋体" w:eastAsia="宋体" w:cs="宋体"/>
          <w:b w:val="0"/>
          <w:bCs w:val="0"/>
          <w:color w:val="auto"/>
          <w:sz w:val="21"/>
          <w:szCs w:val="21"/>
          <w:highlight w:val="none"/>
          <w:lang w:eastAsia="zh-CN"/>
        </w:rPr>
        <w:t>。</w:t>
      </w:r>
    </w:p>
    <w:p w14:paraId="18644B5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收容留检场所选址应当远离城镇、居住区等人口集中区域，具备良好的空间隔离条件</w:t>
      </w:r>
      <w:r>
        <w:rPr>
          <w:rFonts w:hint="eastAsia" w:ascii="宋体" w:hAnsi="宋体" w:eastAsia="宋体" w:cs="宋体"/>
          <w:b w:val="0"/>
          <w:bCs w:val="0"/>
          <w:color w:val="auto"/>
          <w:sz w:val="21"/>
          <w:szCs w:val="21"/>
          <w:highlight w:val="none"/>
          <w:lang w:eastAsia="zh-CN"/>
        </w:rPr>
        <w:t>。</w:t>
      </w:r>
    </w:p>
    <w:p w14:paraId="3DE3058F">
      <w:pPr>
        <w:keepNext w:val="0"/>
        <w:keepLines w:val="0"/>
        <w:pageBreakBefore w:val="0"/>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收容留检场所设施和布局应当遵循下列要求：</w:t>
      </w:r>
    </w:p>
    <w:p w14:paraId="035912C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4.1</w:t>
      </w:r>
      <w:r>
        <w:rPr>
          <w:rFonts w:hint="eastAsia" w:ascii="宋体" w:hAnsi="宋体" w:eastAsia="宋体" w:cs="宋体"/>
          <w:b w:val="0"/>
          <w:bCs w:val="0"/>
          <w:color w:val="auto"/>
          <w:sz w:val="21"/>
          <w:szCs w:val="21"/>
          <w:highlight w:val="none"/>
        </w:rPr>
        <w:t>有与收容留检规模相适应的犬舍、仓库及管理用房，管理用房与犬舍应当分开设置；</w:t>
      </w:r>
    </w:p>
    <w:p w14:paraId="51334B5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4.2</w:t>
      </w:r>
      <w:r>
        <w:rPr>
          <w:rFonts w:hint="eastAsia" w:ascii="宋体" w:hAnsi="宋体" w:eastAsia="宋体" w:cs="宋体"/>
          <w:b w:val="0"/>
          <w:bCs w:val="0"/>
          <w:color w:val="auto"/>
          <w:sz w:val="21"/>
          <w:szCs w:val="21"/>
          <w:highlight w:val="none"/>
        </w:rPr>
        <w:t>场所四周设置围墙</w:t>
      </w:r>
      <w:r>
        <w:rPr>
          <w:rFonts w:hint="eastAsia" w:ascii="宋体" w:hAnsi="宋体" w:eastAsia="宋体" w:cs="宋体"/>
          <w:b w:val="0"/>
          <w:bCs w:val="0"/>
          <w:color w:val="auto"/>
          <w:sz w:val="21"/>
          <w:szCs w:val="21"/>
          <w:highlight w:val="none"/>
          <w:lang w:eastAsia="zh-CN"/>
        </w:rPr>
        <w:t>、犬舍</w:t>
      </w:r>
      <w:r>
        <w:rPr>
          <w:rFonts w:hint="eastAsia" w:ascii="宋体" w:hAnsi="宋体" w:eastAsia="宋体" w:cs="宋体"/>
          <w:b w:val="0"/>
          <w:bCs w:val="0"/>
          <w:color w:val="auto"/>
          <w:sz w:val="21"/>
          <w:szCs w:val="21"/>
          <w:highlight w:val="none"/>
        </w:rPr>
        <w:t>及出入口安装监控设备</w:t>
      </w:r>
      <w:r>
        <w:rPr>
          <w:rFonts w:hint="eastAsia" w:ascii="宋体" w:hAnsi="宋体" w:eastAsia="宋体" w:cs="宋体"/>
          <w:b w:val="0"/>
          <w:bCs w:val="0"/>
          <w:color w:val="auto"/>
          <w:sz w:val="21"/>
          <w:szCs w:val="21"/>
          <w:highlight w:val="none"/>
          <w:lang w:eastAsia="zh-CN"/>
        </w:rPr>
        <w:t>，并接入采购人管理平台</w:t>
      </w:r>
      <w:r>
        <w:rPr>
          <w:rFonts w:hint="eastAsia" w:ascii="宋体" w:hAnsi="宋体" w:eastAsia="宋体" w:cs="宋体"/>
          <w:b w:val="0"/>
          <w:bCs w:val="0"/>
          <w:color w:val="auto"/>
          <w:sz w:val="21"/>
          <w:szCs w:val="21"/>
          <w:highlight w:val="none"/>
        </w:rPr>
        <w:t>；</w:t>
      </w:r>
    </w:p>
    <w:p w14:paraId="7C66A19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4.3</w:t>
      </w:r>
      <w:r>
        <w:rPr>
          <w:rFonts w:hint="eastAsia" w:ascii="宋体" w:hAnsi="宋体" w:eastAsia="宋体" w:cs="宋体"/>
          <w:b w:val="0"/>
          <w:bCs w:val="0"/>
          <w:color w:val="auto"/>
          <w:sz w:val="21"/>
          <w:szCs w:val="21"/>
          <w:highlight w:val="none"/>
        </w:rPr>
        <w:t>有消毒防疫、诊疗及污水污物处理等设施设备；</w:t>
      </w:r>
    </w:p>
    <w:p w14:paraId="5F97CEB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4.4</w:t>
      </w:r>
      <w:r>
        <w:rPr>
          <w:rFonts w:hint="eastAsia" w:ascii="宋体" w:hAnsi="宋体" w:eastAsia="宋体" w:cs="宋体"/>
          <w:b w:val="0"/>
          <w:bCs w:val="0"/>
          <w:color w:val="auto"/>
          <w:sz w:val="21"/>
          <w:szCs w:val="21"/>
          <w:highlight w:val="none"/>
        </w:rPr>
        <w:t>犬舍可以分为临时安置、病犬隔离、普通饲养等区域</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犬舍应当采用围墙、围栏隔离，</w:t>
      </w:r>
      <w:r>
        <w:rPr>
          <w:rFonts w:hint="eastAsia" w:ascii="宋体" w:hAnsi="宋体" w:eastAsia="宋体" w:cs="宋体"/>
          <w:b w:val="0"/>
          <w:bCs w:val="0"/>
          <w:color w:val="auto"/>
          <w:sz w:val="21"/>
          <w:szCs w:val="21"/>
          <w:highlight w:val="none"/>
          <w:lang w:val="en-US" w:eastAsia="zh-CN"/>
        </w:rPr>
        <w:t>采光通风良好；采光、通风和污物、污水排放设施齐全分设；出入口设有隔离和消毒设施、设备。</w:t>
      </w:r>
    </w:p>
    <w:p w14:paraId="25AE173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4.5配备疫苗冷冻（冷藏）设备、消毒和诊疗等防疫设备的兽医室，或者由兽医机构提供相应服务。</w:t>
      </w:r>
    </w:p>
    <w:p w14:paraId="649562B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4.6有与生产规模相适应的无害化处理设施或暂存冷冻设备。</w:t>
      </w:r>
    </w:p>
    <w:p w14:paraId="358D9D5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4.7要求犬舍场地位于慈溪市辖区内，面积达1000平方米以上，能容纳</w:t>
      </w:r>
      <w:r>
        <w:rPr>
          <w:rFonts w:hint="eastAsia" w:ascii="宋体" w:hAnsi="宋体" w:cs="宋体"/>
          <w:b w:val="0"/>
          <w:bCs w:val="0"/>
          <w:color w:val="auto"/>
          <w:sz w:val="21"/>
          <w:szCs w:val="21"/>
          <w:highlight w:val="none"/>
          <w:lang w:val="en-US" w:eastAsia="zh-CN"/>
        </w:rPr>
        <w:t>650</w:t>
      </w:r>
      <w:r>
        <w:rPr>
          <w:rFonts w:hint="eastAsia" w:ascii="宋体" w:hAnsi="宋体" w:eastAsia="宋体" w:cs="宋体"/>
          <w:b w:val="0"/>
          <w:bCs w:val="0"/>
          <w:color w:val="auto"/>
          <w:sz w:val="21"/>
          <w:szCs w:val="21"/>
          <w:highlight w:val="none"/>
          <w:lang w:val="en-US" w:eastAsia="zh-CN"/>
        </w:rPr>
        <w:t>只犬只存栏需要，数量暂定</w:t>
      </w:r>
      <w:r>
        <w:rPr>
          <w:rFonts w:hint="eastAsia" w:ascii="宋体" w:hAnsi="宋体" w:cs="宋体"/>
          <w:b w:val="0"/>
          <w:bCs w:val="0"/>
          <w:color w:val="auto"/>
          <w:sz w:val="21"/>
          <w:szCs w:val="21"/>
          <w:highlight w:val="none"/>
          <w:lang w:val="en-US" w:eastAsia="zh-CN"/>
        </w:rPr>
        <w:t>541</w:t>
      </w:r>
      <w:r>
        <w:rPr>
          <w:rFonts w:hint="eastAsia" w:ascii="宋体" w:hAnsi="宋体" w:eastAsia="宋体" w:cs="宋体"/>
          <w:b w:val="0"/>
          <w:bCs w:val="0"/>
          <w:color w:val="auto"/>
          <w:sz w:val="21"/>
          <w:szCs w:val="21"/>
          <w:highlight w:val="none"/>
          <w:lang w:val="en-US" w:eastAsia="zh-CN"/>
        </w:rPr>
        <w:t>只，</w:t>
      </w:r>
      <w:r>
        <w:rPr>
          <w:rFonts w:hint="eastAsia" w:ascii="宋体" w:hAnsi="宋体" w:eastAsia="宋体" w:cs="宋体"/>
          <w:b w:val="0"/>
          <w:bCs w:val="0"/>
          <w:color w:val="auto"/>
          <w:highlight w:val="none"/>
          <w:lang w:val="en-US" w:eastAsia="zh-CN"/>
        </w:rPr>
        <w:t>采购人不保证犬类日均存栏量，投标人须自行考虑经营风险。</w:t>
      </w:r>
    </w:p>
    <w:p w14:paraId="2CCA9EF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注：中标人应当在中标公示后20个工作日内按采购文件的要求在本地建设独立的收容留检场所（中标人投标时承诺的收容留检场所建设标准高于采购文件要求的则按照中标人承诺执行）。收容留检场所建设完工后必须经采购人验收，验收合格后方可签订本项目服务合同，服务期限自合同签订之日起开始计算；验收不合格的，供应商自愿放弃中标资格。</w:t>
      </w:r>
    </w:p>
    <w:p w14:paraId="35DD26E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 xml:space="preserve">收容留检场所接收犬只时，应当清点犬只数量，并采集下列信息： </w:t>
      </w:r>
    </w:p>
    <w:p w14:paraId="36C6492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5.1</w:t>
      </w:r>
      <w:r>
        <w:rPr>
          <w:rFonts w:hint="eastAsia" w:ascii="宋体" w:hAnsi="宋体" w:eastAsia="宋体" w:cs="宋体"/>
          <w:b w:val="0"/>
          <w:bCs w:val="0"/>
          <w:color w:val="auto"/>
          <w:sz w:val="21"/>
          <w:szCs w:val="21"/>
          <w:highlight w:val="none"/>
        </w:rPr>
        <w:t>犬只品种（雌雄）、健康、免疫和准养登记等情况；</w:t>
      </w:r>
    </w:p>
    <w:p w14:paraId="6A40D1B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rPr>
        <w:t>移送单位、送交个人的相关信息；</w:t>
      </w:r>
    </w:p>
    <w:p w14:paraId="2F4BFC5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5.3</w:t>
      </w:r>
      <w:r>
        <w:rPr>
          <w:rFonts w:hint="eastAsia" w:ascii="宋体" w:hAnsi="宋体" w:eastAsia="宋体" w:cs="宋体"/>
          <w:b w:val="0"/>
          <w:bCs w:val="0"/>
          <w:color w:val="auto"/>
          <w:sz w:val="21"/>
          <w:szCs w:val="21"/>
          <w:highlight w:val="none"/>
        </w:rPr>
        <w:t>流浪犬只捕捉的时间、地点；</w:t>
      </w:r>
    </w:p>
    <w:p w14:paraId="40EE9D4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5.4</w:t>
      </w:r>
      <w:r>
        <w:rPr>
          <w:rFonts w:hint="eastAsia" w:ascii="宋体" w:hAnsi="宋体" w:eastAsia="宋体" w:cs="宋体"/>
          <w:b w:val="0"/>
          <w:bCs w:val="0"/>
          <w:color w:val="auto"/>
          <w:sz w:val="21"/>
          <w:szCs w:val="21"/>
          <w:highlight w:val="none"/>
        </w:rPr>
        <w:t>其他需要采集的信息。</w:t>
      </w:r>
    </w:p>
    <w:p w14:paraId="3FD56C9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6.接收的犬只应当进行隔离</w:t>
      </w:r>
      <w:r>
        <w:rPr>
          <w:rFonts w:hint="eastAsia" w:ascii="宋体" w:hAnsi="宋体" w:cs="宋体"/>
          <w:b w:val="0"/>
          <w:bCs w:val="0"/>
          <w:strike w:val="0"/>
          <w:dstrike w:val="0"/>
          <w:color w:val="auto"/>
          <w:sz w:val="21"/>
          <w:szCs w:val="21"/>
          <w:highlight w:val="none"/>
          <w:lang w:val="en-US" w:eastAsia="zh-CN"/>
        </w:rPr>
        <w:t>观察</w:t>
      </w:r>
      <w:r>
        <w:rPr>
          <w:rFonts w:hint="eastAsia" w:ascii="宋体" w:hAnsi="宋体" w:cs="宋体"/>
          <w:b w:val="0"/>
          <w:bCs w:val="0"/>
          <w:strike/>
          <w:dstrike w:val="0"/>
          <w:color w:val="auto"/>
          <w:sz w:val="21"/>
          <w:szCs w:val="21"/>
          <w:highlight w:val="none"/>
          <w:lang w:val="en-US" w:eastAsia="zh-CN"/>
        </w:rPr>
        <w:t>并</w:t>
      </w:r>
      <w:r>
        <w:rPr>
          <w:rFonts w:hint="eastAsia" w:ascii="宋体" w:hAnsi="宋体" w:eastAsia="宋体" w:cs="宋体"/>
          <w:b w:val="0"/>
          <w:bCs w:val="0"/>
          <w:color w:val="auto"/>
          <w:sz w:val="21"/>
          <w:szCs w:val="21"/>
          <w:highlight w:val="none"/>
          <w:lang w:val="en-US" w:eastAsia="zh-CN"/>
        </w:rPr>
        <w:t>接种疫苗；染疫或者疑似染疫的犬只应当及时处理，严防疫病传播和扩散。收容的犬只必须按要求进行狂犬病疫苗的免疫接种，狂犬病疫苗按需向当地</w:t>
      </w:r>
      <w:r>
        <w:rPr>
          <w:rFonts w:hint="eastAsia" w:ascii="宋体" w:hAnsi="宋体" w:cs="宋体"/>
          <w:b w:val="0"/>
          <w:bCs w:val="0"/>
          <w:color w:val="auto"/>
          <w:sz w:val="21"/>
          <w:szCs w:val="21"/>
          <w:highlight w:val="none"/>
          <w:lang w:val="en-US" w:eastAsia="zh-CN"/>
        </w:rPr>
        <w:t>行业主</w:t>
      </w:r>
      <w:r>
        <w:rPr>
          <w:rFonts w:hint="eastAsia" w:ascii="宋体" w:hAnsi="宋体" w:eastAsia="宋体" w:cs="宋体"/>
          <w:b w:val="0"/>
          <w:bCs w:val="0"/>
          <w:color w:val="auto"/>
          <w:sz w:val="21"/>
          <w:szCs w:val="21"/>
          <w:highlight w:val="none"/>
          <w:lang w:val="en-US" w:eastAsia="zh-CN"/>
        </w:rPr>
        <w:t>管部门领取，按要求做好免疫工作，</w:t>
      </w:r>
      <w:r>
        <w:rPr>
          <w:rFonts w:hint="eastAsia" w:ascii="宋体" w:hAnsi="宋体" w:cs="宋体"/>
          <w:b w:val="0"/>
          <w:bCs w:val="0"/>
          <w:strike w:val="0"/>
          <w:dstrike w:val="0"/>
          <w:color w:val="auto"/>
          <w:sz w:val="21"/>
          <w:szCs w:val="21"/>
          <w:highlight w:val="none"/>
          <w:lang w:val="en-US" w:eastAsia="zh-CN"/>
        </w:rPr>
        <w:t>并按要求做好免疫台账。</w:t>
      </w:r>
    </w:p>
    <w:p w14:paraId="2BEAD445">
      <w:pPr>
        <w:keepNext w:val="0"/>
        <w:keepLines w:val="0"/>
        <w:pageBreakBefore w:val="0"/>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犬只日常饲养及诊疗应当符合下列要求：</w:t>
      </w:r>
    </w:p>
    <w:p w14:paraId="263714D9">
      <w:pPr>
        <w:keepNext w:val="0"/>
        <w:keepLines w:val="0"/>
        <w:pageBreakBefore w:val="0"/>
        <w:kinsoku/>
        <w:wordWrap/>
        <w:overflowPunct/>
        <w:topLinePunct w:val="0"/>
        <w:autoSpaceDE/>
        <w:autoSpaceDN/>
        <w:bidi w:val="0"/>
        <w:adjustRightInd/>
        <w:spacing w:line="400" w:lineRule="exact"/>
        <w:ind w:firstLine="420" w:firstLineChars="200"/>
        <w:textAlignment w:val="auto"/>
        <w:outlineLvl w:val="3"/>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7.1</w:t>
      </w:r>
      <w:r>
        <w:rPr>
          <w:rFonts w:hint="eastAsia" w:ascii="宋体" w:hAnsi="宋体" w:eastAsia="宋体" w:cs="宋体"/>
          <w:b w:val="0"/>
          <w:bCs w:val="0"/>
          <w:color w:val="auto"/>
          <w:sz w:val="21"/>
          <w:szCs w:val="21"/>
          <w:highlight w:val="none"/>
        </w:rPr>
        <w:t>保持场所整洁卫生，定期进行消毒防疫及灭鼠、灭蝇、灭蚊；</w:t>
      </w:r>
    </w:p>
    <w:p w14:paraId="327C7F0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7.2</w:t>
      </w:r>
      <w:r>
        <w:rPr>
          <w:rFonts w:hint="eastAsia" w:ascii="宋体" w:hAnsi="宋体" w:eastAsia="宋体" w:cs="宋体"/>
          <w:b w:val="0"/>
          <w:bCs w:val="0"/>
          <w:color w:val="auto"/>
          <w:sz w:val="21"/>
          <w:szCs w:val="21"/>
          <w:highlight w:val="none"/>
        </w:rPr>
        <w:t>提供足够数量、合格的饲料食物以及干净的饮水，每日定时喂食</w:t>
      </w:r>
      <w:r>
        <w:rPr>
          <w:rFonts w:hint="eastAsia" w:ascii="宋体" w:hAnsi="宋体" w:eastAsia="宋体" w:cs="宋体"/>
          <w:b w:val="0"/>
          <w:bCs w:val="0"/>
          <w:color w:val="auto"/>
          <w:sz w:val="21"/>
          <w:szCs w:val="21"/>
          <w:highlight w:val="none"/>
          <w:lang w:eastAsia="zh-CN"/>
        </w:rPr>
        <w:t>不少于两次</w:t>
      </w:r>
      <w:r>
        <w:rPr>
          <w:rFonts w:hint="eastAsia" w:ascii="宋体" w:hAnsi="宋体" w:eastAsia="宋体" w:cs="宋体"/>
          <w:b w:val="0"/>
          <w:bCs w:val="0"/>
          <w:color w:val="auto"/>
          <w:sz w:val="21"/>
          <w:szCs w:val="21"/>
          <w:highlight w:val="none"/>
        </w:rPr>
        <w:t>；</w:t>
      </w:r>
    </w:p>
    <w:p w14:paraId="0E080623">
      <w:pPr>
        <w:keepNext w:val="0"/>
        <w:keepLines w:val="0"/>
        <w:pageBreakBefore w:val="0"/>
        <w:kinsoku/>
        <w:wordWrap/>
        <w:overflowPunct/>
        <w:topLinePunct w:val="0"/>
        <w:autoSpaceDE/>
        <w:autoSpaceDN/>
        <w:bidi w:val="0"/>
        <w:adjustRightInd/>
        <w:spacing w:line="400" w:lineRule="exact"/>
        <w:ind w:firstLine="420" w:firstLineChars="200"/>
        <w:textAlignment w:val="auto"/>
        <w:outlineLvl w:val="3"/>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7.3</w:t>
      </w:r>
      <w:r>
        <w:rPr>
          <w:rFonts w:hint="eastAsia" w:ascii="宋体" w:hAnsi="宋体" w:eastAsia="宋体" w:cs="宋体"/>
          <w:b w:val="0"/>
          <w:bCs w:val="0"/>
          <w:color w:val="auto"/>
          <w:sz w:val="21"/>
          <w:szCs w:val="21"/>
          <w:highlight w:val="none"/>
        </w:rPr>
        <w:t>每日对犬舍进行清洗、消毒，保持喂食用具清洁、卫生；</w:t>
      </w:r>
    </w:p>
    <w:p w14:paraId="084042D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7.4</w:t>
      </w:r>
      <w:r>
        <w:rPr>
          <w:rFonts w:hint="eastAsia" w:ascii="宋体" w:hAnsi="宋体" w:eastAsia="宋体" w:cs="宋体"/>
          <w:b w:val="0"/>
          <w:bCs w:val="0"/>
          <w:color w:val="auto"/>
          <w:sz w:val="21"/>
          <w:szCs w:val="21"/>
          <w:highlight w:val="none"/>
        </w:rPr>
        <w:t>每日定时巡视犬舍，观察犬只饲养状况，发现异常的应当及时处置；</w:t>
      </w:r>
    </w:p>
    <w:p w14:paraId="24CC9EA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7.5</w:t>
      </w:r>
      <w:r>
        <w:rPr>
          <w:rFonts w:hint="eastAsia" w:ascii="宋体" w:hAnsi="宋体" w:eastAsia="宋体" w:cs="宋体"/>
          <w:b w:val="0"/>
          <w:bCs w:val="0"/>
          <w:color w:val="auto"/>
          <w:sz w:val="21"/>
          <w:szCs w:val="21"/>
          <w:highlight w:val="none"/>
          <w:lang w:eastAsia="zh-CN"/>
        </w:rPr>
        <w:t>当发现疑似</w:t>
      </w:r>
      <w:r>
        <w:rPr>
          <w:rFonts w:hint="eastAsia" w:ascii="宋体" w:hAnsi="宋体" w:eastAsia="宋体" w:cs="宋体"/>
          <w:b w:val="0"/>
          <w:bCs w:val="0"/>
          <w:color w:val="auto"/>
          <w:kern w:val="0"/>
          <w:szCs w:val="21"/>
          <w:highlight w:val="none"/>
          <w:lang w:eastAsia="zh-CN"/>
        </w:rPr>
        <w:t>（中华人民共和国农业农村部公告第</w:t>
      </w:r>
      <w:r>
        <w:rPr>
          <w:rFonts w:hint="eastAsia" w:ascii="宋体" w:hAnsi="宋体" w:eastAsia="宋体" w:cs="宋体"/>
          <w:b w:val="0"/>
          <w:bCs w:val="0"/>
          <w:color w:val="auto"/>
          <w:kern w:val="0"/>
          <w:szCs w:val="21"/>
          <w:highlight w:val="none"/>
          <w:lang w:val="en-US" w:eastAsia="zh-CN"/>
        </w:rPr>
        <w:t>573号目录包含的</w:t>
      </w:r>
      <w:r>
        <w:rPr>
          <w:rFonts w:hint="eastAsia" w:ascii="宋体" w:hAnsi="宋体" w:eastAsia="宋体" w:cs="宋体"/>
          <w:b w:val="0"/>
          <w:bCs w:val="0"/>
          <w:color w:val="auto"/>
          <w:kern w:val="0"/>
          <w:szCs w:val="21"/>
          <w:highlight w:val="none"/>
          <w:lang w:eastAsia="zh-CN"/>
        </w:rPr>
        <w:t>二三类动物疫病）时，</w:t>
      </w:r>
      <w:r>
        <w:rPr>
          <w:rFonts w:hint="eastAsia" w:ascii="宋体" w:hAnsi="宋体" w:eastAsia="宋体" w:cs="宋体"/>
          <w:b w:val="0"/>
          <w:bCs w:val="0"/>
          <w:color w:val="auto"/>
          <w:sz w:val="21"/>
          <w:szCs w:val="21"/>
          <w:highlight w:val="none"/>
        </w:rPr>
        <w:t>应当立即向当地</w:t>
      </w:r>
      <w:r>
        <w:rPr>
          <w:rFonts w:hint="eastAsia" w:ascii="宋体" w:hAnsi="宋体" w:cs="宋体"/>
          <w:b w:val="0"/>
          <w:bCs w:val="0"/>
          <w:color w:val="auto"/>
          <w:sz w:val="21"/>
          <w:szCs w:val="21"/>
          <w:highlight w:val="none"/>
          <w:lang w:val="en-US" w:eastAsia="zh-CN"/>
        </w:rPr>
        <w:t>行业主</w:t>
      </w:r>
      <w:r>
        <w:rPr>
          <w:rFonts w:hint="eastAsia" w:ascii="宋体" w:hAnsi="宋体" w:eastAsia="宋体" w:cs="宋体"/>
          <w:b w:val="0"/>
          <w:bCs w:val="0"/>
          <w:color w:val="auto"/>
          <w:sz w:val="21"/>
          <w:szCs w:val="21"/>
          <w:highlight w:val="none"/>
          <w:lang w:val="en-US" w:eastAsia="zh-CN"/>
        </w:rPr>
        <w:t>管部门</w:t>
      </w:r>
      <w:r>
        <w:rPr>
          <w:rFonts w:hint="eastAsia" w:ascii="宋体" w:hAnsi="宋体" w:eastAsia="宋体" w:cs="宋体"/>
          <w:b w:val="0"/>
          <w:bCs w:val="0"/>
          <w:color w:val="auto"/>
          <w:sz w:val="21"/>
          <w:szCs w:val="21"/>
          <w:highlight w:val="none"/>
        </w:rPr>
        <w:t>报告</w:t>
      </w:r>
      <w:r>
        <w:rPr>
          <w:rFonts w:hint="eastAsia" w:ascii="宋体" w:hAnsi="宋体" w:cs="宋体"/>
          <w:b w:val="0"/>
          <w:bCs w:val="0"/>
          <w:color w:val="auto"/>
          <w:sz w:val="21"/>
          <w:szCs w:val="21"/>
          <w:highlight w:val="none"/>
          <w:lang w:eastAsia="zh-CN"/>
        </w:rPr>
        <w:t>，并迅速采取</w:t>
      </w:r>
      <w:r>
        <w:rPr>
          <w:rFonts w:hint="eastAsia" w:ascii="宋体" w:hAnsi="宋体" w:cs="宋体"/>
          <w:b w:val="0"/>
          <w:bCs w:val="0"/>
          <w:color w:val="auto"/>
          <w:kern w:val="0"/>
          <w:szCs w:val="21"/>
          <w:highlight w:val="none"/>
          <w:lang w:val="en-US" w:eastAsia="zh-CN"/>
        </w:rPr>
        <w:t>消毒、隔离、控制移动等控制措施，防止动物疫情扩散。</w:t>
      </w:r>
    </w:p>
    <w:p w14:paraId="08DCBE1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7.6</w:t>
      </w:r>
      <w:r>
        <w:rPr>
          <w:rFonts w:hint="eastAsia" w:ascii="宋体" w:hAnsi="宋体" w:eastAsia="宋体" w:cs="宋体"/>
          <w:b w:val="0"/>
          <w:bCs w:val="0"/>
          <w:color w:val="auto"/>
          <w:sz w:val="21"/>
          <w:szCs w:val="21"/>
          <w:highlight w:val="none"/>
          <w:lang w:eastAsia="zh-CN"/>
        </w:rPr>
        <w:t>对收容犬只进行严格管理，防止发生脱逃，实施科学喂养，不得虐待收容犬只。</w:t>
      </w:r>
    </w:p>
    <w:p w14:paraId="0AA079E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7.7</w:t>
      </w:r>
      <w:r>
        <w:rPr>
          <w:rFonts w:hint="eastAsia" w:ascii="宋体" w:hAnsi="宋体" w:eastAsia="宋体" w:cs="宋体"/>
          <w:b w:val="0"/>
          <w:bCs w:val="0"/>
          <w:color w:val="auto"/>
          <w:sz w:val="21"/>
          <w:szCs w:val="21"/>
          <w:highlight w:val="none"/>
          <w:lang w:eastAsia="zh-CN"/>
        </w:rPr>
        <w:t>新进犬只应按规定在隔离舍进行隔离观察（一般一个</w:t>
      </w:r>
      <w:r>
        <w:rPr>
          <w:rFonts w:hint="eastAsia" w:ascii="宋体" w:hAnsi="宋体" w:eastAsia="宋体" w:cs="宋体"/>
          <w:b w:val="0"/>
          <w:bCs w:val="0"/>
          <w:color w:val="auto"/>
          <w:sz w:val="21"/>
          <w:szCs w:val="21"/>
          <w:highlight w:val="none"/>
          <w:lang w:val="en-US" w:eastAsia="zh-CN"/>
        </w:rPr>
        <w:t>星期）</w:t>
      </w:r>
      <w:r>
        <w:rPr>
          <w:rFonts w:hint="eastAsia" w:ascii="宋体" w:hAnsi="宋体" w:eastAsia="宋体" w:cs="宋体"/>
          <w:b w:val="0"/>
          <w:bCs w:val="0"/>
          <w:color w:val="auto"/>
          <w:sz w:val="21"/>
          <w:szCs w:val="21"/>
          <w:highlight w:val="none"/>
          <w:lang w:eastAsia="zh-CN"/>
        </w:rPr>
        <w:t>确认健康</w:t>
      </w:r>
      <w:r>
        <w:rPr>
          <w:rFonts w:hint="eastAsia" w:ascii="宋体" w:hAnsi="宋体" w:cs="宋体"/>
          <w:b w:val="0"/>
          <w:bCs w:val="0"/>
          <w:color w:val="auto"/>
          <w:sz w:val="21"/>
          <w:szCs w:val="21"/>
          <w:highlight w:val="none"/>
          <w:lang w:eastAsia="zh-CN"/>
        </w:rPr>
        <w:t>并</w:t>
      </w:r>
      <w:r>
        <w:rPr>
          <w:rFonts w:hint="eastAsia" w:ascii="宋体" w:hAnsi="宋体" w:eastAsia="宋体" w:cs="宋体"/>
          <w:b w:val="0"/>
          <w:bCs w:val="0"/>
          <w:color w:val="auto"/>
          <w:sz w:val="21"/>
          <w:szCs w:val="21"/>
          <w:highlight w:val="none"/>
          <w:lang w:eastAsia="zh-CN"/>
        </w:rPr>
        <w:t>消毒后方可进场混群；</w:t>
      </w:r>
    </w:p>
    <w:p w14:paraId="205439D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7.8</w:t>
      </w:r>
      <w:r>
        <w:rPr>
          <w:rFonts w:hint="eastAsia" w:ascii="宋体" w:hAnsi="宋体" w:eastAsia="宋体" w:cs="宋体"/>
          <w:b w:val="0"/>
          <w:bCs w:val="0"/>
          <w:color w:val="auto"/>
          <w:sz w:val="21"/>
          <w:szCs w:val="21"/>
          <w:highlight w:val="none"/>
          <w:lang w:eastAsia="zh-CN"/>
        </w:rPr>
        <w:t>场区内禁止饲养其他动物，严禁将其他动物、动物肉品及其副产品带进场内；</w:t>
      </w:r>
    </w:p>
    <w:p w14:paraId="330CFBE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7.9</w:t>
      </w:r>
      <w:r>
        <w:rPr>
          <w:rFonts w:hint="eastAsia" w:ascii="宋体" w:hAnsi="宋体" w:eastAsia="宋体" w:cs="宋体"/>
          <w:b w:val="0"/>
          <w:bCs w:val="0"/>
          <w:color w:val="auto"/>
          <w:sz w:val="21"/>
          <w:szCs w:val="21"/>
          <w:highlight w:val="none"/>
          <w:lang w:eastAsia="zh-CN"/>
        </w:rPr>
        <w:t>不得共用或相互借用犬只喂养工具，更不允许将其外借，不得将场外饲养管理用具带入场区使用。</w:t>
      </w:r>
    </w:p>
    <w:p w14:paraId="0D11622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罹患重病、严重传染病、严重伤残及其他需要处理的犬只，收容留检场所应当采取适当方式及时处理</w:t>
      </w:r>
      <w:r>
        <w:rPr>
          <w:rFonts w:hint="eastAsia" w:ascii="宋体" w:hAnsi="宋体" w:eastAsia="宋体" w:cs="宋体"/>
          <w:b w:val="0"/>
          <w:bCs w:val="0"/>
          <w:color w:val="auto"/>
          <w:sz w:val="21"/>
          <w:szCs w:val="21"/>
          <w:highlight w:val="none"/>
          <w:lang w:eastAsia="zh-CN"/>
        </w:rPr>
        <w:t>。</w:t>
      </w:r>
    </w:p>
    <w:p w14:paraId="6BD16924">
      <w:pPr>
        <w:pStyle w:val="2"/>
        <w:keepNext w:val="0"/>
        <w:keepLines w:val="0"/>
        <w:pageBreakBefore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 xml:space="preserve"> 9.无人领养的犬只，按照《宁波市养犬管理条例》第三十六条规定进行处理。</w:t>
      </w:r>
    </w:p>
    <w:p w14:paraId="04A8D6C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10.收容留检场所应当将病死</w:t>
      </w:r>
      <w:r>
        <w:rPr>
          <w:rFonts w:hint="eastAsia" w:ascii="宋体" w:hAnsi="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lang w:val="en-US" w:eastAsia="zh-CN"/>
        </w:rPr>
        <w:t>犬只尸体应当先冷藏（冻）保存</w:t>
      </w:r>
      <w:r>
        <w:rPr>
          <w:rFonts w:hint="eastAsia" w:ascii="宋体" w:hAnsi="宋体" w:cs="宋体"/>
          <w:b w:val="0"/>
          <w:bCs w:val="0"/>
          <w:color w:val="auto"/>
          <w:sz w:val="21"/>
          <w:szCs w:val="21"/>
          <w:highlight w:val="none"/>
          <w:lang w:val="en-US" w:eastAsia="zh-CN"/>
        </w:rPr>
        <w:t>，达到一定数量后，联系</w:t>
      </w:r>
      <w:r>
        <w:rPr>
          <w:rFonts w:hint="eastAsia" w:ascii="宋体" w:hAnsi="宋体" w:eastAsia="宋体" w:cs="宋体"/>
          <w:b w:val="0"/>
          <w:bCs w:val="0"/>
          <w:color w:val="auto"/>
          <w:sz w:val="21"/>
          <w:szCs w:val="21"/>
          <w:highlight w:val="none"/>
          <w:lang w:val="en-US" w:eastAsia="zh-CN"/>
        </w:rPr>
        <w:t>市农业农村部门</w:t>
      </w:r>
      <w:r>
        <w:rPr>
          <w:rFonts w:hint="eastAsia" w:ascii="宋体" w:hAnsi="宋体" w:cs="宋体"/>
          <w:b w:val="0"/>
          <w:bCs w:val="0"/>
          <w:color w:val="auto"/>
          <w:sz w:val="21"/>
          <w:szCs w:val="21"/>
          <w:highlight w:val="none"/>
          <w:lang w:val="en-US" w:eastAsia="zh-CN"/>
        </w:rPr>
        <w:t>指定</w:t>
      </w:r>
      <w:r>
        <w:rPr>
          <w:rFonts w:hint="eastAsia" w:ascii="宋体" w:hAnsi="宋体" w:eastAsia="宋体" w:cs="宋体"/>
          <w:b w:val="0"/>
          <w:bCs w:val="0"/>
          <w:color w:val="auto"/>
          <w:sz w:val="21"/>
          <w:szCs w:val="21"/>
          <w:highlight w:val="none"/>
          <w:lang w:val="en-US" w:eastAsia="zh-CN"/>
        </w:rPr>
        <w:t>的无害化处理场所</w:t>
      </w:r>
      <w:r>
        <w:rPr>
          <w:rFonts w:hint="eastAsia" w:ascii="宋体" w:hAnsi="宋体" w:cs="宋体"/>
          <w:b w:val="0"/>
          <w:bCs w:val="0"/>
          <w:color w:val="auto"/>
          <w:sz w:val="21"/>
          <w:szCs w:val="21"/>
          <w:highlight w:val="none"/>
          <w:lang w:val="en-US" w:eastAsia="zh-CN"/>
        </w:rPr>
        <w:t>上门收集。</w:t>
      </w:r>
    </w:p>
    <w:p w14:paraId="03CE571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收容留检场所应当加强场区出入人员管理，严禁非工作人员进入犬只饲养区域，防止相关人畜共患传染病的传播。严格遵守疫情上报制度。发生重大疫情时，应及时向主管部门报告；日常配合防疫部门做好疫情防控工作。</w:t>
      </w:r>
    </w:p>
    <w:p w14:paraId="4C54641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12.收容留检场所应当配置与收容留检规模相适应的管理、饲养和保洁等工作人员。患有相关人畜共患传染病的人员不得从事犬只收容留检工作。自觉接受和配合畜牧兽医部门对犬类主要疫病的监测和监督检查。</w:t>
      </w:r>
    </w:p>
    <w:p w14:paraId="72EDA51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13.收容留检场所工作人员接触犬只时应当采取相关防护措施。发生犬伤的，应当及时就医。</w:t>
      </w:r>
    </w:p>
    <w:p w14:paraId="58485D2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收容留检场所应当定期组织工作人员进行体检，购买意外伤害保险。</w:t>
      </w:r>
    </w:p>
    <w:p w14:paraId="3B77D54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14.收容留检场所应当建立工作台账制度。其中犬只接收、领回、领养以及无害化处理送交等环节，双方需查点确认并签字交接。</w:t>
      </w:r>
    </w:p>
    <w:p w14:paraId="5CA64164">
      <w:pPr>
        <w:pStyle w:val="2"/>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15.原容留检场所犬只迁移、运输费、处理费等本项目产生的所有费用由中标供应商自行承担。</w:t>
      </w:r>
    </w:p>
    <w:p w14:paraId="31EACF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highlight w:val="none"/>
          <w:lang w:val="en-US" w:eastAsia="zh-CN"/>
        </w:rPr>
        <w:t>采购人不保证犬类日均存栏量，投标人须自行考虑经营风险。</w:t>
      </w:r>
    </w:p>
    <w:p w14:paraId="3EFFAC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四、人员配备要求：</w:t>
      </w:r>
    </w:p>
    <w:p w14:paraId="58F81D1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（1）供应商应配置有熟悉犬只饲养的管理人员、收容及办理登记人员、饲养人员和兽医技术人员；相关人员应无人畜共患传染病。</w:t>
      </w:r>
    </w:p>
    <w:p w14:paraId="2536247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（2）投标人应当按规定建立犬只接收饲养、免疫用药、疫情报告、场舍消毒、无害化处理、送养登记等制度及记录台账档案。按月报送收容留检报表。</w:t>
      </w:r>
    </w:p>
    <w:p w14:paraId="700F5D6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（3）人员配置要求如下</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4253"/>
        <w:gridCol w:w="3224"/>
      </w:tblGrid>
      <w:tr w14:paraId="470B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noWrap w:val="0"/>
            <w:vAlign w:val="center"/>
          </w:tcPr>
          <w:p w14:paraId="09C803EB">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序号</w:t>
            </w:r>
          </w:p>
        </w:tc>
        <w:tc>
          <w:tcPr>
            <w:tcW w:w="4253" w:type="dxa"/>
            <w:noWrap w:val="0"/>
            <w:vAlign w:val="center"/>
          </w:tcPr>
          <w:p w14:paraId="4EDC4633">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岗位要求</w:t>
            </w:r>
          </w:p>
        </w:tc>
        <w:tc>
          <w:tcPr>
            <w:tcW w:w="3224" w:type="dxa"/>
            <w:noWrap w:val="0"/>
            <w:vAlign w:val="center"/>
          </w:tcPr>
          <w:p w14:paraId="0B5F6971">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人数要求</w:t>
            </w:r>
          </w:p>
        </w:tc>
      </w:tr>
      <w:tr w14:paraId="1CFE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noWrap w:val="0"/>
            <w:vAlign w:val="center"/>
          </w:tcPr>
          <w:p w14:paraId="0F7C0B24">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4253" w:type="dxa"/>
            <w:noWrap w:val="0"/>
            <w:vAlign w:val="center"/>
          </w:tcPr>
          <w:p w14:paraId="5C479A2E">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项目负责人</w:t>
            </w:r>
          </w:p>
        </w:tc>
        <w:tc>
          <w:tcPr>
            <w:tcW w:w="3224" w:type="dxa"/>
            <w:noWrap w:val="0"/>
            <w:vAlign w:val="center"/>
          </w:tcPr>
          <w:p w14:paraId="63496CEA">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1人</w:t>
            </w:r>
          </w:p>
        </w:tc>
      </w:tr>
      <w:tr w14:paraId="03A5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noWrap w:val="0"/>
            <w:vAlign w:val="center"/>
          </w:tcPr>
          <w:p w14:paraId="6F4B7721">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p>
        </w:tc>
        <w:tc>
          <w:tcPr>
            <w:tcW w:w="4253" w:type="dxa"/>
            <w:noWrap w:val="0"/>
            <w:vAlign w:val="center"/>
          </w:tcPr>
          <w:p w14:paraId="68F3B8BD">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生产饲养人员</w:t>
            </w:r>
          </w:p>
        </w:tc>
        <w:tc>
          <w:tcPr>
            <w:tcW w:w="3224" w:type="dxa"/>
            <w:noWrap w:val="0"/>
            <w:vAlign w:val="center"/>
          </w:tcPr>
          <w:p w14:paraId="4498AED2">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≥2人</w:t>
            </w:r>
          </w:p>
        </w:tc>
      </w:tr>
      <w:tr w14:paraId="2173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noWrap w:val="0"/>
            <w:vAlign w:val="center"/>
          </w:tcPr>
          <w:p w14:paraId="38EE44D1">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w:t>
            </w:r>
          </w:p>
        </w:tc>
        <w:tc>
          <w:tcPr>
            <w:tcW w:w="4253" w:type="dxa"/>
            <w:noWrap w:val="0"/>
            <w:vAlign w:val="center"/>
          </w:tcPr>
          <w:p w14:paraId="202386F0">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兽医技术人员（可兼职）</w:t>
            </w:r>
          </w:p>
        </w:tc>
        <w:tc>
          <w:tcPr>
            <w:tcW w:w="3224" w:type="dxa"/>
            <w:noWrap w:val="0"/>
            <w:vAlign w:val="center"/>
          </w:tcPr>
          <w:p w14:paraId="656C5A1F">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≥1人</w:t>
            </w:r>
          </w:p>
        </w:tc>
      </w:tr>
      <w:tr w14:paraId="5563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noWrap w:val="0"/>
            <w:vAlign w:val="center"/>
          </w:tcPr>
          <w:p w14:paraId="65B96802">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w:t>
            </w:r>
          </w:p>
        </w:tc>
        <w:tc>
          <w:tcPr>
            <w:tcW w:w="4253" w:type="dxa"/>
            <w:noWrap w:val="0"/>
            <w:vAlign w:val="center"/>
          </w:tcPr>
          <w:p w14:paraId="4A91F6FE">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保安人员</w:t>
            </w:r>
          </w:p>
        </w:tc>
        <w:tc>
          <w:tcPr>
            <w:tcW w:w="3224" w:type="dxa"/>
            <w:noWrap w:val="0"/>
            <w:vAlign w:val="center"/>
          </w:tcPr>
          <w:p w14:paraId="160934A7">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≥1人</w:t>
            </w:r>
          </w:p>
        </w:tc>
      </w:tr>
      <w:tr w14:paraId="75D9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2" w:type="dxa"/>
            <w:gridSpan w:val="2"/>
            <w:noWrap w:val="0"/>
            <w:vAlign w:val="center"/>
          </w:tcPr>
          <w:p w14:paraId="5FCD935A">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合计</w:t>
            </w:r>
          </w:p>
        </w:tc>
        <w:tc>
          <w:tcPr>
            <w:tcW w:w="3224" w:type="dxa"/>
            <w:noWrap w:val="0"/>
            <w:vAlign w:val="center"/>
          </w:tcPr>
          <w:p w14:paraId="2E9B8BD3">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≥5人</w:t>
            </w:r>
          </w:p>
        </w:tc>
      </w:tr>
    </w:tbl>
    <w:p w14:paraId="53FC91F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注：兽医技术人员须具有执业兽医师资格证。</w:t>
      </w:r>
    </w:p>
    <w:p w14:paraId="7BF62B4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color w:val="auto"/>
          <w:highlight w:val="none"/>
          <w:lang w:val="en-US" w:eastAsia="zh-CN"/>
        </w:rPr>
      </w:pPr>
      <w:r>
        <w:rPr>
          <w:rFonts w:hint="eastAsia" w:ascii="宋体" w:hAnsi="宋体" w:eastAsia="宋体" w:cs="宋体"/>
          <w:b w:val="0"/>
          <w:bCs/>
          <w:color w:val="auto"/>
          <w:sz w:val="21"/>
          <w:szCs w:val="21"/>
          <w:highlight w:val="none"/>
          <w:lang w:val="en-US" w:eastAsia="zh-CN"/>
        </w:rPr>
        <w:t>（4）供应商必须</w:t>
      </w:r>
      <w:r>
        <w:rPr>
          <w:rFonts w:hint="eastAsia" w:ascii="宋体" w:hAnsi="宋体" w:eastAsia="宋体" w:cs="宋体"/>
          <w:color w:val="auto"/>
          <w:spacing w:val="-10"/>
          <w:sz w:val="21"/>
          <w:szCs w:val="21"/>
          <w:highlight w:val="none"/>
        </w:rPr>
        <w:t>为每位符合国家规定社保（基本养老、基本医疗、工伤、生育、失业保险）条件的职工参</w:t>
      </w:r>
      <w:r>
        <w:rPr>
          <w:rFonts w:hint="eastAsia" w:ascii="宋体" w:hAnsi="宋体" w:eastAsia="宋体" w:cs="宋体"/>
          <w:bCs/>
          <w:color w:val="auto"/>
          <w:sz w:val="21"/>
          <w:szCs w:val="21"/>
          <w:highlight w:val="none"/>
        </w:rPr>
        <w:t>加保险，并对所有符合参加人身意外伤害保险条件的人员统一进行参保（社会保险参保人员除外）。</w:t>
      </w:r>
    </w:p>
    <w:p w14:paraId="72593E63">
      <w:pPr>
        <w:spacing w:line="540" w:lineRule="exact"/>
        <w:ind w:firstLine="420" w:firstLineChars="200"/>
        <w:rPr>
          <w:rFonts w:hint="eastAsia" w:ascii="宋体" w:hAnsi="宋体" w:eastAsia="宋体" w:cs="宋体"/>
          <w:color w:val="auto"/>
          <w:sz w:val="21"/>
          <w:szCs w:val="21"/>
          <w:highlight w:val="none"/>
          <w:lang w:val="en-US" w:eastAsia="zh-CN"/>
        </w:rPr>
        <w:sectPr>
          <w:pgSz w:w="11907" w:h="16840"/>
          <w:pgMar w:top="1047" w:right="1474" w:bottom="1247" w:left="1474" w:header="285" w:footer="418" w:gutter="0"/>
          <w:cols w:space="720" w:num="1"/>
          <w:docGrid w:linePitch="285" w:charSpace="0"/>
        </w:sectPr>
      </w:pPr>
    </w:p>
    <w:p w14:paraId="1DCE9702">
      <w:pPr>
        <w:spacing w:line="540" w:lineRule="exact"/>
        <w:ind w:firstLine="420" w:firstLineChars="200"/>
        <w:rPr>
          <w:rFonts w:hint="eastAsia" w:ascii="Times New Roman" w:hAnsi="Times New Roman" w:eastAsia="宋体" w:cs="Times New Roman"/>
          <w:color w:val="auto"/>
          <w:szCs w:val="21"/>
          <w:highlight w:val="none"/>
          <w:lang w:val="en-US" w:eastAsia="zh-CN"/>
        </w:rPr>
      </w:pPr>
      <w:r>
        <w:rPr>
          <w:rFonts w:hint="eastAsia" w:ascii="宋体" w:hAnsi="宋体" w:eastAsia="宋体" w:cs="宋体"/>
          <w:color w:val="auto"/>
          <w:sz w:val="21"/>
          <w:szCs w:val="21"/>
          <w:highlight w:val="none"/>
          <w:lang w:val="en-US" w:eastAsia="zh-CN"/>
        </w:rPr>
        <w:t>附考核细则表</w:t>
      </w:r>
    </w:p>
    <w:p w14:paraId="2258F795">
      <w:pPr>
        <w:spacing w:line="320" w:lineRule="atLeast"/>
        <w:rPr>
          <w:rFonts w:hint="eastAsia" w:ascii="宋体" w:hAnsi="宋体" w:eastAsia="宋体" w:cs="宋体"/>
          <w:color w:val="auto"/>
          <w:sz w:val="21"/>
          <w:szCs w:val="21"/>
        </w:rPr>
      </w:pPr>
    </w:p>
    <w:p w14:paraId="5575A53F">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慈溪市犬只收容留检场所考核细则</w:t>
      </w:r>
    </w:p>
    <w:p w14:paraId="73BF7C33">
      <w:pPr>
        <w:pStyle w:val="5"/>
        <w:keepNext/>
        <w:keepLines/>
        <w:pageBreakBefore w:val="0"/>
        <w:widowControl w:val="0"/>
        <w:kinsoku/>
        <w:wordWrap/>
        <w:overflowPunct/>
        <w:topLinePunct w:val="0"/>
        <w:autoSpaceDE/>
        <w:autoSpaceDN/>
        <w:bidi w:val="0"/>
        <w:adjustRightInd/>
        <w:snapToGrid/>
        <w:spacing w:before="0" w:after="0" w:line="300" w:lineRule="exact"/>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管理单位：</w:t>
      </w:r>
      <w:r>
        <w:rPr>
          <w:rFonts w:hint="eastAsia" w:cs="宋体"/>
          <w:b w:val="0"/>
          <w:bCs w:val="0"/>
          <w:color w:val="auto"/>
          <w:kern w:val="2"/>
          <w:sz w:val="21"/>
          <w:szCs w:val="21"/>
          <w:lang w:val="en-US" w:eastAsia="zh-CN" w:bidi="ar-SA"/>
        </w:rPr>
        <w:t xml:space="preserve"> </w:t>
      </w:r>
      <w:r>
        <w:rPr>
          <w:rFonts w:hint="eastAsia" w:ascii="宋体" w:hAnsi="宋体" w:eastAsia="宋体" w:cs="宋体"/>
          <w:b w:val="0"/>
          <w:bCs w:val="0"/>
          <w:color w:val="auto"/>
          <w:kern w:val="2"/>
          <w:sz w:val="21"/>
          <w:szCs w:val="21"/>
          <w:lang w:val="en-US" w:eastAsia="zh-CN" w:bidi="ar-SA"/>
        </w:rPr>
        <w:t xml:space="preserve">                                                             考核月份：   年   月     </w:t>
      </w:r>
    </w:p>
    <w:p w14:paraId="54177C97">
      <w:pPr>
        <w:pStyle w:val="5"/>
        <w:keepNext/>
        <w:keepLines/>
        <w:pageBreakBefore w:val="0"/>
        <w:widowControl w:val="0"/>
        <w:kinsoku/>
        <w:wordWrap/>
        <w:overflowPunct/>
        <w:topLinePunct w:val="0"/>
        <w:autoSpaceDE/>
        <w:autoSpaceDN/>
        <w:bidi w:val="0"/>
        <w:adjustRightInd/>
        <w:snapToGrid/>
        <w:spacing w:before="0" w:after="0" w:line="300" w:lineRule="exact"/>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kern w:val="2"/>
          <w:sz w:val="21"/>
          <w:szCs w:val="21"/>
          <w:lang w:val="en-US" w:eastAsia="zh-CN" w:bidi="ar-SA"/>
        </w:rPr>
        <w:t xml:space="preserve">服务单位：                                                                                              </w:t>
      </w:r>
    </w:p>
    <w:tbl>
      <w:tblPr>
        <w:tblStyle w:val="48"/>
        <w:tblW w:w="13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75"/>
        <w:gridCol w:w="4709"/>
        <w:gridCol w:w="541"/>
        <w:gridCol w:w="1380"/>
        <w:gridCol w:w="3570"/>
        <w:gridCol w:w="1425"/>
      </w:tblGrid>
      <w:tr w14:paraId="677B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00" w:type="dxa"/>
            <w:noWrap w:val="0"/>
            <w:vAlign w:val="center"/>
          </w:tcPr>
          <w:p w14:paraId="6DD48A5A">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2"/>
                <w:sz w:val="21"/>
                <w:szCs w:val="21"/>
                <w:lang w:val="en-US" w:eastAsia="zh-CN" w:bidi="ar"/>
              </w:rPr>
              <w:t>序号</w:t>
            </w:r>
          </w:p>
        </w:tc>
        <w:tc>
          <w:tcPr>
            <w:tcW w:w="1275" w:type="dxa"/>
            <w:noWrap w:val="0"/>
            <w:vAlign w:val="center"/>
          </w:tcPr>
          <w:p w14:paraId="7FBC8E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kern w:val="2"/>
                <w:sz w:val="21"/>
                <w:szCs w:val="21"/>
                <w:lang w:val="en-US" w:eastAsia="zh-CN" w:bidi="ar"/>
              </w:rPr>
              <w:t>项目</w:t>
            </w:r>
          </w:p>
        </w:tc>
        <w:tc>
          <w:tcPr>
            <w:tcW w:w="5250" w:type="dxa"/>
            <w:gridSpan w:val="2"/>
            <w:noWrap w:val="0"/>
            <w:vAlign w:val="center"/>
          </w:tcPr>
          <w:p w14:paraId="327F58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kern w:val="2"/>
                <w:sz w:val="21"/>
                <w:szCs w:val="21"/>
                <w:lang w:val="en-US" w:eastAsia="zh-CN" w:bidi="ar"/>
              </w:rPr>
              <w:t>检查内容</w:t>
            </w:r>
          </w:p>
        </w:tc>
        <w:tc>
          <w:tcPr>
            <w:tcW w:w="1380" w:type="dxa"/>
            <w:noWrap w:val="0"/>
            <w:vAlign w:val="center"/>
          </w:tcPr>
          <w:p w14:paraId="2D8C6F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kern w:val="2"/>
                <w:sz w:val="21"/>
                <w:szCs w:val="21"/>
                <w:lang w:val="en-US" w:eastAsia="zh-CN" w:bidi="ar"/>
              </w:rPr>
              <w:t>检查方式</w:t>
            </w:r>
          </w:p>
        </w:tc>
        <w:tc>
          <w:tcPr>
            <w:tcW w:w="3570" w:type="dxa"/>
            <w:noWrap w:val="0"/>
            <w:vAlign w:val="center"/>
          </w:tcPr>
          <w:p w14:paraId="4FC66F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考核详情</w:t>
            </w:r>
          </w:p>
        </w:tc>
        <w:tc>
          <w:tcPr>
            <w:tcW w:w="1425" w:type="dxa"/>
            <w:noWrap w:val="0"/>
            <w:vAlign w:val="center"/>
          </w:tcPr>
          <w:p w14:paraId="024C18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考核结果</w:t>
            </w:r>
          </w:p>
        </w:tc>
      </w:tr>
      <w:tr w14:paraId="22B5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00" w:type="dxa"/>
            <w:vMerge w:val="restart"/>
            <w:noWrap w:val="0"/>
            <w:vAlign w:val="center"/>
          </w:tcPr>
          <w:p w14:paraId="5F7C8AE0">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1275" w:type="dxa"/>
            <w:vMerge w:val="restart"/>
            <w:noWrap w:val="0"/>
            <w:vAlign w:val="center"/>
          </w:tcPr>
          <w:p w14:paraId="7B52C23C">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b/>
                <w:bCs/>
                <w:color w:val="auto"/>
                <w:sz w:val="21"/>
                <w:szCs w:val="21"/>
                <w:lang w:val="en-US" w:eastAsia="zh-CN"/>
              </w:rPr>
              <w:t>基本设施</w:t>
            </w:r>
          </w:p>
        </w:tc>
        <w:tc>
          <w:tcPr>
            <w:tcW w:w="5250" w:type="dxa"/>
            <w:gridSpan w:val="2"/>
            <w:noWrap w:val="0"/>
            <w:vAlign w:val="center"/>
          </w:tcPr>
          <w:p w14:paraId="22273247">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kern w:val="2"/>
                <w:sz w:val="21"/>
                <w:szCs w:val="21"/>
                <w:lang w:val="en-US" w:eastAsia="zh-CN" w:bidi="ar"/>
              </w:rPr>
              <w:t>单独设立临时留检区、病犬隔离区、分类饲养区、仓库及管理用房等功能区。未设置的每项扣2分。</w:t>
            </w:r>
          </w:p>
        </w:tc>
        <w:tc>
          <w:tcPr>
            <w:tcW w:w="1380" w:type="dxa"/>
            <w:vMerge w:val="restart"/>
            <w:noWrap w:val="0"/>
            <w:vAlign w:val="center"/>
          </w:tcPr>
          <w:p w14:paraId="1095041F">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lang w:val="en-US" w:eastAsia="zh-CN"/>
              </w:rPr>
              <w:t>实地检查</w:t>
            </w:r>
          </w:p>
        </w:tc>
        <w:tc>
          <w:tcPr>
            <w:tcW w:w="3570" w:type="dxa"/>
            <w:noWrap w:val="0"/>
            <w:vAlign w:val="center"/>
          </w:tcPr>
          <w:p w14:paraId="5D0EE5FE">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vertAlign w:val="baseline"/>
              </w:rPr>
            </w:pPr>
          </w:p>
        </w:tc>
        <w:tc>
          <w:tcPr>
            <w:tcW w:w="1425" w:type="dxa"/>
            <w:vMerge w:val="restart"/>
            <w:noWrap w:val="0"/>
            <w:vAlign w:val="center"/>
          </w:tcPr>
          <w:p w14:paraId="3D7AD3C3">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vertAlign w:val="baseline"/>
              </w:rPr>
            </w:pPr>
          </w:p>
        </w:tc>
      </w:tr>
      <w:tr w14:paraId="4822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00" w:type="dxa"/>
            <w:vMerge w:val="continue"/>
            <w:noWrap w:val="0"/>
            <w:vAlign w:val="center"/>
          </w:tcPr>
          <w:p w14:paraId="0A440F65">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p>
        </w:tc>
        <w:tc>
          <w:tcPr>
            <w:tcW w:w="1275" w:type="dxa"/>
            <w:vMerge w:val="continue"/>
            <w:noWrap w:val="0"/>
            <w:vAlign w:val="center"/>
          </w:tcPr>
          <w:p w14:paraId="5C43078C">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rPr>
            </w:pPr>
          </w:p>
        </w:tc>
        <w:tc>
          <w:tcPr>
            <w:tcW w:w="5250" w:type="dxa"/>
            <w:gridSpan w:val="2"/>
            <w:noWrap w:val="0"/>
            <w:vAlign w:val="center"/>
          </w:tcPr>
          <w:p w14:paraId="2536F8CE">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场界及出入口安装监控设备。未设置的每项扣2分。</w:t>
            </w:r>
          </w:p>
        </w:tc>
        <w:tc>
          <w:tcPr>
            <w:tcW w:w="1380" w:type="dxa"/>
            <w:vMerge w:val="continue"/>
            <w:noWrap w:val="0"/>
            <w:vAlign w:val="center"/>
          </w:tcPr>
          <w:p w14:paraId="477F059D">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rPr>
            </w:pPr>
          </w:p>
        </w:tc>
        <w:tc>
          <w:tcPr>
            <w:tcW w:w="3570" w:type="dxa"/>
            <w:noWrap w:val="0"/>
            <w:vAlign w:val="center"/>
          </w:tcPr>
          <w:p w14:paraId="2BA318A6">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vertAlign w:val="baseline"/>
              </w:rPr>
            </w:pPr>
          </w:p>
        </w:tc>
        <w:tc>
          <w:tcPr>
            <w:tcW w:w="1425" w:type="dxa"/>
            <w:vMerge w:val="continue"/>
            <w:noWrap w:val="0"/>
            <w:vAlign w:val="center"/>
          </w:tcPr>
          <w:p w14:paraId="5117D590">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vertAlign w:val="baseline"/>
              </w:rPr>
            </w:pPr>
          </w:p>
        </w:tc>
      </w:tr>
      <w:tr w14:paraId="245B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00" w:type="dxa"/>
            <w:vMerge w:val="continue"/>
            <w:noWrap w:val="0"/>
            <w:vAlign w:val="center"/>
          </w:tcPr>
          <w:p w14:paraId="792553DC">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p>
        </w:tc>
        <w:tc>
          <w:tcPr>
            <w:tcW w:w="1275" w:type="dxa"/>
            <w:vMerge w:val="continue"/>
            <w:noWrap w:val="0"/>
            <w:vAlign w:val="center"/>
          </w:tcPr>
          <w:p w14:paraId="45757BC3">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rPr>
            </w:pPr>
          </w:p>
        </w:tc>
        <w:tc>
          <w:tcPr>
            <w:tcW w:w="5250" w:type="dxa"/>
            <w:gridSpan w:val="2"/>
            <w:noWrap w:val="0"/>
            <w:vAlign w:val="center"/>
          </w:tcPr>
          <w:p w14:paraId="3C258244">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有消毒防疫、诊疗及污水污物处理等设施设备。未设置的每项扣2分。</w:t>
            </w:r>
          </w:p>
        </w:tc>
        <w:tc>
          <w:tcPr>
            <w:tcW w:w="1380" w:type="dxa"/>
            <w:vMerge w:val="continue"/>
            <w:noWrap w:val="0"/>
            <w:vAlign w:val="center"/>
          </w:tcPr>
          <w:p w14:paraId="42A8B6E4">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rPr>
            </w:pPr>
          </w:p>
        </w:tc>
        <w:tc>
          <w:tcPr>
            <w:tcW w:w="3570" w:type="dxa"/>
            <w:noWrap w:val="0"/>
            <w:vAlign w:val="center"/>
          </w:tcPr>
          <w:p w14:paraId="5A87F366">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vertAlign w:val="baseline"/>
              </w:rPr>
            </w:pPr>
          </w:p>
        </w:tc>
        <w:tc>
          <w:tcPr>
            <w:tcW w:w="1425" w:type="dxa"/>
            <w:vMerge w:val="continue"/>
            <w:noWrap w:val="0"/>
            <w:vAlign w:val="center"/>
          </w:tcPr>
          <w:p w14:paraId="5AC1D007">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vertAlign w:val="baseline"/>
              </w:rPr>
            </w:pPr>
          </w:p>
        </w:tc>
      </w:tr>
      <w:tr w14:paraId="1534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900" w:type="dxa"/>
            <w:vMerge w:val="continue"/>
            <w:noWrap w:val="0"/>
            <w:vAlign w:val="center"/>
          </w:tcPr>
          <w:p w14:paraId="5E1B30A1">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p>
        </w:tc>
        <w:tc>
          <w:tcPr>
            <w:tcW w:w="1275" w:type="dxa"/>
            <w:vMerge w:val="continue"/>
            <w:noWrap w:val="0"/>
            <w:vAlign w:val="center"/>
          </w:tcPr>
          <w:p w14:paraId="26DDF77F">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rPr>
            </w:pPr>
          </w:p>
        </w:tc>
        <w:tc>
          <w:tcPr>
            <w:tcW w:w="5250" w:type="dxa"/>
            <w:gridSpan w:val="2"/>
            <w:noWrap w:val="0"/>
            <w:vAlign w:val="center"/>
          </w:tcPr>
          <w:p w14:paraId="320D2E25">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配置与收容留检规模相适应的管理、饲养和保洁等工作人员，配备专职或兼职兽医。未设置的每项扣2分。</w:t>
            </w:r>
          </w:p>
        </w:tc>
        <w:tc>
          <w:tcPr>
            <w:tcW w:w="1380" w:type="dxa"/>
            <w:vMerge w:val="continue"/>
            <w:noWrap w:val="0"/>
            <w:vAlign w:val="center"/>
          </w:tcPr>
          <w:p w14:paraId="1558BB8B">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rPr>
            </w:pPr>
          </w:p>
        </w:tc>
        <w:tc>
          <w:tcPr>
            <w:tcW w:w="3570" w:type="dxa"/>
            <w:noWrap w:val="0"/>
            <w:vAlign w:val="center"/>
          </w:tcPr>
          <w:p w14:paraId="794B891F">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vertAlign w:val="baseline"/>
                <w:lang w:val="en-US" w:eastAsia="zh-CN" w:bidi="ar-SA"/>
              </w:rPr>
            </w:pPr>
          </w:p>
        </w:tc>
        <w:tc>
          <w:tcPr>
            <w:tcW w:w="1425" w:type="dxa"/>
            <w:vMerge w:val="continue"/>
            <w:noWrap w:val="0"/>
            <w:vAlign w:val="center"/>
          </w:tcPr>
          <w:p w14:paraId="10F7BA1E">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vertAlign w:val="baseline"/>
              </w:rPr>
            </w:pPr>
          </w:p>
        </w:tc>
      </w:tr>
      <w:tr w14:paraId="2B90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00" w:type="dxa"/>
            <w:noWrap w:val="0"/>
            <w:vAlign w:val="center"/>
          </w:tcPr>
          <w:p w14:paraId="6B200A5F">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1275" w:type="dxa"/>
            <w:noWrap w:val="0"/>
            <w:vAlign w:val="center"/>
          </w:tcPr>
          <w:p w14:paraId="5CB7A8AD">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b/>
                <w:bCs/>
                <w:color w:val="auto"/>
                <w:sz w:val="21"/>
                <w:szCs w:val="21"/>
                <w:lang w:val="en-US" w:eastAsia="zh-CN"/>
              </w:rPr>
              <w:t>制度上墙</w:t>
            </w:r>
          </w:p>
        </w:tc>
        <w:tc>
          <w:tcPr>
            <w:tcW w:w="5250" w:type="dxa"/>
            <w:gridSpan w:val="2"/>
            <w:noWrap w:val="0"/>
            <w:vAlign w:val="center"/>
          </w:tcPr>
          <w:p w14:paraId="15C4058B">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kern w:val="2"/>
                <w:sz w:val="21"/>
                <w:szCs w:val="21"/>
                <w:lang w:val="en-US" w:eastAsia="zh-CN" w:bidi="ar"/>
              </w:rPr>
              <w:t>工作人员信息、日常管理、工作职责、收容留检、领回领养、免疫消毒、无害化处理等相关制度上墙公示。未设置的每项扣2分。</w:t>
            </w:r>
          </w:p>
        </w:tc>
        <w:tc>
          <w:tcPr>
            <w:tcW w:w="1380" w:type="dxa"/>
            <w:noWrap w:val="0"/>
            <w:vAlign w:val="center"/>
          </w:tcPr>
          <w:p w14:paraId="7A6A5F43">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lang w:val="en-US" w:eastAsia="zh-CN"/>
              </w:rPr>
              <w:t>实地检查</w:t>
            </w:r>
          </w:p>
        </w:tc>
        <w:tc>
          <w:tcPr>
            <w:tcW w:w="3570" w:type="dxa"/>
            <w:noWrap w:val="0"/>
            <w:vAlign w:val="center"/>
          </w:tcPr>
          <w:p w14:paraId="2AE6C189">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vertAlign w:val="baseline"/>
              </w:rPr>
            </w:pPr>
          </w:p>
        </w:tc>
        <w:tc>
          <w:tcPr>
            <w:tcW w:w="1425" w:type="dxa"/>
            <w:noWrap w:val="0"/>
            <w:vAlign w:val="center"/>
          </w:tcPr>
          <w:p w14:paraId="22579913">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vertAlign w:val="baseline"/>
              </w:rPr>
            </w:pPr>
          </w:p>
        </w:tc>
      </w:tr>
      <w:tr w14:paraId="2193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900" w:type="dxa"/>
            <w:vMerge w:val="restart"/>
            <w:noWrap w:val="0"/>
            <w:vAlign w:val="center"/>
          </w:tcPr>
          <w:p w14:paraId="0F464655">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p>
        </w:tc>
        <w:tc>
          <w:tcPr>
            <w:tcW w:w="1275" w:type="dxa"/>
            <w:vMerge w:val="restart"/>
            <w:noWrap w:val="0"/>
            <w:vAlign w:val="center"/>
          </w:tcPr>
          <w:p w14:paraId="139E6CAF">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日常管理</w:t>
            </w:r>
          </w:p>
        </w:tc>
        <w:tc>
          <w:tcPr>
            <w:tcW w:w="5250" w:type="dxa"/>
            <w:gridSpan w:val="2"/>
            <w:noWrap w:val="0"/>
            <w:vAlign w:val="center"/>
          </w:tcPr>
          <w:p w14:paraId="55939D07">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实施一犬一档管理，收容犬只进出数量、基本信息采集、隔离检疫与接种疫苗、委托收容协议与接收回执等台账完善。未落实的每项扣2分。</w:t>
            </w:r>
          </w:p>
        </w:tc>
        <w:tc>
          <w:tcPr>
            <w:tcW w:w="1380" w:type="dxa"/>
            <w:vMerge w:val="restart"/>
            <w:noWrap w:val="0"/>
            <w:vAlign w:val="center"/>
          </w:tcPr>
          <w:p w14:paraId="2C6391E7">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实地检查</w:t>
            </w:r>
          </w:p>
          <w:p w14:paraId="7C7191C4">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查阅台账</w:t>
            </w:r>
          </w:p>
        </w:tc>
        <w:tc>
          <w:tcPr>
            <w:tcW w:w="3570" w:type="dxa"/>
            <w:noWrap w:val="0"/>
            <w:vAlign w:val="center"/>
          </w:tcPr>
          <w:p w14:paraId="3B3EDF54">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vertAlign w:val="baseline"/>
              </w:rPr>
            </w:pPr>
          </w:p>
        </w:tc>
        <w:tc>
          <w:tcPr>
            <w:tcW w:w="1425" w:type="dxa"/>
            <w:vMerge w:val="restart"/>
            <w:noWrap w:val="0"/>
            <w:vAlign w:val="center"/>
          </w:tcPr>
          <w:p w14:paraId="2DACCB13">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vertAlign w:val="baseline"/>
              </w:rPr>
            </w:pPr>
          </w:p>
        </w:tc>
      </w:tr>
      <w:tr w14:paraId="06B3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00" w:type="dxa"/>
            <w:vMerge w:val="continue"/>
            <w:noWrap w:val="0"/>
            <w:vAlign w:val="center"/>
          </w:tcPr>
          <w:p w14:paraId="1E9BFEDD">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p>
        </w:tc>
        <w:tc>
          <w:tcPr>
            <w:tcW w:w="1275" w:type="dxa"/>
            <w:vMerge w:val="continue"/>
            <w:noWrap w:val="0"/>
            <w:vAlign w:val="center"/>
          </w:tcPr>
          <w:p w14:paraId="3C99B6E5">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1"/>
                <w:szCs w:val="21"/>
                <w:lang w:val="en-US" w:eastAsia="zh-CN"/>
              </w:rPr>
            </w:pPr>
          </w:p>
        </w:tc>
        <w:tc>
          <w:tcPr>
            <w:tcW w:w="5250" w:type="dxa"/>
            <w:gridSpan w:val="2"/>
            <w:noWrap w:val="0"/>
            <w:vAlign w:val="top"/>
          </w:tcPr>
          <w:p w14:paraId="429B9660">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犬只无害化处理（移交手续）、犬只领回相关信息登记等台账完善。未落实的每项扣2分。</w:t>
            </w:r>
          </w:p>
        </w:tc>
        <w:tc>
          <w:tcPr>
            <w:tcW w:w="1380" w:type="dxa"/>
            <w:vMerge w:val="continue"/>
            <w:noWrap w:val="0"/>
            <w:vAlign w:val="center"/>
          </w:tcPr>
          <w:p w14:paraId="5CBFB5DF">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rPr>
            </w:pPr>
          </w:p>
        </w:tc>
        <w:tc>
          <w:tcPr>
            <w:tcW w:w="3570" w:type="dxa"/>
            <w:noWrap w:val="0"/>
            <w:vAlign w:val="center"/>
          </w:tcPr>
          <w:p w14:paraId="765BA1E4">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vertAlign w:val="baseline"/>
              </w:rPr>
            </w:pPr>
          </w:p>
        </w:tc>
        <w:tc>
          <w:tcPr>
            <w:tcW w:w="1425" w:type="dxa"/>
            <w:vMerge w:val="continue"/>
            <w:noWrap w:val="0"/>
            <w:vAlign w:val="center"/>
          </w:tcPr>
          <w:p w14:paraId="09F7041E">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vertAlign w:val="baseline"/>
              </w:rPr>
            </w:pPr>
          </w:p>
        </w:tc>
      </w:tr>
      <w:tr w14:paraId="23FD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00" w:type="dxa"/>
            <w:vMerge w:val="continue"/>
            <w:noWrap w:val="0"/>
            <w:vAlign w:val="center"/>
          </w:tcPr>
          <w:p w14:paraId="2328576A">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p>
        </w:tc>
        <w:tc>
          <w:tcPr>
            <w:tcW w:w="1275" w:type="dxa"/>
            <w:vMerge w:val="continue"/>
            <w:noWrap w:val="0"/>
            <w:vAlign w:val="center"/>
          </w:tcPr>
          <w:p w14:paraId="1745FBC4">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1"/>
                <w:szCs w:val="21"/>
                <w:lang w:val="en-US" w:eastAsia="zh-CN"/>
              </w:rPr>
            </w:pPr>
          </w:p>
        </w:tc>
        <w:tc>
          <w:tcPr>
            <w:tcW w:w="5250" w:type="dxa"/>
            <w:gridSpan w:val="2"/>
            <w:noWrap w:val="0"/>
            <w:vAlign w:val="center"/>
          </w:tcPr>
          <w:p w14:paraId="48239AF4">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建立收容犬只领养工作流程，落实领养犬回访机制。未落实的每项扣2分。</w:t>
            </w:r>
          </w:p>
        </w:tc>
        <w:tc>
          <w:tcPr>
            <w:tcW w:w="1380" w:type="dxa"/>
            <w:vMerge w:val="continue"/>
            <w:noWrap w:val="0"/>
            <w:vAlign w:val="center"/>
          </w:tcPr>
          <w:p w14:paraId="07C61622">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rPr>
            </w:pPr>
          </w:p>
        </w:tc>
        <w:tc>
          <w:tcPr>
            <w:tcW w:w="3570" w:type="dxa"/>
            <w:noWrap w:val="0"/>
            <w:vAlign w:val="center"/>
          </w:tcPr>
          <w:p w14:paraId="7BECB64E">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vertAlign w:val="baseline"/>
              </w:rPr>
            </w:pPr>
          </w:p>
        </w:tc>
        <w:tc>
          <w:tcPr>
            <w:tcW w:w="1425" w:type="dxa"/>
            <w:vMerge w:val="continue"/>
            <w:noWrap w:val="0"/>
            <w:vAlign w:val="center"/>
          </w:tcPr>
          <w:p w14:paraId="02827339">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vertAlign w:val="baseline"/>
              </w:rPr>
            </w:pPr>
          </w:p>
        </w:tc>
      </w:tr>
      <w:tr w14:paraId="750A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900" w:type="dxa"/>
            <w:vMerge w:val="continue"/>
            <w:noWrap w:val="0"/>
            <w:vAlign w:val="center"/>
          </w:tcPr>
          <w:p w14:paraId="5EE8859C">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p>
        </w:tc>
        <w:tc>
          <w:tcPr>
            <w:tcW w:w="1275" w:type="dxa"/>
            <w:vMerge w:val="continue"/>
            <w:noWrap w:val="0"/>
            <w:vAlign w:val="center"/>
          </w:tcPr>
          <w:p w14:paraId="0841F343">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1"/>
                <w:szCs w:val="21"/>
                <w:lang w:val="en-US" w:eastAsia="zh-CN"/>
              </w:rPr>
            </w:pPr>
          </w:p>
        </w:tc>
        <w:tc>
          <w:tcPr>
            <w:tcW w:w="5250" w:type="dxa"/>
            <w:gridSpan w:val="2"/>
            <w:noWrap w:val="0"/>
            <w:vAlign w:val="center"/>
          </w:tcPr>
          <w:p w14:paraId="01C626F1">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对出入收容留检场所人员的基本信息进行登记。未落实的扣2分。</w:t>
            </w:r>
          </w:p>
        </w:tc>
        <w:tc>
          <w:tcPr>
            <w:tcW w:w="1380" w:type="dxa"/>
            <w:vMerge w:val="continue"/>
            <w:noWrap w:val="0"/>
            <w:vAlign w:val="center"/>
          </w:tcPr>
          <w:p w14:paraId="1046928A">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val="en-US" w:eastAsia="zh-CN"/>
              </w:rPr>
            </w:pPr>
          </w:p>
        </w:tc>
        <w:tc>
          <w:tcPr>
            <w:tcW w:w="3570" w:type="dxa"/>
            <w:noWrap w:val="0"/>
            <w:vAlign w:val="center"/>
          </w:tcPr>
          <w:p w14:paraId="6398B2A4">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vertAlign w:val="baseline"/>
              </w:rPr>
            </w:pPr>
          </w:p>
        </w:tc>
        <w:tc>
          <w:tcPr>
            <w:tcW w:w="1425" w:type="dxa"/>
            <w:vMerge w:val="continue"/>
            <w:noWrap w:val="0"/>
            <w:vAlign w:val="center"/>
          </w:tcPr>
          <w:p w14:paraId="75587F93">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vertAlign w:val="baseline"/>
              </w:rPr>
            </w:pPr>
          </w:p>
        </w:tc>
      </w:tr>
      <w:tr w14:paraId="4490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900" w:type="dxa"/>
            <w:vMerge w:val="continue"/>
            <w:noWrap w:val="0"/>
            <w:vAlign w:val="center"/>
          </w:tcPr>
          <w:p w14:paraId="5C6C0A53">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p>
        </w:tc>
        <w:tc>
          <w:tcPr>
            <w:tcW w:w="1275" w:type="dxa"/>
            <w:vMerge w:val="continue"/>
            <w:noWrap w:val="0"/>
            <w:vAlign w:val="center"/>
          </w:tcPr>
          <w:p w14:paraId="247802A0">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1"/>
                <w:szCs w:val="21"/>
                <w:lang w:val="en-US" w:eastAsia="zh-CN"/>
              </w:rPr>
            </w:pPr>
          </w:p>
        </w:tc>
        <w:tc>
          <w:tcPr>
            <w:tcW w:w="5250" w:type="dxa"/>
            <w:gridSpan w:val="2"/>
            <w:noWrap w:val="0"/>
            <w:vAlign w:val="center"/>
          </w:tcPr>
          <w:p w14:paraId="37ADEDF6">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每日对犬舍开展清洗和免疫消毒；保持喂食用具清洁、卫生，每日定时喂食不少于一次；每日定时巡视犬舍，发现异常情况应当及时处置并视情上报。未落实的每项扣2分。</w:t>
            </w:r>
          </w:p>
        </w:tc>
        <w:tc>
          <w:tcPr>
            <w:tcW w:w="1380" w:type="dxa"/>
            <w:vMerge w:val="continue"/>
            <w:noWrap w:val="0"/>
            <w:vAlign w:val="center"/>
          </w:tcPr>
          <w:p w14:paraId="514D8982">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val="en-US" w:eastAsia="zh-CN"/>
              </w:rPr>
            </w:pPr>
          </w:p>
        </w:tc>
        <w:tc>
          <w:tcPr>
            <w:tcW w:w="3570" w:type="dxa"/>
            <w:noWrap w:val="0"/>
            <w:vAlign w:val="center"/>
          </w:tcPr>
          <w:p w14:paraId="6CEB61DA">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vertAlign w:val="baseline"/>
              </w:rPr>
            </w:pPr>
          </w:p>
        </w:tc>
        <w:tc>
          <w:tcPr>
            <w:tcW w:w="1425" w:type="dxa"/>
            <w:vMerge w:val="continue"/>
            <w:noWrap w:val="0"/>
            <w:vAlign w:val="center"/>
          </w:tcPr>
          <w:p w14:paraId="4DAC3E8B">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vertAlign w:val="baseline"/>
              </w:rPr>
            </w:pPr>
          </w:p>
        </w:tc>
      </w:tr>
      <w:tr w14:paraId="55CD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900" w:type="dxa"/>
            <w:noWrap w:val="0"/>
            <w:vAlign w:val="center"/>
          </w:tcPr>
          <w:p w14:paraId="45F8115A">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w:t>
            </w:r>
          </w:p>
        </w:tc>
        <w:tc>
          <w:tcPr>
            <w:tcW w:w="1275" w:type="dxa"/>
            <w:noWrap w:val="0"/>
            <w:vAlign w:val="center"/>
          </w:tcPr>
          <w:p w14:paraId="1717152A">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数据真实</w:t>
            </w:r>
          </w:p>
        </w:tc>
        <w:tc>
          <w:tcPr>
            <w:tcW w:w="5250" w:type="dxa"/>
            <w:gridSpan w:val="2"/>
            <w:noWrap w:val="0"/>
            <w:vAlign w:val="center"/>
          </w:tcPr>
          <w:p w14:paraId="61F646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保证每月收容留检数据报送真实，若实际存栏量少于报送量的（误差控制在1%以内），每少1只扣2分。</w:t>
            </w:r>
          </w:p>
        </w:tc>
        <w:tc>
          <w:tcPr>
            <w:tcW w:w="1380" w:type="dxa"/>
            <w:noWrap w:val="0"/>
            <w:vAlign w:val="center"/>
          </w:tcPr>
          <w:p w14:paraId="3C6DBEAA">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实地检查</w:t>
            </w:r>
          </w:p>
          <w:p w14:paraId="188162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sz w:val="21"/>
                <w:szCs w:val="21"/>
                <w:lang w:val="en-US" w:eastAsia="zh-CN"/>
              </w:rPr>
              <w:t>查阅台账</w:t>
            </w:r>
          </w:p>
        </w:tc>
        <w:tc>
          <w:tcPr>
            <w:tcW w:w="3570" w:type="dxa"/>
            <w:noWrap w:val="0"/>
            <w:vAlign w:val="center"/>
          </w:tcPr>
          <w:p w14:paraId="4C4B7A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auto"/>
                <w:sz w:val="21"/>
                <w:szCs w:val="21"/>
                <w:vertAlign w:val="baseline"/>
              </w:rPr>
            </w:pPr>
          </w:p>
        </w:tc>
        <w:tc>
          <w:tcPr>
            <w:tcW w:w="1425" w:type="dxa"/>
            <w:noWrap w:val="0"/>
            <w:vAlign w:val="center"/>
          </w:tcPr>
          <w:p w14:paraId="3E92E3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auto"/>
                <w:sz w:val="21"/>
                <w:szCs w:val="21"/>
                <w:vertAlign w:val="baseline"/>
              </w:rPr>
            </w:pPr>
          </w:p>
        </w:tc>
      </w:tr>
      <w:tr w14:paraId="234E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00" w:type="dxa"/>
            <w:vMerge w:val="restart"/>
            <w:noWrap w:val="0"/>
            <w:vAlign w:val="center"/>
          </w:tcPr>
          <w:p w14:paraId="61138777">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5</w:t>
            </w:r>
          </w:p>
        </w:tc>
        <w:tc>
          <w:tcPr>
            <w:tcW w:w="1275" w:type="dxa"/>
            <w:vMerge w:val="restart"/>
            <w:noWrap w:val="0"/>
            <w:vAlign w:val="center"/>
          </w:tcPr>
          <w:p w14:paraId="2230C628">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加扣分</w:t>
            </w:r>
          </w:p>
          <w:p w14:paraId="05FE1159">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项目</w:t>
            </w:r>
          </w:p>
        </w:tc>
        <w:tc>
          <w:tcPr>
            <w:tcW w:w="5250" w:type="dxa"/>
            <w:gridSpan w:val="2"/>
            <w:noWrap w:val="0"/>
            <w:vAlign w:val="center"/>
          </w:tcPr>
          <w:p w14:paraId="040D36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lang w:val="en-US" w:eastAsia="zh-CN" w:bidi="ar"/>
              </w:rPr>
              <w:t>被有关部门通报表扬或经验推广的或考核在宁波市排名前三名的，每次加5分，可抵扣任何一个月的考核扣分。</w:t>
            </w:r>
          </w:p>
        </w:tc>
        <w:tc>
          <w:tcPr>
            <w:tcW w:w="1380" w:type="dxa"/>
            <w:vMerge w:val="restart"/>
            <w:noWrap w:val="0"/>
            <w:vAlign w:val="center"/>
          </w:tcPr>
          <w:p w14:paraId="4BE317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日常考核</w:t>
            </w:r>
          </w:p>
        </w:tc>
        <w:tc>
          <w:tcPr>
            <w:tcW w:w="3570" w:type="dxa"/>
            <w:noWrap w:val="0"/>
            <w:vAlign w:val="center"/>
          </w:tcPr>
          <w:p w14:paraId="323066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auto"/>
                <w:kern w:val="2"/>
                <w:sz w:val="21"/>
                <w:szCs w:val="21"/>
                <w:vertAlign w:val="baseline"/>
                <w:lang w:val="en-US" w:eastAsia="zh-CN" w:bidi="ar-SA"/>
              </w:rPr>
            </w:pPr>
          </w:p>
        </w:tc>
        <w:tc>
          <w:tcPr>
            <w:tcW w:w="1425" w:type="dxa"/>
            <w:vMerge w:val="restart"/>
            <w:noWrap w:val="0"/>
            <w:vAlign w:val="center"/>
          </w:tcPr>
          <w:p w14:paraId="78F401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auto"/>
                <w:kern w:val="2"/>
                <w:sz w:val="21"/>
                <w:szCs w:val="21"/>
                <w:vertAlign w:val="baseline"/>
                <w:lang w:val="en-US" w:eastAsia="zh-CN" w:bidi="ar-SA"/>
              </w:rPr>
            </w:pPr>
          </w:p>
        </w:tc>
      </w:tr>
      <w:tr w14:paraId="37E0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00" w:type="dxa"/>
            <w:vMerge w:val="continue"/>
            <w:noWrap w:val="0"/>
            <w:vAlign w:val="top"/>
          </w:tcPr>
          <w:p w14:paraId="78BFF2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eastAsia="宋体" w:cs="宋体"/>
                <w:color w:val="auto"/>
                <w:sz w:val="21"/>
                <w:szCs w:val="21"/>
                <w:vertAlign w:val="baseline"/>
                <w:lang w:val="en-US" w:eastAsia="zh-CN"/>
              </w:rPr>
            </w:pPr>
          </w:p>
        </w:tc>
        <w:tc>
          <w:tcPr>
            <w:tcW w:w="1275" w:type="dxa"/>
            <w:vMerge w:val="continue"/>
            <w:noWrap w:val="0"/>
            <w:vAlign w:val="top"/>
          </w:tcPr>
          <w:p w14:paraId="0ADB0B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auto"/>
                <w:sz w:val="21"/>
                <w:szCs w:val="21"/>
                <w:vertAlign w:val="baseline"/>
              </w:rPr>
            </w:pPr>
          </w:p>
        </w:tc>
        <w:tc>
          <w:tcPr>
            <w:tcW w:w="5250" w:type="dxa"/>
            <w:gridSpan w:val="2"/>
            <w:noWrap w:val="0"/>
            <w:vAlign w:val="center"/>
          </w:tcPr>
          <w:p w14:paraId="27E01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lang w:val="en-US" w:eastAsia="zh-CN" w:bidi="ar"/>
              </w:rPr>
              <w:t>被有关部门通报批评、督察发现事项及新闻媒体曝光的现象。每次扣除10分。</w:t>
            </w:r>
          </w:p>
        </w:tc>
        <w:tc>
          <w:tcPr>
            <w:tcW w:w="1380" w:type="dxa"/>
            <w:vMerge w:val="continue"/>
            <w:noWrap w:val="0"/>
            <w:vAlign w:val="center"/>
          </w:tcPr>
          <w:p w14:paraId="535F04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rPr>
                <w:rFonts w:hint="eastAsia" w:ascii="宋体" w:hAnsi="宋体" w:eastAsia="宋体" w:cs="宋体"/>
                <w:color w:val="auto"/>
                <w:kern w:val="2"/>
                <w:sz w:val="21"/>
                <w:szCs w:val="21"/>
                <w:lang w:val="en-US" w:eastAsia="zh-CN" w:bidi="ar"/>
              </w:rPr>
            </w:pPr>
          </w:p>
        </w:tc>
        <w:tc>
          <w:tcPr>
            <w:tcW w:w="3570" w:type="dxa"/>
            <w:noWrap w:val="0"/>
            <w:vAlign w:val="center"/>
          </w:tcPr>
          <w:p w14:paraId="2DD75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auto"/>
                <w:kern w:val="2"/>
                <w:sz w:val="21"/>
                <w:szCs w:val="21"/>
                <w:vertAlign w:val="baseline"/>
                <w:lang w:val="en-US" w:eastAsia="zh-CN" w:bidi="ar-SA"/>
              </w:rPr>
            </w:pPr>
          </w:p>
        </w:tc>
        <w:tc>
          <w:tcPr>
            <w:tcW w:w="1425" w:type="dxa"/>
            <w:vMerge w:val="continue"/>
            <w:noWrap w:val="0"/>
            <w:vAlign w:val="center"/>
          </w:tcPr>
          <w:p w14:paraId="53CB65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auto"/>
                <w:kern w:val="2"/>
                <w:sz w:val="21"/>
                <w:szCs w:val="21"/>
                <w:vertAlign w:val="baseline"/>
                <w:lang w:val="en-US" w:eastAsia="zh-CN" w:bidi="ar-SA"/>
              </w:rPr>
            </w:pPr>
          </w:p>
        </w:tc>
      </w:tr>
      <w:tr w14:paraId="1135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900" w:type="dxa"/>
            <w:vMerge w:val="continue"/>
            <w:noWrap w:val="0"/>
            <w:vAlign w:val="top"/>
          </w:tcPr>
          <w:p w14:paraId="067B73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eastAsia="宋体" w:cs="宋体"/>
                <w:color w:val="auto"/>
                <w:sz w:val="21"/>
                <w:szCs w:val="21"/>
                <w:vertAlign w:val="baseline"/>
                <w:lang w:val="en-US" w:eastAsia="zh-CN"/>
              </w:rPr>
            </w:pPr>
          </w:p>
        </w:tc>
        <w:tc>
          <w:tcPr>
            <w:tcW w:w="1275" w:type="dxa"/>
            <w:vMerge w:val="continue"/>
            <w:noWrap w:val="0"/>
            <w:vAlign w:val="top"/>
          </w:tcPr>
          <w:p w14:paraId="311657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auto"/>
                <w:sz w:val="21"/>
                <w:szCs w:val="21"/>
                <w:vertAlign w:val="baseline"/>
              </w:rPr>
            </w:pPr>
          </w:p>
        </w:tc>
        <w:tc>
          <w:tcPr>
            <w:tcW w:w="5250" w:type="dxa"/>
            <w:gridSpan w:val="2"/>
            <w:noWrap w:val="0"/>
            <w:vAlign w:val="center"/>
          </w:tcPr>
          <w:p w14:paraId="45B2BD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收容留检场所利用收容留检的犬只从事经营活动，经查证后属实的，当年度考核为不合格，扣除全部履约保证金并根据合同违约及争议条款执行。</w:t>
            </w:r>
          </w:p>
        </w:tc>
        <w:tc>
          <w:tcPr>
            <w:tcW w:w="1380" w:type="dxa"/>
            <w:vMerge w:val="continue"/>
            <w:noWrap w:val="0"/>
            <w:vAlign w:val="center"/>
          </w:tcPr>
          <w:p w14:paraId="1E43EB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rPr>
                <w:rFonts w:hint="eastAsia" w:ascii="宋体" w:hAnsi="宋体" w:eastAsia="宋体" w:cs="宋体"/>
                <w:color w:val="auto"/>
                <w:kern w:val="2"/>
                <w:sz w:val="21"/>
                <w:szCs w:val="21"/>
                <w:lang w:val="en-US" w:eastAsia="zh-CN" w:bidi="ar"/>
              </w:rPr>
            </w:pPr>
          </w:p>
        </w:tc>
        <w:tc>
          <w:tcPr>
            <w:tcW w:w="3570" w:type="dxa"/>
            <w:noWrap w:val="0"/>
            <w:vAlign w:val="center"/>
          </w:tcPr>
          <w:p w14:paraId="63809D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auto"/>
                <w:kern w:val="2"/>
                <w:sz w:val="21"/>
                <w:szCs w:val="21"/>
                <w:vertAlign w:val="baseline"/>
                <w:lang w:val="en-US" w:eastAsia="zh-CN" w:bidi="ar-SA"/>
              </w:rPr>
            </w:pPr>
          </w:p>
        </w:tc>
        <w:tc>
          <w:tcPr>
            <w:tcW w:w="1425" w:type="dxa"/>
            <w:vMerge w:val="continue"/>
            <w:noWrap w:val="0"/>
            <w:vAlign w:val="center"/>
          </w:tcPr>
          <w:p w14:paraId="3BDD25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auto"/>
                <w:kern w:val="2"/>
                <w:sz w:val="21"/>
                <w:szCs w:val="21"/>
                <w:vertAlign w:val="baseline"/>
                <w:lang w:val="en-US" w:eastAsia="zh-CN" w:bidi="ar-SA"/>
              </w:rPr>
            </w:pPr>
          </w:p>
        </w:tc>
      </w:tr>
      <w:tr w14:paraId="6343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00" w:type="dxa"/>
            <w:noWrap w:val="0"/>
            <w:vAlign w:val="center"/>
          </w:tcPr>
          <w:p w14:paraId="62AD61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6525" w:type="dxa"/>
            <w:gridSpan w:val="3"/>
            <w:noWrap w:val="0"/>
            <w:vAlign w:val="center"/>
          </w:tcPr>
          <w:p w14:paraId="3F9E9F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
              </w:rPr>
              <w:t>考核合计</w:t>
            </w:r>
          </w:p>
        </w:tc>
        <w:tc>
          <w:tcPr>
            <w:tcW w:w="1380" w:type="dxa"/>
            <w:noWrap w:val="0"/>
            <w:vAlign w:val="top"/>
          </w:tcPr>
          <w:p w14:paraId="791814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auto"/>
                <w:sz w:val="21"/>
                <w:szCs w:val="21"/>
                <w:lang w:val="en-US" w:eastAsia="zh-CN"/>
              </w:rPr>
            </w:pPr>
          </w:p>
        </w:tc>
        <w:tc>
          <w:tcPr>
            <w:tcW w:w="3570" w:type="dxa"/>
            <w:noWrap w:val="0"/>
            <w:vAlign w:val="top"/>
          </w:tcPr>
          <w:p w14:paraId="1B7EB2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auto"/>
                <w:sz w:val="21"/>
                <w:szCs w:val="21"/>
                <w:lang w:val="en-US" w:eastAsia="zh-CN"/>
              </w:rPr>
            </w:pPr>
          </w:p>
        </w:tc>
        <w:tc>
          <w:tcPr>
            <w:tcW w:w="1425" w:type="dxa"/>
            <w:noWrap w:val="0"/>
            <w:vAlign w:val="top"/>
          </w:tcPr>
          <w:p w14:paraId="3A0A07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auto"/>
                <w:sz w:val="21"/>
                <w:szCs w:val="21"/>
                <w:lang w:val="en-US" w:eastAsia="zh-CN"/>
              </w:rPr>
            </w:pPr>
          </w:p>
        </w:tc>
      </w:tr>
      <w:tr w14:paraId="77E0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3800" w:type="dxa"/>
            <w:gridSpan w:val="7"/>
            <w:noWrap w:val="0"/>
            <w:vAlign w:val="center"/>
          </w:tcPr>
          <w:p w14:paraId="0F380A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auto"/>
                <w:kern w:val="2"/>
                <w:sz w:val="21"/>
                <w:szCs w:val="21"/>
                <w:lang w:val="en-US" w:eastAsia="zh-CN" w:bidi="ar"/>
              </w:rPr>
            </w:pPr>
          </w:p>
        </w:tc>
      </w:tr>
      <w:tr w14:paraId="5413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6884" w:type="dxa"/>
            <w:gridSpan w:val="3"/>
            <w:noWrap w:val="0"/>
            <w:vAlign w:val="top"/>
          </w:tcPr>
          <w:p w14:paraId="36855E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服务单位：</w:t>
            </w:r>
          </w:p>
        </w:tc>
        <w:tc>
          <w:tcPr>
            <w:tcW w:w="6916" w:type="dxa"/>
            <w:gridSpan w:val="4"/>
            <w:noWrap w:val="0"/>
            <w:vAlign w:val="top"/>
          </w:tcPr>
          <w:p w14:paraId="07F0A9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auto"/>
                <w:kern w:val="2"/>
                <w:sz w:val="21"/>
                <w:szCs w:val="21"/>
                <w:lang w:val="en-US" w:eastAsia="zh-CN" w:bidi="ar"/>
              </w:rPr>
            </w:pPr>
            <w:r>
              <w:rPr>
                <w:rFonts w:hint="eastAsia" w:ascii="宋体" w:hAnsi="宋体" w:cs="宋体"/>
                <w:color w:val="auto"/>
                <w:kern w:val="2"/>
                <w:sz w:val="21"/>
                <w:szCs w:val="21"/>
                <w:lang w:val="en-US" w:eastAsia="zh-CN" w:bidi="ar"/>
              </w:rPr>
              <w:t>考核单位</w:t>
            </w:r>
            <w:r>
              <w:rPr>
                <w:rFonts w:hint="eastAsia" w:ascii="宋体" w:hAnsi="宋体" w:eastAsia="宋体" w:cs="宋体"/>
                <w:color w:val="auto"/>
                <w:kern w:val="2"/>
                <w:sz w:val="21"/>
                <w:szCs w:val="21"/>
                <w:lang w:val="en-US" w:eastAsia="zh-CN" w:bidi="ar"/>
              </w:rPr>
              <w:t>：</w:t>
            </w:r>
          </w:p>
        </w:tc>
      </w:tr>
    </w:tbl>
    <w:p w14:paraId="1692CB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
        </w:rPr>
        <w:t>注：1、实地考核和检查每月不少于一次。2、宁波市局考核发现或通报上述问题的，则扣分翻倍。3、每扣1分相应扣款200元，在当月服务费中直接扣除。4、月考核80分及以上为合格。</w:t>
      </w:r>
    </w:p>
    <w:p w14:paraId="292E774D">
      <w:pPr>
        <w:spacing w:line="400" w:lineRule="exact"/>
        <w:jc w:val="center"/>
        <w:outlineLvl w:val="0"/>
        <w:rPr>
          <w:rFonts w:hint="eastAsia" w:ascii="宋体" w:hAnsi="宋体"/>
          <w:b/>
          <w:color w:val="auto"/>
          <w:sz w:val="32"/>
        </w:rPr>
        <w:sectPr>
          <w:pgSz w:w="16840" w:h="11907" w:orient="landscape"/>
          <w:pgMar w:top="1474" w:right="1047" w:bottom="1474" w:left="1247" w:header="285" w:footer="420" w:gutter="0"/>
          <w:cols w:space="0" w:num="1"/>
          <w:rtlGutter w:val="0"/>
          <w:docGrid w:linePitch="285" w:charSpace="0"/>
        </w:sectPr>
      </w:pPr>
      <w:bookmarkStart w:id="43" w:name="_Toc118462534"/>
    </w:p>
    <w:p w14:paraId="7B3A7DAE">
      <w:pPr>
        <w:spacing w:line="400" w:lineRule="exact"/>
        <w:jc w:val="center"/>
        <w:outlineLvl w:val="0"/>
        <w:rPr>
          <w:rFonts w:ascii="宋体" w:hAnsi="宋体"/>
          <w:b/>
          <w:color w:val="auto"/>
          <w:sz w:val="32"/>
        </w:rPr>
      </w:pPr>
      <w:r>
        <w:rPr>
          <w:rFonts w:hint="eastAsia" w:ascii="宋体" w:hAnsi="宋体"/>
          <w:b/>
          <w:color w:val="auto"/>
          <w:sz w:val="32"/>
        </w:rPr>
        <w:t>第六章</w:t>
      </w:r>
      <w:r>
        <w:rPr>
          <w:rFonts w:ascii="宋体" w:hAnsi="宋体"/>
          <w:b/>
          <w:color w:val="auto"/>
          <w:sz w:val="32"/>
        </w:rPr>
        <w:t xml:space="preserve">  </w:t>
      </w:r>
      <w:r>
        <w:rPr>
          <w:rFonts w:hint="eastAsia" w:ascii="宋体" w:hAnsi="宋体"/>
          <w:b/>
          <w:color w:val="auto"/>
          <w:sz w:val="32"/>
        </w:rPr>
        <w:t>商务条款</w:t>
      </w:r>
      <w:bookmarkEnd w:id="43"/>
    </w:p>
    <w:tbl>
      <w:tblPr>
        <w:tblStyle w:val="47"/>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05"/>
      </w:tblGrid>
      <w:tr w14:paraId="1054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851" w:type="dxa"/>
            <w:vAlign w:val="center"/>
          </w:tcPr>
          <w:p w14:paraId="5E4E4935">
            <w:pPr>
              <w:autoSpaceDE w:val="0"/>
              <w:autoSpaceDN w:val="0"/>
              <w:adjustRightInd w:val="0"/>
              <w:spacing w:line="400" w:lineRule="exact"/>
              <w:jc w:val="center"/>
              <w:rPr>
                <w:rFonts w:ascii="宋体" w:hAnsi="宋体" w:cs="宋体"/>
                <w:b/>
                <w:bCs/>
                <w:color w:val="auto"/>
                <w:szCs w:val="21"/>
              </w:rPr>
            </w:pPr>
            <w:r>
              <w:rPr>
                <w:rFonts w:hint="eastAsia" w:ascii="宋体" w:hAnsi="宋体" w:cs="宋体"/>
                <w:b/>
                <w:bCs/>
                <w:color w:val="auto"/>
                <w:szCs w:val="21"/>
              </w:rPr>
              <w:t>序号</w:t>
            </w:r>
          </w:p>
        </w:tc>
        <w:tc>
          <w:tcPr>
            <w:tcW w:w="8505" w:type="dxa"/>
            <w:vAlign w:val="center"/>
          </w:tcPr>
          <w:p w14:paraId="7BA8961E">
            <w:pPr>
              <w:autoSpaceDE w:val="0"/>
              <w:autoSpaceDN w:val="0"/>
              <w:adjustRightInd w:val="0"/>
              <w:spacing w:line="400" w:lineRule="exact"/>
              <w:jc w:val="center"/>
              <w:rPr>
                <w:rFonts w:ascii="宋体" w:hAnsi="宋体" w:cs="宋体"/>
                <w:b/>
                <w:bCs/>
                <w:color w:val="auto"/>
                <w:szCs w:val="21"/>
              </w:rPr>
            </w:pPr>
            <w:r>
              <w:rPr>
                <w:rFonts w:hint="eastAsia" w:ascii="宋体" w:hAnsi="宋体" w:cs="宋体"/>
                <w:b/>
                <w:bCs/>
                <w:color w:val="auto"/>
                <w:szCs w:val="21"/>
              </w:rPr>
              <w:t>内容</w:t>
            </w:r>
          </w:p>
        </w:tc>
      </w:tr>
      <w:tr w14:paraId="42A5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1EDEB9A2">
            <w:pPr>
              <w:autoSpaceDE w:val="0"/>
              <w:autoSpaceDN w:val="0"/>
              <w:spacing w:line="400" w:lineRule="exact"/>
              <w:jc w:val="center"/>
              <w:rPr>
                <w:rFonts w:ascii="宋体" w:hAnsi="宋体" w:cs="宋体"/>
                <w:bCs/>
                <w:color w:val="auto"/>
                <w:szCs w:val="21"/>
              </w:rPr>
            </w:pPr>
            <w:r>
              <w:rPr>
                <w:rFonts w:hint="eastAsia" w:ascii="宋体" w:hAnsi="宋体" w:cs="宋体"/>
                <w:bCs/>
                <w:color w:val="auto"/>
                <w:szCs w:val="21"/>
              </w:rPr>
              <w:t>1</w:t>
            </w:r>
          </w:p>
        </w:tc>
        <w:tc>
          <w:tcPr>
            <w:tcW w:w="8505" w:type="dxa"/>
            <w:vAlign w:val="center"/>
          </w:tcPr>
          <w:p w14:paraId="75676C50">
            <w:pPr>
              <w:spacing w:line="400" w:lineRule="exact"/>
              <w:rPr>
                <w:rFonts w:ascii="宋体" w:hAnsi="宋体" w:cs="宋体"/>
                <w:color w:val="auto"/>
                <w:szCs w:val="21"/>
              </w:rPr>
            </w:pPr>
            <w:r>
              <w:rPr>
                <w:rFonts w:hint="eastAsia" w:ascii="宋体" w:hAnsi="宋体" w:cs="宋体"/>
                <w:color w:val="auto"/>
                <w:szCs w:val="21"/>
              </w:rPr>
              <w:t>合同履行期限：</w:t>
            </w:r>
            <w:r>
              <w:rPr>
                <w:rFonts w:hint="eastAsia" w:ascii="宋体" w:hAnsi="宋体" w:eastAsia="宋体" w:cs="宋体"/>
                <w:color w:val="auto"/>
                <w:sz w:val="21"/>
                <w:szCs w:val="21"/>
                <w:lang w:eastAsia="zh-CN"/>
              </w:rPr>
              <w:t>一年，</w:t>
            </w:r>
            <w:r>
              <w:rPr>
                <w:rFonts w:hint="eastAsia" w:ascii="宋体" w:hAnsi="宋体" w:eastAsia="宋体" w:cs="宋体"/>
                <w:color w:val="auto"/>
                <w:sz w:val="21"/>
                <w:szCs w:val="21"/>
              </w:rPr>
              <w:t>一年服务期满后经采购人考核合格，双方协商一致，可续订一年，最多续签两次。</w:t>
            </w:r>
          </w:p>
        </w:tc>
      </w:tr>
      <w:tr w14:paraId="1441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48AEC157">
            <w:pPr>
              <w:autoSpaceDE w:val="0"/>
              <w:autoSpaceDN w:val="0"/>
              <w:spacing w:line="400" w:lineRule="exact"/>
              <w:jc w:val="center"/>
              <w:rPr>
                <w:rFonts w:ascii="宋体" w:hAnsi="宋体" w:cs="宋体"/>
                <w:color w:val="auto"/>
                <w:szCs w:val="21"/>
              </w:rPr>
            </w:pPr>
            <w:r>
              <w:rPr>
                <w:rFonts w:ascii="宋体" w:hAnsi="宋体" w:cs="宋体"/>
                <w:bCs/>
                <w:color w:val="auto"/>
                <w:szCs w:val="21"/>
              </w:rPr>
              <w:t>2</w:t>
            </w:r>
          </w:p>
        </w:tc>
        <w:tc>
          <w:tcPr>
            <w:tcW w:w="8505" w:type="dxa"/>
            <w:vAlign w:val="center"/>
          </w:tcPr>
          <w:p w14:paraId="4CC30CD2">
            <w:pPr>
              <w:autoSpaceDE w:val="0"/>
              <w:autoSpaceDN w:val="0"/>
              <w:adjustRightInd w:val="0"/>
              <w:spacing w:line="400" w:lineRule="exact"/>
              <w:rPr>
                <w:rFonts w:hint="eastAsia" w:ascii="宋体" w:hAnsi="宋体" w:eastAsia="宋体" w:cs="宋体"/>
                <w:color w:val="auto"/>
                <w:szCs w:val="21"/>
                <w:lang w:val="zh-CN"/>
              </w:rPr>
            </w:pPr>
            <w:r>
              <w:rPr>
                <w:rFonts w:hint="eastAsia" w:ascii="宋体" w:hAnsi="宋体" w:eastAsia="宋体" w:cs="宋体"/>
                <w:color w:val="auto"/>
                <w:szCs w:val="21"/>
                <w:lang w:val="zh-CN"/>
              </w:rPr>
              <w:t>付款方法和条件：</w:t>
            </w:r>
          </w:p>
          <w:p w14:paraId="76D567D7">
            <w:pPr>
              <w:autoSpaceDE w:val="0"/>
              <w:autoSpaceDN w:val="0"/>
              <w:adjustRightInd w:val="0"/>
              <w:spacing w:line="40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2.1按照当月考核结果，按月支付（扣除每月</w:t>
            </w:r>
            <w:r>
              <w:rPr>
                <w:rFonts w:hint="eastAsia" w:ascii="宋体" w:hAnsi="宋体" w:eastAsia="宋体" w:cs="宋体"/>
                <w:color w:val="auto"/>
                <w:szCs w:val="21"/>
                <w:lang w:val="zh-CN"/>
              </w:rPr>
              <w:t>考核扣款金额</w:t>
            </w:r>
            <w:r>
              <w:rPr>
                <w:rFonts w:hint="eastAsia" w:ascii="宋体" w:hAnsi="宋体" w:eastAsia="宋体" w:cs="宋体"/>
                <w:color w:val="auto"/>
                <w:szCs w:val="21"/>
                <w:lang w:val="en-US" w:eastAsia="zh-CN"/>
              </w:rPr>
              <w:t>）。</w:t>
            </w:r>
          </w:p>
          <w:p w14:paraId="2877DD5F">
            <w:pPr>
              <w:autoSpaceDE w:val="0"/>
              <w:autoSpaceDN w:val="0"/>
              <w:adjustRightInd w:val="0"/>
              <w:spacing w:line="400" w:lineRule="exact"/>
              <w:rPr>
                <w:rFonts w:hint="eastAsia"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lang w:val="en-US" w:eastAsia="zh-CN"/>
              </w:rPr>
              <w:t>2</w:t>
            </w:r>
            <w:r>
              <w:rPr>
                <w:rFonts w:hint="eastAsia" w:ascii="宋体" w:hAnsi="宋体" w:eastAsia="宋体" w:cs="宋体"/>
                <w:color w:val="auto"/>
                <w:szCs w:val="21"/>
                <w:lang w:val="zh-CN"/>
              </w:rPr>
              <w:t>合同价款调整：合同履行期间，合同单价不因市场因素和政策因素的变动而调整。</w:t>
            </w:r>
          </w:p>
          <w:p w14:paraId="4972524F">
            <w:pPr>
              <w:keepNext w:val="0"/>
              <w:keepLines w:val="0"/>
              <w:pageBreakBefore w:val="0"/>
              <w:kinsoku/>
              <w:wordWrap/>
              <w:overflowPunct/>
              <w:topLinePunct w:val="0"/>
              <w:autoSpaceDE/>
              <w:autoSpaceDN/>
              <w:bidi w:val="0"/>
              <w:adjustRightInd/>
              <w:spacing w:line="400" w:lineRule="exact"/>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zh-CN"/>
              </w:rPr>
              <w:t>2.</w:t>
            </w:r>
            <w:r>
              <w:rPr>
                <w:rFonts w:hint="eastAsia" w:ascii="宋体" w:hAnsi="宋体" w:eastAsia="宋体" w:cs="宋体"/>
                <w:color w:val="auto"/>
                <w:szCs w:val="21"/>
                <w:lang w:val="en-US" w:eastAsia="zh-CN"/>
              </w:rPr>
              <w:t>3</w:t>
            </w:r>
            <w:r>
              <w:rPr>
                <w:rFonts w:hint="eastAsia" w:ascii="宋体" w:hAnsi="宋体" w:eastAsia="宋体" w:cs="宋体"/>
                <w:color w:val="auto"/>
                <w:szCs w:val="21"/>
                <w:lang w:val="zh-CN"/>
              </w:rPr>
              <w:t>工作量的确定：</w:t>
            </w:r>
            <w:r>
              <w:rPr>
                <w:rFonts w:hint="eastAsia" w:cs="宋体"/>
                <w:color w:val="auto"/>
                <w:kern w:val="2"/>
                <w:sz w:val="21"/>
                <w:szCs w:val="21"/>
                <w:highlight w:val="none"/>
                <w:lang w:eastAsia="zh-CN" w:bidi="ar"/>
              </w:rPr>
              <w:t>若年度最终结算金额超过合同价</w:t>
            </w:r>
            <w:r>
              <w:rPr>
                <w:rFonts w:hint="eastAsia" w:cs="宋体"/>
                <w:color w:val="auto"/>
                <w:kern w:val="2"/>
                <w:sz w:val="21"/>
                <w:szCs w:val="21"/>
                <w:highlight w:val="none"/>
                <w:lang w:val="en-US" w:eastAsia="zh-CN" w:bidi="ar"/>
              </w:rPr>
              <w:t>，则由中标人承担超出部分费用，采购人不予补偿。</w:t>
            </w:r>
          </w:p>
          <w:p w14:paraId="03A591F6">
            <w:pPr>
              <w:autoSpaceDE w:val="0"/>
              <w:autoSpaceDN w:val="0"/>
              <w:adjustRightInd w:val="0"/>
              <w:spacing w:line="400" w:lineRule="exact"/>
              <w:rPr>
                <w:rFonts w:ascii="宋体" w:hAnsi="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lang w:val="en-US" w:eastAsia="zh-CN"/>
              </w:rPr>
              <w:t>4</w:t>
            </w:r>
            <w:r>
              <w:rPr>
                <w:rFonts w:hint="eastAsia" w:ascii="宋体" w:hAnsi="宋体" w:eastAsia="宋体" w:cs="宋体"/>
                <w:color w:val="auto"/>
                <w:szCs w:val="21"/>
                <w:lang w:val="zh-CN"/>
              </w:rPr>
              <w:t>合同款支付：合同履行期间，服务费金额每</w:t>
            </w:r>
            <w:r>
              <w:rPr>
                <w:rFonts w:hint="eastAsia" w:ascii="宋体" w:hAnsi="宋体" w:eastAsia="宋体" w:cs="宋体"/>
                <w:color w:val="auto"/>
                <w:szCs w:val="21"/>
                <w:lang w:val="zh-CN" w:eastAsia="zh-CN"/>
              </w:rPr>
              <w:t>月</w:t>
            </w:r>
            <w:r>
              <w:rPr>
                <w:rFonts w:hint="eastAsia" w:ascii="宋体" w:hAnsi="宋体" w:eastAsia="宋体" w:cs="宋体"/>
                <w:color w:val="auto"/>
                <w:szCs w:val="21"/>
                <w:lang w:val="zh-CN"/>
              </w:rPr>
              <w:t>考核后核定并核拨；若中标人在合同履行过程中出现严重质量问题或其他不可</w:t>
            </w:r>
            <w:r>
              <w:rPr>
                <w:rFonts w:hint="eastAsia" w:ascii="宋体" w:hAnsi="宋体" w:cs="宋体"/>
                <w:color w:val="auto"/>
                <w:szCs w:val="21"/>
                <w:lang w:val="zh-CN"/>
              </w:rPr>
              <w:t>抗力</w:t>
            </w:r>
            <w:r>
              <w:rPr>
                <w:rFonts w:hint="eastAsia" w:ascii="宋体" w:hAnsi="宋体" w:eastAsia="宋体" w:cs="宋体"/>
                <w:color w:val="auto"/>
                <w:szCs w:val="21"/>
                <w:lang w:val="zh-CN"/>
              </w:rPr>
              <w:t>因素造成合同终止的，服务经费结算至合同终止当月为止。</w:t>
            </w:r>
          </w:p>
        </w:tc>
      </w:tr>
      <w:tr w14:paraId="0815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5E124ED7">
            <w:pPr>
              <w:autoSpaceDE w:val="0"/>
              <w:autoSpaceDN w:val="0"/>
              <w:adjustRightInd w:val="0"/>
              <w:spacing w:line="400" w:lineRule="exact"/>
              <w:jc w:val="center"/>
              <w:rPr>
                <w:rFonts w:ascii="宋体" w:hAnsi="宋体" w:cs="宋体"/>
                <w:bCs/>
                <w:color w:val="auto"/>
                <w:szCs w:val="21"/>
              </w:rPr>
            </w:pPr>
            <w:r>
              <w:rPr>
                <w:rFonts w:hint="eastAsia" w:ascii="宋体" w:hAnsi="宋体" w:cs="宋体"/>
                <w:color w:val="auto"/>
                <w:szCs w:val="21"/>
                <w:highlight w:val="none"/>
                <w:lang w:val="en-US" w:eastAsia="zh-CN"/>
              </w:rPr>
              <w:t>3</w:t>
            </w:r>
          </w:p>
        </w:tc>
        <w:tc>
          <w:tcPr>
            <w:tcW w:w="8505" w:type="dxa"/>
            <w:vAlign w:val="center"/>
          </w:tcPr>
          <w:p w14:paraId="3E9FE428">
            <w:pPr>
              <w:autoSpaceDE w:val="0"/>
              <w:autoSpaceDN w:val="0"/>
              <w:adjustRightInd w:val="0"/>
              <w:spacing w:line="40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lang w:val="zh-CN"/>
              </w:rPr>
              <w:t>：</w:t>
            </w:r>
          </w:p>
          <w:p w14:paraId="0F418FA9">
            <w:pPr>
              <w:autoSpaceDE w:val="0"/>
              <w:autoSpaceDN w:val="0"/>
              <w:adjustRightIn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1、履约保证金金额：提供合同总额的</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%作为履约保证金。</w:t>
            </w:r>
          </w:p>
          <w:p w14:paraId="04118B15">
            <w:pPr>
              <w:autoSpaceDE w:val="0"/>
              <w:autoSpaceDN w:val="0"/>
              <w:adjustRightIn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2、履约保证金形式：银行保函等非现金方式。</w:t>
            </w:r>
          </w:p>
          <w:p w14:paraId="234F03C4">
            <w:pPr>
              <w:autoSpaceDE w:val="0"/>
              <w:autoSpaceDN w:val="0"/>
              <w:adjustRightInd w:val="0"/>
              <w:spacing w:line="400" w:lineRule="exact"/>
              <w:rPr>
                <w:rFonts w:hint="eastAsia" w:ascii="宋体" w:hAnsi="宋体" w:eastAsia="宋体" w:cs="宋体"/>
                <w:color w:val="auto"/>
                <w:szCs w:val="21"/>
                <w:lang w:val="zh-CN"/>
              </w:rPr>
            </w:pPr>
            <w:r>
              <w:rPr>
                <w:rFonts w:hint="eastAsia" w:ascii="宋体" w:hAnsi="宋体" w:eastAsia="宋体" w:cs="宋体"/>
                <w:color w:val="auto"/>
                <w:szCs w:val="21"/>
                <w:highlight w:val="none"/>
              </w:rPr>
              <w:t>3、履约保证金退还：合同履行完毕无违约扣款情况下全额退还（无息）。</w:t>
            </w:r>
          </w:p>
        </w:tc>
      </w:tr>
      <w:tr w14:paraId="6A33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25E609C0">
            <w:pPr>
              <w:autoSpaceDE w:val="0"/>
              <w:autoSpaceDN w:val="0"/>
              <w:adjustRightInd w:val="0"/>
              <w:spacing w:line="40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8505" w:type="dxa"/>
            <w:vAlign w:val="center"/>
          </w:tcPr>
          <w:p w14:paraId="12F2E1D7">
            <w:pPr>
              <w:autoSpaceDE w:val="0"/>
              <w:autoSpaceDN w:val="0"/>
              <w:adjustRightInd w:val="0"/>
              <w:spacing w:line="400" w:lineRule="exact"/>
              <w:rPr>
                <w:rFonts w:ascii="宋体" w:hAnsi="宋体" w:cs="宋体"/>
                <w:color w:val="auto"/>
                <w:szCs w:val="21"/>
                <w:lang w:val="zh-CN"/>
              </w:rPr>
            </w:pPr>
            <w:r>
              <w:rPr>
                <w:rFonts w:hint="eastAsia" w:ascii="宋体" w:hAnsi="宋体" w:cs="宋体"/>
                <w:color w:val="auto"/>
                <w:szCs w:val="21"/>
                <w:lang w:val="zh-CN"/>
              </w:rPr>
              <w:t>授予合同：</w:t>
            </w:r>
          </w:p>
          <w:p w14:paraId="061953CF">
            <w:pPr>
              <w:autoSpaceDE w:val="0"/>
              <w:autoSpaceDN w:val="0"/>
              <w:adjustRightInd w:val="0"/>
              <w:spacing w:line="400" w:lineRule="exact"/>
              <w:rPr>
                <w:rFonts w:ascii="宋体" w:hAnsi="宋体" w:cs="宋体"/>
                <w:color w:val="auto"/>
                <w:szCs w:val="21"/>
                <w:lang w:val="zh-CN"/>
              </w:rPr>
            </w:pPr>
            <w:r>
              <w:rPr>
                <w:rFonts w:hint="eastAsia" w:ascii="宋体" w:hAnsi="宋体" w:cs="宋体"/>
                <w:color w:val="auto"/>
                <w:szCs w:val="21"/>
                <w:lang w:val="zh-CN"/>
              </w:rPr>
              <w:t>①中标通知书发出之日起30天内，中标供应商应按照招标文件的规定、中标供应商的投标响应及中标通知书确定的金额签订合同。</w:t>
            </w:r>
          </w:p>
          <w:p w14:paraId="7E34C0A3">
            <w:pPr>
              <w:autoSpaceDE w:val="0"/>
              <w:autoSpaceDN w:val="0"/>
              <w:adjustRightInd w:val="0"/>
              <w:spacing w:line="400" w:lineRule="exact"/>
              <w:rPr>
                <w:rFonts w:ascii="宋体" w:hAnsi="宋体" w:cs="宋体"/>
                <w:color w:val="auto"/>
                <w:szCs w:val="21"/>
                <w:lang w:val="zh-CN"/>
              </w:rPr>
            </w:pPr>
            <w:r>
              <w:rPr>
                <w:rFonts w:hint="eastAsia" w:ascii="宋体" w:hAnsi="宋体" w:cs="宋体"/>
                <w:color w:val="auto"/>
                <w:szCs w:val="21"/>
                <w:lang w:val="zh-CN"/>
              </w:rPr>
              <w:t>②中标供应商如不遵守招标文件或投标文件各项条款的邀约与要约，或在接到中标通知书后借故拖延，拒签合同的，给采购人造成损失的还应当予以赔偿。</w:t>
            </w:r>
          </w:p>
        </w:tc>
      </w:tr>
    </w:tbl>
    <w:p w14:paraId="2F99F24E">
      <w:pPr>
        <w:spacing w:line="400" w:lineRule="exact"/>
        <w:jc w:val="center"/>
        <w:rPr>
          <w:rFonts w:ascii="宋体" w:hAnsi="宋体"/>
          <w:b/>
          <w:color w:val="auto"/>
          <w:sz w:val="32"/>
        </w:rPr>
        <w:sectPr>
          <w:pgSz w:w="11907" w:h="16840"/>
          <w:pgMar w:top="1047" w:right="1474" w:bottom="1247" w:left="1474" w:header="285" w:footer="418" w:gutter="0"/>
          <w:cols w:space="720" w:num="1"/>
          <w:docGrid w:linePitch="285" w:charSpace="0"/>
        </w:sectPr>
      </w:pPr>
    </w:p>
    <w:bookmarkEnd w:id="40"/>
    <w:p w14:paraId="08C6B545">
      <w:pPr>
        <w:spacing w:line="400" w:lineRule="exact"/>
        <w:jc w:val="center"/>
        <w:outlineLvl w:val="0"/>
        <w:rPr>
          <w:rFonts w:ascii="宋体" w:hAnsi="宋体"/>
          <w:b/>
          <w:color w:val="auto"/>
          <w:sz w:val="32"/>
        </w:rPr>
      </w:pPr>
      <w:bookmarkStart w:id="44" w:name="_Toc118462535"/>
      <w:r>
        <w:rPr>
          <w:rFonts w:hint="eastAsia" w:ascii="宋体" w:hAnsi="宋体"/>
          <w:b/>
          <w:color w:val="auto"/>
          <w:sz w:val="32"/>
        </w:rPr>
        <w:t>第七章</w:t>
      </w:r>
      <w:r>
        <w:rPr>
          <w:rFonts w:ascii="宋体" w:hAnsi="宋体"/>
          <w:b/>
          <w:color w:val="auto"/>
          <w:sz w:val="32"/>
        </w:rPr>
        <w:t xml:space="preserve">  </w:t>
      </w:r>
      <w:r>
        <w:rPr>
          <w:rFonts w:hint="eastAsia" w:ascii="宋体" w:hAnsi="宋体"/>
          <w:b/>
          <w:color w:val="auto"/>
          <w:sz w:val="32"/>
        </w:rPr>
        <w:t>附件</w:t>
      </w:r>
      <w:bookmarkEnd w:id="44"/>
    </w:p>
    <w:p w14:paraId="35AF47F4">
      <w:pPr>
        <w:autoSpaceDE w:val="0"/>
        <w:autoSpaceDN w:val="0"/>
        <w:adjustRightInd w:val="0"/>
        <w:spacing w:before="960" w:beforeLines="400" w:line="420" w:lineRule="exact"/>
        <w:jc w:val="center"/>
        <w:rPr>
          <w:rStyle w:val="112"/>
          <w:rFonts w:ascii="宋体" w:hAnsi="宋体"/>
          <w:color w:val="auto"/>
          <w:sz w:val="32"/>
          <w:szCs w:val="32"/>
        </w:rPr>
      </w:pPr>
      <w:r>
        <w:rPr>
          <w:rStyle w:val="112"/>
          <w:rFonts w:ascii="宋体" w:hAnsi="宋体"/>
          <w:color w:val="auto"/>
          <w:sz w:val="32"/>
          <w:szCs w:val="32"/>
        </w:rPr>
        <w:t>A.</w:t>
      </w:r>
      <w:r>
        <w:rPr>
          <w:rStyle w:val="112"/>
          <w:rFonts w:hint="eastAsia" w:ascii="宋体" w:hAnsi="宋体"/>
          <w:color w:val="auto"/>
          <w:sz w:val="32"/>
          <w:szCs w:val="32"/>
        </w:rPr>
        <w:t>资格文件</w:t>
      </w:r>
    </w:p>
    <w:p w14:paraId="290C06E7">
      <w:pPr>
        <w:spacing w:line="360" w:lineRule="auto"/>
        <w:ind w:firstLine="1120" w:firstLineChars="400"/>
        <w:rPr>
          <w:rFonts w:ascii="宋体" w:hAnsi="宋体"/>
          <w:color w:val="auto"/>
          <w:sz w:val="28"/>
        </w:rPr>
      </w:pPr>
    </w:p>
    <w:p w14:paraId="06824E61">
      <w:pPr>
        <w:spacing w:line="360" w:lineRule="auto"/>
        <w:rPr>
          <w:rFonts w:ascii="宋体" w:hAnsi="宋体"/>
          <w:b/>
          <w:color w:val="auto"/>
          <w:sz w:val="32"/>
          <w:szCs w:val="32"/>
        </w:rPr>
      </w:pPr>
      <w:r>
        <w:rPr>
          <w:rFonts w:ascii="宋体" w:hAnsi="宋体"/>
          <w:color w:val="auto"/>
          <w:sz w:val="28"/>
        </w:rPr>
        <w:br w:type="page"/>
      </w:r>
      <w:r>
        <w:rPr>
          <w:rFonts w:hint="eastAsia" w:ascii="宋体" w:hAnsi="宋体"/>
          <w:b/>
          <w:color w:val="auto"/>
          <w:sz w:val="32"/>
          <w:szCs w:val="32"/>
        </w:rPr>
        <w:t>封面</w:t>
      </w:r>
      <w:r>
        <w:rPr>
          <w:rFonts w:ascii="宋体" w:hAnsi="宋体"/>
          <w:b/>
          <w:color w:val="auto"/>
          <w:sz w:val="32"/>
          <w:szCs w:val="32"/>
        </w:rPr>
        <w:t xml:space="preserve">                                       </w:t>
      </w:r>
    </w:p>
    <w:p w14:paraId="04823EF2">
      <w:pPr>
        <w:spacing w:line="360" w:lineRule="auto"/>
        <w:rPr>
          <w:rFonts w:ascii="宋体" w:hAnsi="宋体"/>
          <w:color w:val="auto"/>
          <w:sz w:val="28"/>
          <w:szCs w:val="28"/>
        </w:rPr>
      </w:pPr>
    </w:p>
    <w:p w14:paraId="4888FB26">
      <w:pPr>
        <w:pStyle w:val="83"/>
        <w:rPr>
          <w:color w:val="auto"/>
        </w:rPr>
      </w:pPr>
    </w:p>
    <w:p w14:paraId="27EEEB8F">
      <w:pPr>
        <w:spacing w:line="360" w:lineRule="auto"/>
        <w:jc w:val="center"/>
        <w:rPr>
          <w:rFonts w:hint="eastAsia" w:ascii="宋体" w:hAnsi="宋体" w:eastAsia="宋体"/>
          <w:color w:val="auto"/>
          <w:sz w:val="42"/>
          <w:szCs w:val="52"/>
          <w:lang w:eastAsia="zh-CN"/>
        </w:rPr>
      </w:pPr>
      <w:r>
        <w:rPr>
          <w:rFonts w:hint="eastAsia" w:ascii="宋体" w:hAnsi="宋体"/>
          <w:b/>
          <w:color w:val="auto"/>
          <w:sz w:val="42"/>
          <w:szCs w:val="52"/>
          <w:lang w:eastAsia="zh-CN"/>
        </w:rPr>
        <w:t>慈溪市犬类收容留检管理服务采购项目</w:t>
      </w:r>
    </w:p>
    <w:p w14:paraId="5E69C38E">
      <w:pPr>
        <w:spacing w:line="360" w:lineRule="auto"/>
        <w:jc w:val="center"/>
        <w:rPr>
          <w:rFonts w:hint="eastAsia" w:ascii="宋体" w:hAnsi="宋体" w:eastAsia="宋体"/>
          <w:color w:val="auto"/>
          <w:sz w:val="36"/>
          <w:szCs w:val="36"/>
          <w:lang w:eastAsia="zh-CN"/>
        </w:rPr>
      </w:pPr>
      <w:r>
        <w:rPr>
          <w:rFonts w:hint="eastAsia" w:ascii="宋体" w:hAnsi="宋体"/>
          <w:color w:val="auto"/>
          <w:sz w:val="36"/>
          <w:szCs w:val="36"/>
        </w:rPr>
        <w:t>项目编号：</w:t>
      </w:r>
      <w:r>
        <w:rPr>
          <w:rFonts w:hint="eastAsia" w:ascii="宋体" w:hAnsi="宋体"/>
          <w:color w:val="auto"/>
          <w:sz w:val="36"/>
          <w:szCs w:val="36"/>
          <w:u w:val="single"/>
          <w:lang w:eastAsia="zh-CN"/>
        </w:rPr>
        <w:t>330282202605002922</w:t>
      </w:r>
    </w:p>
    <w:p w14:paraId="5AE2E8FF">
      <w:pPr>
        <w:spacing w:line="360" w:lineRule="auto"/>
        <w:jc w:val="center"/>
        <w:rPr>
          <w:rFonts w:ascii="宋体" w:hAnsi="宋体"/>
          <w:color w:val="auto"/>
          <w:sz w:val="36"/>
          <w:szCs w:val="36"/>
        </w:rPr>
      </w:pPr>
      <w:r>
        <w:rPr>
          <w:rFonts w:hint="eastAsia" w:ascii="宋体" w:hAnsi="宋体"/>
          <w:color w:val="auto"/>
          <w:sz w:val="36"/>
          <w:szCs w:val="36"/>
        </w:rPr>
        <w:t>标   项：</w:t>
      </w:r>
      <w:r>
        <w:rPr>
          <w:rFonts w:hint="eastAsia" w:ascii="宋体" w:hAnsi="宋体"/>
          <w:color w:val="auto"/>
          <w:sz w:val="36"/>
          <w:szCs w:val="36"/>
          <w:u w:val="single"/>
        </w:rPr>
        <w:t>（如有多个标项）</w:t>
      </w:r>
    </w:p>
    <w:p w14:paraId="725D54DF">
      <w:pPr>
        <w:rPr>
          <w:rFonts w:ascii="宋体" w:hAnsi="宋体"/>
          <w:color w:val="auto"/>
          <w:sz w:val="28"/>
          <w:szCs w:val="28"/>
        </w:rPr>
      </w:pPr>
    </w:p>
    <w:p w14:paraId="22DDB407">
      <w:pPr>
        <w:spacing w:line="360" w:lineRule="auto"/>
        <w:jc w:val="center"/>
        <w:rPr>
          <w:rFonts w:ascii="宋体" w:hAnsi="宋体"/>
          <w:color w:val="auto"/>
          <w:sz w:val="36"/>
          <w:szCs w:val="36"/>
        </w:rPr>
      </w:pPr>
      <w:r>
        <w:rPr>
          <w:rFonts w:hint="eastAsia" w:ascii="宋体" w:hAnsi="宋体"/>
          <w:color w:val="auto"/>
          <w:sz w:val="36"/>
          <w:szCs w:val="36"/>
        </w:rPr>
        <w:t>（资格文件）</w:t>
      </w:r>
    </w:p>
    <w:p w14:paraId="444D91B1">
      <w:pPr>
        <w:jc w:val="center"/>
        <w:rPr>
          <w:rFonts w:ascii="宋体" w:hAnsi="宋体"/>
          <w:color w:val="auto"/>
          <w:sz w:val="28"/>
          <w:szCs w:val="28"/>
        </w:rPr>
      </w:pPr>
    </w:p>
    <w:p w14:paraId="58C2EBD4">
      <w:pPr>
        <w:spacing w:line="360" w:lineRule="auto"/>
        <w:jc w:val="center"/>
        <w:rPr>
          <w:rFonts w:ascii="宋体" w:hAnsi="宋体"/>
          <w:b/>
          <w:color w:val="auto"/>
          <w:sz w:val="72"/>
          <w:szCs w:val="72"/>
        </w:rPr>
      </w:pPr>
      <w:r>
        <w:rPr>
          <w:rFonts w:hint="eastAsia" w:ascii="宋体" w:hAnsi="宋体"/>
          <w:b/>
          <w:color w:val="auto"/>
          <w:sz w:val="72"/>
          <w:szCs w:val="72"/>
        </w:rPr>
        <w:t>投标文件</w:t>
      </w:r>
    </w:p>
    <w:p w14:paraId="0C912E15">
      <w:pPr>
        <w:spacing w:line="360" w:lineRule="auto"/>
        <w:jc w:val="center"/>
        <w:rPr>
          <w:rFonts w:ascii="宋体" w:hAnsi="宋体"/>
          <w:color w:val="auto"/>
          <w:sz w:val="36"/>
          <w:szCs w:val="36"/>
        </w:rPr>
      </w:pPr>
    </w:p>
    <w:p w14:paraId="0BCE275A">
      <w:pPr>
        <w:spacing w:line="360" w:lineRule="auto"/>
        <w:jc w:val="center"/>
        <w:rPr>
          <w:rFonts w:ascii="宋体" w:hAnsi="宋体"/>
          <w:color w:val="auto"/>
          <w:sz w:val="36"/>
          <w:szCs w:val="36"/>
        </w:rPr>
      </w:pPr>
    </w:p>
    <w:p w14:paraId="1619C6B7">
      <w:pPr>
        <w:spacing w:line="360" w:lineRule="auto"/>
        <w:jc w:val="center"/>
        <w:rPr>
          <w:rFonts w:ascii="宋体" w:hAnsi="宋体"/>
          <w:color w:val="auto"/>
          <w:sz w:val="36"/>
          <w:szCs w:val="36"/>
        </w:rPr>
      </w:pPr>
    </w:p>
    <w:p w14:paraId="1C45B9C9">
      <w:pPr>
        <w:spacing w:line="360" w:lineRule="auto"/>
        <w:jc w:val="center"/>
        <w:rPr>
          <w:rFonts w:ascii="宋体" w:hAnsi="宋体"/>
          <w:color w:val="auto"/>
          <w:sz w:val="36"/>
          <w:szCs w:val="36"/>
          <w:u w:val="single"/>
        </w:rPr>
      </w:pPr>
      <w:r>
        <w:rPr>
          <w:rFonts w:hint="eastAsia" w:ascii="宋体" w:hAnsi="宋体"/>
          <w:color w:val="auto"/>
          <w:sz w:val="36"/>
          <w:szCs w:val="36"/>
        </w:rPr>
        <w:t>供应商全称：</w:t>
      </w:r>
      <w:r>
        <w:rPr>
          <w:rFonts w:hint="eastAsia" w:ascii="宋体" w:hAnsi="宋体"/>
          <w:color w:val="auto"/>
          <w:sz w:val="36"/>
          <w:szCs w:val="36"/>
          <w:u w:val="single"/>
        </w:rPr>
        <w:t>（加盖单位公章）</w:t>
      </w:r>
    </w:p>
    <w:p w14:paraId="48C96A7B">
      <w:pPr>
        <w:pStyle w:val="20"/>
        <w:ind w:left="101" w:leftChars="48" w:firstLine="1920" w:firstLineChars="800"/>
        <w:jc w:val="left"/>
        <w:rPr>
          <w:rFonts w:hAnsi="宋体"/>
          <w:color w:val="auto"/>
          <w:kern w:val="2"/>
          <w:szCs w:val="28"/>
          <w:u w:val="single"/>
        </w:rPr>
      </w:pPr>
    </w:p>
    <w:p w14:paraId="330C73FF">
      <w:pPr>
        <w:spacing w:line="360" w:lineRule="auto"/>
        <w:jc w:val="center"/>
        <w:rPr>
          <w:rFonts w:ascii="宋体" w:hAnsi="宋体"/>
          <w:color w:val="auto"/>
          <w:sz w:val="36"/>
          <w:szCs w:val="36"/>
        </w:rPr>
      </w:pPr>
      <w:r>
        <w:rPr>
          <w:rFonts w:hint="eastAsia" w:ascii="宋体" w:hAnsi="宋体"/>
          <w:color w:val="auto"/>
          <w:sz w:val="36"/>
          <w:szCs w:val="36"/>
        </w:rPr>
        <w:t>年</w:t>
      </w:r>
      <w:r>
        <w:rPr>
          <w:rFonts w:ascii="宋体" w:hAnsi="宋体"/>
          <w:color w:val="auto"/>
          <w:sz w:val="36"/>
          <w:szCs w:val="36"/>
        </w:rPr>
        <w:t xml:space="preserve">  </w:t>
      </w:r>
      <w:r>
        <w:rPr>
          <w:rFonts w:hint="eastAsia" w:ascii="宋体" w:hAnsi="宋体"/>
          <w:color w:val="auto"/>
          <w:sz w:val="36"/>
          <w:szCs w:val="36"/>
        </w:rPr>
        <w:t>月</w:t>
      </w:r>
      <w:r>
        <w:rPr>
          <w:rFonts w:ascii="宋体" w:hAnsi="宋体"/>
          <w:color w:val="auto"/>
          <w:sz w:val="36"/>
          <w:szCs w:val="36"/>
        </w:rPr>
        <w:t xml:space="preserve">  </w:t>
      </w:r>
      <w:r>
        <w:rPr>
          <w:rFonts w:hint="eastAsia" w:ascii="宋体" w:hAnsi="宋体"/>
          <w:color w:val="auto"/>
          <w:sz w:val="36"/>
          <w:szCs w:val="36"/>
        </w:rPr>
        <w:t>日</w:t>
      </w:r>
    </w:p>
    <w:p w14:paraId="1CB6F124">
      <w:pPr>
        <w:spacing w:line="360" w:lineRule="auto"/>
        <w:rPr>
          <w:rStyle w:val="112"/>
          <w:rFonts w:ascii="宋体" w:hAnsi="宋体"/>
          <w:color w:val="auto"/>
          <w:sz w:val="21"/>
          <w:szCs w:val="21"/>
        </w:rPr>
      </w:pPr>
      <w:r>
        <w:rPr>
          <w:rStyle w:val="112"/>
          <w:rFonts w:ascii="宋体" w:hAnsi="宋体"/>
          <w:color w:val="auto"/>
          <w:sz w:val="21"/>
          <w:szCs w:val="21"/>
        </w:rPr>
        <w:br w:type="page"/>
      </w:r>
    </w:p>
    <w:p w14:paraId="13FD5213">
      <w:pPr>
        <w:spacing w:line="400" w:lineRule="exact"/>
        <w:jc w:val="center"/>
        <w:rPr>
          <w:rFonts w:ascii="宋体" w:hAnsi="宋体"/>
          <w:b/>
          <w:color w:val="auto"/>
          <w:szCs w:val="21"/>
        </w:rPr>
      </w:pPr>
      <w:r>
        <w:rPr>
          <w:rFonts w:hint="eastAsia" w:ascii="宋体" w:hAnsi="宋体"/>
          <w:b/>
          <w:color w:val="auto"/>
          <w:szCs w:val="21"/>
        </w:rPr>
        <w:t>A1关于资格的承诺函</w:t>
      </w:r>
    </w:p>
    <w:p w14:paraId="73B56012">
      <w:pPr>
        <w:spacing w:line="400" w:lineRule="exact"/>
        <w:ind w:left="540" w:firstLine="30"/>
        <w:jc w:val="center"/>
        <w:rPr>
          <w:rFonts w:ascii="宋体" w:hAnsi="宋体"/>
          <w:b/>
          <w:color w:val="auto"/>
          <w:szCs w:val="21"/>
        </w:rPr>
      </w:pPr>
    </w:p>
    <w:p w14:paraId="6E06B31A">
      <w:pPr>
        <w:spacing w:line="400" w:lineRule="exact"/>
        <w:rPr>
          <w:rFonts w:ascii="宋体" w:hAnsi="宋体"/>
          <w:b/>
          <w:color w:val="auto"/>
          <w:szCs w:val="21"/>
        </w:rPr>
      </w:pPr>
      <w:r>
        <w:rPr>
          <w:rFonts w:hint="eastAsia" w:ascii="宋体" w:hAnsi="宋体"/>
          <w:color w:val="auto"/>
          <w:szCs w:val="21"/>
        </w:rPr>
        <w:t>致：采购人</w:t>
      </w:r>
    </w:p>
    <w:p w14:paraId="329EED16">
      <w:pPr>
        <w:spacing w:line="400" w:lineRule="exact"/>
        <w:ind w:firstLine="420" w:firstLineChars="200"/>
        <w:rPr>
          <w:rFonts w:ascii="宋体" w:hAnsi="宋体"/>
          <w:color w:val="auto"/>
          <w:szCs w:val="21"/>
        </w:rPr>
      </w:pPr>
      <w:r>
        <w:rPr>
          <w:rFonts w:hint="eastAsia" w:ascii="宋体" w:hAnsi="宋体"/>
          <w:bCs/>
          <w:color w:val="auto"/>
          <w:szCs w:val="21"/>
        </w:rPr>
        <w:t>我单位承诺：</w:t>
      </w:r>
    </w:p>
    <w:p w14:paraId="53D69A47">
      <w:pPr>
        <w:spacing w:line="400" w:lineRule="exact"/>
        <w:ind w:firstLine="420" w:firstLineChars="200"/>
        <w:rPr>
          <w:rFonts w:ascii="宋体" w:hAnsi="宋体"/>
          <w:color w:val="auto"/>
          <w:szCs w:val="21"/>
        </w:rPr>
      </w:pPr>
      <w:r>
        <w:rPr>
          <w:rFonts w:hint="eastAsia" w:ascii="宋体" w:hAnsi="宋体"/>
          <w:color w:val="auto"/>
          <w:szCs w:val="21"/>
        </w:rPr>
        <w:t>我单位满足《中华人民共和国政府采购法》第二十二条 供应商参加政府采购活动应当具备的下列条件：</w:t>
      </w:r>
    </w:p>
    <w:p w14:paraId="78FA8641">
      <w:pPr>
        <w:spacing w:line="400" w:lineRule="exact"/>
        <w:ind w:firstLine="420" w:firstLineChars="200"/>
        <w:rPr>
          <w:rFonts w:ascii="宋体" w:hAnsi="宋体"/>
          <w:color w:val="auto"/>
          <w:szCs w:val="21"/>
        </w:rPr>
      </w:pPr>
      <w:r>
        <w:rPr>
          <w:rFonts w:hint="eastAsia" w:ascii="宋体" w:hAnsi="宋体"/>
          <w:color w:val="auto"/>
          <w:szCs w:val="21"/>
        </w:rPr>
        <w:t>（一）具有独立承担民事责任的能力；</w:t>
      </w:r>
    </w:p>
    <w:p w14:paraId="37A1F561">
      <w:pPr>
        <w:spacing w:line="400" w:lineRule="exact"/>
        <w:ind w:firstLine="420" w:firstLineChars="200"/>
        <w:rPr>
          <w:rFonts w:ascii="宋体" w:hAnsi="宋体"/>
          <w:color w:val="auto"/>
          <w:szCs w:val="21"/>
        </w:rPr>
      </w:pPr>
      <w:r>
        <w:rPr>
          <w:rFonts w:hint="eastAsia" w:ascii="宋体" w:hAnsi="宋体"/>
          <w:color w:val="auto"/>
          <w:szCs w:val="21"/>
        </w:rPr>
        <w:t>（二）具有良好的商业信誉和健全的财务会计制度；</w:t>
      </w:r>
    </w:p>
    <w:p w14:paraId="46527A53">
      <w:pPr>
        <w:spacing w:line="400" w:lineRule="exact"/>
        <w:ind w:firstLine="420" w:firstLineChars="200"/>
        <w:rPr>
          <w:rFonts w:ascii="宋体" w:hAnsi="宋体"/>
          <w:color w:val="auto"/>
          <w:szCs w:val="21"/>
        </w:rPr>
      </w:pPr>
      <w:r>
        <w:rPr>
          <w:rFonts w:hint="eastAsia" w:ascii="宋体" w:hAnsi="宋体"/>
          <w:color w:val="auto"/>
          <w:szCs w:val="21"/>
        </w:rPr>
        <w:t>（三）具有履行合同所必需的设备和专业技术能力；</w:t>
      </w:r>
    </w:p>
    <w:p w14:paraId="719D3498">
      <w:pPr>
        <w:spacing w:line="400" w:lineRule="exact"/>
        <w:ind w:firstLine="420" w:firstLineChars="200"/>
        <w:rPr>
          <w:rFonts w:ascii="宋体" w:hAnsi="宋体"/>
          <w:color w:val="auto"/>
          <w:szCs w:val="21"/>
        </w:rPr>
      </w:pPr>
      <w:r>
        <w:rPr>
          <w:rFonts w:hint="eastAsia" w:ascii="宋体" w:hAnsi="宋体"/>
          <w:color w:val="auto"/>
          <w:szCs w:val="21"/>
        </w:rPr>
        <w:t>（四）有依法缴纳税收和社会保障资金的良好记录；</w:t>
      </w:r>
    </w:p>
    <w:p w14:paraId="146E5192">
      <w:pPr>
        <w:spacing w:line="400" w:lineRule="exact"/>
        <w:ind w:firstLine="420" w:firstLineChars="200"/>
        <w:rPr>
          <w:rFonts w:ascii="宋体" w:hAnsi="宋体"/>
          <w:color w:val="auto"/>
          <w:szCs w:val="21"/>
        </w:rPr>
      </w:pPr>
      <w:r>
        <w:rPr>
          <w:rFonts w:hint="eastAsia" w:ascii="宋体" w:hAnsi="宋体"/>
          <w:color w:val="auto"/>
          <w:szCs w:val="21"/>
        </w:rPr>
        <w:t>（五）参加政府采购活动前三年内，在经营活动中没有重大违法记录；</w:t>
      </w:r>
    </w:p>
    <w:p w14:paraId="083AA5B8">
      <w:pPr>
        <w:spacing w:line="400" w:lineRule="exact"/>
        <w:ind w:firstLine="420" w:firstLineChars="200"/>
        <w:rPr>
          <w:rFonts w:ascii="宋体" w:hAnsi="宋体"/>
          <w:b/>
          <w:color w:val="auto"/>
          <w:szCs w:val="21"/>
        </w:rPr>
      </w:pPr>
      <w:r>
        <w:rPr>
          <w:rFonts w:hint="eastAsia" w:ascii="宋体" w:hAnsi="宋体"/>
          <w:color w:val="auto"/>
          <w:szCs w:val="21"/>
        </w:rPr>
        <w:t>（六）法律、行政法规规定的其他条件。</w:t>
      </w:r>
    </w:p>
    <w:p w14:paraId="1A4CA33B">
      <w:pPr>
        <w:spacing w:line="400" w:lineRule="exact"/>
        <w:ind w:firstLine="420" w:firstLineChars="200"/>
        <w:rPr>
          <w:rFonts w:ascii="宋体" w:hAnsi="宋体"/>
          <w:color w:val="auto"/>
          <w:szCs w:val="21"/>
        </w:rPr>
      </w:pPr>
      <w:r>
        <w:rPr>
          <w:rFonts w:hint="eastAsia" w:ascii="宋体" w:hAnsi="宋体"/>
          <w:color w:val="auto"/>
          <w:szCs w:val="21"/>
        </w:rPr>
        <w:t>特此承诺。</w:t>
      </w:r>
    </w:p>
    <w:p w14:paraId="45BCC49A">
      <w:pPr>
        <w:spacing w:line="400" w:lineRule="exact"/>
        <w:rPr>
          <w:rFonts w:ascii="宋体" w:hAnsi="宋体"/>
          <w:bCs/>
          <w:color w:val="auto"/>
          <w:szCs w:val="21"/>
        </w:rPr>
      </w:pPr>
      <w:r>
        <w:rPr>
          <w:rFonts w:hint="eastAsia" w:ascii="宋体" w:hAnsi="宋体"/>
          <w:bCs/>
          <w:color w:val="auto"/>
          <w:szCs w:val="21"/>
        </w:rPr>
        <w:t>注：政府采购法所称重大违法记录：是指供应商因违法经营受到刑事处罚或者责令停产停业、吊销许可证或者执照、较大数额罚款等行政处罚。</w:t>
      </w:r>
    </w:p>
    <w:p w14:paraId="62334E87">
      <w:pPr>
        <w:spacing w:line="400" w:lineRule="exact"/>
        <w:ind w:firstLine="420" w:firstLineChars="200"/>
        <w:rPr>
          <w:rFonts w:ascii="宋体" w:hAnsi="宋体"/>
          <w:color w:val="auto"/>
          <w:szCs w:val="21"/>
        </w:rPr>
      </w:pPr>
    </w:p>
    <w:p w14:paraId="38DD8D1B">
      <w:pPr>
        <w:spacing w:line="400" w:lineRule="exact"/>
        <w:rPr>
          <w:rFonts w:ascii="宋体" w:hAnsi="宋体"/>
          <w:color w:val="auto"/>
          <w:kern w:val="0"/>
          <w:szCs w:val="21"/>
        </w:rPr>
      </w:pPr>
    </w:p>
    <w:p w14:paraId="42F210D8">
      <w:pPr>
        <w:spacing w:line="400" w:lineRule="exact"/>
        <w:rPr>
          <w:rFonts w:ascii="宋体" w:hAnsi="宋体"/>
          <w:color w:val="auto"/>
          <w:kern w:val="0"/>
          <w:szCs w:val="21"/>
        </w:rPr>
      </w:pPr>
    </w:p>
    <w:p w14:paraId="4DC897B7">
      <w:pPr>
        <w:spacing w:line="400" w:lineRule="exact"/>
        <w:rPr>
          <w:rFonts w:ascii="宋体" w:hAnsi="宋体"/>
          <w:color w:val="auto"/>
          <w:kern w:val="0"/>
          <w:szCs w:val="21"/>
        </w:rPr>
      </w:pPr>
    </w:p>
    <w:p w14:paraId="04276066">
      <w:pPr>
        <w:spacing w:line="400" w:lineRule="atLeast"/>
        <w:jc w:val="left"/>
        <w:rPr>
          <w:rFonts w:ascii="宋体" w:hAnsi="宋体"/>
          <w:color w:val="auto"/>
          <w:szCs w:val="21"/>
        </w:rPr>
      </w:pPr>
      <w:r>
        <w:rPr>
          <w:rFonts w:hint="eastAsia" w:ascii="宋体" w:hAnsi="宋体"/>
          <w:color w:val="auto"/>
          <w:szCs w:val="21"/>
        </w:rPr>
        <w:t>供应商（盖章）：</w:t>
      </w:r>
    </w:p>
    <w:p w14:paraId="09BD5F0E">
      <w:pPr>
        <w:spacing w:line="400" w:lineRule="atLeast"/>
        <w:rPr>
          <w:rFonts w:ascii="宋体" w:hAnsi="宋体"/>
          <w:color w:val="auto"/>
          <w:szCs w:val="21"/>
          <w:u w:val="single"/>
        </w:rPr>
      </w:pPr>
      <w:r>
        <w:rPr>
          <w:rFonts w:hint="eastAsia" w:ascii="宋体" w:hAnsi="宋体"/>
          <w:color w:val="auto"/>
          <w:szCs w:val="21"/>
        </w:rPr>
        <w:t>日</w:t>
      </w:r>
      <w:r>
        <w:rPr>
          <w:rFonts w:ascii="宋体" w:hAnsi="宋体"/>
          <w:color w:val="auto"/>
          <w:szCs w:val="21"/>
        </w:rPr>
        <w:t xml:space="preserve">          </w:t>
      </w:r>
      <w:r>
        <w:rPr>
          <w:rFonts w:hint="eastAsia" w:ascii="宋体" w:hAnsi="宋体"/>
          <w:color w:val="auto"/>
          <w:szCs w:val="21"/>
        </w:rPr>
        <w:t>期：</w:t>
      </w:r>
    </w:p>
    <w:p w14:paraId="68018DD6">
      <w:pPr>
        <w:spacing w:line="400" w:lineRule="exact"/>
        <w:jc w:val="center"/>
        <w:rPr>
          <w:rFonts w:ascii="宋体" w:hAnsi="宋体"/>
          <w:b/>
          <w:color w:val="auto"/>
          <w:szCs w:val="21"/>
        </w:rPr>
      </w:pPr>
    </w:p>
    <w:p w14:paraId="52157215">
      <w:pPr>
        <w:spacing w:line="400" w:lineRule="exact"/>
        <w:jc w:val="center"/>
        <w:rPr>
          <w:rFonts w:ascii="宋体" w:hAnsi="宋体"/>
          <w:b/>
          <w:bCs/>
          <w:color w:val="auto"/>
          <w:szCs w:val="21"/>
        </w:rPr>
      </w:pPr>
      <w:r>
        <w:rPr>
          <w:rStyle w:val="112"/>
          <w:rFonts w:ascii="宋体" w:hAnsi="宋体"/>
          <w:color w:val="auto"/>
          <w:sz w:val="21"/>
          <w:szCs w:val="21"/>
        </w:rPr>
        <w:br w:type="page"/>
      </w:r>
      <w:r>
        <w:rPr>
          <w:rFonts w:hint="eastAsia" w:ascii="宋体" w:hAnsi="宋体"/>
          <w:b/>
          <w:bCs/>
          <w:color w:val="auto"/>
          <w:szCs w:val="21"/>
        </w:rPr>
        <w:t>A2、营业执照副本（或事业法人登记证副本或其他登记证明材料）扫描件或电子营业执照加盖供应商公章（供应商如果有名称变更的，应提供由行政主管部门出具的变更证明文件扫描件加盖供应商公章）；</w:t>
      </w:r>
    </w:p>
    <w:p w14:paraId="7143ADC9">
      <w:pPr>
        <w:spacing w:line="400" w:lineRule="exact"/>
        <w:jc w:val="center"/>
        <w:rPr>
          <w:rFonts w:ascii="宋体" w:hAnsi="宋体"/>
          <w:b/>
          <w:color w:val="auto"/>
          <w:szCs w:val="21"/>
        </w:rPr>
      </w:pPr>
      <w:r>
        <w:rPr>
          <w:rFonts w:ascii="宋体" w:hAnsi="宋体"/>
          <w:b/>
          <w:bCs/>
          <w:color w:val="auto"/>
          <w:szCs w:val="21"/>
        </w:rPr>
        <w:br w:type="page"/>
      </w:r>
      <w:r>
        <w:rPr>
          <w:rFonts w:ascii="宋体" w:hAnsi="宋体"/>
          <w:b/>
          <w:color w:val="auto"/>
          <w:szCs w:val="21"/>
        </w:rPr>
        <w:t>A3</w:t>
      </w:r>
      <w:r>
        <w:rPr>
          <w:rFonts w:hint="eastAsia" w:ascii="宋体" w:hAnsi="宋体"/>
          <w:b/>
          <w:color w:val="auto"/>
          <w:szCs w:val="21"/>
        </w:rPr>
        <w:t>中小企业声明函（服务）</w:t>
      </w:r>
    </w:p>
    <w:p w14:paraId="434868B3">
      <w:pPr>
        <w:spacing w:line="400" w:lineRule="exact"/>
        <w:rPr>
          <w:rFonts w:ascii="宋体" w:hAnsi="宋体"/>
          <w:b/>
          <w:color w:val="auto"/>
          <w:spacing w:val="6"/>
          <w:szCs w:val="21"/>
        </w:rPr>
      </w:pPr>
    </w:p>
    <w:p w14:paraId="68CC3E88">
      <w:pPr>
        <w:pStyle w:val="19"/>
        <w:spacing w:line="400" w:lineRule="exact"/>
        <w:ind w:firstLine="420" w:firstLineChars="200"/>
        <w:jc w:val="left"/>
        <w:rPr>
          <w:rFonts w:cs="宋体"/>
          <w:color w:val="auto"/>
          <w:sz w:val="21"/>
          <w:szCs w:val="21"/>
        </w:rPr>
      </w:pPr>
      <w:r>
        <w:rPr>
          <w:rFonts w:hint="eastAsia" w:cs="宋体"/>
          <w:color w:val="auto"/>
          <w:sz w:val="21"/>
          <w:szCs w:val="21"/>
        </w:rPr>
        <w:t>本公司（联合体）郑重声明，根据《政府采购促进中小企业发展管理办法》（财库﹝2020﹞46 号）的规定，本公司（联合体）参加</w:t>
      </w:r>
      <w:r>
        <w:rPr>
          <w:rFonts w:hint="eastAsia" w:cs="宋体"/>
          <w:b/>
          <w:bCs/>
          <w:color w:val="auto"/>
          <w:sz w:val="21"/>
          <w:szCs w:val="21"/>
          <w:u w:val="single"/>
          <w:lang w:eastAsia="zh-CN"/>
        </w:rPr>
        <w:t>慈溪市住房和城乡建设局</w:t>
      </w:r>
      <w:r>
        <w:rPr>
          <w:rFonts w:hint="eastAsia" w:cs="宋体"/>
          <w:iCs/>
          <w:color w:val="auto"/>
          <w:sz w:val="21"/>
          <w:szCs w:val="21"/>
          <w:u w:val="single"/>
        </w:rPr>
        <w:t>（单位名称）</w:t>
      </w:r>
      <w:r>
        <w:rPr>
          <w:rFonts w:hint="eastAsia" w:cs="宋体"/>
          <w:color w:val="auto"/>
          <w:sz w:val="21"/>
          <w:szCs w:val="21"/>
        </w:rPr>
        <w:t>的</w:t>
      </w:r>
      <w:r>
        <w:rPr>
          <w:rFonts w:hint="eastAsia" w:cs="宋体"/>
          <w:b/>
          <w:bCs/>
          <w:iCs/>
          <w:color w:val="auto"/>
          <w:sz w:val="21"/>
          <w:szCs w:val="21"/>
          <w:u w:val="single"/>
          <w:lang w:eastAsia="zh-CN"/>
        </w:rPr>
        <w:t>慈溪市犬类收容留检管理服务采购项目</w:t>
      </w:r>
      <w:r>
        <w:rPr>
          <w:rFonts w:hint="eastAsia" w:cs="宋体"/>
          <w:iCs/>
          <w:color w:val="auto"/>
          <w:sz w:val="21"/>
          <w:szCs w:val="21"/>
          <w:u w:val="single"/>
        </w:rPr>
        <w:t>（项目名称）</w:t>
      </w:r>
      <w:r>
        <w:rPr>
          <w:rFonts w:hint="eastAsia" w:cs="宋体"/>
          <w:color w:val="auto"/>
          <w:sz w:val="21"/>
          <w:szCs w:val="21"/>
        </w:rPr>
        <w:t>采购活动，服务全部由符合政策要求的中小企业承接。相关企业（含联合体中的中小企业、签订分包意向协议的中小企业）的具体情况如下：</w:t>
      </w:r>
    </w:p>
    <w:p w14:paraId="6981D406">
      <w:pPr>
        <w:pStyle w:val="19"/>
        <w:spacing w:line="400" w:lineRule="exact"/>
        <w:ind w:firstLine="420" w:firstLineChars="200"/>
        <w:rPr>
          <w:rFonts w:cs="宋体"/>
          <w:color w:val="auto"/>
          <w:sz w:val="21"/>
          <w:szCs w:val="21"/>
        </w:rPr>
      </w:pPr>
      <w:r>
        <w:rPr>
          <w:rFonts w:hint="eastAsia" w:cs="宋体"/>
          <w:color w:val="auto"/>
          <w:sz w:val="21"/>
          <w:szCs w:val="21"/>
        </w:rPr>
        <w:t>1.</w:t>
      </w:r>
      <w:r>
        <w:rPr>
          <w:rFonts w:hint="eastAsia" w:cs="宋体"/>
          <w:b/>
          <w:bCs/>
          <w:iCs/>
          <w:color w:val="auto"/>
          <w:sz w:val="21"/>
          <w:szCs w:val="21"/>
          <w:u w:val="single"/>
          <w:lang w:eastAsia="zh-CN"/>
        </w:rPr>
        <w:t>慈溪市犬类收容留检管理服务采购项目</w:t>
      </w:r>
      <w:r>
        <w:rPr>
          <w:rFonts w:hint="eastAsia" w:cs="宋体"/>
          <w:color w:val="auto"/>
          <w:sz w:val="21"/>
          <w:szCs w:val="21"/>
        </w:rPr>
        <w:t>，属于</w:t>
      </w:r>
      <w:r>
        <w:rPr>
          <w:rFonts w:hint="eastAsia" w:cs="宋体"/>
          <w:b/>
          <w:bCs/>
          <w:iCs/>
          <w:color w:val="auto"/>
          <w:sz w:val="21"/>
          <w:szCs w:val="21"/>
          <w:u w:val="single"/>
        </w:rPr>
        <w:t>其他未列明行业</w:t>
      </w:r>
      <w:r>
        <w:rPr>
          <w:rFonts w:hint="eastAsia" w:cs="宋体"/>
          <w:color w:val="auto"/>
          <w:sz w:val="21"/>
          <w:szCs w:val="21"/>
        </w:rPr>
        <w:t>；承建（承接）企业为</w:t>
      </w:r>
      <w:r>
        <w:rPr>
          <w:rFonts w:hint="eastAsia" w:cs="宋体"/>
          <w:iCs/>
          <w:color w:val="auto"/>
          <w:sz w:val="21"/>
          <w:szCs w:val="21"/>
          <w:u w:val="single"/>
        </w:rPr>
        <w:t>（企业名称）</w:t>
      </w:r>
      <w:r>
        <w:rPr>
          <w:rFonts w:hint="eastAsia" w:cs="宋体"/>
          <w:color w:val="auto"/>
          <w:sz w:val="21"/>
          <w:szCs w:val="21"/>
        </w:rPr>
        <w:t>，从业人员</w:t>
      </w:r>
      <w:r>
        <w:rPr>
          <w:rFonts w:hint="eastAsia" w:cs="宋体"/>
          <w:color w:val="auto"/>
          <w:sz w:val="21"/>
          <w:szCs w:val="21"/>
          <w:u w:val="single"/>
        </w:rPr>
        <w:t xml:space="preserve">   </w:t>
      </w:r>
      <w:r>
        <w:rPr>
          <w:rFonts w:hint="eastAsia" w:cs="宋体"/>
          <w:color w:val="auto"/>
          <w:sz w:val="21"/>
          <w:szCs w:val="21"/>
        </w:rPr>
        <w:t>人，营业收入为</w:t>
      </w:r>
      <w:r>
        <w:rPr>
          <w:rFonts w:hint="eastAsia" w:cs="宋体"/>
          <w:color w:val="auto"/>
          <w:sz w:val="21"/>
          <w:szCs w:val="21"/>
          <w:u w:val="single"/>
        </w:rPr>
        <w:t xml:space="preserve">   </w:t>
      </w:r>
      <w:r>
        <w:rPr>
          <w:rFonts w:hint="eastAsia" w:cs="宋体"/>
          <w:color w:val="auto"/>
          <w:sz w:val="21"/>
          <w:szCs w:val="21"/>
        </w:rPr>
        <w:t>万元，资产总额为</w:t>
      </w:r>
      <w:r>
        <w:rPr>
          <w:rFonts w:hint="eastAsia" w:cs="宋体"/>
          <w:color w:val="auto"/>
          <w:sz w:val="21"/>
          <w:szCs w:val="21"/>
          <w:u w:val="single"/>
        </w:rPr>
        <w:t xml:space="preserve">   </w:t>
      </w:r>
      <w:r>
        <w:rPr>
          <w:rFonts w:hint="eastAsia" w:cs="宋体"/>
          <w:color w:val="auto"/>
          <w:sz w:val="21"/>
          <w:szCs w:val="21"/>
        </w:rPr>
        <w:t>万元</w:t>
      </w:r>
      <w:r>
        <w:rPr>
          <w:rFonts w:hint="eastAsia" w:cs="宋体"/>
          <w:color w:val="auto"/>
          <w:sz w:val="21"/>
          <w:szCs w:val="21"/>
          <w:vertAlign w:val="superscript"/>
        </w:rPr>
        <w:t>1</w:t>
      </w:r>
      <w:r>
        <w:rPr>
          <w:rFonts w:hint="eastAsia" w:cs="宋体"/>
          <w:color w:val="auto"/>
          <w:sz w:val="21"/>
          <w:szCs w:val="21"/>
        </w:rPr>
        <w:t>，属于</w:t>
      </w:r>
      <w:r>
        <w:rPr>
          <w:rFonts w:hint="eastAsia" w:cs="宋体"/>
          <w:color w:val="auto"/>
          <w:sz w:val="21"/>
          <w:szCs w:val="21"/>
          <w:u w:val="single"/>
          <w:lang w:val="en-US" w:eastAsia="zh-CN"/>
        </w:rPr>
        <w:t xml:space="preserve">   </w:t>
      </w:r>
      <w:r>
        <w:rPr>
          <w:rFonts w:hint="eastAsia" w:cs="宋体"/>
          <w:iCs/>
          <w:color w:val="auto"/>
          <w:sz w:val="21"/>
          <w:szCs w:val="21"/>
          <w:u w:val="single"/>
        </w:rPr>
        <w:t>（中型企业、小型企业、微型企业）</w:t>
      </w:r>
      <w:r>
        <w:rPr>
          <w:rFonts w:hint="eastAsia" w:cs="宋体"/>
          <w:color w:val="auto"/>
          <w:sz w:val="21"/>
          <w:szCs w:val="21"/>
        </w:rPr>
        <w:t>；</w:t>
      </w:r>
    </w:p>
    <w:p w14:paraId="1043C572">
      <w:pPr>
        <w:pStyle w:val="19"/>
        <w:spacing w:line="400" w:lineRule="exact"/>
        <w:ind w:firstLine="420" w:firstLineChars="200"/>
        <w:rPr>
          <w:rFonts w:cs="宋体"/>
          <w:color w:val="auto"/>
          <w:sz w:val="21"/>
          <w:szCs w:val="21"/>
        </w:rPr>
      </w:pPr>
      <w:r>
        <w:rPr>
          <w:rFonts w:hint="eastAsia" w:cs="宋体"/>
          <w:color w:val="auto"/>
          <w:sz w:val="21"/>
          <w:szCs w:val="21"/>
        </w:rPr>
        <w:t xml:space="preserve">…… </w:t>
      </w:r>
    </w:p>
    <w:p w14:paraId="6883CB8D">
      <w:pPr>
        <w:pStyle w:val="19"/>
        <w:spacing w:line="400" w:lineRule="exact"/>
        <w:ind w:firstLine="420" w:firstLineChars="200"/>
        <w:jc w:val="left"/>
        <w:rPr>
          <w:rFonts w:cs="宋体"/>
          <w:color w:val="auto"/>
          <w:sz w:val="21"/>
          <w:szCs w:val="21"/>
        </w:rPr>
      </w:pPr>
      <w:r>
        <w:rPr>
          <w:rFonts w:hint="eastAsia" w:cs="宋体"/>
          <w:color w:val="auto"/>
          <w:sz w:val="21"/>
          <w:szCs w:val="21"/>
        </w:rPr>
        <w:t>以上企业，不属于大企业的分支机构，不存在控股股东为大企业的情形，也不存在与大企业的负责人为同一人的情形。</w:t>
      </w:r>
    </w:p>
    <w:p w14:paraId="53DD02AF">
      <w:pPr>
        <w:pStyle w:val="19"/>
        <w:spacing w:line="400" w:lineRule="exact"/>
        <w:ind w:firstLine="420" w:firstLineChars="200"/>
        <w:jc w:val="left"/>
        <w:rPr>
          <w:rFonts w:cs="宋体"/>
          <w:color w:val="auto"/>
          <w:sz w:val="21"/>
          <w:szCs w:val="21"/>
        </w:rPr>
      </w:pPr>
      <w:r>
        <w:rPr>
          <w:rFonts w:hint="eastAsia" w:cs="宋体"/>
          <w:color w:val="auto"/>
          <w:sz w:val="21"/>
          <w:szCs w:val="21"/>
        </w:rPr>
        <w:t>本企业对上述声明内容的真实性负责。如有虚假，将依法承担相应责任。</w:t>
      </w:r>
    </w:p>
    <w:p w14:paraId="27B58C5C">
      <w:pPr>
        <w:pStyle w:val="19"/>
        <w:spacing w:line="400" w:lineRule="exact"/>
        <w:ind w:firstLine="3360" w:firstLineChars="1600"/>
        <w:jc w:val="left"/>
        <w:rPr>
          <w:rFonts w:cs="宋体"/>
          <w:color w:val="auto"/>
          <w:sz w:val="21"/>
          <w:szCs w:val="21"/>
        </w:rPr>
      </w:pPr>
    </w:p>
    <w:p w14:paraId="2EB81693">
      <w:pPr>
        <w:pStyle w:val="19"/>
        <w:spacing w:line="400" w:lineRule="exact"/>
        <w:ind w:firstLine="4095" w:firstLineChars="1950"/>
        <w:jc w:val="left"/>
        <w:rPr>
          <w:rFonts w:cs="宋体"/>
          <w:color w:val="auto"/>
          <w:sz w:val="21"/>
          <w:szCs w:val="21"/>
        </w:rPr>
      </w:pPr>
      <w:r>
        <w:rPr>
          <w:rFonts w:hint="eastAsia" w:cs="宋体"/>
          <w:color w:val="auto"/>
          <w:sz w:val="21"/>
          <w:szCs w:val="21"/>
        </w:rPr>
        <w:t>企业名称（盖章）：</w:t>
      </w:r>
    </w:p>
    <w:p w14:paraId="01EE1FE6">
      <w:pPr>
        <w:pStyle w:val="3"/>
        <w:spacing w:line="400" w:lineRule="exact"/>
        <w:ind w:firstLine="4095" w:firstLineChars="1950"/>
        <w:rPr>
          <w:rFonts w:ascii="宋体" w:hAnsi="宋体" w:eastAsia="宋体"/>
          <w:color w:val="auto"/>
          <w:sz w:val="21"/>
          <w:szCs w:val="21"/>
        </w:rPr>
      </w:pPr>
      <w:r>
        <w:rPr>
          <w:rFonts w:hint="eastAsia" w:ascii="宋体" w:hAnsi="宋体" w:eastAsia="宋体" w:cs="宋体"/>
          <w:color w:val="auto"/>
          <w:sz w:val="21"/>
          <w:szCs w:val="21"/>
        </w:rPr>
        <w:t>日 期：</w:t>
      </w:r>
    </w:p>
    <w:p w14:paraId="2B09710A">
      <w:pPr>
        <w:spacing w:line="400" w:lineRule="exact"/>
        <w:jc w:val="center"/>
        <w:rPr>
          <w:rFonts w:ascii="宋体" w:hAnsi="宋体"/>
          <w:b/>
          <w:color w:val="auto"/>
          <w:szCs w:val="21"/>
        </w:rPr>
      </w:pPr>
    </w:p>
    <w:p w14:paraId="552AD2D7">
      <w:pPr>
        <w:spacing w:line="400" w:lineRule="exact"/>
        <w:jc w:val="center"/>
        <w:rPr>
          <w:rFonts w:ascii="宋体" w:hAnsi="宋体"/>
          <w:b/>
          <w:color w:val="auto"/>
          <w:szCs w:val="21"/>
        </w:rPr>
      </w:pPr>
    </w:p>
    <w:p w14:paraId="3B2C0E7C">
      <w:pPr>
        <w:spacing w:line="400" w:lineRule="exact"/>
        <w:jc w:val="center"/>
        <w:rPr>
          <w:rFonts w:ascii="宋体" w:hAnsi="宋体" w:cs="宋体"/>
          <w:color w:val="auto"/>
          <w:szCs w:val="21"/>
        </w:rPr>
      </w:pPr>
    </w:p>
    <w:p w14:paraId="5C0451D3">
      <w:pPr>
        <w:spacing w:line="400" w:lineRule="exact"/>
        <w:jc w:val="center"/>
        <w:rPr>
          <w:rFonts w:ascii="宋体" w:hAnsi="宋体" w:cs="宋体"/>
          <w:color w:val="auto"/>
          <w:szCs w:val="21"/>
        </w:rPr>
      </w:pPr>
    </w:p>
    <w:p w14:paraId="52FFE710">
      <w:pPr>
        <w:spacing w:line="400" w:lineRule="exact"/>
        <w:jc w:val="center"/>
        <w:rPr>
          <w:rFonts w:ascii="宋体" w:hAnsi="宋体" w:cs="宋体"/>
          <w:color w:val="auto"/>
          <w:szCs w:val="21"/>
        </w:rPr>
      </w:pPr>
    </w:p>
    <w:p w14:paraId="3919A745">
      <w:pPr>
        <w:spacing w:line="400" w:lineRule="exact"/>
        <w:jc w:val="center"/>
        <w:rPr>
          <w:rFonts w:ascii="宋体" w:hAnsi="宋体" w:cs="宋体"/>
          <w:color w:val="auto"/>
          <w:szCs w:val="21"/>
        </w:rPr>
      </w:pPr>
    </w:p>
    <w:p w14:paraId="7C78D97F">
      <w:pPr>
        <w:spacing w:line="400" w:lineRule="exact"/>
        <w:ind w:firstLine="3780" w:firstLineChars="1800"/>
        <w:rPr>
          <w:rFonts w:ascii="宋体" w:hAnsi="宋体"/>
          <w:color w:val="auto"/>
          <w:szCs w:val="21"/>
        </w:rPr>
      </w:pPr>
    </w:p>
    <w:p w14:paraId="66300A6C">
      <w:pPr>
        <w:pStyle w:val="19"/>
        <w:spacing w:line="600" w:lineRule="exact"/>
        <w:jc w:val="left"/>
        <w:rPr>
          <w:rFonts w:cs="宋体"/>
          <w:b/>
          <w:bCs/>
          <w:color w:val="auto"/>
          <w:sz w:val="21"/>
          <w:szCs w:val="21"/>
        </w:rPr>
      </w:pPr>
      <w:r>
        <w:rPr>
          <w:rFonts w:hint="eastAsia" w:cs="宋体"/>
          <w:b/>
          <w:bCs/>
          <w:color w:val="auto"/>
          <w:sz w:val="21"/>
          <w:szCs w:val="21"/>
        </w:rPr>
        <w:t>1.从业人员、营业收入、资产总额填报上一年度数据，无上一年度数据的新成立企业可不填报。</w:t>
      </w:r>
    </w:p>
    <w:p w14:paraId="60E754F7">
      <w:pPr>
        <w:pStyle w:val="19"/>
        <w:spacing w:line="600" w:lineRule="exact"/>
        <w:jc w:val="left"/>
        <w:rPr>
          <w:b/>
          <w:bCs/>
          <w:color w:val="auto"/>
          <w:sz w:val="21"/>
          <w:szCs w:val="21"/>
        </w:rPr>
      </w:pPr>
      <w:r>
        <w:rPr>
          <w:rFonts w:hint="eastAsia" w:cs="宋体"/>
          <w:b/>
          <w:bCs/>
          <w:color w:val="auto"/>
          <w:sz w:val="21"/>
          <w:szCs w:val="21"/>
        </w:rPr>
        <w:t>2.采购文件中明确的所属行业：详见招标文件第三章。</w:t>
      </w:r>
    </w:p>
    <w:p w14:paraId="0B5F3322">
      <w:pPr>
        <w:spacing w:line="400" w:lineRule="exact"/>
        <w:jc w:val="center"/>
        <w:rPr>
          <w:rFonts w:ascii="宋体" w:hAnsi="宋体"/>
          <w:color w:val="auto"/>
          <w:szCs w:val="21"/>
        </w:rPr>
      </w:pPr>
    </w:p>
    <w:p w14:paraId="6D9F9B86">
      <w:pPr>
        <w:spacing w:line="360" w:lineRule="auto"/>
        <w:jc w:val="center"/>
        <w:rPr>
          <w:rFonts w:ascii="宋体" w:hAnsi="宋体"/>
          <w:b/>
          <w:color w:val="auto"/>
          <w:szCs w:val="21"/>
        </w:rPr>
      </w:pPr>
      <w:r>
        <w:rPr>
          <w:rFonts w:ascii="宋体" w:hAnsi="宋体"/>
          <w:color w:val="auto"/>
          <w:szCs w:val="21"/>
        </w:rPr>
        <w:br w:type="page"/>
      </w:r>
      <w:r>
        <w:rPr>
          <w:rFonts w:ascii="宋体" w:hAnsi="宋体"/>
          <w:b/>
          <w:color w:val="auto"/>
          <w:szCs w:val="21"/>
        </w:rPr>
        <w:t>A4</w:t>
      </w:r>
      <w:r>
        <w:rPr>
          <w:rFonts w:hint="eastAsia" w:ascii="宋体" w:hAnsi="宋体"/>
          <w:b/>
          <w:color w:val="auto"/>
          <w:szCs w:val="21"/>
        </w:rPr>
        <w:t>残疾人福利性单位声明函（如有需提供）</w:t>
      </w:r>
    </w:p>
    <w:p w14:paraId="1A71B067">
      <w:pPr>
        <w:spacing w:line="588" w:lineRule="exact"/>
        <w:ind w:firstLine="420" w:firstLineChars="200"/>
        <w:rPr>
          <w:rFonts w:ascii="宋体" w:hAnsi="宋体"/>
          <w:color w:val="auto"/>
          <w:szCs w:val="21"/>
        </w:rPr>
      </w:pPr>
      <w:r>
        <w:rPr>
          <w:rFonts w:hint="eastAsia" w:ascii="宋体" w:hAnsi="宋体"/>
          <w:color w:val="auto"/>
          <w:szCs w:val="21"/>
        </w:rPr>
        <w:t>本单位郑重声明，根据《财政部</w:t>
      </w:r>
      <w:r>
        <w:rPr>
          <w:rFonts w:ascii="宋体" w:hAnsi="宋体"/>
          <w:color w:val="auto"/>
          <w:szCs w:val="21"/>
        </w:rPr>
        <w:t xml:space="preserve"> </w:t>
      </w:r>
      <w:r>
        <w:rPr>
          <w:rFonts w:hint="eastAsia" w:ascii="宋体" w:hAnsi="宋体"/>
          <w:color w:val="auto"/>
          <w:szCs w:val="21"/>
        </w:rPr>
        <w:t>民政部</w:t>
      </w:r>
      <w:r>
        <w:rPr>
          <w:rFonts w:ascii="宋体" w:hAnsi="宋体"/>
          <w:color w:val="auto"/>
          <w:szCs w:val="21"/>
        </w:rPr>
        <w:t xml:space="preserve"> </w:t>
      </w:r>
      <w:r>
        <w:rPr>
          <w:rFonts w:hint="eastAsia" w:ascii="宋体" w:hAnsi="宋体"/>
          <w:color w:val="auto"/>
          <w:szCs w:val="21"/>
        </w:rPr>
        <w:t>中国残疾人联合会关于促进残疾人就业政府采购政策的通知》（财库〔</w:t>
      </w:r>
      <w:r>
        <w:rPr>
          <w:rFonts w:ascii="宋体" w:hAnsi="宋体"/>
          <w:color w:val="auto"/>
          <w:szCs w:val="21"/>
        </w:rPr>
        <w:t>2017</w:t>
      </w:r>
      <w:r>
        <w:rPr>
          <w:rFonts w:hint="eastAsia" w:ascii="宋体" w:hAnsi="宋体"/>
          <w:color w:val="auto"/>
          <w:szCs w:val="21"/>
        </w:rPr>
        <w:t>〕</w:t>
      </w:r>
      <w:r>
        <w:rPr>
          <w:rFonts w:ascii="宋体" w:hAnsi="宋体"/>
          <w:color w:val="auto"/>
          <w:szCs w:val="21"/>
        </w:rPr>
        <w:t>141</w:t>
      </w:r>
      <w:r>
        <w:rPr>
          <w:rFonts w:hint="eastAsia" w:ascii="宋体" w:hAnsi="宋体"/>
          <w:color w:val="auto"/>
          <w:szCs w:val="21"/>
        </w:rPr>
        <w:t>号）的规定，本单位为符合条件的残疾人福利性单位，且本单位参加</w:t>
      </w:r>
      <w:r>
        <w:rPr>
          <w:rFonts w:ascii="宋体" w:hAnsi="宋体"/>
          <w:color w:val="auto"/>
          <w:szCs w:val="21"/>
        </w:rPr>
        <w:t>______</w:t>
      </w:r>
      <w:r>
        <w:rPr>
          <w:rFonts w:hint="eastAsia" w:ascii="宋体" w:hAnsi="宋体"/>
          <w:color w:val="auto"/>
          <w:szCs w:val="21"/>
        </w:rPr>
        <w:t>单位的</w:t>
      </w:r>
      <w:r>
        <w:rPr>
          <w:rFonts w:ascii="宋体" w:hAnsi="宋体"/>
          <w:color w:val="auto"/>
          <w:szCs w:val="21"/>
        </w:rPr>
        <w:t>______</w:t>
      </w:r>
      <w:r>
        <w:rPr>
          <w:rFonts w:hint="eastAsia" w:ascii="宋体" w:hAnsi="宋体"/>
          <w:color w:val="auto"/>
          <w:szCs w:val="21"/>
        </w:rPr>
        <w:t>项目采购活动提供本单位制造的货物（由本单位承担工程</w:t>
      </w:r>
      <w:r>
        <w:rPr>
          <w:rFonts w:ascii="宋体" w:hAnsi="宋体"/>
          <w:color w:val="auto"/>
          <w:szCs w:val="21"/>
        </w:rPr>
        <w:t>/</w:t>
      </w:r>
      <w:r>
        <w:rPr>
          <w:rFonts w:hint="eastAsia" w:ascii="宋体" w:hAnsi="宋体"/>
          <w:color w:val="auto"/>
          <w:szCs w:val="21"/>
        </w:rPr>
        <w:t>提供服务），或者提供其他残疾人福利性单位制造的货物（不包括使用非残疾人福利性单位注册商标的货物）。</w:t>
      </w:r>
    </w:p>
    <w:p w14:paraId="02FC01DA">
      <w:pPr>
        <w:spacing w:line="588" w:lineRule="exact"/>
        <w:ind w:firstLine="420" w:firstLineChars="200"/>
        <w:rPr>
          <w:rFonts w:ascii="宋体" w:hAnsi="宋体"/>
          <w:color w:val="auto"/>
          <w:szCs w:val="21"/>
        </w:rPr>
      </w:pPr>
      <w:r>
        <w:rPr>
          <w:rFonts w:hint="eastAsia" w:ascii="宋体" w:hAnsi="宋体"/>
          <w:color w:val="auto"/>
          <w:szCs w:val="21"/>
        </w:rPr>
        <w:t>本单位对上述声明的真实性负责。如有虚假，将依法承担相应责任。</w:t>
      </w:r>
    </w:p>
    <w:p w14:paraId="2C73D12A">
      <w:pPr>
        <w:spacing w:line="588" w:lineRule="exact"/>
        <w:ind w:firstLine="420" w:firstLineChars="200"/>
        <w:rPr>
          <w:rFonts w:ascii="宋体" w:hAnsi="宋体"/>
          <w:color w:val="auto"/>
          <w:szCs w:val="21"/>
        </w:rPr>
      </w:pPr>
    </w:p>
    <w:p w14:paraId="65164446">
      <w:pPr>
        <w:spacing w:line="588" w:lineRule="exact"/>
        <w:ind w:firstLine="420" w:firstLineChars="200"/>
        <w:rPr>
          <w:rFonts w:ascii="宋体" w:hAnsi="宋体"/>
          <w:color w:val="auto"/>
          <w:szCs w:val="21"/>
        </w:rPr>
      </w:pPr>
    </w:p>
    <w:p w14:paraId="6BA5F5BC">
      <w:pPr>
        <w:tabs>
          <w:tab w:val="left" w:pos="4860"/>
        </w:tabs>
        <w:spacing w:line="588" w:lineRule="exact"/>
        <w:ind w:right="1560" w:firstLine="420" w:firstLineChars="200"/>
        <w:jc w:val="center"/>
        <w:rPr>
          <w:rFonts w:ascii="宋体" w:hAnsi="宋体"/>
          <w:color w:val="auto"/>
          <w:szCs w:val="21"/>
        </w:rPr>
      </w:pPr>
      <w:r>
        <w:rPr>
          <w:rFonts w:ascii="宋体" w:hAnsi="宋体"/>
          <w:color w:val="auto"/>
          <w:szCs w:val="21"/>
        </w:rPr>
        <w:t xml:space="preserve">               </w:t>
      </w:r>
      <w:r>
        <w:rPr>
          <w:rFonts w:hint="eastAsia" w:ascii="宋体" w:hAnsi="宋体"/>
          <w:color w:val="auto"/>
          <w:szCs w:val="21"/>
        </w:rPr>
        <w:t>单位名称（盖章）：</w:t>
      </w:r>
    </w:p>
    <w:p w14:paraId="3F2ABF1F">
      <w:pPr>
        <w:tabs>
          <w:tab w:val="left" w:pos="4860"/>
        </w:tabs>
        <w:spacing w:line="588" w:lineRule="exact"/>
        <w:ind w:right="1560" w:firstLine="420" w:firstLineChars="200"/>
        <w:jc w:val="center"/>
        <w:rPr>
          <w:rFonts w:ascii="宋体" w:hAnsi="宋体"/>
          <w:color w:val="auto"/>
          <w:szCs w:val="21"/>
        </w:rPr>
      </w:pPr>
      <w:r>
        <w:rPr>
          <w:rFonts w:ascii="宋体" w:hAnsi="宋体"/>
          <w:color w:val="auto"/>
          <w:szCs w:val="21"/>
        </w:rPr>
        <w:t xml:space="preserve">       </w:t>
      </w:r>
      <w:r>
        <w:rPr>
          <w:rFonts w:hint="eastAsia" w:ascii="宋体" w:hAnsi="宋体"/>
          <w:color w:val="auto"/>
          <w:szCs w:val="21"/>
        </w:rPr>
        <w:t>日</w:t>
      </w:r>
      <w:r>
        <w:rPr>
          <w:rFonts w:ascii="宋体" w:hAnsi="宋体"/>
          <w:color w:val="auto"/>
          <w:szCs w:val="21"/>
        </w:rPr>
        <w:t xml:space="preserve">  </w:t>
      </w:r>
      <w:r>
        <w:rPr>
          <w:rFonts w:hint="eastAsia" w:ascii="宋体" w:hAnsi="宋体"/>
          <w:color w:val="auto"/>
          <w:szCs w:val="21"/>
        </w:rPr>
        <w:t>期：</w:t>
      </w:r>
    </w:p>
    <w:p w14:paraId="36D2276D">
      <w:pPr>
        <w:spacing w:line="400" w:lineRule="exact"/>
        <w:ind w:firstLine="422" w:firstLineChars="200"/>
        <w:rPr>
          <w:rFonts w:ascii="宋体" w:hAnsi="宋体"/>
          <w:b/>
          <w:color w:val="auto"/>
          <w:szCs w:val="21"/>
        </w:rPr>
      </w:pPr>
    </w:p>
    <w:p w14:paraId="54BDE710">
      <w:pPr>
        <w:spacing w:line="400" w:lineRule="exact"/>
        <w:ind w:firstLine="420" w:firstLineChars="200"/>
        <w:rPr>
          <w:rFonts w:ascii="宋体" w:hAnsi="宋体"/>
          <w:color w:val="auto"/>
          <w:szCs w:val="21"/>
        </w:rPr>
      </w:pPr>
      <w:r>
        <w:rPr>
          <w:rFonts w:hint="eastAsia" w:ascii="宋体" w:hAnsi="宋体"/>
          <w:color w:val="auto"/>
          <w:szCs w:val="21"/>
        </w:rPr>
        <w:t>注：</w:t>
      </w:r>
    </w:p>
    <w:p w14:paraId="3AFE3B7B">
      <w:pPr>
        <w:spacing w:line="400" w:lineRule="exact"/>
        <w:ind w:firstLine="420" w:firstLineChars="200"/>
        <w:rPr>
          <w:rFonts w:ascii="宋体" w:hAnsi="宋体"/>
          <w:color w:val="auto"/>
          <w:szCs w:val="21"/>
        </w:rPr>
      </w:pPr>
      <w:r>
        <w:rPr>
          <w:rFonts w:hint="eastAsia" w:ascii="宋体" w:hAnsi="宋体"/>
          <w:color w:val="auto"/>
          <w:szCs w:val="21"/>
        </w:rPr>
        <w:t>享受政府采购支持政策的残疾人福利性单位应当同时满足以下条件：</w:t>
      </w:r>
    </w:p>
    <w:p w14:paraId="068B26E5">
      <w:pPr>
        <w:spacing w:line="400" w:lineRule="exact"/>
        <w:ind w:firstLine="420" w:firstLineChars="200"/>
        <w:rPr>
          <w:rFonts w:ascii="宋体" w:hAnsi="宋体"/>
          <w:color w:val="auto"/>
          <w:szCs w:val="21"/>
        </w:rPr>
      </w:pPr>
      <w:r>
        <w:rPr>
          <w:rFonts w:hint="eastAsia" w:ascii="宋体" w:hAnsi="宋体"/>
          <w:color w:val="auto"/>
          <w:szCs w:val="21"/>
        </w:rPr>
        <w:t>（一）安置的残疾人占本单位在职职工人数的比例不低于</w:t>
      </w:r>
      <w:r>
        <w:rPr>
          <w:rFonts w:ascii="宋体" w:hAnsi="宋体"/>
          <w:color w:val="auto"/>
          <w:szCs w:val="21"/>
        </w:rPr>
        <w:t>25</w:t>
      </w:r>
      <w:r>
        <w:rPr>
          <w:rFonts w:hint="eastAsia" w:ascii="宋体" w:hAnsi="宋体"/>
          <w:color w:val="auto"/>
          <w:szCs w:val="21"/>
        </w:rPr>
        <w:t>%（含</w:t>
      </w:r>
      <w:r>
        <w:rPr>
          <w:rFonts w:ascii="宋体" w:hAnsi="宋体"/>
          <w:color w:val="auto"/>
          <w:szCs w:val="21"/>
        </w:rPr>
        <w:t>25</w:t>
      </w:r>
      <w:r>
        <w:rPr>
          <w:rFonts w:hint="eastAsia" w:ascii="宋体" w:hAnsi="宋体"/>
          <w:color w:val="auto"/>
          <w:szCs w:val="21"/>
        </w:rPr>
        <w:t>%），并且安置的残疾人人数不少于</w:t>
      </w:r>
      <w:r>
        <w:rPr>
          <w:rFonts w:ascii="宋体" w:hAnsi="宋体"/>
          <w:color w:val="auto"/>
          <w:szCs w:val="21"/>
        </w:rPr>
        <w:t>10</w:t>
      </w:r>
      <w:r>
        <w:rPr>
          <w:rFonts w:hint="eastAsia" w:ascii="宋体" w:hAnsi="宋体"/>
          <w:color w:val="auto"/>
          <w:szCs w:val="21"/>
        </w:rPr>
        <w:t>人（含</w:t>
      </w:r>
      <w:r>
        <w:rPr>
          <w:rFonts w:ascii="宋体" w:hAnsi="宋体"/>
          <w:color w:val="auto"/>
          <w:szCs w:val="21"/>
        </w:rPr>
        <w:t>10</w:t>
      </w:r>
      <w:r>
        <w:rPr>
          <w:rFonts w:hint="eastAsia" w:ascii="宋体" w:hAnsi="宋体"/>
          <w:color w:val="auto"/>
          <w:szCs w:val="21"/>
        </w:rPr>
        <w:t>人）；</w:t>
      </w:r>
    </w:p>
    <w:p w14:paraId="34CDA80F">
      <w:pPr>
        <w:spacing w:line="400" w:lineRule="exact"/>
        <w:ind w:firstLine="420" w:firstLineChars="200"/>
        <w:rPr>
          <w:rFonts w:ascii="宋体" w:hAnsi="宋体"/>
          <w:color w:val="auto"/>
          <w:szCs w:val="21"/>
        </w:rPr>
      </w:pPr>
      <w:r>
        <w:rPr>
          <w:rFonts w:hint="eastAsia" w:ascii="宋体" w:hAnsi="宋体"/>
          <w:color w:val="auto"/>
          <w:szCs w:val="21"/>
        </w:rPr>
        <w:t>（二）依法与安置的每位残疾人签订了一年以上（含一年）的劳动合同或服务协议；</w:t>
      </w:r>
    </w:p>
    <w:p w14:paraId="691456EA">
      <w:pPr>
        <w:spacing w:line="400" w:lineRule="exact"/>
        <w:ind w:firstLine="420" w:firstLineChars="200"/>
        <w:rPr>
          <w:rFonts w:ascii="宋体" w:hAnsi="宋体"/>
          <w:color w:val="auto"/>
          <w:szCs w:val="21"/>
        </w:rPr>
      </w:pPr>
      <w:r>
        <w:rPr>
          <w:rFonts w:hint="eastAsia" w:ascii="宋体" w:hAnsi="宋体"/>
          <w:color w:val="auto"/>
          <w:szCs w:val="21"/>
        </w:rPr>
        <w:t>（三）为安置的每位残疾人按月足额缴纳了基本养老保险、基本医疗保险、失业保险、工伤保险和生育保险等社会保险费；</w:t>
      </w:r>
    </w:p>
    <w:p w14:paraId="05FF238F">
      <w:pPr>
        <w:spacing w:line="400" w:lineRule="exact"/>
        <w:ind w:firstLine="420" w:firstLineChars="200"/>
        <w:rPr>
          <w:rFonts w:ascii="宋体" w:hAnsi="宋体"/>
          <w:color w:val="auto"/>
          <w:szCs w:val="21"/>
        </w:rPr>
      </w:pPr>
      <w:r>
        <w:rPr>
          <w:rFonts w:hint="eastAsia" w:ascii="宋体" w:hAnsi="宋体"/>
          <w:color w:val="auto"/>
          <w:szCs w:val="21"/>
        </w:rPr>
        <w:t>（四）通过银行等金融机构向安置的每位残疾人，按月支付了不低于单位所在区县适用的经省级人民政府批准的月最低工资标准的工资；</w:t>
      </w:r>
    </w:p>
    <w:p w14:paraId="57932B52">
      <w:pPr>
        <w:spacing w:line="400" w:lineRule="exact"/>
        <w:ind w:firstLine="420" w:firstLineChars="200"/>
        <w:rPr>
          <w:rFonts w:ascii="宋体" w:hAnsi="宋体"/>
          <w:color w:val="auto"/>
          <w:szCs w:val="21"/>
        </w:rPr>
      </w:pPr>
      <w:r>
        <w:rPr>
          <w:rFonts w:hint="eastAsia" w:ascii="宋体" w:hAnsi="宋体"/>
          <w:color w:val="auto"/>
          <w:szCs w:val="21"/>
        </w:rPr>
        <w:t>（五）提供本单位制造的货物、承担的工程或者服务（以下简称产品），或者提供其他残疾人福利性单位制造的货物（不包括使用非残疾人福利性单位注册商标的货物）。</w:t>
      </w:r>
    </w:p>
    <w:p w14:paraId="405AFBCB">
      <w:pPr>
        <w:spacing w:line="400" w:lineRule="exact"/>
        <w:ind w:firstLine="420" w:firstLineChars="200"/>
        <w:rPr>
          <w:rFonts w:ascii="宋体" w:hAnsi="宋体"/>
          <w:color w:val="auto"/>
          <w:szCs w:val="21"/>
        </w:rPr>
      </w:pPr>
      <w:r>
        <w:rPr>
          <w:rFonts w:hint="eastAsia" w:ascii="宋体" w:hAnsi="宋体"/>
          <w:color w:val="auto"/>
          <w:szCs w:val="21"/>
        </w:rPr>
        <w:t>前款所称残疾人是指法定劳动年龄内，持有《中华人民共和国残疾人证》或者《中华人民共和国残疾军人证（</w:t>
      </w:r>
      <w:r>
        <w:rPr>
          <w:rFonts w:ascii="宋体" w:hAnsi="宋体"/>
          <w:color w:val="auto"/>
          <w:szCs w:val="21"/>
        </w:rPr>
        <w:t>1</w:t>
      </w:r>
      <w:r>
        <w:rPr>
          <w:rFonts w:hint="eastAsia" w:ascii="宋体" w:hAnsi="宋体"/>
          <w:color w:val="auto"/>
          <w:szCs w:val="21"/>
        </w:rPr>
        <w:t>至</w:t>
      </w:r>
      <w:r>
        <w:rPr>
          <w:rFonts w:ascii="宋体" w:hAnsi="宋体"/>
          <w:color w:val="auto"/>
          <w:szCs w:val="21"/>
        </w:rPr>
        <w:t>8</w:t>
      </w:r>
      <w:r>
        <w:rPr>
          <w:rFonts w:hint="eastAsia" w:ascii="宋体" w:hAnsi="宋体"/>
          <w:color w:val="auto"/>
          <w:szCs w:val="21"/>
        </w:rPr>
        <w:t>级）》的自然人，包括具有劳动条件和劳动意愿的精神残疾人。在职职工人数是指与残疾人福利性单位建立劳动关系并依法签订劳动合同或者服务协议的雇员人数。</w:t>
      </w:r>
    </w:p>
    <w:p w14:paraId="5A9632F3">
      <w:pPr>
        <w:autoSpaceDE w:val="0"/>
        <w:autoSpaceDN w:val="0"/>
        <w:adjustRightInd w:val="0"/>
        <w:spacing w:line="400" w:lineRule="exact"/>
        <w:rPr>
          <w:rFonts w:ascii="宋体" w:hAnsi="宋体"/>
          <w:color w:val="auto"/>
          <w:sz w:val="44"/>
          <w:szCs w:val="44"/>
        </w:rPr>
      </w:pPr>
    </w:p>
    <w:p w14:paraId="1B6EF9B9">
      <w:pPr>
        <w:spacing w:line="400" w:lineRule="exact"/>
        <w:jc w:val="left"/>
        <w:rPr>
          <w:rStyle w:val="112"/>
          <w:rFonts w:ascii="宋体" w:hAnsi="宋体"/>
          <w:color w:val="auto"/>
          <w:sz w:val="21"/>
          <w:szCs w:val="21"/>
        </w:rPr>
      </w:pPr>
    </w:p>
    <w:p w14:paraId="49F3CD11">
      <w:pPr>
        <w:spacing w:line="400" w:lineRule="exact"/>
        <w:rPr>
          <w:rStyle w:val="112"/>
          <w:rFonts w:ascii="宋体" w:hAnsi="宋体"/>
          <w:color w:val="auto"/>
          <w:sz w:val="28"/>
          <w:szCs w:val="28"/>
        </w:rPr>
      </w:pPr>
      <w:r>
        <w:rPr>
          <w:rStyle w:val="112"/>
          <w:rFonts w:ascii="宋体" w:hAnsi="宋体"/>
          <w:color w:val="auto"/>
          <w:sz w:val="21"/>
          <w:szCs w:val="21"/>
        </w:rPr>
        <w:br w:type="page"/>
      </w:r>
    </w:p>
    <w:p w14:paraId="23892507">
      <w:pPr>
        <w:spacing w:line="400" w:lineRule="exact"/>
        <w:jc w:val="center"/>
        <w:rPr>
          <w:rFonts w:ascii="宋体" w:hAnsi="宋体"/>
          <w:b/>
          <w:bCs/>
          <w:color w:val="auto"/>
          <w:szCs w:val="21"/>
        </w:rPr>
      </w:pPr>
      <w:r>
        <w:rPr>
          <w:rFonts w:ascii="宋体" w:hAnsi="宋体"/>
          <w:b/>
          <w:color w:val="auto"/>
          <w:szCs w:val="21"/>
        </w:rPr>
        <w:t>A5</w:t>
      </w:r>
      <w:r>
        <w:rPr>
          <w:rFonts w:hint="eastAsia" w:ascii="宋体" w:hAnsi="宋体"/>
          <w:b/>
          <w:color w:val="auto"/>
          <w:szCs w:val="21"/>
        </w:rPr>
        <w:t>、</w:t>
      </w:r>
      <w:r>
        <w:rPr>
          <w:rFonts w:hint="eastAsia" w:ascii="宋体" w:hAnsi="宋体"/>
          <w:b/>
          <w:bCs/>
          <w:color w:val="auto"/>
          <w:szCs w:val="21"/>
        </w:rPr>
        <w:t>监狱企业（监狱和戒毒企业）提供自己企业的产品（服务）的：提供由省级以上监狱管理局、戒毒管理局（含新疆生产建设兵团）出具的属于监狱企业的证明文件</w:t>
      </w:r>
      <w:r>
        <w:rPr>
          <w:rFonts w:hint="eastAsia" w:ascii="宋体" w:hAnsi="宋体"/>
          <w:b/>
          <w:color w:val="auto"/>
          <w:szCs w:val="21"/>
        </w:rPr>
        <w:t>（如有需提供）</w:t>
      </w:r>
      <w:r>
        <w:rPr>
          <w:rFonts w:hint="eastAsia" w:ascii="宋体" w:hAnsi="宋体"/>
          <w:b/>
          <w:bCs/>
          <w:color w:val="auto"/>
          <w:szCs w:val="21"/>
        </w:rPr>
        <w:t>。</w:t>
      </w:r>
    </w:p>
    <w:p w14:paraId="5C113875">
      <w:pPr>
        <w:spacing w:line="400" w:lineRule="exact"/>
        <w:rPr>
          <w:rFonts w:ascii="宋体" w:hAnsi="宋体"/>
          <w:b/>
          <w:bCs/>
          <w:color w:val="auto"/>
          <w:szCs w:val="21"/>
        </w:rPr>
      </w:pPr>
    </w:p>
    <w:p w14:paraId="3F492781">
      <w:pPr>
        <w:spacing w:line="400" w:lineRule="exact"/>
        <w:rPr>
          <w:rFonts w:ascii="宋体" w:hAnsi="宋体"/>
          <w:b/>
          <w:bCs/>
          <w:color w:val="auto"/>
          <w:szCs w:val="21"/>
        </w:rPr>
      </w:pPr>
    </w:p>
    <w:p w14:paraId="66C53CC1">
      <w:pPr>
        <w:spacing w:line="360" w:lineRule="auto"/>
        <w:rPr>
          <w:rFonts w:ascii="宋体" w:hAnsi="宋体"/>
          <w:b/>
          <w:color w:val="auto"/>
          <w:szCs w:val="21"/>
        </w:rPr>
      </w:pPr>
    </w:p>
    <w:p w14:paraId="23B472A4">
      <w:pPr>
        <w:spacing w:line="360" w:lineRule="auto"/>
        <w:rPr>
          <w:rFonts w:ascii="宋体" w:hAnsi="宋体"/>
          <w:b/>
          <w:color w:val="auto"/>
          <w:szCs w:val="21"/>
        </w:rPr>
      </w:pPr>
      <w:r>
        <w:rPr>
          <w:rFonts w:hint="eastAsia" w:ascii="宋体" w:hAnsi="宋体"/>
          <w:b/>
          <w:color w:val="auto"/>
          <w:szCs w:val="21"/>
        </w:rPr>
        <w:t>A</w:t>
      </w:r>
      <w:r>
        <w:rPr>
          <w:rFonts w:ascii="宋体" w:hAnsi="宋体"/>
          <w:b/>
          <w:color w:val="auto"/>
          <w:szCs w:val="21"/>
        </w:rPr>
        <w:t>6</w:t>
      </w:r>
      <w:r>
        <w:rPr>
          <w:rFonts w:hint="eastAsia" w:ascii="宋体" w:hAnsi="宋体"/>
          <w:b/>
          <w:color w:val="auto"/>
          <w:szCs w:val="21"/>
        </w:rPr>
        <w:t>、供应商认为需要的其他资料（如有需提供）。</w:t>
      </w:r>
    </w:p>
    <w:p w14:paraId="3E13076D">
      <w:pPr>
        <w:spacing w:line="400" w:lineRule="exact"/>
        <w:jc w:val="center"/>
        <w:rPr>
          <w:rFonts w:ascii="宋体" w:hAnsi="宋体"/>
          <w:b/>
          <w:bCs/>
          <w:color w:val="auto"/>
          <w:szCs w:val="21"/>
        </w:rPr>
      </w:pPr>
    </w:p>
    <w:p w14:paraId="117C6AA0">
      <w:pPr>
        <w:autoSpaceDE w:val="0"/>
        <w:autoSpaceDN w:val="0"/>
        <w:adjustRightInd w:val="0"/>
        <w:spacing w:before="960" w:beforeLines="400" w:line="420" w:lineRule="exact"/>
        <w:jc w:val="center"/>
        <w:rPr>
          <w:rStyle w:val="112"/>
          <w:rFonts w:ascii="宋体" w:hAnsi="宋体"/>
          <w:color w:val="auto"/>
          <w:sz w:val="32"/>
          <w:szCs w:val="32"/>
        </w:rPr>
      </w:pPr>
      <w:r>
        <w:rPr>
          <w:rFonts w:hint="eastAsia" w:ascii="宋体" w:hAnsi="宋体"/>
          <w:b/>
          <w:color w:val="auto"/>
          <w:szCs w:val="21"/>
        </w:rPr>
        <w:br w:type="page"/>
      </w:r>
      <w:bookmarkStart w:id="45" w:name="_Toc74987461"/>
      <w:bookmarkStart w:id="46" w:name="_Toc21541026"/>
      <w:bookmarkStart w:id="47" w:name="_Toc74987429"/>
      <w:r>
        <w:rPr>
          <w:rStyle w:val="112"/>
          <w:rFonts w:ascii="宋体" w:hAnsi="宋体"/>
          <w:color w:val="auto"/>
          <w:sz w:val="32"/>
          <w:szCs w:val="32"/>
        </w:rPr>
        <w:t>B.</w:t>
      </w:r>
      <w:r>
        <w:rPr>
          <w:rStyle w:val="112"/>
          <w:rFonts w:hint="eastAsia" w:ascii="宋体" w:hAnsi="宋体"/>
          <w:color w:val="auto"/>
          <w:sz w:val="32"/>
          <w:szCs w:val="32"/>
        </w:rPr>
        <w:t>商务和技术文件</w:t>
      </w:r>
      <w:bookmarkEnd w:id="45"/>
      <w:bookmarkEnd w:id="46"/>
      <w:bookmarkEnd w:id="47"/>
    </w:p>
    <w:p w14:paraId="2DCE9420">
      <w:pPr>
        <w:autoSpaceDE w:val="0"/>
        <w:autoSpaceDN w:val="0"/>
        <w:adjustRightInd w:val="0"/>
        <w:spacing w:line="420" w:lineRule="exact"/>
        <w:rPr>
          <w:rStyle w:val="112"/>
          <w:rFonts w:ascii="宋体" w:hAnsi="宋体"/>
          <w:b w:val="0"/>
          <w:color w:val="auto"/>
          <w:lang w:val="zh-CN"/>
        </w:rPr>
      </w:pPr>
      <w:r>
        <w:rPr>
          <w:rStyle w:val="112"/>
          <w:rFonts w:ascii="宋体" w:hAnsi="宋体"/>
          <w:color w:val="auto"/>
          <w:sz w:val="32"/>
          <w:szCs w:val="32"/>
        </w:rPr>
        <w:br w:type="page"/>
      </w:r>
      <w:r>
        <w:rPr>
          <w:rStyle w:val="112"/>
          <w:rFonts w:hint="eastAsia" w:ascii="宋体" w:hAnsi="宋体"/>
          <w:color w:val="auto"/>
          <w:sz w:val="21"/>
          <w:szCs w:val="21"/>
        </w:rPr>
        <w:t>封面</w:t>
      </w:r>
    </w:p>
    <w:p w14:paraId="1E7AC9DB">
      <w:pPr>
        <w:spacing w:line="360" w:lineRule="auto"/>
        <w:rPr>
          <w:rFonts w:ascii="宋体" w:hAnsi="宋体"/>
          <w:color w:val="auto"/>
          <w:sz w:val="28"/>
          <w:szCs w:val="28"/>
        </w:rPr>
      </w:pPr>
    </w:p>
    <w:p w14:paraId="6E350EC0">
      <w:pPr>
        <w:pStyle w:val="83"/>
        <w:rPr>
          <w:color w:val="auto"/>
        </w:rPr>
      </w:pPr>
    </w:p>
    <w:p w14:paraId="383814C6">
      <w:pPr>
        <w:spacing w:line="360" w:lineRule="auto"/>
        <w:jc w:val="center"/>
        <w:rPr>
          <w:rFonts w:hint="eastAsia" w:ascii="宋体" w:hAnsi="宋体" w:eastAsia="宋体"/>
          <w:color w:val="auto"/>
          <w:sz w:val="42"/>
          <w:szCs w:val="52"/>
          <w:u w:val="single"/>
          <w:lang w:eastAsia="zh-CN"/>
        </w:rPr>
      </w:pPr>
      <w:r>
        <w:rPr>
          <w:rFonts w:hint="eastAsia" w:ascii="宋体" w:hAnsi="宋体"/>
          <w:b/>
          <w:color w:val="auto"/>
          <w:sz w:val="42"/>
          <w:szCs w:val="52"/>
          <w:lang w:eastAsia="zh-CN"/>
        </w:rPr>
        <w:t>慈溪市犬类收容留检管理服务采购项目</w:t>
      </w:r>
    </w:p>
    <w:p w14:paraId="728E4B17">
      <w:pPr>
        <w:spacing w:line="360" w:lineRule="auto"/>
        <w:jc w:val="center"/>
        <w:rPr>
          <w:rFonts w:hint="eastAsia" w:ascii="宋体" w:hAnsi="宋体" w:eastAsia="宋体"/>
          <w:color w:val="auto"/>
          <w:sz w:val="36"/>
          <w:szCs w:val="36"/>
          <w:u w:val="single"/>
          <w:lang w:eastAsia="zh-CN"/>
        </w:rPr>
      </w:pPr>
      <w:r>
        <w:rPr>
          <w:rFonts w:hint="eastAsia" w:ascii="宋体" w:hAnsi="宋体"/>
          <w:color w:val="auto"/>
          <w:sz w:val="36"/>
          <w:szCs w:val="36"/>
          <w:u w:val="single"/>
        </w:rPr>
        <w:t>项目编号：</w:t>
      </w:r>
      <w:r>
        <w:rPr>
          <w:rFonts w:hint="eastAsia" w:ascii="宋体" w:hAnsi="宋体"/>
          <w:color w:val="auto"/>
          <w:sz w:val="36"/>
          <w:szCs w:val="36"/>
          <w:u w:val="single"/>
          <w:lang w:eastAsia="zh-CN"/>
        </w:rPr>
        <w:t>330282202605002922</w:t>
      </w:r>
    </w:p>
    <w:p w14:paraId="11101E60">
      <w:pPr>
        <w:spacing w:line="360" w:lineRule="auto"/>
        <w:ind w:firstLine="2340" w:firstLineChars="650"/>
        <w:rPr>
          <w:rFonts w:ascii="宋体" w:hAnsi="宋体"/>
          <w:color w:val="auto"/>
          <w:sz w:val="36"/>
          <w:szCs w:val="36"/>
        </w:rPr>
      </w:pPr>
      <w:r>
        <w:rPr>
          <w:rFonts w:hint="eastAsia" w:ascii="宋体" w:hAnsi="宋体"/>
          <w:color w:val="auto"/>
          <w:sz w:val="36"/>
          <w:szCs w:val="36"/>
          <w:u w:val="single"/>
        </w:rPr>
        <w:t>标   项：（如有多个标项）</w:t>
      </w:r>
    </w:p>
    <w:p w14:paraId="49FDBD96">
      <w:pPr>
        <w:rPr>
          <w:rFonts w:ascii="宋体" w:hAnsi="宋体"/>
          <w:color w:val="auto"/>
          <w:sz w:val="28"/>
          <w:szCs w:val="28"/>
        </w:rPr>
      </w:pPr>
    </w:p>
    <w:p w14:paraId="05C013BD">
      <w:pPr>
        <w:spacing w:line="360" w:lineRule="auto"/>
        <w:jc w:val="center"/>
        <w:rPr>
          <w:rFonts w:ascii="宋体" w:hAnsi="宋体"/>
          <w:color w:val="auto"/>
          <w:sz w:val="36"/>
          <w:szCs w:val="36"/>
        </w:rPr>
      </w:pPr>
      <w:r>
        <w:rPr>
          <w:rFonts w:hint="eastAsia" w:ascii="宋体" w:hAnsi="宋体"/>
          <w:color w:val="auto"/>
          <w:sz w:val="36"/>
          <w:szCs w:val="36"/>
        </w:rPr>
        <w:t>（商务和技术文件）</w:t>
      </w:r>
    </w:p>
    <w:p w14:paraId="137EF2DD">
      <w:pPr>
        <w:jc w:val="center"/>
        <w:rPr>
          <w:rFonts w:ascii="宋体" w:hAnsi="宋体"/>
          <w:color w:val="auto"/>
          <w:sz w:val="28"/>
          <w:szCs w:val="28"/>
        </w:rPr>
      </w:pPr>
    </w:p>
    <w:p w14:paraId="109261FF">
      <w:pPr>
        <w:spacing w:line="360" w:lineRule="auto"/>
        <w:jc w:val="center"/>
        <w:rPr>
          <w:rFonts w:ascii="宋体" w:hAnsi="宋体"/>
          <w:b/>
          <w:color w:val="auto"/>
          <w:sz w:val="72"/>
          <w:szCs w:val="72"/>
        </w:rPr>
      </w:pPr>
    </w:p>
    <w:p w14:paraId="3705167A">
      <w:pPr>
        <w:spacing w:line="360" w:lineRule="auto"/>
        <w:jc w:val="center"/>
        <w:rPr>
          <w:rFonts w:ascii="宋体" w:hAnsi="宋体"/>
          <w:b/>
          <w:color w:val="auto"/>
          <w:sz w:val="72"/>
          <w:szCs w:val="72"/>
        </w:rPr>
      </w:pPr>
      <w:r>
        <w:rPr>
          <w:rFonts w:hint="eastAsia" w:ascii="宋体" w:hAnsi="宋体"/>
          <w:b/>
          <w:color w:val="auto"/>
          <w:sz w:val="72"/>
          <w:szCs w:val="72"/>
        </w:rPr>
        <w:t>投标文件</w:t>
      </w:r>
    </w:p>
    <w:p w14:paraId="1C3B1AB2">
      <w:pPr>
        <w:spacing w:line="360" w:lineRule="auto"/>
        <w:jc w:val="center"/>
        <w:rPr>
          <w:rFonts w:ascii="宋体" w:hAnsi="宋体"/>
          <w:color w:val="auto"/>
          <w:sz w:val="36"/>
          <w:szCs w:val="36"/>
        </w:rPr>
      </w:pPr>
    </w:p>
    <w:p w14:paraId="3A17F8F6">
      <w:pPr>
        <w:spacing w:line="360" w:lineRule="auto"/>
        <w:jc w:val="center"/>
        <w:rPr>
          <w:rFonts w:ascii="宋体" w:hAnsi="宋体"/>
          <w:color w:val="auto"/>
          <w:sz w:val="36"/>
          <w:szCs w:val="36"/>
        </w:rPr>
      </w:pPr>
    </w:p>
    <w:p w14:paraId="6B378F44">
      <w:pPr>
        <w:spacing w:line="360" w:lineRule="auto"/>
        <w:jc w:val="center"/>
        <w:rPr>
          <w:rFonts w:ascii="宋体" w:hAnsi="宋体"/>
          <w:color w:val="auto"/>
          <w:sz w:val="36"/>
          <w:szCs w:val="36"/>
        </w:rPr>
      </w:pPr>
    </w:p>
    <w:p w14:paraId="57E6C1E0">
      <w:pPr>
        <w:spacing w:line="360" w:lineRule="auto"/>
        <w:jc w:val="center"/>
        <w:rPr>
          <w:rFonts w:ascii="宋体" w:hAnsi="宋体"/>
          <w:color w:val="auto"/>
          <w:sz w:val="36"/>
          <w:szCs w:val="36"/>
          <w:u w:val="single"/>
        </w:rPr>
      </w:pPr>
      <w:r>
        <w:rPr>
          <w:rFonts w:hint="eastAsia" w:ascii="宋体" w:hAnsi="宋体"/>
          <w:color w:val="auto"/>
          <w:sz w:val="36"/>
          <w:szCs w:val="36"/>
        </w:rPr>
        <w:t>供应商全称：</w:t>
      </w:r>
      <w:r>
        <w:rPr>
          <w:rFonts w:hint="eastAsia" w:ascii="宋体" w:hAnsi="宋体"/>
          <w:color w:val="auto"/>
          <w:sz w:val="36"/>
          <w:szCs w:val="36"/>
          <w:u w:val="single"/>
        </w:rPr>
        <w:t>（加盖单位公章）</w:t>
      </w:r>
    </w:p>
    <w:p w14:paraId="60CA8049">
      <w:pPr>
        <w:pStyle w:val="20"/>
        <w:ind w:left="101" w:leftChars="48" w:firstLine="1920" w:firstLineChars="800"/>
        <w:jc w:val="left"/>
        <w:rPr>
          <w:rFonts w:hAnsi="宋体"/>
          <w:color w:val="auto"/>
          <w:kern w:val="2"/>
          <w:szCs w:val="28"/>
          <w:u w:val="single"/>
        </w:rPr>
      </w:pPr>
    </w:p>
    <w:p w14:paraId="00962BB3">
      <w:pPr>
        <w:autoSpaceDE w:val="0"/>
        <w:autoSpaceDN w:val="0"/>
        <w:adjustRightInd w:val="0"/>
        <w:spacing w:line="400" w:lineRule="exact"/>
        <w:jc w:val="center"/>
        <w:rPr>
          <w:rFonts w:ascii="宋体" w:hAnsi="宋体"/>
          <w:color w:val="auto"/>
          <w:szCs w:val="21"/>
        </w:rPr>
      </w:pPr>
      <w:bookmarkStart w:id="48" w:name="_Toc74987561"/>
      <w:bookmarkStart w:id="49" w:name="_Toc74987430"/>
      <w:bookmarkStart w:id="50" w:name="_Toc74987462"/>
      <w:bookmarkStart w:id="51" w:name="_Toc85732608"/>
      <w:bookmarkStart w:id="52" w:name="_Toc21541027"/>
      <w:r>
        <w:rPr>
          <w:rFonts w:hint="eastAsia" w:ascii="宋体" w:hAnsi="宋体"/>
          <w:color w:val="auto"/>
          <w:sz w:val="36"/>
          <w:szCs w:val="36"/>
        </w:rPr>
        <w:t>年</w:t>
      </w:r>
      <w:r>
        <w:rPr>
          <w:rFonts w:ascii="宋体" w:hAnsi="宋体"/>
          <w:color w:val="auto"/>
          <w:sz w:val="36"/>
          <w:szCs w:val="36"/>
        </w:rPr>
        <w:t xml:space="preserve">  </w:t>
      </w:r>
      <w:r>
        <w:rPr>
          <w:rFonts w:hint="eastAsia" w:ascii="宋体" w:hAnsi="宋体"/>
          <w:color w:val="auto"/>
          <w:sz w:val="36"/>
          <w:szCs w:val="36"/>
        </w:rPr>
        <w:t>月</w:t>
      </w:r>
      <w:r>
        <w:rPr>
          <w:rFonts w:ascii="宋体" w:hAnsi="宋体"/>
          <w:color w:val="auto"/>
          <w:sz w:val="36"/>
          <w:szCs w:val="36"/>
        </w:rPr>
        <w:t xml:space="preserve">  </w:t>
      </w:r>
      <w:r>
        <w:rPr>
          <w:rFonts w:hint="eastAsia" w:ascii="宋体" w:hAnsi="宋体"/>
          <w:color w:val="auto"/>
          <w:sz w:val="36"/>
          <w:szCs w:val="36"/>
        </w:rPr>
        <w:t>日</w:t>
      </w:r>
      <w:bookmarkEnd w:id="48"/>
      <w:bookmarkEnd w:id="49"/>
      <w:bookmarkEnd w:id="50"/>
      <w:bookmarkEnd w:id="51"/>
      <w:bookmarkEnd w:id="52"/>
    </w:p>
    <w:p w14:paraId="323B68DA">
      <w:pPr>
        <w:spacing w:line="360" w:lineRule="auto"/>
        <w:jc w:val="center"/>
        <w:rPr>
          <w:rFonts w:ascii="宋体" w:hAnsi="宋体"/>
          <w:b/>
          <w:color w:val="auto"/>
          <w:szCs w:val="21"/>
        </w:rPr>
      </w:pPr>
      <w:r>
        <w:rPr>
          <w:rStyle w:val="112"/>
          <w:rFonts w:ascii="宋体" w:hAnsi="宋体"/>
          <w:color w:val="auto"/>
          <w:sz w:val="21"/>
          <w:szCs w:val="21"/>
        </w:rPr>
        <w:br w:type="page"/>
      </w:r>
      <w:r>
        <w:rPr>
          <w:rFonts w:hint="eastAsia" w:ascii="宋体" w:hAnsi="宋体"/>
          <w:b/>
          <w:color w:val="auto"/>
          <w:szCs w:val="21"/>
        </w:rPr>
        <w:t>B1投标书</w:t>
      </w:r>
    </w:p>
    <w:p w14:paraId="153C4306">
      <w:pPr>
        <w:spacing w:line="400" w:lineRule="exact"/>
        <w:rPr>
          <w:rFonts w:hint="eastAsia" w:ascii="宋体" w:hAnsi="宋体" w:eastAsia="宋体"/>
          <w:color w:val="auto"/>
          <w:szCs w:val="21"/>
          <w:lang w:eastAsia="zh-CN"/>
        </w:rPr>
      </w:pPr>
      <w:r>
        <w:rPr>
          <w:rFonts w:hint="eastAsia" w:ascii="宋体" w:hAnsi="宋体"/>
          <w:color w:val="auto"/>
          <w:szCs w:val="21"/>
        </w:rPr>
        <w:t>致：</w:t>
      </w:r>
      <w:r>
        <w:rPr>
          <w:rFonts w:hint="eastAsia" w:ascii="宋体" w:hAnsi="宋体"/>
          <w:color w:val="auto"/>
          <w:szCs w:val="21"/>
          <w:lang w:eastAsia="zh-CN"/>
        </w:rPr>
        <w:t>慈溪市基建审计事务所</w:t>
      </w:r>
    </w:p>
    <w:p w14:paraId="134461B2">
      <w:pPr>
        <w:spacing w:line="400" w:lineRule="exact"/>
        <w:ind w:firstLine="420" w:firstLineChars="200"/>
        <w:rPr>
          <w:rFonts w:ascii="宋体" w:hAnsi="宋体"/>
          <w:color w:val="auto"/>
          <w:szCs w:val="21"/>
        </w:rPr>
      </w:pPr>
      <w:r>
        <w:rPr>
          <w:rFonts w:hint="eastAsia" w:ascii="宋体" w:hAnsi="宋体"/>
          <w:color w:val="auto"/>
          <w:szCs w:val="21"/>
          <w:u w:val="single"/>
        </w:rPr>
        <w:t>（供应商全称）　</w:t>
      </w:r>
      <w:r>
        <w:rPr>
          <w:rFonts w:hint="eastAsia" w:ascii="宋体" w:hAnsi="宋体"/>
          <w:color w:val="auto"/>
          <w:szCs w:val="21"/>
        </w:rPr>
        <w:t>授权</w:t>
      </w:r>
      <w:r>
        <w:rPr>
          <w:rFonts w:hint="eastAsia" w:ascii="宋体" w:hAnsi="宋体"/>
          <w:color w:val="auto"/>
          <w:szCs w:val="21"/>
          <w:u w:val="single"/>
        </w:rPr>
        <w:t xml:space="preserve">  （全名、职务）  </w:t>
      </w:r>
      <w:r>
        <w:rPr>
          <w:rFonts w:hint="eastAsia" w:ascii="宋体" w:hAnsi="宋体"/>
          <w:color w:val="auto"/>
          <w:szCs w:val="21"/>
        </w:rPr>
        <w:t>为全权代表，参加贵方组织的</w:t>
      </w:r>
      <w:r>
        <w:rPr>
          <w:rFonts w:hint="eastAsia" w:ascii="宋体" w:hAnsi="宋体"/>
          <w:color w:val="auto"/>
          <w:szCs w:val="21"/>
          <w:u w:val="single"/>
          <w:lang w:eastAsia="zh-CN"/>
        </w:rPr>
        <w:t>慈溪市犬类收容留检管理服务采购项目</w:t>
      </w:r>
      <w:r>
        <w:rPr>
          <w:rFonts w:hint="eastAsia" w:ascii="宋体" w:hAnsi="宋体"/>
          <w:color w:val="auto"/>
          <w:szCs w:val="21"/>
        </w:rPr>
        <w:t>（项目编号：</w:t>
      </w:r>
      <w:r>
        <w:rPr>
          <w:rFonts w:hint="eastAsia" w:ascii="宋体" w:hAnsi="宋体"/>
          <w:color w:val="auto"/>
          <w:szCs w:val="21"/>
          <w:u w:val="single"/>
          <w:lang w:eastAsia="zh-CN"/>
        </w:rPr>
        <w:t>330282202605002922</w:t>
      </w:r>
      <w:r>
        <w:rPr>
          <w:rFonts w:hint="eastAsia" w:ascii="宋体" w:hAnsi="宋体"/>
          <w:color w:val="auto"/>
          <w:szCs w:val="21"/>
        </w:rPr>
        <w:t>）招标活动并投标，为便于采购人公正、择优地确定中标供应商及其服务，我方就本次投标有关事项郑重声明如下：</w:t>
      </w:r>
    </w:p>
    <w:p w14:paraId="056E0A52">
      <w:pPr>
        <w:snapToGrid w:val="0"/>
        <w:spacing w:line="400" w:lineRule="exact"/>
        <w:ind w:firstLine="420" w:firstLineChars="200"/>
        <w:rPr>
          <w:rFonts w:ascii="宋体" w:hAnsi="宋体"/>
          <w:color w:val="auto"/>
          <w:szCs w:val="21"/>
        </w:rPr>
      </w:pPr>
      <w:r>
        <w:rPr>
          <w:rFonts w:hint="eastAsia" w:ascii="宋体" w:hAnsi="宋体"/>
          <w:color w:val="auto"/>
          <w:szCs w:val="21"/>
          <w:lang w:eastAsia="zh-CN"/>
        </w:rPr>
        <w:t>1.</w:t>
      </w:r>
      <w:r>
        <w:rPr>
          <w:rFonts w:hint="eastAsia" w:ascii="宋体" w:hAnsi="宋体"/>
          <w:color w:val="auto"/>
          <w:szCs w:val="21"/>
        </w:rPr>
        <w:t>我方提交的所有投标文件、资料都是准确的和真实的。如有虚假或隐瞒，我方愿意承担一切后果，并不再寻求任何旨在减轻或免除法律责任的辩解。</w:t>
      </w:r>
    </w:p>
    <w:p w14:paraId="50812B53">
      <w:pPr>
        <w:snapToGrid w:val="0"/>
        <w:spacing w:line="400" w:lineRule="exact"/>
        <w:ind w:firstLine="420" w:firstLineChars="200"/>
        <w:rPr>
          <w:rFonts w:hint="eastAsia" w:ascii="宋体" w:hAnsi="宋体" w:eastAsia="宋体"/>
          <w:color w:val="auto"/>
          <w:szCs w:val="21"/>
          <w:lang w:eastAsia="zh-CN"/>
        </w:rPr>
      </w:pPr>
      <w:r>
        <w:rPr>
          <w:rFonts w:hint="eastAsia" w:ascii="宋体" w:hAnsi="宋体" w:eastAsia="宋体" w:cs="宋体"/>
          <w:b w:val="0"/>
          <w:bCs w:val="0"/>
          <w:color w:val="auto"/>
          <w:sz w:val="21"/>
          <w:szCs w:val="21"/>
          <w:lang w:val="en-US" w:eastAsia="zh-CN"/>
        </w:rPr>
        <w:t>2.不存在</w:t>
      </w:r>
      <w:r>
        <w:rPr>
          <w:rFonts w:hint="eastAsia" w:ascii="宋体" w:hAnsi="宋体" w:eastAsia="宋体" w:cs="宋体"/>
          <w:b w:val="0"/>
          <w:bCs w:val="0"/>
          <w:color w:val="auto"/>
          <w:sz w:val="21"/>
          <w:szCs w:val="21"/>
        </w:rPr>
        <w:t>单位负责人为同一人或者存在直接控股、管理关系的不同供应商参加同一合同项下的采购活动的</w:t>
      </w:r>
      <w:r>
        <w:rPr>
          <w:rFonts w:hint="eastAsia" w:ascii="宋体" w:hAnsi="宋体" w:eastAsia="宋体" w:cs="宋体"/>
          <w:b w:val="0"/>
          <w:bCs w:val="0"/>
          <w:color w:val="auto"/>
          <w:sz w:val="21"/>
          <w:szCs w:val="21"/>
          <w:lang w:eastAsia="zh-CN"/>
        </w:rPr>
        <w:t>；</w:t>
      </w:r>
    </w:p>
    <w:p w14:paraId="39A8B871">
      <w:pPr>
        <w:snapToGrid w:val="0"/>
        <w:spacing w:line="400" w:lineRule="exact"/>
        <w:ind w:firstLine="420" w:firstLineChars="200"/>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我方不是为本项目提供整体设计、规范编制或者项目管理、监理、检测等服务的供应商。</w:t>
      </w:r>
    </w:p>
    <w:p w14:paraId="2CC0A71A">
      <w:pPr>
        <w:snapToGrid w:val="0"/>
        <w:spacing w:line="400" w:lineRule="exact"/>
        <w:ind w:firstLine="420" w:firstLineChars="200"/>
        <w:rPr>
          <w:rFonts w:ascii="宋体" w:hAnsi="宋体"/>
          <w:color w:val="auto"/>
          <w:szCs w:val="21"/>
        </w:rPr>
      </w:pPr>
      <w:r>
        <w:rPr>
          <w:rFonts w:hint="eastAsia" w:ascii="宋体" w:hAnsi="宋体"/>
          <w:color w:val="auto"/>
          <w:szCs w:val="21"/>
          <w:lang w:val="en-US" w:eastAsia="zh-CN"/>
        </w:rPr>
        <w:t>4.</w:t>
      </w:r>
      <w:r>
        <w:rPr>
          <w:rFonts w:hint="eastAsia" w:ascii="宋体"/>
          <w:color w:val="auto"/>
        </w:rPr>
        <w:t>保证遵守招标文件有关条款规定。</w:t>
      </w:r>
    </w:p>
    <w:p w14:paraId="20EC5014">
      <w:pPr>
        <w:snapToGrid w:val="0"/>
        <w:spacing w:line="400" w:lineRule="exact"/>
        <w:ind w:firstLine="420" w:firstLineChars="200"/>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本项目的投标报价详见“开标一览表”。</w:t>
      </w:r>
    </w:p>
    <w:p w14:paraId="223730A4">
      <w:pPr>
        <w:spacing w:line="400" w:lineRule="exact"/>
        <w:ind w:firstLine="420" w:firstLineChars="200"/>
        <w:jc w:val="left"/>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投标文件有效期为自开标之日起</w:t>
      </w:r>
      <w:r>
        <w:rPr>
          <w:rFonts w:hint="eastAsia" w:ascii="宋体" w:hAnsi="宋体"/>
          <w:color w:val="auto"/>
          <w:szCs w:val="21"/>
          <w:u w:val="single"/>
        </w:rPr>
        <w:t xml:space="preserve"> 90 </w:t>
      </w:r>
      <w:r>
        <w:rPr>
          <w:rFonts w:hint="eastAsia" w:ascii="宋体" w:hAnsi="宋体"/>
          <w:color w:val="auto"/>
          <w:szCs w:val="21"/>
        </w:rPr>
        <w:t>个日历日。</w:t>
      </w:r>
    </w:p>
    <w:p w14:paraId="29CE9C7E">
      <w:pPr>
        <w:spacing w:line="400" w:lineRule="exact"/>
        <w:ind w:firstLine="420" w:firstLineChars="200"/>
        <w:jc w:val="left"/>
        <w:rPr>
          <w:rFonts w:ascii="宋体"/>
          <w:color w:val="auto"/>
        </w:rPr>
      </w:pPr>
      <w:r>
        <w:rPr>
          <w:rFonts w:hint="eastAsia" w:ascii="宋体" w:hAnsi="宋体"/>
          <w:color w:val="auto"/>
          <w:szCs w:val="21"/>
          <w:lang w:val="en-US" w:eastAsia="zh-CN"/>
        </w:rPr>
        <w:t>7.</w:t>
      </w:r>
      <w:r>
        <w:rPr>
          <w:rFonts w:hint="eastAsia" w:ascii="宋体"/>
          <w:color w:val="auto"/>
        </w:rPr>
        <w:t>保证在中标后忠实地执行与采购人所签署的合同，并承担合同规定的责任义务。</w:t>
      </w:r>
    </w:p>
    <w:p w14:paraId="5A6CD92B">
      <w:pPr>
        <w:spacing w:line="400" w:lineRule="exact"/>
        <w:ind w:firstLine="420" w:firstLineChars="200"/>
        <w:jc w:val="left"/>
        <w:rPr>
          <w:rFonts w:ascii="宋体" w:hAnsi="宋体"/>
          <w:color w:val="auto"/>
          <w:szCs w:val="21"/>
        </w:rPr>
      </w:pPr>
      <w:r>
        <w:rPr>
          <w:rFonts w:hint="eastAsia" w:ascii="宋体"/>
          <w:color w:val="auto"/>
          <w:lang w:val="en-US" w:eastAsia="zh-CN"/>
        </w:rPr>
        <w:t>8.</w:t>
      </w:r>
      <w:r>
        <w:rPr>
          <w:rFonts w:hint="eastAsia" w:ascii="宋体"/>
          <w:color w:val="auto"/>
        </w:rPr>
        <w:t>据此函，签字代表宣布并承诺如下：同意招标文件中有关招标代理服务费的条款，如有异议在投标前会以书面方式向招标代理机构提出，保证在中标后按照招标文件规定的金额、时间和方式，向招标代理机构一次性交纳招标代理服务费。我方如逾期未交纳（含未足额）的，愿凭招标代理机构开出的违约通知，按上述规定应交纳金额（含欠交纳）的200%交纳违约金和滞纳的银行利息。对招标代理服务费交纳的异议，我方服从采购人的协调。</w:t>
      </w:r>
    </w:p>
    <w:p w14:paraId="5D6F4757">
      <w:pPr>
        <w:spacing w:line="400" w:lineRule="exact"/>
        <w:ind w:firstLine="420" w:firstLineChars="200"/>
        <w:jc w:val="left"/>
        <w:rPr>
          <w:rFonts w:ascii="宋体" w:hAnsi="宋体"/>
          <w:color w:val="auto"/>
          <w:szCs w:val="21"/>
        </w:rPr>
      </w:pPr>
      <w:r>
        <w:rPr>
          <w:rFonts w:hint="eastAsia" w:ascii="宋体" w:hAnsi="宋体"/>
          <w:color w:val="auto"/>
          <w:lang w:val="en-US" w:eastAsia="zh-CN"/>
        </w:rPr>
        <w:t>9.</w:t>
      </w:r>
      <w:r>
        <w:rPr>
          <w:rFonts w:hint="eastAsia"/>
          <w:color w:val="auto"/>
        </w:rPr>
        <w:t>我方郑重声明：我单位符合政府采购法规定的参加政府采购活动应当具备的条件：具有独立承担民事责任的能力；具有良好的商业信誉和健全的财务会计制度；具有履行合同所必需的设备和专业技术能力</w:t>
      </w:r>
      <w:r>
        <w:rPr>
          <w:rFonts w:hint="eastAsia"/>
          <w:color w:val="auto"/>
          <w:lang w:eastAsia="zh-CN"/>
        </w:rPr>
        <w:t>；具</w:t>
      </w:r>
      <w:r>
        <w:rPr>
          <w:rFonts w:hint="eastAsia"/>
          <w:color w:val="auto"/>
        </w:rPr>
        <w:t>有依法缴纳税收和社会保障资金的良好记录；参加政府采购活动前三年内，在经营活动中没有重大违法记录。</w:t>
      </w:r>
    </w:p>
    <w:p w14:paraId="05B94508">
      <w:pPr>
        <w:spacing w:line="400" w:lineRule="exact"/>
        <w:ind w:firstLine="420" w:firstLineChars="200"/>
        <w:jc w:val="left"/>
        <w:rPr>
          <w:rFonts w:ascii="宋体" w:hAnsi="宋体"/>
          <w:color w:val="auto"/>
          <w:szCs w:val="21"/>
        </w:rPr>
      </w:pPr>
      <w:r>
        <w:rPr>
          <w:rFonts w:hint="eastAsia" w:ascii="宋体" w:hAnsi="宋体"/>
          <w:color w:val="auto"/>
          <w:szCs w:val="21"/>
          <w:lang w:val="en-US" w:eastAsia="zh-CN"/>
        </w:rPr>
        <w:t>10.</w:t>
      </w:r>
      <w:r>
        <w:rPr>
          <w:rFonts w:hint="eastAsia" w:ascii="宋体" w:hAnsi="宋体"/>
          <w:color w:val="auto"/>
          <w:szCs w:val="21"/>
        </w:rPr>
        <w:t>与本投标有关的一切正式来往通讯请寄：</w:t>
      </w:r>
    </w:p>
    <w:p w14:paraId="3CEFB052">
      <w:pPr>
        <w:spacing w:line="400" w:lineRule="exact"/>
        <w:ind w:firstLine="420" w:firstLineChars="200"/>
        <w:jc w:val="left"/>
        <w:rPr>
          <w:rFonts w:ascii="宋体" w:hAnsi="宋体"/>
          <w:color w:val="auto"/>
          <w:szCs w:val="21"/>
        </w:rPr>
      </w:pPr>
      <w:r>
        <w:rPr>
          <w:rFonts w:hint="eastAsia" w:ascii="宋体" w:hAnsi="宋体"/>
          <w:color w:val="auto"/>
          <w:szCs w:val="21"/>
        </w:rPr>
        <w:t>地址：</w:t>
      </w:r>
      <w:r>
        <w:rPr>
          <w:rFonts w:hint="eastAsia" w:ascii="宋体" w:hAnsi="宋体"/>
          <w:color w:val="auto"/>
          <w:szCs w:val="21"/>
          <w:u w:val="single"/>
        </w:rPr>
        <w:t xml:space="preserve">                    </w:t>
      </w:r>
      <w:r>
        <w:rPr>
          <w:rFonts w:hint="eastAsia" w:ascii="宋体" w:hAnsi="宋体"/>
          <w:color w:val="auto"/>
          <w:szCs w:val="21"/>
        </w:rPr>
        <w:t>邮编：</w:t>
      </w:r>
      <w:r>
        <w:rPr>
          <w:rFonts w:hint="eastAsia" w:ascii="宋体" w:hAnsi="宋体"/>
          <w:color w:val="auto"/>
          <w:szCs w:val="21"/>
          <w:u w:val="single"/>
        </w:rPr>
        <w:t xml:space="preserve">                 </w:t>
      </w:r>
      <w:r>
        <w:rPr>
          <w:rFonts w:hint="eastAsia" w:ascii="宋体" w:hAnsi="宋体"/>
          <w:color w:val="auto"/>
          <w:szCs w:val="21"/>
        </w:rPr>
        <w:t>。</w:t>
      </w:r>
    </w:p>
    <w:p w14:paraId="2B00072B">
      <w:pPr>
        <w:spacing w:line="400" w:lineRule="exact"/>
        <w:ind w:firstLine="420" w:firstLineChars="200"/>
        <w:jc w:val="left"/>
        <w:rPr>
          <w:rFonts w:ascii="宋体" w:hAnsi="宋体"/>
          <w:color w:val="auto"/>
          <w:szCs w:val="21"/>
        </w:rPr>
      </w:pPr>
      <w:r>
        <w:rPr>
          <w:rFonts w:hint="eastAsia" w:ascii="宋体" w:hAnsi="宋体"/>
          <w:color w:val="auto"/>
          <w:szCs w:val="21"/>
        </w:rPr>
        <w:t>电话：</w:t>
      </w:r>
      <w:r>
        <w:rPr>
          <w:rFonts w:hint="eastAsia" w:ascii="宋体" w:hAnsi="宋体"/>
          <w:color w:val="auto"/>
          <w:szCs w:val="21"/>
          <w:u w:val="single"/>
        </w:rPr>
        <w:t xml:space="preserve">                    </w:t>
      </w:r>
      <w:r>
        <w:rPr>
          <w:rFonts w:hint="eastAsia" w:ascii="宋体" w:hAnsi="宋体"/>
          <w:color w:val="auto"/>
          <w:szCs w:val="21"/>
        </w:rPr>
        <w:t>传真：</w:t>
      </w:r>
      <w:r>
        <w:rPr>
          <w:rFonts w:hint="eastAsia" w:ascii="宋体" w:hAnsi="宋体"/>
          <w:color w:val="auto"/>
          <w:szCs w:val="21"/>
          <w:u w:val="single"/>
        </w:rPr>
        <w:t xml:space="preserve">                 </w:t>
      </w:r>
      <w:r>
        <w:rPr>
          <w:rFonts w:hint="eastAsia" w:ascii="宋体" w:hAnsi="宋体"/>
          <w:color w:val="auto"/>
          <w:szCs w:val="21"/>
        </w:rPr>
        <w:t>。</w:t>
      </w:r>
    </w:p>
    <w:p w14:paraId="3E0EB00D">
      <w:pPr>
        <w:spacing w:line="400" w:lineRule="exact"/>
        <w:ind w:left="540" w:firstLine="30"/>
        <w:jc w:val="left"/>
        <w:rPr>
          <w:rFonts w:ascii="宋体" w:hAnsi="宋体"/>
          <w:color w:val="auto"/>
          <w:szCs w:val="21"/>
        </w:rPr>
      </w:pPr>
    </w:p>
    <w:p w14:paraId="212CF770">
      <w:pPr>
        <w:spacing w:line="400" w:lineRule="exact"/>
        <w:jc w:val="left"/>
        <w:rPr>
          <w:rFonts w:ascii="宋体" w:hAnsi="宋体"/>
          <w:color w:val="auto"/>
          <w:szCs w:val="21"/>
        </w:rPr>
      </w:pPr>
    </w:p>
    <w:p w14:paraId="560C4BB5">
      <w:pPr>
        <w:spacing w:line="400" w:lineRule="atLeast"/>
        <w:jc w:val="left"/>
        <w:rPr>
          <w:rFonts w:ascii="宋体" w:hAnsi="宋体"/>
          <w:color w:val="auto"/>
          <w:szCs w:val="21"/>
        </w:rPr>
      </w:pPr>
      <w:r>
        <w:rPr>
          <w:rFonts w:hint="eastAsia" w:ascii="宋体" w:hAnsi="宋体"/>
          <w:color w:val="auto"/>
          <w:szCs w:val="21"/>
        </w:rPr>
        <w:t>供应商（盖章）：</w:t>
      </w:r>
    </w:p>
    <w:p w14:paraId="5D8C60E8">
      <w:pPr>
        <w:spacing w:line="400" w:lineRule="atLeast"/>
        <w:rPr>
          <w:rFonts w:ascii="宋体" w:hAnsi="宋体"/>
          <w:color w:val="auto"/>
          <w:szCs w:val="21"/>
          <w:u w:val="single"/>
        </w:rPr>
      </w:pPr>
      <w:r>
        <w:rPr>
          <w:rFonts w:hint="eastAsia" w:ascii="宋体" w:hAnsi="宋体"/>
          <w:color w:val="auto"/>
          <w:szCs w:val="21"/>
        </w:rPr>
        <w:t>日</w:t>
      </w:r>
      <w:r>
        <w:rPr>
          <w:rFonts w:ascii="宋体" w:hAnsi="宋体"/>
          <w:color w:val="auto"/>
          <w:szCs w:val="21"/>
        </w:rPr>
        <w:t xml:space="preserve">          </w:t>
      </w:r>
      <w:r>
        <w:rPr>
          <w:rFonts w:hint="eastAsia" w:ascii="宋体" w:hAnsi="宋体"/>
          <w:color w:val="auto"/>
          <w:szCs w:val="21"/>
        </w:rPr>
        <w:t>期：</w:t>
      </w:r>
    </w:p>
    <w:p w14:paraId="3DB458C3">
      <w:pPr>
        <w:spacing w:line="360" w:lineRule="auto"/>
        <w:jc w:val="center"/>
        <w:rPr>
          <w:rFonts w:ascii="宋体" w:hAnsi="宋体"/>
          <w:b/>
          <w:color w:val="auto"/>
          <w:szCs w:val="21"/>
        </w:rPr>
      </w:pPr>
      <w:r>
        <w:rPr>
          <w:rStyle w:val="112"/>
          <w:rFonts w:ascii="宋体" w:hAnsi="宋体"/>
          <w:color w:val="auto"/>
          <w:sz w:val="21"/>
          <w:szCs w:val="21"/>
        </w:rPr>
        <w:br w:type="page"/>
      </w:r>
      <w:r>
        <w:rPr>
          <w:rStyle w:val="112"/>
          <w:rFonts w:hint="eastAsia" w:ascii="宋体" w:hAnsi="宋体"/>
          <w:color w:val="auto"/>
          <w:sz w:val="21"/>
          <w:szCs w:val="21"/>
        </w:rPr>
        <w:t>B</w:t>
      </w:r>
      <w:r>
        <w:rPr>
          <w:rFonts w:ascii="宋体" w:hAnsi="宋体"/>
          <w:b/>
          <w:color w:val="auto"/>
          <w:szCs w:val="21"/>
        </w:rPr>
        <w:t>2</w:t>
      </w:r>
      <w:r>
        <w:rPr>
          <w:rFonts w:hint="eastAsia" w:ascii="宋体" w:hAnsi="宋体"/>
          <w:b/>
          <w:color w:val="auto"/>
          <w:szCs w:val="21"/>
        </w:rPr>
        <w:t>法定代表人身份证明</w:t>
      </w:r>
    </w:p>
    <w:p w14:paraId="5219CF8B">
      <w:pPr>
        <w:spacing w:after="120" w:afterLines="50" w:line="400" w:lineRule="exact"/>
        <w:rPr>
          <w:rFonts w:ascii="宋体" w:hAnsi="宋体"/>
          <w:color w:val="auto"/>
          <w:szCs w:val="21"/>
          <w:u w:val="single"/>
        </w:rPr>
      </w:pPr>
      <w:r>
        <w:rPr>
          <w:rFonts w:hint="eastAsia" w:ascii="宋体" w:hAnsi="宋体"/>
          <w:color w:val="auto"/>
          <w:szCs w:val="21"/>
        </w:rPr>
        <w:t>供应商名称：</w:t>
      </w:r>
      <w:r>
        <w:rPr>
          <w:rFonts w:ascii="宋体" w:hAnsi="宋体"/>
          <w:color w:val="auto"/>
          <w:szCs w:val="21"/>
          <w:u w:val="single"/>
        </w:rPr>
        <w:t xml:space="preserve">                   </w:t>
      </w:r>
    </w:p>
    <w:p w14:paraId="0824C87F">
      <w:pPr>
        <w:spacing w:after="120" w:afterLines="50" w:line="400" w:lineRule="exact"/>
        <w:rPr>
          <w:rFonts w:ascii="宋体" w:hAnsi="宋体"/>
          <w:color w:val="auto"/>
          <w:szCs w:val="21"/>
          <w:u w:val="single"/>
        </w:rPr>
      </w:pPr>
      <w:r>
        <w:rPr>
          <w:rFonts w:hint="eastAsia" w:ascii="宋体" w:hAnsi="宋体"/>
          <w:color w:val="auto"/>
          <w:szCs w:val="21"/>
        </w:rPr>
        <w:t>单位性质：</w:t>
      </w:r>
      <w:r>
        <w:rPr>
          <w:rFonts w:ascii="宋体" w:hAnsi="宋体"/>
          <w:color w:val="auto"/>
          <w:szCs w:val="21"/>
          <w:u w:val="single"/>
        </w:rPr>
        <w:t xml:space="preserve">                   </w:t>
      </w:r>
    </w:p>
    <w:p w14:paraId="7772C8EC">
      <w:pPr>
        <w:spacing w:after="120" w:afterLines="50" w:line="400" w:lineRule="exact"/>
        <w:rPr>
          <w:rFonts w:ascii="宋体" w:hAnsi="宋体"/>
          <w:color w:val="auto"/>
          <w:szCs w:val="21"/>
          <w:u w:val="single"/>
        </w:rPr>
      </w:pPr>
      <w:r>
        <w:rPr>
          <w:rFonts w:hint="eastAsia" w:ascii="宋体" w:hAnsi="宋体"/>
          <w:color w:val="auto"/>
          <w:szCs w:val="21"/>
        </w:rPr>
        <w:t>地址：</w:t>
      </w:r>
      <w:r>
        <w:rPr>
          <w:rFonts w:ascii="宋体" w:hAnsi="宋体"/>
          <w:color w:val="auto"/>
          <w:szCs w:val="21"/>
          <w:u w:val="single"/>
        </w:rPr>
        <w:t xml:space="preserve">                   </w:t>
      </w:r>
    </w:p>
    <w:p w14:paraId="0223FF46">
      <w:pPr>
        <w:spacing w:after="120" w:afterLines="50" w:line="400" w:lineRule="exact"/>
        <w:rPr>
          <w:rFonts w:ascii="宋体" w:hAnsi="宋体"/>
          <w:color w:val="auto"/>
          <w:szCs w:val="21"/>
          <w:u w:val="single"/>
        </w:rPr>
      </w:pPr>
      <w:r>
        <w:rPr>
          <w:rFonts w:hint="eastAsia" w:ascii="宋体" w:hAnsi="宋体"/>
          <w:color w:val="auto"/>
          <w:szCs w:val="21"/>
        </w:rPr>
        <w:t>成立时间：</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14:paraId="460164E5">
      <w:pPr>
        <w:spacing w:after="120" w:afterLines="50" w:line="400" w:lineRule="exact"/>
        <w:rPr>
          <w:rFonts w:ascii="宋体" w:hAnsi="宋体"/>
          <w:color w:val="auto"/>
          <w:szCs w:val="21"/>
          <w:u w:val="single"/>
        </w:rPr>
      </w:pPr>
      <w:r>
        <w:rPr>
          <w:rFonts w:hint="eastAsia" w:ascii="宋体" w:hAnsi="宋体"/>
          <w:color w:val="auto"/>
          <w:szCs w:val="21"/>
        </w:rPr>
        <w:t>经营期限：</w:t>
      </w:r>
    </w:p>
    <w:p w14:paraId="60AA3094">
      <w:pPr>
        <w:spacing w:after="120" w:afterLines="50" w:line="400" w:lineRule="exact"/>
        <w:rPr>
          <w:rFonts w:ascii="宋体" w:hAnsi="宋体"/>
          <w:color w:val="auto"/>
          <w:szCs w:val="21"/>
          <w:u w:val="single"/>
        </w:rPr>
      </w:pPr>
      <w:r>
        <w:rPr>
          <w:rFonts w:hint="eastAsia" w:ascii="宋体" w:hAnsi="宋体"/>
          <w:color w:val="auto"/>
          <w:szCs w:val="21"/>
        </w:rPr>
        <w:t>姓名：</w:t>
      </w:r>
      <w:r>
        <w:rPr>
          <w:rFonts w:ascii="宋体" w:hAnsi="宋体"/>
          <w:color w:val="auto"/>
          <w:szCs w:val="21"/>
          <w:u w:val="single"/>
        </w:rPr>
        <w:t xml:space="preserve">         </w:t>
      </w:r>
      <w:r>
        <w:rPr>
          <w:rFonts w:hint="eastAsia" w:ascii="宋体" w:hAnsi="宋体"/>
          <w:color w:val="auto"/>
          <w:szCs w:val="21"/>
        </w:rPr>
        <w:t>性别：</w:t>
      </w:r>
      <w:r>
        <w:rPr>
          <w:rFonts w:ascii="宋体" w:hAnsi="宋体"/>
          <w:color w:val="auto"/>
          <w:szCs w:val="21"/>
          <w:u w:val="single"/>
        </w:rPr>
        <w:t xml:space="preserve">           </w:t>
      </w:r>
      <w:r>
        <w:rPr>
          <w:rFonts w:hint="eastAsia" w:ascii="宋体" w:hAnsi="宋体"/>
          <w:color w:val="auto"/>
          <w:szCs w:val="21"/>
        </w:rPr>
        <w:t>年龄：</w:t>
      </w:r>
      <w:r>
        <w:rPr>
          <w:rFonts w:ascii="宋体" w:hAnsi="宋体"/>
          <w:color w:val="auto"/>
          <w:szCs w:val="21"/>
          <w:u w:val="single"/>
        </w:rPr>
        <w:t xml:space="preserve">            </w:t>
      </w:r>
      <w:r>
        <w:rPr>
          <w:rFonts w:hint="eastAsia" w:ascii="宋体" w:hAnsi="宋体"/>
          <w:color w:val="auto"/>
          <w:szCs w:val="21"/>
        </w:rPr>
        <w:t>职务：</w:t>
      </w:r>
      <w:r>
        <w:rPr>
          <w:rFonts w:ascii="宋体" w:hAnsi="宋体"/>
          <w:color w:val="auto"/>
          <w:szCs w:val="21"/>
          <w:u w:val="single"/>
        </w:rPr>
        <w:t xml:space="preserve">          </w:t>
      </w:r>
    </w:p>
    <w:p w14:paraId="5909DC34">
      <w:pPr>
        <w:spacing w:after="120" w:afterLines="50" w:line="400" w:lineRule="exact"/>
        <w:rPr>
          <w:rFonts w:ascii="宋体" w:hAnsi="宋体"/>
          <w:color w:val="auto"/>
          <w:szCs w:val="21"/>
          <w:u w:val="single"/>
        </w:rPr>
      </w:pPr>
      <w:r>
        <w:rPr>
          <w:rFonts w:hint="eastAsia" w:ascii="宋体" w:hAnsi="宋体"/>
          <w:color w:val="auto"/>
          <w:szCs w:val="21"/>
        </w:rPr>
        <w:t>身份证号码：</w:t>
      </w:r>
      <w:r>
        <w:rPr>
          <w:rFonts w:ascii="宋体" w:hAnsi="宋体"/>
          <w:color w:val="auto"/>
          <w:szCs w:val="21"/>
          <w:u w:val="single"/>
        </w:rPr>
        <w:t xml:space="preserve">                   </w:t>
      </w:r>
    </w:p>
    <w:p w14:paraId="7A407082">
      <w:pPr>
        <w:spacing w:line="400" w:lineRule="exact"/>
        <w:ind w:firstLine="560"/>
        <w:rPr>
          <w:rFonts w:ascii="宋体" w:hAnsi="宋体"/>
          <w:color w:val="auto"/>
          <w:szCs w:val="21"/>
        </w:rPr>
      </w:pPr>
    </w:p>
    <w:p w14:paraId="4F7243DB">
      <w:pPr>
        <w:spacing w:line="400" w:lineRule="exact"/>
        <w:rPr>
          <w:rFonts w:ascii="宋体" w:hAnsi="宋体"/>
          <w:color w:val="auto"/>
          <w:szCs w:val="21"/>
        </w:rPr>
      </w:pPr>
      <w:r>
        <w:rPr>
          <w:rFonts w:ascii="宋体" w:hAnsi="宋体"/>
          <w:color w:val="auto"/>
          <w:szCs w:val="21"/>
        </w:rPr>
        <w:t xml:space="preserve">    </w:t>
      </w:r>
      <w:r>
        <w:rPr>
          <w:rFonts w:hint="eastAsia" w:ascii="宋体" w:hAnsi="宋体"/>
          <w:color w:val="auto"/>
          <w:szCs w:val="21"/>
        </w:rPr>
        <w:t>系</w:t>
      </w:r>
      <w:r>
        <w:rPr>
          <w:rFonts w:hint="eastAsia" w:ascii="宋体" w:hAnsi="宋体"/>
          <w:color w:val="auto"/>
          <w:szCs w:val="21"/>
          <w:u w:val="single"/>
        </w:rPr>
        <w:t>（供应商名称）</w:t>
      </w:r>
      <w:r>
        <w:rPr>
          <w:rFonts w:hint="eastAsia" w:ascii="宋体" w:hAnsi="宋体"/>
          <w:color w:val="auto"/>
          <w:szCs w:val="21"/>
        </w:rPr>
        <w:t>的法定代表人。</w:t>
      </w:r>
    </w:p>
    <w:p w14:paraId="20E5F149">
      <w:pPr>
        <w:spacing w:line="400" w:lineRule="exact"/>
        <w:ind w:firstLine="560"/>
        <w:rPr>
          <w:rFonts w:ascii="宋体" w:hAnsi="宋体"/>
          <w:color w:val="auto"/>
          <w:szCs w:val="21"/>
        </w:rPr>
      </w:pPr>
    </w:p>
    <w:p w14:paraId="4B8CD345">
      <w:pPr>
        <w:spacing w:line="400" w:lineRule="exact"/>
        <w:rPr>
          <w:rFonts w:ascii="宋体" w:hAnsi="宋体"/>
          <w:color w:val="auto"/>
          <w:szCs w:val="21"/>
        </w:rPr>
      </w:pPr>
      <w:r>
        <w:rPr>
          <w:rFonts w:hint="eastAsia" w:ascii="宋体" w:hAnsi="宋体"/>
          <w:color w:val="auto"/>
          <w:szCs w:val="21"/>
        </w:rPr>
        <w:t>特此证明。</w:t>
      </w:r>
    </w:p>
    <w:p w14:paraId="24669B8C">
      <w:pPr>
        <w:spacing w:line="400" w:lineRule="exact"/>
        <w:rPr>
          <w:rFonts w:ascii="宋体" w:hAnsi="宋体"/>
          <w:color w:val="auto"/>
          <w:szCs w:val="21"/>
        </w:rPr>
      </w:pPr>
    </w:p>
    <w:p w14:paraId="7ADA15B0">
      <w:pPr>
        <w:spacing w:line="400" w:lineRule="atLeast"/>
        <w:jc w:val="left"/>
        <w:rPr>
          <w:rFonts w:ascii="宋体" w:hAnsi="宋体"/>
          <w:color w:val="auto"/>
          <w:szCs w:val="21"/>
        </w:rPr>
      </w:pPr>
      <w:r>
        <w:rPr>
          <w:rFonts w:hint="eastAsia" w:ascii="宋体" w:hAnsi="宋体"/>
          <w:color w:val="auto"/>
          <w:szCs w:val="21"/>
        </w:rPr>
        <w:t>供应商（盖章）：</w:t>
      </w:r>
    </w:p>
    <w:p w14:paraId="452488E6">
      <w:pPr>
        <w:spacing w:line="400" w:lineRule="atLeast"/>
        <w:rPr>
          <w:rFonts w:ascii="宋体" w:hAnsi="宋体"/>
          <w:color w:val="auto"/>
          <w:szCs w:val="21"/>
          <w:u w:val="single"/>
        </w:rPr>
      </w:pPr>
      <w:r>
        <w:rPr>
          <w:rFonts w:hint="eastAsia" w:ascii="宋体" w:hAnsi="宋体"/>
          <w:color w:val="auto"/>
          <w:szCs w:val="21"/>
        </w:rPr>
        <w:t>日</w:t>
      </w:r>
      <w:r>
        <w:rPr>
          <w:rFonts w:ascii="宋体" w:hAnsi="宋体"/>
          <w:color w:val="auto"/>
          <w:szCs w:val="21"/>
        </w:rPr>
        <w:t xml:space="preserve">          </w:t>
      </w:r>
      <w:r>
        <w:rPr>
          <w:rFonts w:hint="eastAsia" w:ascii="宋体" w:hAnsi="宋体"/>
          <w:color w:val="auto"/>
          <w:szCs w:val="21"/>
        </w:rPr>
        <w:t>期：</w:t>
      </w:r>
    </w:p>
    <w:p w14:paraId="76E86892">
      <w:pPr>
        <w:spacing w:line="400" w:lineRule="atLeast"/>
        <w:rPr>
          <w:rFonts w:ascii="宋体" w:hAnsi="宋体"/>
          <w:color w:val="auto"/>
          <w:szCs w:val="21"/>
          <w:u w:val="single"/>
        </w:rPr>
      </w:pPr>
    </w:p>
    <w:p w14:paraId="3D5325C6">
      <w:pPr>
        <w:spacing w:line="400" w:lineRule="atLeast"/>
        <w:rPr>
          <w:rFonts w:ascii="宋体" w:hAnsi="宋体"/>
          <w:color w:val="auto"/>
          <w:szCs w:val="21"/>
          <w:u w:val="single"/>
        </w:rPr>
      </w:pPr>
    </w:p>
    <w:p w14:paraId="1920264B">
      <w:pPr>
        <w:spacing w:line="360" w:lineRule="auto"/>
        <w:rPr>
          <w:rFonts w:ascii="宋体" w:hAnsi="宋体"/>
          <w:color w:val="auto"/>
          <w:szCs w:val="21"/>
        </w:rPr>
      </w:pPr>
    </w:p>
    <w:p w14:paraId="1CAEACBE">
      <w:pPr>
        <w:spacing w:line="360" w:lineRule="auto"/>
        <w:rPr>
          <w:rFonts w:ascii="宋体" w:hAnsi="宋体"/>
          <w:color w:val="auto"/>
          <w:szCs w:val="21"/>
        </w:rPr>
      </w:pPr>
      <w:r>
        <w:rPr>
          <w:rFonts w:hint="eastAsia" w:ascii="宋体" w:hAnsi="宋体"/>
          <w:color w:val="auto"/>
          <w:szCs w:val="21"/>
        </w:rPr>
        <w:t>后附：法定代表人身份证扫描件（不同页的须加盖供应商公章）。</w:t>
      </w:r>
    </w:p>
    <w:p w14:paraId="6F3800EA">
      <w:pPr>
        <w:spacing w:line="400" w:lineRule="atLeast"/>
        <w:rPr>
          <w:rFonts w:ascii="宋体" w:hAnsi="宋体"/>
          <w:color w:val="auto"/>
          <w:szCs w:val="21"/>
          <w:u w:val="single"/>
        </w:rPr>
      </w:pPr>
    </w:p>
    <w:p w14:paraId="61A23332">
      <w:pPr>
        <w:spacing w:line="400" w:lineRule="exact"/>
        <w:jc w:val="center"/>
        <w:rPr>
          <w:rFonts w:ascii="宋体" w:hAnsi="宋体"/>
          <w:b/>
          <w:color w:val="auto"/>
          <w:szCs w:val="21"/>
        </w:rPr>
      </w:pPr>
      <w:r>
        <w:rPr>
          <w:rStyle w:val="112"/>
          <w:rFonts w:ascii="宋体" w:hAnsi="宋体"/>
          <w:color w:val="auto"/>
          <w:sz w:val="21"/>
          <w:szCs w:val="21"/>
        </w:rPr>
        <w:br w:type="page"/>
      </w:r>
      <w:r>
        <w:rPr>
          <w:rFonts w:hint="eastAsia" w:ascii="宋体" w:hAnsi="宋体"/>
          <w:b/>
          <w:color w:val="auto"/>
          <w:szCs w:val="21"/>
        </w:rPr>
        <w:t>B</w:t>
      </w:r>
      <w:r>
        <w:rPr>
          <w:rFonts w:ascii="宋体" w:hAnsi="宋体"/>
          <w:b/>
          <w:color w:val="auto"/>
          <w:szCs w:val="21"/>
        </w:rPr>
        <w:t>3</w:t>
      </w:r>
      <w:r>
        <w:rPr>
          <w:rFonts w:hint="eastAsia" w:ascii="宋体" w:hAnsi="宋体"/>
          <w:b/>
          <w:color w:val="auto"/>
          <w:szCs w:val="21"/>
        </w:rPr>
        <w:t>法定代表人授权书</w:t>
      </w:r>
    </w:p>
    <w:p w14:paraId="0C8A924C">
      <w:pPr>
        <w:spacing w:line="400" w:lineRule="exact"/>
        <w:jc w:val="center"/>
        <w:rPr>
          <w:rFonts w:ascii="宋体" w:hAnsi="宋体"/>
          <w:b/>
          <w:color w:val="auto"/>
          <w:szCs w:val="21"/>
        </w:rPr>
      </w:pPr>
      <w:r>
        <w:rPr>
          <w:rFonts w:hint="eastAsia" w:ascii="宋体" w:hAnsi="宋体"/>
          <w:b/>
          <w:color w:val="auto"/>
          <w:szCs w:val="21"/>
        </w:rPr>
        <w:t>（投标文件由授权代表签字的须提供）</w:t>
      </w:r>
    </w:p>
    <w:p w14:paraId="191A5C45">
      <w:pPr>
        <w:spacing w:line="360" w:lineRule="auto"/>
        <w:rPr>
          <w:rFonts w:ascii="宋体" w:hAnsi="宋体"/>
          <w:color w:val="auto"/>
          <w:szCs w:val="21"/>
        </w:rPr>
      </w:pPr>
      <w:r>
        <w:rPr>
          <w:rFonts w:hint="eastAsia" w:ascii="宋体" w:hAnsi="宋体"/>
          <w:color w:val="auto"/>
          <w:szCs w:val="21"/>
        </w:rPr>
        <w:t>致：采购人</w:t>
      </w:r>
    </w:p>
    <w:p w14:paraId="1EAB9273">
      <w:pPr>
        <w:spacing w:line="360" w:lineRule="auto"/>
        <w:ind w:firstLine="420" w:firstLineChars="200"/>
        <w:rPr>
          <w:rFonts w:ascii="宋体" w:hAnsi="宋体"/>
          <w:color w:val="auto"/>
          <w:szCs w:val="21"/>
        </w:rPr>
      </w:pPr>
      <w:r>
        <w:rPr>
          <w:rFonts w:hint="eastAsia" w:ascii="宋体" w:hAnsi="宋体"/>
          <w:color w:val="auto"/>
          <w:szCs w:val="21"/>
          <w:u w:val="single"/>
        </w:rPr>
        <w:t>（供应商全称）</w:t>
      </w:r>
      <w:r>
        <w:rPr>
          <w:rFonts w:hint="eastAsia" w:ascii="宋体" w:hAnsi="宋体"/>
          <w:color w:val="auto"/>
          <w:szCs w:val="21"/>
        </w:rPr>
        <w:t>法定代表人</w:t>
      </w:r>
      <w:r>
        <w:rPr>
          <w:rFonts w:hint="eastAsia" w:ascii="宋体" w:hAnsi="宋体"/>
          <w:color w:val="auto"/>
          <w:szCs w:val="21"/>
          <w:u w:val="single"/>
        </w:rPr>
        <w:t>（法定代表人姓名）</w:t>
      </w:r>
      <w:r>
        <w:rPr>
          <w:rFonts w:hint="eastAsia" w:ascii="宋体" w:hAnsi="宋体"/>
          <w:color w:val="auto"/>
          <w:szCs w:val="21"/>
        </w:rPr>
        <w:t>授权</w:t>
      </w:r>
      <w:r>
        <w:rPr>
          <w:rFonts w:hint="eastAsia" w:ascii="宋体" w:hAnsi="宋体"/>
          <w:color w:val="auto"/>
          <w:szCs w:val="21"/>
          <w:u w:val="single"/>
        </w:rPr>
        <w:t>（授权代表姓名）</w:t>
      </w:r>
      <w:r>
        <w:rPr>
          <w:rFonts w:hint="eastAsia" w:ascii="宋体" w:hAnsi="宋体"/>
          <w:color w:val="auto"/>
          <w:szCs w:val="21"/>
        </w:rPr>
        <w:t>为授权代表，参加</w:t>
      </w:r>
      <w:r>
        <w:rPr>
          <w:rFonts w:hint="eastAsia" w:ascii="宋体" w:hAnsi="宋体"/>
          <w:color w:val="auto"/>
          <w:szCs w:val="21"/>
          <w:u w:val="single"/>
          <w:lang w:eastAsia="zh-CN"/>
        </w:rPr>
        <w:t>慈溪市犬类收容留检管理服务采购项目</w:t>
      </w:r>
      <w:r>
        <w:rPr>
          <w:rFonts w:hint="eastAsia" w:ascii="宋体" w:hAnsi="宋体"/>
          <w:color w:val="auto"/>
          <w:szCs w:val="21"/>
        </w:rPr>
        <w:t>，项目编号为</w:t>
      </w:r>
      <w:r>
        <w:rPr>
          <w:rFonts w:hint="eastAsia" w:ascii="宋体" w:hAnsi="宋体"/>
          <w:color w:val="auto"/>
          <w:szCs w:val="21"/>
          <w:u w:val="single"/>
          <w:lang w:eastAsia="zh-CN"/>
        </w:rPr>
        <w:t>330282202605002922</w:t>
      </w:r>
      <w:r>
        <w:rPr>
          <w:rFonts w:hint="eastAsia" w:ascii="宋体" w:hAnsi="宋体"/>
          <w:color w:val="auto"/>
          <w:szCs w:val="21"/>
        </w:rPr>
        <w:t>，其在招投标活动中的一切活动本公司均予承认。</w:t>
      </w:r>
    </w:p>
    <w:p w14:paraId="5EE002E6">
      <w:pPr>
        <w:spacing w:line="400" w:lineRule="atLeast"/>
        <w:jc w:val="left"/>
        <w:rPr>
          <w:rFonts w:ascii="宋体" w:hAnsi="宋体"/>
          <w:color w:val="auto"/>
          <w:szCs w:val="21"/>
        </w:rPr>
      </w:pPr>
    </w:p>
    <w:p w14:paraId="7372E2DB">
      <w:pPr>
        <w:spacing w:line="400" w:lineRule="atLeast"/>
        <w:jc w:val="left"/>
        <w:rPr>
          <w:rFonts w:ascii="宋体" w:hAnsi="宋体"/>
          <w:b/>
          <w:bCs/>
          <w:color w:val="auto"/>
          <w:szCs w:val="21"/>
        </w:rPr>
      </w:pPr>
    </w:p>
    <w:p w14:paraId="223B80D6">
      <w:pPr>
        <w:spacing w:line="400" w:lineRule="atLeast"/>
        <w:jc w:val="left"/>
        <w:rPr>
          <w:rFonts w:ascii="宋体" w:hAnsi="宋体"/>
          <w:b/>
          <w:bCs/>
          <w:color w:val="auto"/>
          <w:szCs w:val="21"/>
        </w:rPr>
      </w:pPr>
      <w:r>
        <w:rPr>
          <w:rFonts w:hint="eastAsia" w:ascii="宋体" w:hAnsi="宋体"/>
          <w:b/>
          <w:bCs/>
          <w:color w:val="auto"/>
          <w:szCs w:val="21"/>
        </w:rPr>
        <w:t>供应商（盖章）：</w:t>
      </w:r>
    </w:p>
    <w:p w14:paraId="557E4F5A">
      <w:pPr>
        <w:spacing w:line="400" w:lineRule="atLeast"/>
        <w:jc w:val="left"/>
        <w:rPr>
          <w:rFonts w:ascii="宋体" w:hAnsi="宋体"/>
          <w:b/>
          <w:bCs/>
          <w:color w:val="auto"/>
          <w:szCs w:val="21"/>
        </w:rPr>
      </w:pPr>
    </w:p>
    <w:p w14:paraId="3395ED76">
      <w:pPr>
        <w:spacing w:line="400" w:lineRule="atLeast"/>
        <w:jc w:val="left"/>
        <w:rPr>
          <w:rFonts w:ascii="宋体" w:hAnsi="宋体"/>
          <w:b/>
          <w:bCs/>
          <w:color w:val="auto"/>
          <w:szCs w:val="21"/>
        </w:rPr>
      </w:pPr>
      <w:r>
        <w:rPr>
          <w:rFonts w:hint="eastAsia" w:ascii="宋体" w:hAnsi="宋体"/>
          <w:b/>
          <w:bCs/>
          <w:color w:val="auto"/>
          <w:szCs w:val="21"/>
        </w:rPr>
        <w:t>法定代表人</w:t>
      </w:r>
      <w:r>
        <w:rPr>
          <w:rFonts w:hint="eastAsia" w:ascii="宋体" w:hAnsi="宋体" w:cs="宋体"/>
          <w:b/>
          <w:bCs/>
          <w:color w:val="auto"/>
          <w:szCs w:val="21"/>
        </w:rPr>
        <w:t>（签字或盖章）</w:t>
      </w:r>
      <w:r>
        <w:rPr>
          <w:rFonts w:hint="eastAsia" w:ascii="宋体" w:hAnsi="宋体"/>
          <w:b/>
          <w:bCs/>
          <w:color w:val="auto"/>
          <w:szCs w:val="21"/>
        </w:rPr>
        <w:t>：</w:t>
      </w:r>
    </w:p>
    <w:p w14:paraId="6A5C3FEF">
      <w:pPr>
        <w:spacing w:line="400" w:lineRule="atLeast"/>
        <w:rPr>
          <w:rFonts w:ascii="宋体" w:hAnsi="宋体"/>
          <w:b/>
          <w:bCs/>
          <w:color w:val="auto"/>
          <w:szCs w:val="21"/>
        </w:rPr>
      </w:pPr>
    </w:p>
    <w:p w14:paraId="43B14264">
      <w:pPr>
        <w:spacing w:line="400" w:lineRule="atLeast"/>
        <w:rPr>
          <w:rFonts w:ascii="宋体" w:hAnsi="宋体"/>
          <w:b/>
          <w:bCs/>
          <w:color w:val="auto"/>
          <w:szCs w:val="21"/>
          <w:u w:val="single"/>
        </w:rPr>
      </w:pPr>
      <w:r>
        <w:rPr>
          <w:rFonts w:hint="eastAsia" w:ascii="宋体" w:hAnsi="宋体"/>
          <w:b/>
          <w:bCs/>
          <w:color w:val="auto"/>
          <w:szCs w:val="21"/>
        </w:rPr>
        <w:t>日</w:t>
      </w:r>
      <w:r>
        <w:rPr>
          <w:rFonts w:ascii="宋体" w:hAnsi="宋体"/>
          <w:b/>
          <w:bCs/>
          <w:color w:val="auto"/>
          <w:szCs w:val="21"/>
        </w:rPr>
        <w:t xml:space="preserve">           </w:t>
      </w:r>
      <w:r>
        <w:rPr>
          <w:rFonts w:hint="eastAsia" w:ascii="宋体" w:hAnsi="宋体"/>
          <w:b/>
          <w:bCs/>
          <w:color w:val="auto"/>
          <w:szCs w:val="21"/>
        </w:rPr>
        <w:t>期：</w:t>
      </w:r>
    </w:p>
    <w:p w14:paraId="3B59DC9F">
      <w:pPr>
        <w:spacing w:line="360" w:lineRule="auto"/>
        <w:rPr>
          <w:rFonts w:ascii="宋体" w:hAnsi="宋体"/>
          <w:color w:val="auto"/>
          <w:szCs w:val="21"/>
        </w:rPr>
      </w:pPr>
    </w:p>
    <w:p w14:paraId="38A0CD03">
      <w:pPr>
        <w:spacing w:line="360" w:lineRule="auto"/>
        <w:rPr>
          <w:rFonts w:ascii="宋体" w:hAnsi="宋体"/>
          <w:color w:val="auto"/>
          <w:szCs w:val="21"/>
        </w:rPr>
      </w:pPr>
    </w:p>
    <w:p w14:paraId="271E2F7D">
      <w:pPr>
        <w:spacing w:line="360" w:lineRule="auto"/>
        <w:rPr>
          <w:rFonts w:ascii="宋体" w:hAnsi="宋体"/>
          <w:color w:val="auto"/>
          <w:szCs w:val="21"/>
        </w:rPr>
      </w:pPr>
      <w:r>
        <w:rPr>
          <w:rFonts w:hint="eastAsia" w:ascii="宋体" w:hAnsi="宋体"/>
          <w:color w:val="auto"/>
          <w:szCs w:val="21"/>
        </w:rPr>
        <w:t>附：</w:t>
      </w:r>
    </w:p>
    <w:p w14:paraId="060451C4">
      <w:pPr>
        <w:spacing w:line="360" w:lineRule="auto"/>
        <w:ind w:firstLine="555"/>
        <w:rPr>
          <w:rFonts w:ascii="宋体" w:hAnsi="宋体"/>
          <w:color w:val="auto"/>
          <w:szCs w:val="21"/>
          <w:u w:val="single"/>
        </w:rPr>
      </w:pPr>
      <w:r>
        <w:rPr>
          <w:rFonts w:hint="eastAsia" w:ascii="宋体" w:hAnsi="宋体"/>
          <w:color w:val="auto"/>
          <w:szCs w:val="21"/>
        </w:rPr>
        <w:t>授权代表姓名：</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p>
    <w:p w14:paraId="3387D692">
      <w:pPr>
        <w:spacing w:line="360" w:lineRule="auto"/>
        <w:ind w:firstLine="555"/>
        <w:rPr>
          <w:rFonts w:ascii="宋体" w:hAnsi="宋体"/>
          <w:color w:val="auto"/>
          <w:szCs w:val="21"/>
          <w:u w:val="single"/>
        </w:rPr>
      </w:pPr>
      <w:r>
        <w:rPr>
          <w:rFonts w:hint="eastAsia" w:ascii="宋体" w:hAnsi="宋体"/>
          <w:color w:val="auto"/>
          <w:szCs w:val="21"/>
        </w:rPr>
        <w:t>授权代表身份证号码：</w:t>
      </w:r>
      <w:r>
        <w:rPr>
          <w:rFonts w:ascii="宋体" w:hAnsi="宋体"/>
          <w:color w:val="auto"/>
          <w:szCs w:val="21"/>
          <w:u w:val="single"/>
        </w:rPr>
        <w:t xml:space="preserve">                   </w:t>
      </w:r>
    </w:p>
    <w:p w14:paraId="709AC34C">
      <w:pPr>
        <w:spacing w:line="360" w:lineRule="auto"/>
        <w:ind w:firstLine="555"/>
        <w:rPr>
          <w:rFonts w:ascii="宋体" w:hAnsi="宋体"/>
          <w:color w:val="auto"/>
          <w:szCs w:val="21"/>
          <w:u w:val="single"/>
        </w:rPr>
      </w:pPr>
      <w:r>
        <w:rPr>
          <w:rFonts w:hint="eastAsia" w:ascii="宋体" w:hAnsi="宋体"/>
          <w:color w:val="auto"/>
          <w:szCs w:val="21"/>
        </w:rPr>
        <w:t>职务：</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p>
    <w:p w14:paraId="4FD78804">
      <w:pPr>
        <w:spacing w:line="360" w:lineRule="auto"/>
        <w:ind w:firstLine="555"/>
        <w:rPr>
          <w:rFonts w:ascii="宋体" w:hAnsi="宋体"/>
          <w:color w:val="auto"/>
          <w:szCs w:val="21"/>
          <w:u w:val="single"/>
        </w:rPr>
      </w:pPr>
      <w:r>
        <w:rPr>
          <w:rFonts w:hint="eastAsia" w:ascii="宋体" w:hAnsi="宋体"/>
          <w:color w:val="auto"/>
          <w:szCs w:val="21"/>
        </w:rPr>
        <w:t>详细通讯地址：</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p>
    <w:p w14:paraId="7C4B1ADE">
      <w:pPr>
        <w:spacing w:line="360" w:lineRule="auto"/>
        <w:ind w:firstLine="555"/>
        <w:rPr>
          <w:rFonts w:ascii="宋体" w:hAnsi="宋体"/>
          <w:color w:val="auto"/>
          <w:szCs w:val="21"/>
        </w:rPr>
      </w:pPr>
      <w:r>
        <w:rPr>
          <w:rFonts w:hint="eastAsia" w:ascii="宋体" w:hAnsi="宋体"/>
          <w:color w:val="auto"/>
          <w:szCs w:val="21"/>
        </w:rPr>
        <w:t>电话：</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p>
    <w:p w14:paraId="355506F9">
      <w:pPr>
        <w:spacing w:line="360" w:lineRule="auto"/>
        <w:ind w:firstLine="555"/>
        <w:rPr>
          <w:rFonts w:ascii="宋体" w:hAnsi="宋体"/>
          <w:color w:val="auto"/>
          <w:szCs w:val="21"/>
          <w:u w:val="single"/>
        </w:rPr>
      </w:pPr>
      <w:r>
        <w:rPr>
          <w:rFonts w:hint="eastAsia" w:ascii="宋体" w:hAnsi="宋体"/>
          <w:color w:val="auto"/>
          <w:szCs w:val="21"/>
        </w:rPr>
        <w:t>传真：</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p>
    <w:p w14:paraId="191E5F14">
      <w:pPr>
        <w:spacing w:line="360" w:lineRule="auto"/>
        <w:ind w:firstLine="525" w:firstLineChars="250"/>
        <w:rPr>
          <w:rFonts w:ascii="宋体" w:hAnsi="宋体"/>
          <w:color w:val="auto"/>
          <w:szCs w:val="21"/>
          <w:u w:val="single"/>
        </w:rPr>
      </w:pPr>
    </w:p>
    <w:p w14:paraId="0CE819B3">
      <w:pPr>
        <w:spacing w:line="360" w:lineRule="auto"/>
        <w:ind w:firstLine="525" w:firstLineChars="250"/>
        <w:rPr>
          <w:rFonts w:ascii="宋体" w:hAnsi="宋体"/>
          <w:color w:val="auto"/>
          <w:szCs w:val="21"/>
          <w:u w:val="single"/>
        </w:rPr>
      </w:pPr>
    </w:p>
    <w:p w14:paraId="11EB7660">
      <w:pPr>
        <w:spacing w:line="360" w:lineRule="auto"/>
        <w:ind w:firstLine="525" w:firstLineChars="250"/>
        <w:rPr>
          <w:rFonts w:ascii="宋体" w:hAnsi="宋体"/>
          <w:color w:val="auto"/>
          <w:szCs w:val="21"/>
          <w:u w:val="single"/>
        </w:rPr>
      </w:pPr>
    </w:p>
    <w:p w14:paraId="5A91E8B6">
      <w:pPr>
        <w:spacing w:line="360" w:lineRule="auto"/>
        <w:ind w:firstLine="525" w:firstLineChars="250"/>
        <w:rPr>
          <w:rFonts w:ascii="宋体" w:hAnsi="宋体"/>
          <w:color w:val="auto"/>
          <w:szCs w:val="21"/>
        </w:rPr>
      </w:pPr>
      <w:r>
        <w:rPr>
          <w:rFonts w:hint="eastAsia" w:ascii="宋体" w:hAnsi="宋体"/>
          <w:color w:val="auto"/>
          <w:szCs w:val="21"/>
        </w:rPr>
        <w:t>后附：</w:t>
      </w:r>
    </w:p>
    <w:p w14:paraId="69A08667">
      <w:pPr>
        <w:spacing w:line="360" w:lineRule="auto"/>
        <w:ind w:firstLine="525" w:firstLineChars="250"/>
        <w:rPr>
          <w:rFonts w:ascii="宋体" w:hAnsi="宋体"/>
          <w:color w:val="auto"/>
          <w:szCs w:val="21"/>
        </w:rPr>
      </w:pPr>
      <w:r>
        <w:rPr>
          <w:rFonts w:hint="eastAsia" w:ascii="宋体" w:hAnsi="宋体"/>
          <w:color w:val="auto"/>
          <w:szCs w:val="21"/>
          <w:lang w:eastAsia="zh-CN"/>
        </w:rPr>
        <w:t>1.</w:t>
      </w:r>
      <w:r>
        <w:rPr>
          <w:rFonts w:hint="eastAsia" w:ascii="宋体" w:hAnsi="宋体"/>
          <w:color w:val="auto"/>
          <w:szCs w:val="21"/>
        </w:rPr>
        <w:t>授权代表身份证扫描件（不同页的须加盖供应商公章）；</w:t>
      </w:r>
    </w:p>
    <w:p w14:paraId="6CBC7623">
      <w:pPr>
        <w:spacing w:line="360" w:lineRule="auto"/>
        <w:jc w:val="center"/>
        <w:rPr>
          <w:rFonts w:ascii="宋体" w:hAnsi="宋体"/>
          <w:b/>
          <w:color w:val="auto"/>
          <w:szCs w:val="21"/>
        </w:rPr>
      </w:pPr>
      <w:r>
        <w:rPr>
          <w:rStyle w:val="112"/>
          <w:rFonts w:ascii="宋体" w:hAnsi="宋体"/>
          <w:color w:val="auto"/>
          <w:sz w:val="21"/>
          <w:szCs w:val="21"/>
        </w:rPr>
        <w:br w:type="page"/>
      </w:r>
      <w:r>
        <w:rPr>
          <w:rFonts w:hint="eastAsia" w:ascii="宋体" w:hAnsi="宋体"/>
          <w:b/>
          <w:color w:val="auto"/>
          <w:szCs w:val="21"/>
        </w:rPr>
        <w:t>B</w:t>
      </w:r>
      <w:r>
        <w:rPr>
          <w:rFonts w:ascii="宋体" w:hAnsi="宋体"/>
          <w:b/>
          <w:color w:val="auto"/>
          <w:szCs w:val="21"/>
        </w:rPr>
        <w:t>4</w:t>
      </w:r>
      <w:r>
        <w:rPr>
          <w:rFonts w:hint="eastAsia" w:ascii="宋体" w:hAnsi="宋体"/>
          <w:b/>
          <w:color w:val="auto"/>
          <w:szCs w:val="21"/>
        </w:rPr>
        <w:t>供应商一般情况</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4305"/>
        <w:gridCol w:w="9"/>
        <w:gridCol w:w="3833"/>
      </w:tblGrid>
      <w:tr w14:paraId="604A3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14:paraId="2EBE32D6">
            <w:pPr>
              <w:spacing w:line="400" w:lineRule="exact"/>
              <w:jc w:val="center"/>
              <w:rPr>
                <w:rFonts w:ascii="宋体" w:hAnsi="宋体"/>
                <w:color w:val="auto"/>
                <w:szCs w:val="21"/>
              </w:rPr>
            </w:pPr>
            <w:r>
              <w:rPr>
                <w:rFonts w:ascii="宋体" w:hAnsi="宋体"/>
                <w:color w:val="auto"/>
                <w:szCs w:val="21"/>
              </w:rPr>
              <w:t>1</w:t>
            </w:r>
          </w:p>
        </w:tc>
        <w:tc>
          <w:tcPr>
            <w:tcW w:w="8147" w:type="dxa"/>
            <w:gridSpan w:val="3"/>
            <w:vAlign w:val="center"/>
          </w:tcPr>
          <w:p w14:paraId="081AD8AF">
            <w:pPr>
              <w:spacing w:line="400" w:lineRule="exact"/>
              <w:rPr>
                <w:rFonts w:ascii="宋体" w:hAnsi="宋体"/>
                <w:color w:val="auto"/>
                <w:szCs w:val="21"/>
              </w:rPr>
            </w:pPr>
            <w:r>
              <w:rPr>
                <w:rFonts w:hint="eastAsia" w:ascii="宋体" w:hAnsi="宋体"/>
                <w:color w:val="auto"/>
                <w:szCs w:val="21"/>
              </w:rPr>
              <w:t>单位名称：</w:t>
            </w:r>
          </w:p>
        </w:tc>
      </w:tr>
      <w:tr w14:paraId="701E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14:paraId="2525D450">
            <w:pPr>
              <w:spacing w:line="400" w:lineRule="exact"/>
              <w:jc w:val="center"/>
              <w:rPr>
                <w:rFonts w:ascii="宋体" w:hAnsi="宋体"/>
                <w:color w:val="auto"/>
                <w:szCs w:val="21"/>
              </w:rPr>
            </w:pPr>
            <w:r>
              <w:rPr>
                <w:rFonts w:ascii="宋体" w:hAnsi="宋体"/>
                <w:color w:val="auto"/>
                <w:szCs w:val="21"/>
              </w:rPr>
              <w:t>2</w:t>
            </w:r>
          </w:p>
        </w:tc>
        <w:tc>
          <w:tcPr>
            <w:tcW w:w="8147" w:type="dxa"/>
            <w:gridSpan w:val="3"/>
            <w:vAlign w:val="center"/>
          </w:tcPr>
          <w:p w14:paraId="7C58DD61">
            <w:pPr>
              <w:spacing w:line="400" w:lineRule="exact"/>
              <w:rPr>
                <w:rFonts w:ascii="宋体" w:hAnsi="宋体"/>
                <w:color w:val="auto"/>
                <w:szCs w:val="21"/>
              </w:rPr>
            </w:pPr>
            <w:r>
              <w:rPr>
                <w:rFonts w:hint="eastAsia" w:ascii="宋体" w:hAnsi="宋体"/>
                <w:color w:val="auto"/>
                <w:szCs w:val="21"/>
              </w:rPr>
              <w:t>总部地址：</w:t>
            </w:r>
          </w:p>
        </w:tc>
      </w:tr>
      <w:tr w14:paraId="1885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14:paraId="2A638D70">
            <w:pPr>
              <w:spacing w:line="400" w:lineRule="exact"/>
              <w:jc w:val="center"/>
              <w:rPr>
                <w:rFonts w:ascii="宋体" w:hAnsi="宋体"/>
                <w:color w:val="auto"/>
                <w:szCs w:val="21"/>
              </w:rPr>
            </w:pPr>
            <w:r>
              <w:rPr>
                <w:rFonts w:ascii="宋体" w:hAnsi="宋体"/>
                <w:color w:val="auto"/>
                <w:szCs w:val="21"/>
              </w:rPr>
              <w:t>3</w:t>
            </w:r>
          </w:p>
        </w:tc>
        <w:tc>
          <w:tcPr>
            <w:tcW w:w="8147" w:type="dxa"/>
            <w:gridSpan w:val="3"/>
            <w:vAlign w:val="center"/>
          </w:tcPr>
          <w:p w14:paraId="0C7769F6">
            <w:pPr>
              <w:spacing w:line="400" w:lineRule="exact"/>
              <w:rPr>
                <w:rFonts w:ascii="宋体" w:hAnsi="宋体"/>
                <w:color w:val="auto"/>
                <w:szCs w:val="21"/>
              </w:rPr>
            </w:pPr>
            <w:r>
              <w:rPr>
                <w:rFonts w:hint="eastAsia" w:ascii="宋体" w:hAnsi="宋体"/>
                <w:color w:val="auto"/>
                <w:szCs w:val="21"/>
              </w:rPr>
              <w:t>当地代表处地址：</w:t>
            </w:r>
          </w:p>
        </w:tc>
      </w:tr>
      <w:tr w14:paraId="28EF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14:paraId="39F6178C">
            <w:pPr>
              <w:spacing w:line="400" w:lineRule="exact"/>
              <w:jc w:val="center"/>
              <w:rPr>
                <w:rFonts w:ascii="宋体" w:hAnsi="宋体"/>
                <w:color w:val="auto"/>
                <w:szCs w:val="21"/>
              </w:rPr>
            </w:pPr>
            <w:r>
              <w:rPr>
                <w:rFonts w:ascii="宋体" w:hAnsi="宋体"/>
                <w:color w:val="auto"/>
                <w:szCs w:val="21"/>
              </w:rPr>
              <w:t>4</w:t>
            </w:r>
          </w:p>
        </w:tc>
        <w:tc>
          <w:tcPr>
            <w:tcW w:w="4305" w:type="dxa"/>
            <w:vAlign w:val="center"/>
          </w:tcPr>
          <w:p w14:paraId="07EC6F7C">
            <w:pPr>
              <w:spacing w:line="400" w:lineRule="exact"/>
              <w:rPr>
                <w:rFonts w:ascii="宋体" w:hAnsi="宋体"/>
                <w:color w:val="auto"/>
                <w:szCs w:val="21"/>
              </w:rPr>
            </w:pPr>
            <w:r>
              <w:rPr>
                <w:rFonts w:hint="eastAsia" w:ascii="宋体" w:hAnsi="宋体"/>
                <w:color w:val="auto"/>
                <w:szCs w:val="21"/>
              </w:rPr>
              <w:t>电</w:t>
            </w:r>
            <w:r>
              <w:rPr>
                <w:rFonts w:ascii="宋体" w:hAnsi="宋体"/>
                <w:color w:val="auto"/>
                <w:szCs w:val="21"/>
              </w:rPr>
              <w:t xml:space="preserve">  </w:t>
            </w:r>
            <w:r>
              <w:rPr>
                <w:rFonts w:hint="eastAsia" w:ascii="宋体" w:hAnsi="宋体"/>
                <w:color w:val="auto"/>
                <w:szCs w:val="21"/>
              </w:rPr>
              <w:t>话：</w:t>
            </w:r>
          </w:p>
        </w:tc>
        <w:tc>
          <w:tcPr>
            <w:tcW w:w="3842" w:type="dxa"/>
            <w:gridSpan w:val="2"/>
            <w:vAlign w:val="center"/>
          </w:tcPr>
          <w:p w14:paraId="0DAE4C46">
            <w:pPr>
              <w:spacing w:line="400" w:lineRule="exact"/>
              <w:rPr>
                <w:rFonts w:ascii="宋体" w:hAnsi="宋体"/>
                <w:color w:val="auto"/>
                <w:szCs w:val="21"/>
              </w:rPr>
            </w:pPr>
            <w:r>
              <w:rPr>
                <w:rFonts w:hint="eastAsia" w:ascii="宋体" w:hAnsi="宋体"/>
                <w:color w:val="auto"/>
                <w:szCs w:val="21"/>
              </w:rPr>
              <w:t>联</w:t>
            </w:r>
            <w:r>
              <w:rPr>
                <w:rFonts w:ascii="宋体" w:hAnsi="宋体"/>
                <w:color w:val="auto"/>
                <w:szCs w:val="21"/>
              </w:rPr>
              <w:t xml:space="preserve"> </w:t>
            </w:r>
            <w:r>
              <w:rPr>
                <w:rFonts w:hint="eastAsia" w:ascii="宋体" w:hAnsi="宋体"/>
                <w:color w:val="auto"/>
                <w:szCs w:val="21"/>
              </w:rPr>
              <w:t>系</w:t>
            </w:r>
            <w:r>
              <w:rPr>
                <w:rFonts w:ascii="宋体" w:hAnsi="宋体"/>
                <w:color w:val="auto"/>
                <w:szCs w:val="21"/>
              </w:rPr>
              <w:t xml:space="preserve"> </w:t>
            </w:r>
            <w:r>
              <w:rPr>
                <w:rFonts w:hint="eastAsia" w:ascii="宋体" w:hAnsi="宋体"/>
                <w:color w:val="auto"/>
                <w:szCs w:val="21"/>
              </w:rPr>
              <w:t>人：</w:t>
            </w:r>
          </w:p>
        </w:tc>
      </w:tr>
      <w:tr w14:paraId="5C51F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14:paraId="6FA49668">
            <w:pPr>
              <w:spacing w:line="400" w:lineRule="exact"/>
              <w:jc w:val="center"/>
              <w:rPr>
                <w:rFonts w:ascii="宋体" w:hAnsi="宋体"/>
                <w:color w:val="auto"/>
                <w:szCs w:val="21"/>
              </w:rPr>
            </w:pPr>
            <w:r>
              <w:rPr>
                <w:rFonts w:ascii="宋体" w:hAnsi="宋体"/>
                <w:color w:val="auto"/>
                <w:szCs w:val="21"/>
              </w:rPr>
              <w:t>5</w:t>
            </w:r>
          </w:p>
        </w:tc>
        <w:tc>
          <w:tcPr>
            <w:tcW w:w="4305" w:type="dxa"/>
            <w:vAlign w:val="center"/>
          </w:tcPr>
          <w:p w14:paraId="252631E9">
            <w:pPr>
              <w:spacing w:line="400" w:lineRule="exact"/>
              <w:rPr>
                <w:rFonts w:ascii="宋体" w:hAnsi="宋体"/>
                <w:color w:val="auto"/>
                <w:szCs w:val="21"/>
              </w:rPr>
            </w:pPr>
            <w:r>
              <w:rPr>
                <w:rFonts w:hint="eastAsia" w:ascii="宋体" w:hAnsi="宋体"/>
                <w:color w:val="auto"/>
                <w:szCs w:val="21"/>
              </w:rPr>
              <w:t>传</w:t>
            </w:r>
            <w:r>
              <w:rPr>
                <w:rFonts w:ascii="宋体" w:hAnsi="宋体"/>
                <w:color w:val="auto"/>
                <w:szCs w:val="21"/>
              </w:rPr>
              <w:t xml:space="preserve">  </w:t>
            </w:r>
            <w:r>
              <w:rPr>
                <w:rFonts w:hint="eastAsia" w:ascii="宋体" w:hAnsi="宋体"/>
                <w:color w:val="auto"/>
                <w:szCs w:val="21"/>
              </w:rPr>
              <w:t>真：</w:t>
            </w:r>
          </w:p>
        </w:tc>
        <w:tc>
          <w:tcPr>
            <w:tcW w:w="3842" w:type="dxa"/>
            <w:gridSpan w:val="2"/>
            <w:vAlign w:val="center"/>
          </w:tcPr>
          <w:p w14:paraId="77868DAC">
            <w:pPr>
              <w:spacing w:line="400" w:lineRule="exact"/>
              <w:rPr>
                <w:rFonts w:ascii="宋体" w:hAnsi="宋体"/>
                <w:color w:val="auto"/>
                <w:szCs w:val="21"/>
              </w:rPr>
            </w:pPr>
            <w:r>
              <w:rPr>
                <w:rFonts w:hint="eastAsia" w:ascii="宋体" w:hAnsi="宋体"/>
                <w:color w:val="auto"/>
                <w:szCs w:val="21"/>
              </w:rPr>
              <w:t>电子信箱：</w:t>
            </w:r>
          </w:p>
        </w:tc>
      </w:tr>
      <w:tr w14:paraId="22D2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14:paraId="4066424E">
            <w:pPr>
              <w:spacing w:line="400" w:lineRule="exact"/>
              <w:jc w:val="center"/>
              <w:rPr>
                <w:rFonts w:ascii="宋体" w:hAnsi="宋体"/>
                <w:color w:val="auto"/>
                <w:szCs w:val="21"/>
              </w:rPr>
            </w:pPr>
            <w:r>
              <w:rPr>
                <w:rFonts w:ascii="宋体" w:hAnsi="宋体"/>
                <w:color w:val="auto"/>
                <w:szCs w:val="21"/>
              </w:rPr>
              <w:t>6</w:t>
            </w:r>
          </w:p>
        </w:tc>
        <w:tc>
          <w:tcPr>
            <w:tcW w:w="4305" w:type="dxa"/>
            <w:vAlign w:val="center"/>
          </w:tcPr>
          <w:p w14:paraId="541D958F">
            <w:pPr>
              <w:spacing w:line="400" w:lineRule="exact"/>
              <w:rPr>
                <w:rFonts w:ascii="宋体" w:hAnsi="宋体"/>
                <w:color w:val="auto"/>
                <w:szCs w:val="21"/>
              </w:rPr>
            </w:pPr>
            <w:r>
              <w:rPr>
                <w:rFonts w:hint="eastAsia" w:ascii="宋体" w:hAnsi="宋体"/>
                <w:color w:val="auto"/>
                <w:szCs w:val="21"/>
              </w:rPr>
              <w:t>注册地：</w:t>
            </w:r>
          </w:p>
        </w:tc>
        <w:tc>
          <w:tcPr>
            <w:tcW w:w="3842" w:type="dxa"/>
            <w:gridSpan w:val="2"/>
            <w:vAlign w:val="center"/>
          </w:tcPr>
          <w:p w14:paraId="1A68C51E">
            <w:pPr>
              <w:spacing w:line="400" w:lineRule="exact"/>
              <w:rPr>
                <w:rFonts w:ascii="宋体" w:hAnsi="宋体"/>
                <w:color w:val="auto"/>
                <w:szCs w:val="21"/>
              </w:rPr>
            </w:pPr>
            <w:r>
              <w:rPr>
                <w:rFonts w:hint="eastAsia" w:ascii="宋体" w:hAnsi="宋体"/>
                <w:color w:val="auto"/>
                <w:szCs w:val="21"/>
              </w:rPr>
              <w:t>注册年份：</w:t>
            </w:r>
          </w:p>
        </w:tc>
      </w:tr>
      <w:tr w14:paraId="36B3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14:paraId="1BC5F345">
            <w:pPr>
              <w:spacing w:line="400" w:lineRule="exact"/>
              <w:jc w:val="center"/>
              <w:rPr>
                <w:rFonts w:ascii="宋体" w:hAnsi="宋体"/>
                <w:color w:val="auto"/>
                <w:szCs w:val="21"/>
              </w:rPr>
            </w:pPr>
            <w:r>
              <w:rPr>
                <w:rFonts w:ascii="宋体" w:hAnsi="宋体"/>
                <w:color w:val="auto"/>
                <w:szCs w:val="21"/>
              </w:rPr>
              <w:t>7</w:t>
            </w:r>
          </w:p>
        </w:tc>
        <w:tc>
          <w:tcPr>
            <w:tcW w:w="8147" w:type="dxa"/>
            <w:gridSpan w:val="3"/>
            <w:vAlign w:val="center"/>
          </w:tcPr>
          <w:p w14:paraId="1ECCA9E7">
            <w:pPr>
              <w:spacing w:line="400" w:lineRule="exact"/>
              <w:rPr>
                <w:rFonts w:ascii="宋体" w:hAnsi="宋体"/>
                <w:color w:val="auto"/>
                <w:szCs w:val="21"/>
              </w:rPr>
            </w:pPr>
            <w:r>
              <w:rPr>
                <w:rFonts w:hint="eastAsia" w:ascii="宋体" w:hAnsi="宋体"/>
                <w:color w:val="auto"/>
                <w:szCs w:val="21"/>
              </w:rPr>
              <w:t>公司的资质等级（请附上有关证书的扫描件）</w:t>
            </w:r>
          </w:p>
        </w:tc>
      </w:tr>
      <w:tr w14:paraId="04DA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14:paraId="32A5F421">
            <w:pPr>
              <w:spacing w:line="400" w:lineRule="exact"/>
              <w:jc w:val="center"/>
              <w:rPr>
                <w:rFonts w:ascii="宋体" w:hAnsi="宋体"/>
                <w:color w:val="auto"/>
                <w:szCs w:val="21"/>
              </w:rPr>
            </w:pPr>
            <w:r>
              <w:rPr>
                <w:rFonts w:ascii="宋体" w:hAnsi="宋体"/>
                <w:color w:val="auto"/>
                <w:szCs w:val="21"/>
              </w:rPr>
              <w:t>8</w:t>
            </w:r>
          </w:p>
        </w:tc>
        <w:tc>
          <w:tcPr>
            <w:tcW w:w="8147" w:type="dxa"/>
            <w:gridSpan w:val="3"/>
            <w:vAlign w:val="center"/>
          </w:tcPr>
          <w:p w14:paraId="4A20B3C2">
            <w:pPr>
              <w:spacing w:line="400" w:lineRule="exact"/>
              <w:rPr>
                <w:rFonts w:ascii="宋体" w:hAnsi="宋体"/>
                <w:color w:val="auto"/>
                <w:szCs w:val="21"/>
              </w:rPr>
            </w:pPr>
            <w:r>
              <w:rPr>
                <w:rFonts w:hint="eastAsia" w:ascii="宋体" w:hAnsi="宋体"/>
                <w:color w:val="auto"/>
                <w:szCs w:val="21"/>
              </w:rPr>
              <w:t>公司（是否通过，何种）质量保证体系认证（如通过请附相关证书扫描件，提供认证机构年审监督报告）</w:t>
            </w:r>
          </w:p>
        </w:tc>
      </w:tr>
      <w:tr w14:paraId="7BCF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14:paraId="6B727EE9">
            <w:pPr>
              <w:spacing w:line="400" w:lineRule="exact"/>
              <w:jc w:val="center"/>
              <w:rPr>
                <w:rFonts w:ascii="宋体" w:hAnsi="宋体"/>
                <w:color w:val="auto"/>
                <w:szCs w:val="21"/>
              </w:rPr>
            </w:pPr>
            <w:r>
              <w:rPr>
                <w:rFonts w:ascii="宋体" w:hAnsi="宋体"/>
                <w:color w:val="auto"/>
                <w:szCs w:val="21"/>
              </w:rPr>
              <w:t>9</w:t>
            </w:r>
          </w:p>
        </w:tc>
        <w:tc>
          <w:tcPr>
            <w:tcW w:w="4314" w:type="dxa"/>
            <w:gridSpan w:val="2"/>
            <w:vAlign w:val="center"/>
          </w:tcPr>
          <w:p w14:paraId="403E7A9A">
            <w:pPr>
              <w:spacing w:line="400" w:lineRule="exact"/>
              <w:rPr>
                <w:rFonts w:ascii="宋体" w:hAnsi="宋体"/>
                <w:color w:val="auto"/>
                <w:szCs w:val="21"/>
              </w:rPr>
            </w:pPr>
            <w:r>
              <w:rPr>
                <w:rFonts w:hint="eastAsia" w:ascii="宋体" w:hAnsi="宋体"/>
                <w:color w:val="auto"/>
                <w:szCs w:val="21"/>
              </w:rPr>
              <w:t>从业人员数量</w:t>
            </w:r>
          </w:p>
        </w:tc>
        <w:tc>
          <w:tcPr>
            <w:tcW w:w="3833" w:type="dxa"/>
            <w:vAlign w:val="center"/>
          </w:tcPr>
          <w:p w14:paraId="13BAB711">
            <w:pPr>
              <w:spacing w:line="400" w:lineRule="exact"/>
              <w:rPr>
                <w:rFonts w:ascii="宋体" w:hAnsi="宋体"/>
                <w:color w:val="auto"/>
                <w:szCs w:val="21"/>
              </w:rPr>
            </w:pPr>
          </w:p>
        </w:tc>
      </w:tr>
      <w:tr w14:paraId="0C92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14:paraId="36F42072">
            <w:pPr>
              <w:spacing w:line="400" w:lineRule="exact"/>
              <w:jc w:val="center"/>
              <w:rPr>
                <w:rFonts w:ascii="宋体" w:hAnsi="宋体"/>
                <w:color w:val="auto"/>
                <w:szCs w:val="21"/>
              </w:rPr>
            </w:pPr>
            <w:r>
              <w:rPr>
                <w:rFonts w:ascii="宋体" w:hAnsi="宋体"/>
                <w:color w:val="auto"/>
                <w:szCs w:val="21"/>
              </w:rPr>
              <w:t>10</w:t>
            </w:r>
          </w:p>
        </w:tc>
        <w:tc>
          <w:tcPr>
            <w:tcW w:w="4314" w:type="dxa"/>
            <w:gridSpan w:val="2"/>
            <w:vAlign w:val="center"/>
          </w:tcPr>
          <w:p w14:paraId="37671C83">
            <w:pPr>
              <w:spacing w:line="400" w:lineRule="exact"/>
              <w:rPr>
                <w:rFonts w:ascii="宋体" w:hAnsi="宋体"/>
                <w:color w:val="auto"/>
                <w:szCs w:val="21"/>
              </w:rPr>
            </w:pPr>
            <w:r>
              <w:rPr>
                <w:rFonts w:hint="eastAsia" w:ascii="宋体" w:hAnsi="宋体"/>
                <w:color w:val="auto"/>
                <w:szCs w:val="21"/>
              </w:rPr>
              <w:t>营业收入</w:t>
            </w:r>
          </w:p>
        </w:tc>
        <w:tc>
          <w:tcPr>
            <w:tcW w:w="3833" w:type="dxa"/>
            <w:vAlign w:val="center"/>
          </w:tcPr>
          <w:p w14:paraId="53E4439C">
            <w:pPr>
              <w:spacing w:line="400" w:lineRule="exact"/>
              <w:rPr>
                <w:rFonts w:ascii="宋体" w:hAnsi="宋体"/>
                <w:color w:val="auto"/>
                <w:szCs w:val="21"/>
              </w:rPr>
            </w:pPr>
          </w:p>
        </w:tc>
      </w:tr>
      <w:tr w14:paraId="5804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14:paraId="509F1555">
            <w:pPr>
              <w:spacing w:line="400" w:lineRule="exact"/>
              <w:jc w:val="center"/>
              <w:rPr>
                <w:rFonts w:ascii="宋体" w:hAnsi="宋体"/>
                <w:color w:val="auto"/>
                <w:szCs w:val="21"/>
              </w:rPr>
            </w:pPr>
            <w:r>
              <w:rPr>
                <w:rFonts w:ascii="宋体" w:hAnsi="宋体"/>
                <w:color w:val="auto"/>
                <w:szCs w:val="21"/>
              </w:rPr>
              <w:t>11</w:t>
            </w:r>
          </w:p>
        </w:tc>
        <w:tc>
          <w:tcPr>
            <w:tcW w:w="4314" w:type="dxa"/>
            <w:gridSpan w:val="2"/>
            <w:vAlign w:val="center"/>
          </w:tcPr>
          <w:p w14:paraId="5A8F24F2">
            <w:pPr>
              <w:spacing w:line="400" w:lineRule="exact"/>
              <w:rPr>
                <w:rFonts w:ascii="宋体" w:hAnsi="宋体"/>
                <w:color w:val="auto"/>
                <w:szCs w:val="21"/>
              </w:rPr>
            </w:pPr>
            <w:r>
              <w:rPr>
                <w:rFonts w:hint="eastAsia" w:ascii="宋体" w:hAnsi="宋体"/>
                <w:color w:val="auto"/>
                <w:szCs w:val="21"/>
              </w:rPr>
              <w:t>其他需要说明的情况</w:t>
            </w:r>
          </w:p>
        </w:tc>
        <w:tc>
          <w:tcPr>
            <w:tcW w:w="3833" w:type="dxa"/>
            <w:vAlign w:val="center"/>
          </w:tcPr>
          <w:p w14:paraId="40C5150A">
            <w:pPr>
              <w:spacing w:line="400" w:lineRule="exact"/>
              <w:rPr>
                <w:rFonts w:ascii="宋体" w:hAnsi="宋体"/>
                <w:color w:val="auto"/>
                <w:szCs w:val="21"/>
              </w:rPr>
            </w:pPr>
          </w:p>
        </w:tc>
      </w:tr>
    </w:tbl>
    <w:p w14:paraId="3649790A">
      <w:pPr>
        <w:spacing w:line="400" w:lineRule="atLeast"/>
        <w:jc w:val="left"/>
        <w:rPr>
          <w:rFonts w:ascii="宋体" w:hAnsi="宋体"/>
          <w:color w:val="auto"/>
          <w:szCs w:val="21"/>
        </w:rPr>
      </w:pPr>
    </w:p>
    <w:p w14:paraId="10EAC5C1">
      <w:pPr>
        <w:spacing w:line="400" w:lineRule="atLeast"/>
        <w:jc w:val="left"/>
        <w:rPr>
          <w:rFonts w:ascii="宋体" w:hAnsi="宋体"/>
          <w:color w:val="auto"/>
          <w:szCs w:val="21"/>
        </w:rPr>
      </w:pPr>
    </w:p>
    <w:p w14:paraId="46921907">
      <w:pPr>
        <w:spacing w:line="400" w:lineRule="atLeast"/>
        <w:jc w:val="left"/>
        <w:rPr>
          <w:rFonts w:ascii="宋体" w:hAnsi="宋体"/>
          <w:color w:val="auto"/>
          <w:szCs w:val="21"/>
        </w:rPr>
      </w:pPr>
      <w:r>
        <w:rPr>
          <w:rFonts w:hint="eastAsia" w:ascii="宋体" w:hAnsi="宋体"/>
          <w:color w:val="auto"/>
          <w:szCs w:val="21"/>
        </w:rPr>
        <w:t>供应商（盖章）：</w:t>
      </w:r>
    </w:p>
    <w:p w14:paraId="0B3BA435">
      <w:pPr>
        <w:spacing w:line="400" w:lineRule="atLeast"/>
        <w:rPr>
          <w:rFonts w:ascii="宋体" w:hAnsi="宋体"/>
          <w:color w:val="auto"/>
          <w:szCs w:val="21"/>
          <w:u w:val="single"/>
        </w:rPr>
      </w:pPr>
      <w:r>
        <w:rPr>
          <w:rFonts w:hint="eastAsia" w:ascii="宋体" w:hAnsi="宋体"/>
          <w:color w:val="auto"/>
          <w:szCs w:val="21"/>
        </w:rPr>
        <w:t>日</w:t>
      </w:r>
      <w:r>
        <w:rPr>
          <w:rFonts w:ascii="宋体" w:hAnsi="宋体"/>
          <w:color w:val="auto"/>
          <w:szCs w:val="21"/>
        </w:rPr>
        <w:t xml:space="preserve">          </w:t>
      </w:r>
      <w:r>
        <w:rPr>
          <w:rFonts w:hint="eastAsia" w:ascii="宋体" w:hAnsi="宋体"/>
          <w:color w:val="auto"/>
          <w:szCs w:val="21"/>
        </w:rPr>
        <w:t>期：</w:t>
      </w:r>
    </w:p>
    <w:p w14:paraId="747D9F38">
      <w:pPr>
        <w:spacing w:line="360" w:lineRule="auto"/>
        <w:rPr>
          <w:rStyle w:val="112"/>
          <w:rFonts w:ascii="宋体" w:hAnsi="宋体"/>
          <w:color w:val="auto"/>
          <w:sz w:val="21"/>
          <w:szCs w:val="21"/>
        </w:rPr>
      </w:pPr>
      <w:r>
        <w:rPr>
          <w:rFonts w:ascii="宋体" w:hAnsi="宋体"/>
          <w:color w:val="auto"/>
          <w:szCs w:val="21"/>
        </w:rPr>
        <w:br w:type="page"/>
      </w:r>
    </w:p>
    <w:p w14:paraId="3DA61DA1">
      <w:pPr>
        <w:spacing w:line="400" w:lineRule="exact"/>
        <w:jc w:val="center"/>
        <w:rPr>
          <w:rFonts w:ascii="宋体" w:hAnsi="宋体"/>
          <w:b/>
          <w:color w:val="auto"/>
          <w:szCs w:val="21"/>
        </w:rPr>
      </w:pPr>
      <w:r>
        <w:rPr>
          <w:rFonts w:ascii="宋体" w:hAnsi="宋体"/>
          <w:b/>
          <w:color w:val="auto"/>
          <w:szCs w:val="21"/>
        </w:rPr>
        <w:t>B5</w:t>
      </w:r>
      <w:r>
        <w:rPr>
          <w:rFonts w:hint="eastAsia" w:ascii="宋体" w:hAnsi="宋体"/>
          <w:b/>
          <w:color w:val="auto"/>
          <w:szCs w:val="21"/>
        </w:rPr>
        <w:t>商务条款响应表</w:t>
      </w:r>
    </w:p>
    <w:p w14:paraId="19A1A713">
      <w:pPr>
        <w:spacing w:line="360" w:lineRule="auto"/>
        <w:ind w:left="540"/>
        <w:jc w:val="center"/>
        <w:rPr>
          <w:rFonts w:ascii="宋体" w:hAnsi="宋体"/>
          <w:b/>
          <w:color w:val="auto"/>
          <w:szCs w:val="21"/>
        </w:rPr>
      </w:pPr>
    </w:p>
    <w:p w14:paraId="28DBFC9B">
      <w:pPr>
        <w:adjustRightInd w:val="0"/>
        <w:snapToGrid w:val="0"/>
        <w:spacing w:line="360" w:lineRule="auto"/>
        <w:rPr>
          <w:rFonts w:hint="eastAsia" w:ascii="宋体" w:hAnsi="宋体" w:eastAsia="宋体"/>
          <w:color w:val="auto"/>
          <w:szCs w:val="21"/>
          <w:lang w:eastAsia="zh-CN"/>
        </w:rPr>
      </w:pPr>
      <w:r>
        <w:rPr>
          <w:rFonts w:hint="eastAsia" w:ascii="宋体" w:hAnsi="宋体"/>
          <w:color w:val="auto"/>
          <w:szCs w:val="21"/>
        </w:rPr>
        <w:t>项目名称：</w:t>
      </w:r>
      <w:r>
        <w:rPr>
          <w:rFonts w:hint="eastAsia" w:ascii="宋体" w:hAnsi="宋体"/>
          <w:color w:val="auto"/>
          <w:szCs w:val="21"/>
          <w:u w:val="single"/>
          <w:lang w:eastAsia="zh-CN"/>
        </w:rPr>
        <w:t>慈溪市犬类收容留检管理服务采购项目</w:t>
      </w:r>
    </w:p>
    <w:p w14:paraId="18DC2EF6">
      <w:pPr>
        <w:adjustRightInd w:val="0"/>
        <w:snapToGrid w:val="0"/>
        <w:spacing w:line="360" w:lineRule="auto"/>
        <w:rPr>
          <w:rFonts w:hint="eastAsia" w:ascii="宋体" w:hAnsi="宋体" w:eastAsia="宋体"/>
          <w:color w:val="auto"/>
          <w:szCs w:val="21"/>
          <w:u w:val="single"/>
          <w:lang w:eastAsia="zh-CN"/>
        </w:rPr>
      </w:pPr>
      <w:r>
        <w:rPr>
          <w:rFonts w:hint="eastAsia" w:ascii="宋体" w:hAnsi="宋体"/>
          <w:color w:val="auto"/>
          <w:szCs w:val="21"/>
        </w:rPr>
        <w:t>项目编号：</w:t>
      </w:r>
      <w:r>
        <w:rPr>
          <w:rFonts w:hint="eastAsia" w:ascii="宋体" w:hAnsi="宋体"/>
          <w:color w:val="auto"/>
          <w:szCs w:val="21"/>
          <w:u w:val="single"/>
          <w:lang w:eastAsia="zh-CN"/>
        </w:rPr>
        <w:t>330282202605002922</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824"/>
        <w:gridCol w:w="2835"/>
        <w:gridCol w:w="1955"/>
      </w:tblGrid>
      <w:tr w14:paraId="6B0C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291C02C4">
            <w:pPr>
              <w:adjustRightInd w:val="0"/>
              <w:snapToGrid w:val="0"/>
              <w:spacing w:line="400" w:lineRule="exact"/>
              <w:jc w:val="center"/>
              <w:rPr>
                <w:rFonts w:ascii="宋体" w:hAnsi="宋体"/>
                <w:color w:val="auto"/>
                <w:szCs w:val="21"/>
              </w:rPr>
            </w:pPr>
            <w:r>
              <w:rPr>
                <w:rFonts w:hint="eastAsia" w:ascii="宋体" w:hAnsi="宋体"/>
                <w:color w:val="auto"/>
                <w:szCs w:val="21"/>
              </w:rPr>
              <w:t>序号</w:t>
            </w:r>
          </w:p>
        </w:tc>
        <w:tc>
          <w:tcPr>
            <w:tcW w:w="2824" w:type="dxa"/>
            <w:vAlign w:val="center"/>
          </w:tcPr>
          <w:p w14:paraId="76396E7F">
            <w:pPr>
              <w:adjustRightInd w:val="0"/>
              <w:snapToGrid w:val="0"/>
              <w:spacing w:line="400" w:lineRule="exact"/>
              <w:jc w:val="center"/>
              <w:rPr>
                <w:rFonts w:ascii="宋体" w:hAnsi="宋体"/>
                <w:color w:val="auto"/>
                <w:szCs w:val="21"/>
              </w:rPr>
            </w:pPr>
            <w:r>
              <w:rPr>
                <w:rFonts w:hint="eastAsia" w:ascii="宋体" w:hAnsi="宋体"/>
                <w:color w:val="auto"/>
                <w:szCs w:val="21"/>
              </w:rPr>
              <w:t>招标要求</w:t>
            </w:r>
          </w:p>
        </w:tc>
        <w:tc>
          <w:tcPr>
            <w:tcW w:w="2835" w:type="dxa"/>
            <w:vAlign w:val="center"/>
          </w:tcPr>
          <w:p w14:paraId="6855F4F7">
            <w:pPr>
              <w:adjustRightInd w:val="0"/>
              <w:snapToGrid w:val="0"/>
              <w:spacing w:line="400" w:lineRule="exact"/>
              <w:jc w:val="center"/>
              <w:rPr>
                <w:rFonts w:ascii="宋体" w:hAnsi="宋体"/>
                <w:color w:val="auto"/>
                <w:szCs w:val="21"/>
              </w:rPr>
            </w:pPr>
            <w:r>
              <w:rPr>
                <w:rFonts w:hint="eastAsia" w:ascii="宋体" w:hAnsi="宋体"/>
                <w:color w:val="auto"/>
                <w:szCs w:val="21"/>
              </w:rPr>
              <w:t>投标响应</w:t>
            </w:r>
          </w:p>
        </w:tc>
        <w:tc>
          <w:tcPr>
            <w:tcW w:w="1955" w:type="dxa"/>
            <w:vAlign w:val="center"/>
          </w:tcPr>
          <w:p w14:paraId="7752FD36">
            <w:pPr>
              <w:adjustRightInd w:val="0"/>
              <w:snapToGrid w:val="0"/>
              <w:spacing w:line="400" w:lineRule="exact"/>
              <w:jc w:val="center"/>
              <w:rPr>
                <w:rFonts w:ascii="宋体" w:hAnsi="宋体"/>
                <w:color w:val="auto"/>
                <w:szCs w:val="21"/>
              </w:rPr>
            </w:pPr>
            <w:r>
              <w:rPr>
                <w:rFonts w:hint="eastAsia" w:ascii="宋体" w:hAnsi="宋体"/>
                <w:color w:val="auto"/>
                <w:szCs w:val="21"/>
              </w:rPr>
              <w:t>偏离说明</w:t>
            </w:r>
          </w:p>
        </w:tc>
      </w:tr>
      <w:tr w14:paraId="1FFC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5B7073E3">
            <w:pPr>
              <w:adjustRightInd w:val="0"/>
              <w:snapToGrid w:val="0"/>
              <w:spacing w:line="400" w:lineRule="exact"/>
              <w:jc w:val="center"/>
              <w:rPr>
                <w:rFonts w:ascii="宋体" w:hAnsi="宋体"/>
                <w:color w:val="auto"/>
                <w:szCs w:val="21"/>
              </w:rPr>
            </w:pPr>
          </w:p>
        </w:tc>
        <w:tc>
          <w:tcPr>
            <w:tcW w:w="2824" w:type="dxa"/>
            <w:vAlign w:val="center"/>
          </w:tcPr>
          <w:p w14:paraId="41670532">
            <w:pPr>
              <w:adjustRightInd w:val="0"/>
              <w:snapToGrid w:val="0"/>
              <w:spacing w:line="400" w:lineRule="exact"/>
              <w:jc w:val="center"/>
              <w:rPr>
                <w:rFonts w:ascii="宋体" w:hAnsi="宋体"/>
                <w:color w:val="auto"/>
                <w:szCs w:val="21"/>
              </w:rPr>
            </w:pPr>
          </w:p>
        </w:tc>
        <w:tc>
          <w:tcPr>
            <w:tcW w:w="2835" w:type="dxa"/>
            <w:vAlign w:val="center"/>
          </w:tcPr>
          <w:p w14:paraId="2D5B98F6">
            <w:pPr>
              <w:adjustRightInd w:val="0"/>
              <w:snapToGrid w:val="0"/>
              <w:spacing w:line="400" w:lineRule="exact"/>
              <w:jc w:val="center"/>
              <w:rPr>
                <w:rFonts w:ascii="宋体" w:hAnsi="宋体"/>
                <w:color w:val="auto"/>
                <w:szCs w:val="21"/>
              </w:rPr>
            </w:pPr>
          </w:p>
        </w:tc>
        <w:tc>
          <w:tcPr>
            <w:tcW w:w="1955" w:type="dxa"/>
            <w:vAlign w:val="center"/>
          </w:tcPr>
          <w:p w14:paraId="0AD21C14">
            <w:pPr>
              <w:adjustRightInd w:val="0"/>
              <w:snapToGrid w:val="0"/>
              <w:spacing w:line="400" w:lineRule="exact"/>
              <w:jc w:val="center"/>
              <w:rPr>
                <w:rFonts w:ascii="宋体" w:hAnsi="宋体"/>
                <w:color w:val="auto"/>
                <w:szCs w:val="21"/>
              </w:rPr>
            </w:pPr>
          </w:p>
        </w:tc>
      </w:tr>
      <w:tr w14:paraId="5063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39E1A400">
            <w:pPr>
              <w:adjustRightInd w:val="0"/>
              <w:snapToGrid w:val="0"/>
              <w:spacing w:line="400" w:lineRule="exact"/>
              <w:jc w:val="center"/>
              <w:rPr>
                <w:rFonts w:ascii="宋体" w:hAnsi="宋体"/>
                <w:color w:val="auto"/>
                <w:szCs w:val="21"/>
              </w:rPr>
            </w:pPr>
          </w:p>
        </w:tc>
        <w:tc>
          <w:tcPr>
            <w:tcW w:w="2824" w:type="dxa"/>
            <w:vAlign w:val="center"/>
          </w:tcPr>
          <w:p w14:paraId="4D782D3F">
            <w:pPr>
              <w:adjustRightInd w:val="0"/>
              <w:snapToGrid w:val="0"/>
              <w:spacing w:line="400" w:lineRule="exact"/>
              <w:jc w:val="center"/>
              <w:rPr>
                <w:rFonts w:ascii="宋体" w:hAnsi="宋体"/>
                <w:color w:val="auto"/>
                <w:szCs w:val="21"/>
              </w:rPr>
            </w:pPr>
          </w:p>
        </w:tc>
        <w:tc>
          <w:tcPr>
            <w:tcW w:w="2835" w:type="dxa"/>
            <w:vAlign w:val="center"/>
          </w:tcPr>
          <w:p w14:paraId="4622D624">
            <w:pPr>
              <w:adjustRightInd w:val="0"/>
              <w:snapToGrid w:val="0"/>
              <w:spacing w:line="400" w:lineRule="exact"/>
              <w:jc w:val="center"/>
              <w:rPr>
                <w:rFonts w:ascii="宋体" w:hAnsi="宋体"/>
                <w:color w:val="auto"/>
                <w:szCs w:val="21"/>
              </w:rPr>
            </w:pPr>
          </w:p>
        </w:tc>
        <w:tc>
          <w:tcPr>
            <w:tcW w:w="1955" w:type="dxa"/>
            <w:vAlign w:val="center"/>
          </w:tcPr>
          <w:p w14:paraId="3A4176EE">
            <w:pPr>
              <w:adjustRightInd w:val="0"/>
              <w:snapToGrid w:val="0"/>
              <w:spacing w:line="400" w:lineRule="exact"/>
              <w:jc w:val="center"/>
              <w:rPr>
                <w:rFonts w:ascii="宋体" w:hAnsi="宋体"/>
                <w:color w:val="auto"/>
                <w:szCs w:val="21"/>
              </w:rPr>
            </w:pPr>
          </w:p>
        </w:tc>
      </w:tr>
      <w:tr w14:paraId="1789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492A0028">
            <w:pPr>
              <w:adjustRightInd w:val="0"/>
              <w:snapToGrid w:val="0"/>
              <w:spacing w:line="400" w:lineRule="exact"/>
              <w:jc w:val="center"/>
              <w:rPr>
                <w:rFonts w:ascii="宋体" w:hAnsi="宋体"/>
                <w:color w:val="auto"/>
                <w:szCs w:val="21"/>
              </w:rPr>
            </w:pPr>
          </w:p>
        </w:tc>
        <w:tc>
          <w:tcPr>
            <w:tcW w:w="2824" w:type="dxa"/>
            <w:vAlign w:val="center"/>
          </w:tcPr>
          <w:p w14:paraId="3557B8C5">
            <w:pPr>
              <w:adjustRightInd w:val="0"/>
              <w:snapToGrid w:val="0"/>
              <w:spacing w:line="400" w:lineRule="exact"/>
              <w:jc w:val="center"/>
              <w:rPr>
                <w:rFonts w:ascii="宋体" w:hAnsi="宋体"/>
                <w:color w:val="auto"/>
                <w:szCs w:val="21"/>
              </w:rPr>
            </w:pPr>
          </w:p>
        </w:tc>
        <w:tc>
          <w:tcPr>
            <w:tcW w:w="2835" w:type="dxa"/>
            <w:vAlign w:val="center"/>
          </w:tcPr>
          <w:p w14:paraId="2E0C21B9">
            <w:pPr>
              <w:adjustRightInd w:val="0"/>
              <w:snapToGrid w:val="0"/>
              <w:spacing w:line="400" w:lineRule="exact"/>
              <w:jc w:val="center"/>
              <w:rPr>
                <w:rFonts w:ascii="宋体" w:hAnsi="宋体"/>
                <w:color w:val="auto"/>
                <w:szCs w:val="21"/>
              </w:rPr>
            </w:pPr>
          </w:p>
        </w:tc>
        <w:tc>
          <w:tcPr>
            <w:tcW w:w="1955" w:type="dxa"/>
            <w:vAlign w:val="center"/>
          </w:tcPr>
          <w:p w14:paraId="0E9C6D10">
            <w:pPr>
              <w:adjustRightInd w:val="0"/>
              <w:snapToGrid w:val="0"/>
              <w:spacing w:line="400" w:lineRule="exact"/>
              <w:jc w:val="center"/>
              <w:rPr>
                <w:rFonts w:ascii="宋体" w:hAnsi="宋体"/>
                <w:color w:val="auto"/>
                <w:szCs w:val="21"/>
              </w:rPr>
            </w:pPr>
          </w:p>
        </w:tc>
      </w:tr>
      <w:tr w14:paraId="0470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423B90C5">
            <w:pPr>
              <w:adjustRightInd w:val="0"/>
              <w:snapToGrid w:val="0"/>
              <w:spacing w:line="400" w:lineRule="exact"/>
              <w:jc w:val="center"/>
              <w:rPr>
                <w:rFonts w:ascii="宋体" w:hAnsi="宋体"/>
                <w:color w:val="auto"/>
                <w:szCs w:val="21"/>
              </w:rPr>
            </w:pPr>
          </w:p>
        </w:tc>
        <w:tc>
          <w:tcPr>
            <w:tcW w:w="2824" w:type="dxa"/>
            <w:vAlign w:val="center"/>
          </w:tcPr>
          <w:p w14:paraId="6FD49109">
            <w:pPr>
              <w:adjustRightInd w:val="0"/>
              <w:snapToGrid w:val="0"/>
              <w:spacing w:line="400" w:lineRule="exact"/>
              <w:jc w:val="center"/>
              <w:rPr>
                <w:rFonts w:ascii="宋体" w:hAnsi="宋体"/>
                <w:color w:val="auto"/>
                <w:szCs w:val="21"/>
              </w:rPr>
            </w:pPr>
          </w:p>
        </w:tc>
        <w:tc>
          <w:tcPr>
            <w:tcW w:w="2835" w:type="dxa"/>
            <w:vAlign w:val="center"/>
          </w:tcPr>
          <w:p w14:paraId="76693FD0">
            <w:pPr>
              <w:adjustRightInd w:val="0"/>
              <w:snapToGrid w:val="0"/>
              <w:spacing w:line="400" w:lineRule="exact"/>
              <w:jc w:val="center"/>
              <w:rPr>
                <w:rFonts w:ascii="宋体" w:hAnsi="宋体"/>
                <w:color w:val="auto"/>
                <w:szCs w:val="21"/>
              </w:rPr>
            </w:pPr>
          </w:p>
        </w:tc>
        <w:tc>
          <w:tcPr>
            <w:tcW w:w="1955" w:type="dxa"/>
            <w:vAlign w:val="center"/>
          </w:tcPr>
          <w:p w14:paraId="0681C5E2">
            <w:pPr>
              <w:adjustRightInd w:val="0"/>
              <w:snapToGrid w:val="0"/>
              <w:spacing w:line="400" w:lineRule="exact"/>
              <w:jc w:val="center"/>
              <w:rPr>
                <w:rFonts w:ascii="宋体" w:hAnsi="宋体"/>
                <w:color w:val="auto"/>
                <w:szCs w:val="21"/>
              </w:rPr>
            </w:pPr>
          </w:p>
        </w:tc>
      </w:tr>
      <w:tr w14:paraId="5F9E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4DA7CF44">
            <w:pPr>
              <w:adjustRightInd w:val="0"/>
              <w:snapToGrid w:val="0"/>
              <w:spacing w:line="400" w:lineRule="exact"/>
              <w:jc w:val="center"/>
              <w:rPr>
                <w:rFonts w:ascii="宋体" w:hAnsi="宋体"/>
                <w:color w:val="auto"/>
                <w:szCs w:val="21"/>
              </w:rPr>
            </w:pPr>
          </w:p>
        </w:tc>
        <w:tc>
          <w:tcPr>
            <w:tcW w:w="2824" w:type="dxa"/>
            <w:vAlign w:val="center"/>
          </w:tcPr>
          <w:p w14:paraId="3FA6B8D9">
            <w:pPr>
              <w:adjustRightInd w:val="0"/>
              <w:snapToGrid w:val="0"/>
              <w:spacing w:line="400" w:lineRule="exact"/>
              <w:jc w:val="center"/>
              <w:rPr>
                <w:rFonts w:ascii="宋体" w:hAnsi="宋体"/>
                <w:color w:val="auto"/>
                <w:szCs w:val="21"/>
              </w:rPr>
            </w:pPr>
          </w:p>
        </w:tc>
        <w:tc>
          <w:tcPr>
            <w:tcW w:w="2835" w:type="dxa"/>
            <w:vAlign w:val="center"/>
          </w:tcPr>
          <w:p w14:paraId="12065393">
            <w:pPr>
              <w:adjustRightInd w:val="0"/>
              <w:snapToGrid w:val="0"/>
              <w:spacing w:line="400" w:lineRule="exact"/>
              <w:jc w:val="center"/>
              <w:rPr>
                <w:rFonts w:ascii="宋体" w:hAnsi="宋体"/>
                <w:color w:val="auto"/>
                <w:szCs w:val="21"/>
              </w:rPr>
            </w:pPr>
          </w:p>
        </w:tc>
        <w:tc>
          <w:tcPr>
            <w:tcW w:w="1955" w:type="dxa"/>
            <w:vAlign w:val="center"/>
          </w:tcPr>
          <w:p w14:paraId="0DDC8C13">
            <w:pPr>
              <w:adjustRightInd w:val="0"/>
              <w:snapToGrid w:val="0"/>
              <w:spacing w:line="400" w:lineRule="exact"/>
              <w:jc w:val="center"/>
              <w:rPr>
                <w:rFonts w:ascii="宋体" w:hAnsi="宋体"/>
                <w:color w:val="auto"/>
                <w:szCs w:val="21"/>
              </w:rPr>
            </w:pPr>
          </w:p>
        </w:tc>
      </w:tr>
    </w:tbl>
    <w:p w14:paraId="12D2542B">
      <w:pPr>
        <w:adjustRightInd w:val="0"/>
        <w:snapToGrid w:val="0"/>
        <w:spacing w:line="360" w:lineRule="auto"/>
        <w:ind w:left="210" w:hanging="210" w:hangingChars="100"/>
        <w:rPr>
          <w:rFonts w:ascii="宋体" w:hAnsi="宋体"/>
          <w:color w:val="auto"/>
          <w:szCs w:val="21"/>
        </w:rPr>
      </w:pPr>
      <w:r>
        <w:rPr>
          <w:rFonts w:hint="eastAsia" w:ascii="宋体" w:hAnsi="宋体"/>
          <w:color w:val="auto"/>
          <w:szCs w:val="21"/>
        </w:rPr>
        <w:t>注：须与商务条款逐项比较填写。</w:t>
      </w:r>
    </w:p>
    <w:p w14:paraId="5651D974">
      <w:pPr>
        <w:adjustRightInd w:val="0"/>
        <w:snapToGrid w:val="0"/>
        <w:spacing w:line="360" w:lineRule="auto"/>
        <w:rPr>
          <w:rFonts w:ascii="宋体" w:hAnsi="宋体"/>
          <w:color w:val="auto"/>
          <w:szCs w:val="21"/>
        </w:rPr>
      </w:pPr>
    </w:p>
    <w:p w14:paraId="097FD9EF">
      <w:pPr>
        <w:adjustRightInd w:val="0"/>
        <w:snapToGrid w:val="0"/>
        <w:spacing w:line="360" w:lineRule="auto"/>
        <w:rPr>
          <w:rFonts w:ascii="宋体" w:hAnsi="宋体"/>
          <w:color w:val="auto"/>
          <w:szCs w:val="21"/>
        </w:rPr>
      </w:pPr>
    </w:p>
    <w:p w14:paraId="2192A5AE">
      <w:pPr>
        <w:spacing w:line="400" w:lineRule="atLeast"/>
        <w:jc w:val="left"/>
        <w:rPr>
          <w:rFonts w:ascii="宋体" w:hAnsi="宋体"/>
          <w:color w:val="auto"/>
          <w:szCs w:val="21"/>
        </w:rPr>
      </w:pPr>
      <w:bookmarkStart w:id="53" w:name="_Toc436408720"/>
      <w:bookmarkStart w:id="54" w:name="_Toc441316563"/>
      <w:r>
        <w:rPr>
          <w:rFonts w:hint="eastAsia" w:ascii="宋体" w:hAnsi="宋体"/>
          <w:color w:val="auto"/>
          <w:szCs w:val="21"/>
        </w:rPr>
        <w:t>供应商（盖章）：</w:t>
      </w:r>
    </w:p>
    <w:p w14:paraId="2979775D">
      <w:pPr>
        <w:spacing w:line="400" w:lineRule="atLeast"/>
        <w:rPr>
          <w:rFonts w:ascii="宋体" w:hAnsi="宋体"/>
          <w:color w:val="auto"/>
          <w:szCs w:val="21"/>
        </w:rPr>
      </w:pPr>
      <w:r>
        <w:rPr>
          <w:rFonts w:hint="eastAsia" w:ascii="宋体" w:hAnsi="宋体"/>
          <w:color w:val="auto"/>
          <w:szCs w:val="21"/>
        </w:rPr>
        <w:t>日</w:t>
      </w:r>
      <w:r>
        <w:rPr>
          <w:rFonts w:ascii="宋体" w:hAnsi="宋体"/>
          <w:color w:val="auto"/>
          <w:szCs w:val="21"/>
        </w:rPr>
        <w:t xml:space="preserve">          </w:t>
      </w:r>
      <w:r>
        <w:rPr>
          <w:rFonts w:hint="eastAsia" w:ascii="宋体" w:hAnsi="宋体"/>
          <w:color w:val="auto"/>
          <w:szCs w:val="21"/>
        </w:rPr>
        <w:t>期：</w:t>
      </w:r>
    </w:p>
    <w:p w14:paraId="713E962F">
      <w:pPr>
        <w:spacing w:line="400" w:lineRule="atLeast"/>
        <w:rPr>
          <w:rFonts w:ascii="宋体" w:hAnsi="宋体"/>
          <w:color w:val="auto"/>
          <w:szCs w:val="21"/>
          <w:u w:val="single"/>
        </w:rPr>
      </w:pPr>
    </w:p>
    <w:p w14:paraId="5A1E8850">
      <w:pPr>
        <w:spacing w:line="360" w:lineRule="auto"/>
        <w:jc w:val="center"/>
        <w:rPr>
          <w:rFonts w:ascii="宋体" w:hAnsi="宋体"/>
          <w:b/>
          <w:color w:val="auto"/>
          <w:szCs w:val="21"/>
        </w:rPr>
      </w:pPr>
      <w:r>
        <w:rPr>
          <w:rStyle w:val="112"/>
          <w:rFonts w:ascii="宋体" w:hAnsi="宋体"/>
          <w:color w:val="auto"/>
          <w:sz w:val="21"/>
          <w:szCs w:val="21"/>
        </w:rPr>
        <w:br w:type="page"/>
      </w:r>
      <w:r>
        <w:rPr>
          <w:rFonts w:ascii="宋体" w:hAnsi="宋体"/>
          <w:b/>
          <w:color w:val="auto"/>
          <w:szCs w:val="21"/>
        </w:rPr>
        <w:t>B</w:t>
      </w:r>
      <w:r>
        <w:rPr>
          <w:rFonts w:hint="eastAsia" w:ascii="宋体" w:hAnsi="宋体"/>
          <w:b/>
          <w:color w:val="auto"/>
          <w:szCs w:val="21"/>
        </w:rPr>
        <w:t>6</w:t>
      </w:r>
      <w:r>
        <w:rPr>
          <w:rFonts w:hint="eastAsia" w:ascii="宋体" w:hAnsi="宋体"/>
          <w:b/>
          <w:bCs/>
          <w:color w:val="auto"/>
          <w:szCs w:val="21"/>
        </w:rPr>
        <w:t>技术条款响应表</w:t>
      </w:r>
    </w:p>
    <w:p w14:paraId="275BEE0E">
      <w:pPr>
        <w:adjustRightInd w:val="0"/>
        <w:snapToGrid w:val="0"/>
        <w:spacing w:line="360" w:lineRule="auto"/>
        <w:jc w:val="center"/>
        <w:rPr>
          <w:rFonts w:ascii="宋体" w:hAnsi="宋体"/>
          <w:iCs/>
          <w:color w:val="auto"/>
          <w:szCs w:val="21"/>
        </w:rPr>
      </w:pPr>
    </w:p>
    <w:p w14:paraId="439F0EC3">
      <w:pPr>
        <w:adjustRightInd w:val="0"/>
        <w:snapToGrid w:val="0"/>
        <w:spacing w:line="360" w:lineRule="auto"/>
        <w:rPr>
          <w:rFonts w:hint="eastAsia" w:ascii="宋体" w:hAnsi="宋体" w:eastAsia="宋体"/>
          <w:color w:val="auto"/>
          <w:szCs w:val="21"/>
          <w:lang w:eastAsia="zh-CN"/>
        </w:rPr>
      </w:pPr>
      <w:r>
        <w:rPr>
          <w:rFonts w:hint="eastAsia" w:ascii="宋体" w:hAnsi="宋体"/>
          <w:color w:val="auto"/>
          <w:szCs w:val="21"/>
        </w:rPr>
        <w:t>项目名称：</w:t>
      </w:r>
      <w:r>
        <w:rPr>
          <w:rFonts w:hint="eastAsia" w:ascii="宋体" w:hAnsi="宋体"/>
          <w:color w:val="auto"/>
          <w:szCs w:val="21"/>
          <w:u w:val="single"/>
          <w:lang w:eastAsia="zh-CN"/>
        </w:rPr>
        <w:t>慈溪市犬类收容留检管理服务采购项目</w:t>
      </w:r>
    </w:p>
    <w:p w14:paraId="634BEDA5">
      <w:pPr>
        <w:adjustRightInd w:val="0"/>
        <w:snapToGrid w:val="0"/>
        <w:spacing w:line="360" w:lineRule="auto"/>
        <w:rPr>
          <w:rFonts w:hint="eastAsia" w:ascii="宋体" w:hAnsi="宋体" w:eastAsia="宋体"/>
          <w:color w:val="auto"/>
          <w:szCs w:val="21"/>
          <w:u w:val="single"/>
          <w:lang w:eastAsia="zh-CN"/>
        </w:rPr>
      </w:pPr>
      <w:r>
        <w:rPr>
          <w:rFonts w:hint="eastAsia" w:ascii="宋体" w:hAnsi="宋体"/>
          <w:color w:val="auto"/>
          <w:szCs w:val="21"/>
        </w:rPr>
        <w:t>项目编号：</w:t>
      </w:r>
      <w:r>
        <w:rPr>
          <w:rFonts w:hint="eastAsia" w:ascii="宋体" w:hAnsi="宋体"/>
          <w:color w:val="auto"/>
          <w:szCs w:val="21"/>
          <w:u w:val="single"/>
          <w:lang w:eastAsia="zh-CN"/>
        </w:rPr>
        <w:t>330282202605002922</w:t>
      </w:r>
    </w:p>
    <w:tbl>
      <w:tblPr>
        <w:tblStyle w:val="47"/>
        <w:tblW w:w="0" w:type="auto"/>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824"/>
        <w:gridCol w:w="2279"/>
        <w:gridCol w:w="1515"/>
        <w:gridCol w:w="1574"/>
      </w:tblGrid>
      <w:tr w14:paraId="5A1B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45AE4532">
            <w:pPr>
              <w:adjustRightInd w:val="0"/>
              <w:snapToGrid w:val="0"/>
              <w:spacing w:line="400" w:lineRule="exact"/>
              <w:jc w:val="center"/>
              <w:rPr>
                <w:rFonts w:ascii="宋体" w:hAnsi="宋体"/>
                <w:color w:val="auto"/>
                <w:szCs w:val="21"/>
              </w:rPr>
            </w:pPr>
            <w:r>
              <w:rPr>
                <w:rFonts w:hint="eastAsia" w:ascii="宋体" w:hAnsi="宋体"/>
                <w:color w:val="auto"/>
                <w:szCs w:val="21"/>
              </w:rPr>
              <w:t>序号</w:t>
            </w:r>
          </w:p>
        </w:tc>
        <w:tc>
          <w:tcPr>
            <w:tcW w:w="2824" w:type="dxa"/>
            <w:vAlign w:val="center"/>
          </w:tcPr>
          <w:p w14:paraId="216B4672">
            <w:pPr>
              <w:adjustRightInd w:val="0"/>
              <w:snapToGrid w:val="0"/>
              <w:spacing w:line="400" w:lineRule="exact"/>
              <w:jc w:val="center"/>
              <w:rPr>
                <w:rFonts w:ascii="宋体" w:hAnsi="宋体"/>
                <w:color w:val="auto"/>
                <w:szCs w:val="21"/>
              </w:rPr>
            </w:pPr>
            <w:r>
              <w:rPr>
                <w:rFonts w:hint="eastAsia" w:ascii="宋体" w:hAnsi="宋体"/>
                <w:color w:val="auto"/>
                <w:szCs w:val="21"/>
              </w:rPr>
              <w:t>招标要求</w:t>
            </w:r>
          </w:p>
        </w:tc>
        <w:tc>
          <w:tcPr>
            <w:tcW w:w="2279" w:type="dxa"/>
            <w:vAlign w:val="center"/>
          </w:tcPr>
          <w:p w14:paraId="154334E4">
            <w:pPr>
              <w:adjustRightInd w:val="0"/>
              <w:snapToGrid w:val="0"/>
              <w:spacing w:line="400" w:lineRule="exact"/>
              <w:jc w:val="center"/>
              <w:rPr>
                <w:rFonts w:ascii="宋体" w:hAnsi="宋体"/>
                <w:color w:val="auto"/>
                <w:szCs w:val="21"/>
              </w:rPr>
            </w:pPr>
            <w:r>
              <w:rPr>
                <w:rFonts w:hint="eastAsia" w:ascii="宋体" w:hAnsi="宋体"/>
                <w:color w:val="auto"/>
                <w:szCs w:val="21"/>
              </w:rPr>
              <w:t>投标响应</w:t>
            </w:r>
          </w:p>
        </w:tc>
        <w:tc>
          <w:tcPr>
            <w:tcW w:w="1515" w:type="dxa"/>
            <w:vAlign w:val="center"/>
          </w:tcPr>
          <w:p w14:paraId="500A730E">
            <w:pPr>
              <w:adjustRightInd w:val="0"/>
              <w:snapToGrid w:val="0"/>
              <w:spacing w:line="400" w:lineRule="exact"/>
              <w:jc w:val="center"/>
              <w:rPr>
                <w:rFonts w:ascii="宋体" w:hAnsi="宋体"/>
                <w:color w:val="auto"/>
                <w:szCs w:val="21"/>
              </w:rPr>
            </w:pPr>
            <w:r>
              <w:rPr>
                <w:rFonts w:hint="eastAsia" w:ascii="宋体" w:hAnsi="宋体"/>
                <w:color w:val="auto"/>
                <w:szCs w:val="21"/>
              </w:rPr>
              <w:t>偏离说明</w:t>
            </w:r>
          </w:p>
        </w:tc>
        <w:tc>
          <w:tcPr>
            <w:tcW w:w="1574" w:type="dxa"/>
            <w:vAlign w:val="center"/>
          </w:tcPr>
          <w:p w14:paraId="66F25B02">
            <w:pPr>
              <w:adjustRightInd w:val="0"/>
              <w:snapToGrid w:val="0"/>
              <w:spacing w:line="400" w:lineRule="exact"/>
              <w:jc w:val="center"/>
              <w:rPr>
                <w:rFonts w:ascii="宋体" w:hAnsi="宋体"/>
                <w:color w:val="auto"/>
                <w:szCs w:val="21"/>
              </w:rPr>
            </w:pPr>
            <w:r>
              <w:rPr>
                <w:rFonts w:hint="eastAsia" w:ascii="宋体" w:hAnsi="宋体"/>
                <w:color w:val="auto"/>
                <w:szCs w:val="21"/>
              </w:rPr>
              <w:t>资料所在页码</w:t>
            </w:r>
          </w:p>
        </w:tc>
      </w:tr>
      <w:tr w14:paraId="284A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6BDDB459">
            <w:pPr>
              <w:adjustRightInd w:val="0"/>
              <w:snapToGrid w:val="0"/>
              <w:spacing w:line="400" w:lineRule="exact"/>
              <w:jc w:val="center"/>
              <w:rPr>
                <w:rFonts w:ascii="宋体" w:hAnsi="宋体"/>
                <w:color w:val="auto"/>
                <w:szCs w:val="21"/>
              </w:rPr>
            </w:pPr>
          </w:p>
        </w:tc>
        <w:tc>
          <w:tcPr>
            <w:tcW w:w="2824" w:type="dxa"/>
            <w:vAlign w:val="center"/>
          </w:tcPr>
          <w:p w14:paraId="69E87AD1">
            <w:pPr>
              <w:adjustRightInd w:val="0"/>
              <w:snapToGrid w:val="0"/>
              <w:spacing w:line="400" w:lineRule="exact"/>
              <w:jc w:val="center"/>
              <w:rPr>
                <w:rFonts w:ascii="宋体" w:hAnsi="宋体"/>
                <w:color w:val="auto"/>
                <w:szCs w:val="21"/>
              </w:rPr>
            </w:pPr>
          </w:p>
        </w:tc>
        <w:tc>
          <w:tcPr>
            <w:tcW w:w="2279" w:type="dxa"/>
            <w:vAlign w:val="center"/>
          </w:tcPr>
          <w:p w14:paraId="56DDBB3C">
            <w:pPr>
              <w:adjustRightInd w:val="0"/>
              <w:snapToGrid w:val="0"/>
              <w:spacing w:line="400" w:lineRule="exact"/>
              <w:jc w:val="center"/>
              <w:rPr>
                <w:rFonts w:ascii="宋体" w:hAnsi="宋体"/>
                <w:color w:val="auto"/>
                <w:szCs w:val="21"/>
              </w:rPr>
            </w:pPr>
          </w:p>
        </w:tc>
        <w:tc>
          <w:tcPr>
            <w:tcW w:w="1515" w:type="dxa"/>
            <w:vAlign w:val="center"/>
          </w:tcPr>
          <w:p w14:paraId="4665A90C">
            <w:pPr>
              <w:adjustRightInd w:val="0"/>
              <w:snapToGrid w:val="0"/>
              <w:spacing w:line="400" w:lineRule="exact"/>
              <w:jc w:val="center"/>
              <w:rPr>
                <w:rFonts w:ascii="宋体" w:hAnsi="宋体"/>
                <w:color w:val="auto"/>
                <w:szCs w:val="21"/>
              </w:rPr>
            </w:pPr>
          </w:p>
        </w:tc>
        <w:tc>
          <w:tcPr>
            <w:tcW w:w="1574" w:type="dxa"/>
            <w:vAlign w:val="center"/>
          </w:tcPr>
          <w:p w14:paraId="0A724870">
            <w:pPr>
              <w:adjustRightInd w:val="0"/>
              <w:snapToGrid w:val="0"/>
              <w:spacing w:line="400" w:lineRule="exact"/>
              <w:jc w:val="center"/>
              <w:rPr>
                <w:rFonts w:ascii="宋体" w:hAnsi="宋体"/>
                <w:color w:val="auto"/>
                <w:szCs w:val="21"/>
              </w:rPr>
            </w:pPr>
          </w:p>
        </w:tc>
      </w:tr>
      <w:tr w14:paraId="17A20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123674C8">
            <w:pPr>
              <w:adjustRightInd w:val="0"/>
              <w:snapToGrid w:val="0"/>
              <w:spacing w:line="400" w:lineRule="exact"/>
              <w:jc w:val="center"/>
              <w:rPr>
                <w:rFonts w:ascii="宋体" w:hAnsi="宋体"/>
                <w:color w:val="auto"/>
                <w:szCs w:val="21"/>
              </w:rPr>
            </w:pPr>
          </w:p>
        </w:tc>
        <w:tc>
          <w:tcPr>
            <w:tcW w:w="2824" w:type="dxa"/>
            <w:vAlign w:val="center"/>
          </w:tcPr>
          <w:p w14:paraId="625A9654">
            <w:pPr>
              <w:adjustRightInd w:val="0"/>
              <w:snapToGrid w:val="0"/>
              <w:spacing w:line="400" w:lineRule="exact"/>
              <w:jc w:val="center"/>
              <w:rPr>
                <w:rFonts w:ascii="宋体" w:hAnsi="宋体"/>
                <w:color w:val="auto"/>
                <w:szCs w:val="21"/>
              </w:rPr>
            </w:pPr>
          </w:p>
        </w:tc>
        <w:tc>
          <w:tcPr>
            <w:tcW w:w="2279" w:type="dxa"/>
            <w:vAlign w:val="center"/>
          </w:tcPr>
          <w:p w14:paraId="0F4DAA6B">
            <w:pPr>
              <w:adjustRightInd w:val="0"/>
              <w:snapToGrid w:val="0"/>
              <w:spacing w:line="400" w:lineRule="exact"/>
              <w:jc w:val="center"/>
              <w:rPr>
                <w:rFonts w:ascii="宋体" w:hAnsi="宋体"/>
                <w:color w:val="auto"/>
                <w:szCs w:val="21"/>
              </w:rPr>
            </w:pPr>
          </w:p>
        </w:tc>
        <w:tc>
          <w:tcPr>
            <w:tcW w:w="1515" w:type="dxa"/>
            <w:vAlign w:val="center"/>
          </w:tcPr>
          <w:p w14:paraId="795AD93A">
            <w:pPr>
              <w:adjustRightInd w:val="0"/>
              <w:snapToGrid w:val="0"/>
              <w:spacing w:line="400" w:lineRule="exact"/>
              <w:jc w:val="center"/>
              <w:rPr>
                <w:rFonts w:ascii="宋体" w:hAnsi="宋体"/>
                <w:color w:val="auto"/>
                <w:szCs w:val="21"/>
              </w:rPr>
            </w:pPr>
          </w:p>
        </w:tc>
        <w:tc>
          <w:tcPr>
            <w:tcW w:w="1574" w:type="dxa"/>
            <w:vAlign w:val="center"/>
          </w:tcPr>
          <w:p w14:paraId="06A9CAC5">
            <w:pPr>
              <w:adjustRightInd w:val="0"/>
              <w:snapToGrid w:val="0"/>
              <w:spacing w:line="400" w:lineRule="exact"/>
              <w:jc w:val="center"/>
              <w:rPr>
                <w:rFonts w:ascii="宋体" w:hAnsi="宋体"/>
                <w:color w:val="auto"/>
                <w:szCs w:val="21"/>
              </w:rPr>
            </w:pPr>
          </w:p>
        </w:tc>
      </w:tr>
      <w:tr w14:paraId="4A41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4D6934C3">
            <w:pPr>
              <w:adjustRightInd w:val="0"/>
              <w:snapToGrid w:val="0"/>
              <w:spacing w:line="400" w:lineRule="exact"/>
              <w:jc w:val="center"/>
              <w:rPr>
                <w:rFonts w:ascii="宋体" w:hAnsi="宋体"/>
                <w:color w:val="auto"/>
                <w:szCs w:val="21"/>
              </w:rPr>
            </w:pPr>
          </w:p>
        </w:tc>
        <w:tc>
          <w:tcPr>
            <w:tcW w:w="2824" w:type="dxa"/>
            <w:vAlign w:val="center"/>
          </w:tcPr>
          <w:p w14:paraId="7435B146">
            <w:pPr>
              <w:adjustRightInd w:val="0"/>
              <w:snapToGrid w:val="0"/>
              <w:spacing w:line="400" w:lineRule="exact"/>
              <w:jc w:val="center"/>
              <w:rPr>
                <w:rFonts w:ascii="宋体" w:hAnsi="宋体"/>
                <w:color w:val="auto"/>
                <w:szCs w:val="21"/>
              </w:rPr>
            </w:pPr>
          </w:p>
        </w:tc>
        <w:tc>
          <w:tcPr>
            <w:tcW w:w="2279" w:type="dxa"/>
            <w:vAlign w:val="center"/>
          </w:tcPr>
          <w:p w14:paraId="56891FE8">
            <w:pPr>
              <w:adjustRightInd w:val="0"/>
              <w:snapToGrid w:val="0"/>
              <w:spacing w:line="400" w:lineRule="exact"/>
              <w:jc w:val="center"/>
              <w:rPr>
                <w:rFonts w:ascii="宋体" w:hAnsi="宋体"/>
                <w:color w:val="auto"/>
                <w:szCs w:val="21"/>
              </w:rPr>
            </w:pPr>
          </w:p>
        </w:tc>
        <w:tc>
          <w:tcPr>
            <w:tcW w:w="1515" w:type="dxa"/>
            <w:vAlign w:val="center"/>
          </w:tcPr>
          <w:p w14:paraId="5303D044">
            <w:pPr>
              <w:adjustRightInd w:val="0"/>
              <w:snapToGrid w:val="0"/>
              <w:spacing w:line="400" w:lineRule="exact"/>
              <w:jc w:val="center"/>
              <w:rPr>
                <w:rFonts w:ascii="宋体" w:hAnsi="宋体"/>
                <w:color w:val="auto"/>
                <w:szCs w:val="21"/>
              </w:rPr>
            </w:pPr>
          </w:p>
        </w:tc>
        <w:tc>
          <w:tcPr>
            <w:tcW w:w="1574" w:type="dxa"/>
            <w:vAlign w:val="center"/>
          </w:tcPr>
          <w:p w14:paraId="0F2895E2">
            <w:pPr>
              <w:adjustRightInd w:val="0"/>
              <w:snapToGrid w:val="0"/>
              <w:spacing w:line="400" w:lineRule="exact"/>
              <w:jc w:val="center"/>
              <w:rPr>
                <w:rFonts w:ascii="宋体" w:hAnsi="宋体"/>
                <w:color w:val="auto"/>
                <w:szCs w:val="21"/>
              </w:rPr>
            </w:pPr>
          </w:p>
        </w:tc>
      </w:tr>
      <w:tr w14:paraId="5882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2CA83A1E">
            <w:pPr>
              <w:adjustRightInd w:val="0"/>
              <w:snapToGrid w:val="0"/>
              <w:spacing w:line="400" w:lineRule="exact"/>
              <w:jc w:val="center"/>
              <w:rPr>
                <w:rFonts w:ascii="宋体" w:hAnsi="宋体"/>
                <w:color w:val="auto"/>
                <w:szCs w:val="21"/>
              </w:rPr>
            </w:pPr>
          </w:p>
        </w:tc>
        <w:tc>
          <w:tcPr>
            <w:tcW w:w="2824" w:type="dxa"/>
            <w:vAlign w:val="center"/>
          </w:tcPr>
          <w:p w14:paraId="2FDF818C">
            <w:pPr>
              <w:adjustRightInd w:val="0"/>
              <w:snapToGrid w:val="0"/>
              <w:spacing w:line="400" w:lineRule="exact"/>
              <w:jc w:val="center"/>
              <w:rPr>
                <w:rFonts w:ascii="宋体" w:hAnsi="宋体"/>
                <w:color w:val="auto"/>
                <w:szCs w:val="21"/>
              </w:rPr>
            </w:pPr>
          </w:p>
        </w:tc>
        <w:tc>
          <w:tcPr>
            <w:tcW w:w="2279" w:type="dxa"/>
            <w:vAlign w:val="center"/>
          </w:tcPr>
          <w:p w14:paraId="0E0114FD">
            <w:pPr>
              <w:adjustRightInd w:val="0"/>
              <w:snapToGrid w:val="0"/>
              <w:spacing w:line="400" w:lineRule="exact"/>
              <w:jc w:val="center"/>
              <w:rPr>
                <w:rFonts w:ascii="宋体" w:hAnsi="宋体"/>
                <w:color w:val="auto"/>
                <w:szCs w:val="21"/>
              </w:rPr>
            </w:pPr>
          </w:p>
        </w:tc>
        <w:tc>
          <w:tcPr>
            <w:tcW w:w="1515" w:type="dxa"/>
            <w:vAlign w:val="center"/>
          </w:tcPr>
          <w:p w14:paraId="0447CC6B">
            <w:pPr>
              <w:adjustRightInd w:val="0"/>
              <w:snapToGrid w:val="0"/>
              <w:spacing w:line="400" w:lineRule="exact"/>
              <w:jc w:val="center"/>
              <w:rPr>
                <w:rFonts w:ascii="宋体" w:hAnsi="宋体"/>
                <w:color w:val="auto"/>
                <w:szCs w:val="21"/>
              </w:rPr>
            </w:pPr>
          </w:p>
        </w:tc>
        <w:tc>
          <w:tcPr>
            <w:tcW w:w="1574" w:type="dxa"/>
            <w:vAlign w:val="center"/>
          </w:tcPr>
          <w:p w14:paraId="0BCCDC57">
            <w:pPr>
              <w:adjustRightInd w:val="0"/>
              <w:snapToGrid w:val="0"/>
              <w:spacing w:line="400" w:lineRule="exact"/>
              <w:jc w:val="center"/>
              <w:rPr>
                <w:rFonts w:ascii="宋体" w:hAnsi="宋体"/>
                <w:color w:val="auto"/>
                <w:szCs w:val="21"/>
              </w:rPr>
            </w:pPr>
          </w:p>
        </w:tc>
      </w:tr>
    </w:tbl>
    <w:p w14:paraId="0970CDCC">
      <w:pPr>
        <w:adjustRightInd w:val="0"/>
        <w:snapToGrid w:val="0"/>
        <w:spacing w:line="440" w:lineRule="exact"/>
        <w:ind w:left="210" w:hanging="210" w:hangingChars="100"/>
        <w:rPr>
          <w:rFonts w:ascii="宋体" w:hAnsi="宋体"/>
          <w:color w:val="auto"/>
          <w:szCs w:val="21"/>
        </w:rPr>
      </w:pPr>
      <w:r>
        <w:rPr>
          <w:rFonts w:hint="eastAsia" w:ascii="宋体" w:hAnsi="宋体"/>
          <w:color w:val="auto"/>
          <w:szCs w:val="21"/>
        </w:rPr>
        <w:t>注：须与“第五章招标内容与技术需求”逐项比较，如有偏离的，须在本表中列明，并提供详细的偏离说明。如供应商未在本表中列出偏离说明，即使其在投标文件的其他部分说明与招标文件要求有所不同或回避不答，亦视为完全符合招标文件中所要求的最佳值并写入合同。若中标供应商在定标及合同签订前，以上述事项为借口而不履行合同签订手续及执行合同，则视作其放弃中标资格。</w:t>
      </w:r>
    </w:p>
    <w:p w14:paraId="2C3106E8">
      <w:pPr>
        <w:adjustRightInd w:val="0"/>
        <w:snapToGrid w:val="0"/>
        <w:spacing w:line="440" w:lineRule="exact"/>
        <w:ind w:left="210" w:hanging="210" w:hangingChars="100"/>
        <w:rPr>
          <w:rFonts w:ascii="宋体" w:hAnsi="宋体"/>
          <w:color w:val="auto"/>
          <w:szCs w:val="21"/>
        </w:rPr>
      </w:pPr>
    </w:p>
    <w:p w14:paraId="358394A5">
      <w:pPr>
        <w:adjustRightInd w:val="0"/>
        <w:snapToGrid w:val="0"/>
        <w:spacing w:line="360" w:lineRule="auto"/>
        <w:rPr>
          <w:rFonts w:ascii="宋体" w:hAnsi="宋体"/>
          <w:color w:val="auto"/>
          <w:szCs w:val="21"/>
        </w:rPr>
      </w:pPr>
    </w:p>
    <w:p w14:paraId="27AFA206">
      <w:pPr>
        <w:spacing w:line="400" w:lineRule="atLeast"/>
        <w:jc w:val="left"/>
        <w:rPr>
          <w:rFonts w:ascii="宋体" w:hAnsi="宋体"/>
          <w:color w:val="auto"/>
          <w:szCs w:val="21"/>
        </w:rPr>
      </w:pPr>
      <w:r>
        <w:rPr>
          <w:rFonts w:hint="eastAsia" w:ascii="宋体" w:hAnsi="宋体"/>
          <w:color w:val="auto"/>
          <w:szCs w:val="21"/>
        </w:rPr>
        <w:t>供应商（盖章）：</w:t>
      </w:r>
    </w:p>
    <w:p w14:paraId="03287469">
      <w:pPr>
        <w:spacing w:line="400" w:lineRule="atLeast"/>
        <w:rPr>
          <w:rFonts w:ascii="宋体" w:hAnsi="宋体"/>
          <w:color w:val="auto"/>
          <w:szCs w:val="21"/>
          <w:u w:val="single"/>
        </w:rPr>
      </w:pPr>
      <w:r>
        <w:rPr>
          <w:rFonts w:hint="eastAsia" w:ascii="宋体" w:hAnsi="宋体"/>
          <w:color w:val="auto"/>
          <w:szCs w:val="21"/>
        </w:rPr>
        <w:t>日</w:t>
      </w:r>
      <w:r>
        <w:rPr>
          <w:rFonts w:ascii="宋体" w:hAnsi="宋体"/>
          <w:color w:val="auto"/>
          <w:szCs w:val="21"/>
        </w:rPr>
        <w:t xml:space="preserve">          </w:t>
      </w:r>
      <w:r>
        <w:rPr>
          <w:rFonts w:hint="eastAsia" w:ascii="宋体" w:hAnsi="宋体"/>
          <w:color w:val="auto"/>
          <w:szCs w:val="21"/>
        </w:rPr>
        <w:t>期：</w:t>
      </w:r>
    </w:p>
    <w:bookmarkEnd w:id="53"/>
    <w:p w14:paraId="28A0EAC4">
      <w:pPr>
        <w:widowControl/>
        <w:jc w:val="left"/>
        <w:rPr>
          <w:rStyle w:val="112"/>
          <w:rFonts w:ascii="宋体" w:hAnsi="宋体"/>
          <w:color w:val="auto"/>
          <w:sz w:val="21"/>
          <w:szCs w:val="21"/>
        </w:rPr>
      </w:pPr>
      <w:bookmarkStart w:id="55" w:name="_Toc441316564"/>
      <w:r>
        <w:rPr>
          <w:rStyle w:val="112"/>
          <w:rFonts w:hint="eastAsia" w:ascii="宋体" w:hAnsi="宋体"/>
          <w:color w:val="auto"/>
          <w:sz w:val="21"/>
          <w:szCs w:val="21"/>
        </w:rPr>
        <w:br w:type="page"/>
      </w:r>
    </w:p>
    <w:p w14:paraId="32FF6AD6">
      <w:pPr>
        <w:spacing w:line="400" w:lineRule="exact"/>
        <w:jc w:val="center"/>
        <w:rPr>
          <w:rFonts w:ascii="宋体"/>
          <w:b/>
          <w:color w:val="auto"/>
          <w:szCs w:val="21"/>
        </w:rPr>
      </w:pPr>
      <w:r>
        <w:rPr>
          <w:rFonts w:ascii="宋体" w:hAnsi="宋体"/>
          <w:b/>
          <w:color w:val="auto"/>
          <w:szCs w:val="21"/>
        </w:rPr>
        <w:t>B</w:t>
      </w:r>
      <w:r>
        <w:rPr>
          <w:rFonts w:hint="eastAsia" w:ascii="宋体" w:hAnsi="宋体"/>
          <w:b/>
          <w:color w:val="auto"/>
          <w:szCs w:val="21"/>
          <w:lang w:val="en-US" w:eastAsia="zh-CN"/>
        </w:rPr>
        <w:t>7</w:t>
      </w:r>
      <w:r>
        <w:rPr>
          <w:rFonts w:hint="eastAsia" w:ascii="宋体" w:hAnsi="宋体"/>
          <w:b/>
          <w:color w:val="auto"/>
          <w:szCs w:val="21"/>
        </w:rPr>
        <w:t>拟投入本项目的项目负责人简历表</w:t>
      </w:r>
    </w:p>
    <w:p w14:paraId="06BDF445">
      <w:pPr>
        <w:adjustRightInd w:val="0"/>
        <w:snapToGrid w:val="0"/>
        <w:spacing w:line="400" w:lineRule="exact"/>
        <w:rPr>
          <w:rFonts w:ascii="宋体" w:hAnsi="宋体"/>
          <w:color w:val="auto"/>
          <w:szCs w:val="21"/>
          <w:u w:val="single"/>
        </w:rPr>
      </w:pPr>
      <w:r>
        <w:rPr>
          <w:rFonts w:hint="eastAsia" w:ascii="宋体" w:hAnsi="宋体"/>
          <w:color w:val="auto"/>
          <w:szCs w:val="21"/>
        </w:rPr>
        <w:t>项目名称：</w:t>
      </w:r>
      <w:r>
        <w:rPr>
          <w:rFonts w:hint="eastAsia" w:ascii="宋体" w:hAnsi="宋体"/>
          <w:color w:val="auto"/>
          <w:szCs w:val="21"/>
          <w:u w:val="single"/>
        </w:rPr>
        <w:t xml:space="preserve">                    </w:t>
      </w:r>
    </w:p>
    <w:p w14:paraId="333484A1">
      <w:pPr>
        <w:adjustRightInd w:val="0"/>
        <w:snapToGrid w:val="0"/>
        <w:spacing w:line="400" w:lineRule="exact"/>
        <w:rPr>
          <w:rFonts w:ascii="宋体" w:hAnsi="宋体"/>
          <w:color w:val="auto"/>
          <w:szCs w:val="21"/>
          <w:u w:val="single"/>
        </w:rPr>
      </w:pPr>
      <w:r>
        <w:rPr>
          <w:rFonts w:hint="eastAsia" w:ascii="宋体" w:hAnsi="宋体"/>
          <w:color w:val="auto"/>
          <w:szCs w:val="21"/>
        </w:rPr>
        <w:t>项目编号：</w:t>
      </w:r>
      <w:r>
        <w:rPr>
          <w:rFonts w:hint="eastAsia" w:ascii="宋体" w:hAnsi="宋体"/>
          <w:color w:val="auto"/>
          <w:szCs w:val="21"/>
          <w:u w:val="single"/>
        </w:rPr>
        <w:t xml:space="preserve">                    </w:t>
      </w:r>
    </w:p>
    <w:tbl>
      <w:tblPr>
        <w:tblStyle w:val="47"/>
        <w:tblW w:w="9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449"/>
        <w:gridCol w:w="2521"/>
        <w:gridCol w:w="7"/>
        <w:gridCol w:w="1321"/>
        <w:gridCol w:w="1417"/>
        <w:gridCol w:w="1240"/>
      </w:tblGrid>
      <w:tr w14:paraId="500C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0" w:type="dxa"/>
            <w:vMerge w:val="restart"/>
            <w:tcBorders>
              <w:top w:val="single" w:color="auto" w:sz="4" w:space="0"/>
              <w:left w:val="single" w:color="auto" w:sz="4" w:space="0"/>
              <w:bottom w:val="single" w:color="auto" w:sz="4" w:space="0"/>
              <w:right w:val="single" w:color="auto" w:sz="4" w:space="0"/>
            </w:tcBorders>
            <w:vAlign w:val="center"/>
          </w:tcPr>
          <w:p w14:paraId="528382D6">
            <w:pPr>
              <w:spacing w:line="400" w:lineRule="exact"/>
              <w:jc w:val="center"/>
              <w:rPr>
                <w:rFonts w:ascii="宋体"/>
                <w:color w:val="auto"/>
                <w:szCs w:val="21"/>
              </w:rPr>
            </w:pPr>
            <w:r>
              <w:rPr>
                <w:rFonts w:hint="eastAsia" w:ascii="宋体" w:hAnsi="宋体"/>
                <w:color w:val="auto"/>
                <w:szCs w:val="21"/>
              </w:rPr>
              <w:t>人员资料</w:t>
            </w:r>
          </w:p>
        </w:tc>
        <w:tc>
          <w:tcPr>
            <w:tcW w:w="1449" w:type="dxa"/>
            <w:tcBorders>
              <w:top w:val="single" w:color="auto" w:sz="4" w:space="0"/>
              <w:left w:val="single" w:color="auto" w:sz="4" w:space="0"/>
              <w:bottom w:val="single" w:color="auto" w:sz="4" w:space="0"/>
              <w:right w:val="single" w:color="auto" w:sz="4" w:space="0"/>
            </w:tcBorders>
            <w:vAlign w:val="center"/>
          </w:tcPr>
          <w:p w14:paraId="152066DA">
            <w:pPr>
              <w:spacing w:line="400" w:lineRule="exact"/>
              <w:rPr>
                <w:rFonts w:ascii="宋体"/>
                <w:color w:val="auto"/>
                <w:szCs w:val="21"/>
              </w:rPr>
            </w:pPr>
            <w:r>
              <w:rPr>
                <w:rFonts w:hint="eastAsia" w:ascii="宋体" w:hAnsi="宋体"/>
                <w:color w:val="auto"/>
                <w:szCs w:val="21"/>
              </w:rPr>
              <w:t>姓名：</w:t>
            </w:r>
          </w:p>
        </w:tc>
        <w:tc>
          <w:tcPr>
            <w:tcW w:w="2521" w:type="dxa"/>
            <w:tcBorders>
              <w:top w:val="single" w:color="auto" w:sz="4" w:space="0"/>
              <w:left w:val="single" w:color="auto" w:sz="4" w:space="0"/>
              <w:bottom w:val="single" w:color="auto" w:sz="4" w:space="0"/>
              <w:right w:val="single" w:color="auto" w:sz="4" w:space="0"/>
            </w:tcBorders>
            <w:vAlign w:val="center"/>
          </w:tcPr>
          <w:p w14:paraId="1A991B1E">
            <w:pPr>
              <w:spacing w:line="400" w:lineRule="exact"/>
              <w:rPr>
                <w:rFonts w:ascii="宋体"/>
                <w:color w:val="auto"/>
                <w:szCs w:val="21"/>
              </w:rPr>
            </w:pPr>
            <w:r>
              <w:rPr>
                <w:rFonts w:hint="eastAsia" w:ascii="宋体" w:hAnsi="宋体"/>
                <w:color w:val="auto"/>
                <w:szCs w:val="21"/>
              </w:rPr>
              <w:t>出生年月：</w:t>
            </w:r>
          </w:p>
        </w:tc>
        <w:tc>
          <w:tcPr>
            <w:tcW w:w="3985" w:type="dxa"/>
            <w:gridSpan w:val="4"/>
            <w:tcBorders>
              <w:top w:val="single" w:color="auto" w:sz="4" w:space="0"/>
              <w:left w:val="single" w:color="auto" w:sz="4" w:space="0"/>
              <w:bottom w:val="single" w:color="auto" w:sz="4" w:space="0"/>
              <w:right w:val="single" w:color="auto" w:sz="4" w:space="0"/>
            </w:tcBorders>
            <w:vAlign w:val="center"/>
          </w:tcPr>
          <w:p w14:paraId="5D43E6E0">
            <w:pPr>
              <w:spacing w:line="400" w:lineRule="exact"/>
              <w:rPr>
                <w:rFonts w:ascii="宋体"/>
                <w:color w:val="auto"/>
                <w:szCs w:val="21"/>
              </w:rPr>
            </w:pPr>
            <w:r>
              <w:rPr>
                <w:rFonts w:hint="eastAsia" w:ascii="宋体" w:hAnsi="宋体"/>
                <w:color w:val="auto"/>
                <w:szCs w:val="21"/>
              </w:rPr>
              <w:t>性别：</w:t>
            </w:r>
          </w:p>
        </w:tc>
      </w:tr>
      <w:tr w14:paraId="6EBA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0" w:type="dxa"/>
            <w:vMerge w:val="continue"/>
            <w:tcBorders>
              <w:top w:val="single" w:color="auto" w:sz="4" w:space="0"/>
              <w:left w:val="single" w:color="auto" w:sz="4" w:space="0"/>
              <w:bottom w:val="single" w:color="auto" w:sz="4" w:space="0"/>
              <w:right w:val="single" w:color="auto" w:sz="4" w:space="0"/>
            </w:tcBorders>
            <w:vAlign w:val="center"/>
          </w:tcPr>
          <w:p w14:paraId="58288304">
            <w:pPr>
              <w:widowControl/>
              <w:jc w:val="left"/>
              <w:rPr>
                <w:rFonts w:ascii="宋体"/>
                <w:color w:val="auto"/>
                <w:szCs w:val="21"/>
              </w:rPr>
            </w:pPr>
          </w:p>
        </w:tc>
        <w:tc>
          <w:tcPr>
            <w:tcW w:w="7955" w:type="dxa"/>
            <w:gridSpan w:val="6"/>
            <w:tcBorders>
              <w:top w:val="single" w:color="auto" w:sz="4" w:space="0"/>
              <w:left w:val="single" w:color="auto" w:sz="4" w:space="0"/>
              <w:bottom w:val="single" w:color="auto" w:sz="4" w:space="0"/>
              <w:right w:val="single" w:color="auto" w:sz="4" w:space="0"/>
            </w:tcBorders>
            <w:vAlign w:val="center"/>
          </w:tcPr>
          <w:p w14:paraId="5301110A">
            <w:pPr>
              <w:spacing w:line="400" w:lineRule="exact"/>
              <w:rPr>
                <w:rFonts w:ascii="宋体"/>
                <w:color w:val="auto"/>
                <w:szCs w:val="21"/>
              </w:rPr>
            </w:pPr>
            <w:r>
              <w:rPr>
                <w:rFonts w:hint="eastAsia" w:ascii="宋体" w:hAnsi="宋体"/>
                <w:color w:val="auto"/>
                <w:szCs w:val="21"/>
              </w:rPr>
              <w:t>执业或职业资格：</w:t>
            </w:r>
          </w:p>
        </w:tc>
      </w:tr>
      <w:tr w14:paraId="543F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0" w:type="dxa"/>
            <w:vMerge w:val="continue"/>
            <w:tcBorders>
              <w:top w:val="single" w:color="auto" w:sz="4" w:space="0"/>
              <w:left w:val="single" w:color="auto" w:sz="4" w:space="0"/>
              <w:bottom w:val="single" w:color="auto" w:sz="4" w:space="0"/>
              <w:right w:val="single" w:color="auto" w:sz="4" w:space="0"/>
            </w:tcBorders>
            <w:vAlign w:val="center"/>
          </w:tcPr>
          <w:p w14:paraId="11396B7B">
            <w:pPr>
              <w:widowControl/>
              <w:jc w:val="left"/>
              <w:rPr>
                <w:rFonts w:ascii="宋体"/>
                <w:color w:val="auto"/>
                <w:szCs w:val="21"/>
              </w:rPr>
            </w:pPr>
          </w:p>
        </w:tc>
        <w:tc>
          <w:tcPr>
            <w:tcW w:w="3977" w:type="dxa"/>
            <w:gridSpan w:val="3"/>
            <w:tcBorders>
              <w:top w:val="single" w:color="auto" w:sz="4" w:space="0"/>
              <w:left w:val="single" w:color="auto" w:sz="4" w:space="0"/>
              <w:bottom w:val="single" w:color="auto" w:sz="4" w:space="0"/>
              <w:right w:val="single" w:color="auto" w:sz="4" w:space="0"/>
            </w:tcBorders>
            <w:vAlign w:val="center"/>
          </w:tcPr>
          <w:p w14:paraId="396D9A31">
            <w:pPr>
              <w:spacing w:line="400" w:lineRule="exact"/>
              <w:rPr>
                <w:rFonts w:ascii="宋体"/>
                <w:color w:val="auto"/>
                <w:szCs w:val="21"/>
              </w:rPr>
            </w:pPr>
            <w:r>
              <w:rPr>
                <w:rFonts w:hint="eastAsia" w:ascii="宋体" w:hAnsi="宋体"/>
                <w:color w:val="auto"/>
                <w:szCs w:val="21"/>
              </w:rPr>
              <w:t>学历：</w:t>
            </w:r>
          </w:p>
        </w:tc>
        <w:tc>
          <w:tcPr>
            <w:tcW w:w="3978" w:type="dxa"/>
            <w:gridSpan w:val="3"/>
            <w:tcBorders>
              <w:top w:val="single" w:color="auto" w:sz="4" w:space="0"/>
              <w:left w:val="single" w:color="auto" w:sz="4" w:space="0"/>
              <w:bottom w:val="single" w:color="auto" w:sz="4" w:space="0"/>
              <w:right w:val="single" w:color="auto" w:sz="4" w:space="0"/>
            </w:tcBorders>
            <w:vAlign w:val="center"/>
          </w:tcPr>
          <w:p w14:paraId="7FFA30D9">
            <w:pPr>
              <w:spacing w:line="400" w:lineRule="exact"/>
              <w:rPr>
                <w:rFonts w:ascii="宋体"/>
                <w:color w:val="auto"/>
                <w:szCs w:val="21"/>
              </w:rPr>
            </w:pPr>
            <w:r>
              <w:rPr>
                <w:rFonts w:hint="eastAsia" w:ascii="宋体" w:hAnsi="宋体"/>
                <w:color w:val="auto"/>
                <w:szCs w:val="21"/>
              </w:rPr>
              <w:t>职称：</w:t>
            </w:r>
          </w:p>
        </w:tc>
      </w:tr>
      <w:tr w14:paraId="1705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0" w:type="dxa"/>
            <w:vMerge w:val="continue"/>
            <w:tcBorders>
              <w:top w:val="single" w:color="auto" w:sz="4" w:space="0"/>
              <w:left w:val="single" w:color="auto" w:sz="4" w:space="0"/>
              <w:bottom w:val="single" w:color="auto" w:sz="4" w:space="0"/>
              <w:right w:val="single" w:color="auto" w:sz="4" w:space="0"/>
            </w:tcBorders>
            <w:vAlign w:val="center"/>
          </w:tcPr>
          <w:p w14:paraId="7CFB0050">
            <w:pPr>
              <w:widowControl/>
              <w:jc w:val="left"/>
              <w:rPr>
                <w:rFonts w:ascii="宋体"/>
                <w:color w:val="auto"/>
                <w:szCs w:val="21"/>
              </w:rPr>
            </w:pPr>
          </w:p>
        </w:tc>
        <w:tc>
          <w:tcPr>
            <w:tcW w:w="3977" w:type="dxa"/>
            <w:gridSpan w:val="3"/>
            <w:tcBorders>
              <w:top w:val="single" w:color="auto" w:sz="4" w:space="0"/>
              <w:left w:val="single" w:color="auto" w:sz="4" w:space="0"/>
              <w:bottom w:val="single" w:color="auto" w:sz="4" w:space="0"/>
              <w:right w:val="single" w:color="auto" w:sz="4" w:space="0"/>
            </w:tcBorders>
            <w:vAlign w:val="center"/>
          </w:tcPr>
          <w:p w14:paraId="1B06D91A">
            <w:pPr>
              <w:spacing w:line="400" w:lineRule="exact"/>
              <w:rPr>
                <w:rFonts w:ascii="宋体"/>
                <w:color w:val="auto"/>
                <w:szCs w:val="21"/>
              </w:rPr>
            </w:pPr>
            <w:r>
              <w:rPr>
                <w:rFonts w:hint="eastAsia" w:ascii="宋体" w:hAnsi="宋体"/>
                <w:color w:val="auto"/>
                <w:szCs w:val="21"/>
              </w:rPr>
              <w:t>工作年限：</w:t>
            </w:r>
          </w:p>
        </w:tc>
        <w:tc>
          <w:tcPr>
            <w:tcW w:w="3978" w:type="dxa"/>
            <w:gridSpan w:val="3"/>
            <w:tcBorders>
              <w:top w:val="single" w:color="auto" w:sz="4" w:space="0"/>
              <w:left w:val="single" w:color="auto" w:sz="4" w:space="0"/>
              <w:bottom w:val="single" w:color="auto" w:sz="4" w:space="0"/>
              <w:right w:val="single" w:color="auto" w:sz="4" w:space="0"/>
            </w:tcBorders>
            <w:vAlign w:val="center"/>
          </w:tcPr>
          <w:p w14:paraId="10954D52">
            <w:pPr>
              <w:spacing w:line="400" w:lineRule="exact"/>
              <w:rPr>
                <w:rFonts w:ascii="宋体"/>
                <w:color w:val="auto"/>
                <w:szCs w:val="21"/>
              </w:rPr>
            </w:pPr>
            <w:r>
              <w:rPr>
                <w:rFonts w:hint="eastAsia" w:ascii="宋体" w:hAnsi="宋体"/>
                <w:color w:val="auto"/>
                <w:szCs w:val="21"/>
              </w:rPr>
              <w:t>其他证书情况：</w:t>
            </w:r>
          </w:p>
        </w:tc>
      </w:tr>
      <w:tr w14:paraId="2E22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0" w:type="dxa"/>
            <w:tcBorders>
              <w:top w:val="single" w:color="auto" w:sz="4" w:space="0"/>
              <w:left w:val="single" w:color="auto" w:sz="4" w:space="0"/>
              <w:bottom w:val="single" w:color="auto" w:sz="4" w:space="0"/>
              <w:right w:val="single" w:color="auto" w:sz="4" w:space="0"/>
            </w:tcBorders>
            <w:vAlign w:val="center"/>
          </w:tcPr>
          <w:p w14:paraId="23E59F59">
            <w:pPr>
              <w:spacing w:line="400" w:lineRule="exact"/>
              <w:jc w:val="center"/>
              <w:rPr>
                <w:rFonts w:ascii="宋体"/>
                <w:b/>
                <w:color w:val="auto"/>
                <w:szCs w:val="21"/>
              </w:rPr>
            </w:pPr>
            <w:r>
              <w:rPr>
                <w:rFonts w:hint="eastAsia" w:ascii="宋体" w:hAnsi="宋体"/>
                <w:b/>
                <w:color w:val="auto"/>
                <w:szCs w:val="21"/>
              </w:rPr>
              <w:t>自</w:t>
            </w:r>
          </w:p>
        </w:tc>
        <w:tc>
          <w:tcPr>
            <w:tcW w:w="1449" w:type="dxa"/>
            <w:tcBorders>
              <w:top w:val="single" w:color="auto" w:sz="4" w:space="0"/>
              <w:left w:val="single" w:color="auto" w:sz="4" w:space="0"/>
              <w:bottom w:val="single" w:color="auto" w:sz="4" w:space="0"/>
              <w:right w:val="single" w:color="auto" w:sz="4" w:space="0"/>
            </w:tcBorders>
            <w:vAlign w:val="center"/>
          </w:tcPr>
          <w:p w14:paraId="64D0222F">
            <w:pPr>
              <w:spacing w:line="400" w:lineRule="exact"/>
              <w:jc w:val="center"/>
              <w:rPr>
                <w:rFonts w:ascii="宋体"/>
                <w:b/>
                <w:color w:val="auto"/>
                <w:szCs w:val="21"/>
              </w:rPr>
            </w:pPr>
            <w:r>
              <w:rPr>
                <w:rFonts w:hint="eastAsia" w:ascii="宋体" w:hAnsi="宋体"/>
                <w:b/>
                <w:color w:val="auto"/>
                <w:szCs w:val="21"/>
              </w:rPr>
              <w:t>至</w:t>
            </w:r>
          </w:p>
        </w:tc>
        <w:tc>
          <w:tcPr>
            <w:tcW w:w="3849" w:type="dxa"/>
            <w:gridSpan w:val="3"/>
            <w:tcBorders>
              <w:top w:val="single" w:color="auto" w:sz="4" w:space="0"/>
              <w:left w:val="single" w:color="auto" w:sz="4" w:space="0"/>
              <w:bottom w:val="single" w:color="auto" w:sz="4" w:space="0"/>
              <w:right w:val="single" w:color="auto" w:sz="4" w:space="0"/>
            </w:tcBorders>
            <w:vAlign w:val="center"/>
          </w:tcPr>
          <w:p w14:paraId="645BE459">
            <w:pPr>
              <w:spacing w:line="400" w:lineRule="exact"/>
              <w:jc w:val="center"/>
              <w:rPr>
                <w:rFonts w:ascii="宋体"/>
                <w:b/>
                <w:color w:val="auto"/>
                <w:szCs w:val="21"/>
              </w:rPr>
            </w:pPr>
            <w:r>
              <w:rPr>
                <w:rFonts w:hint="eastAsia" w:ascii="宋体" w:hAnsi="宋体"/>
                <w:b/>
                <w:color w:val="auto"/>
                <w:szCs w:val="21"/>
              </w:rPr>
              <w:t>承担过类似服务项目相关经验</w:t>
            </w:r>
          </w:p>
        </w:tc>
        <w:tc>
          <w:tcPr>
            <w:tcW w:w="1417" w:type="dxa"/>
            <w:tcBorders>
              <w:top w:val="single" w:color="auto" w:sz="4" w:space="0"/>
              <w:left w:val="single" w:color="auto" w:sz="4" w:space="0"/>
              <w:bottom w:val="single" w:color="auto" w:sz="4" w:space="0"/>
              <w:right w:val="single" w:color="auto" w:sz="4" w:space="0"/>
            </w:tcBorders>
            <w:vAlign w:val="center"/>
          </w:tcPr>
          <w:p w14:paraId="0B6C625D">
            <w:pPr>
              <w:spacing w:line="400" w:lineRule="exact"/>
              <w:jc w:val="center"/>
              <w:rPr>
                <w:rFonts w:ascii="宋体"/>
                <w:b/>
                <w:color w:val="auto"/>
                <w:szCs w:val="21"/>
              </w:rPr>
            </w:pPr>
            <w:r>
              <w:rPr>
                <w:rFonts w:hint="eastAsia" w:ascii="宋体" w:hAnsi="宋体"/>
                <w:b/>
                <w:color w:val="auto"/>
                <w:szCs w:val="21"/>
              </w:rPr>
              <w:t>合同金额</w:t>
            </w:r>
          </w:p>
        </w:tc>
        <w:tc>
          <w:tcPr>
            <w:tcW w:w="1240" w:type="dxa"/>
            <w:tcBorders>
              <w:top w:val="single" w:color="auto" w:sz="4" w:space="0"/>
              <w:left w:val="single" w:color="auto" w:sz="4" w:space="0"/>
              <w:bottom w:val="single" w:color="auto" w:sz="4" w:space="0"/>
              <w:right w:val="single" w:color="auto" w:sz="4" w:space="0"/>
            </w:tcBorders>
            <w:vAlign w:val="center"/>
          </w:tcPr>
          <w:p w14:paraId="2A0C5FED">
            <w:pPr>
              <w:spacing w:line="400" w:lineRule="exact"/>
              <w:jc w:val="center"/>
              <w:rPr>
                <w:rFonts w:ascii="宋体"/>
                <w:b/>
                <w:color w:val="auto"/>
                <w:szCs w:val="21"/>
              </w:rPr>
            </w:pPr>
            <w:r>
              <w:rPr>
                <w:rFonts w:hint="eastAsia" w:ascii="宋体"/>
                <w:b/>
                <w:color w:val="auto"/>
                <w:szCs w:val="21"/>
              </w:rPr>
              <w:t>证明资料所在页码</w:t>
            </w:r>
          </w:p>
        </w:tc>
      </w:tr>
      <w:tr w14:paraId="351D1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0" w:type="dxa"/>
            <w:tcBorders>
              <w:top w:val="single" w:color="auto" w:sz="4" w:space="0"/>
              <w:left w:val="single" w:color="auto" w:sz="4" w:space="0"/>
              <w:bottom w:val="single" w:color="auto" w:sz="4" w:space="0"/>
              <w:right w:val="single" w:color="auto" w:sz="4" w:space="0"/>
            </w:tcBorders>
            <w:vAlign w:val="center"/>
          </w:tcPr>
          <w:p w14:paraId="2E179A9A">
            <w:pPr>
              <w:spacing w:line="400" w:lineRule="exact"/>
              <w:ind w:firstLine="315" w:firstLineChars="150"/>
              <w:jc w:val="center"/>
              <w:rPr>
                <w:rFonts w:ascii="宋体"/>
                <w:color w:val="auto"/>
                <w:szCs w:val="21"/>
              </w:rPr>
            </w:pPr>
            <w:r>
              <w:rPr>
                <w:rFonts w:hint="eastAsia" w:ascii="宋体" w:hAnsi="宋体"/>
                <w:color w:val="auto"/>
                <w:szCs w:val="21"/>
              </w:rPr>
              <w:t>年   月</w:t>
            </w:r>
          </w:p>
        </w:tc>
        <w:tc>
          <w:tcPr>
            <w:tcW w:w="1449" w:type="dxa"/>
            <w:tcBorders>
              <w:top w:val="single" w:color="auto" w:sz="4" w:space="0"/>
              <w:left w:val="single" w:color="auto" w:sz="4" w:space="0"/>
              <w:bottom w:val="single" w:color="auto" w:sz="4" w:space="0"/>
              <w:right w:val="single" w:color="auto" w:sz="4" w:space="0"/>
            </w:tcBorders>
            <w:vAlign w:val="center"/>
          </w:tcPr>
          <w:p w14:paraId="09C9E022">
            <w:pPr>
              <w:spacing w:line="400" w:lineRule="exact"/>
              <w:ind w:firstLine="315" w:firstLineChars="150"/>
              <w:jc w:val="center"/>
              <w:rPr>
                <w:rFonts w:ascii="宋体"/>
                <w:color w:val="auto"/>
                <w:szCs w:val="21"/>
              </w:rPr>
            </w:pPr>
            <w:r>
              <w:rPr>
                <w:rFonts w:hint="eastAsia" w:ascii="宋体" w:hAnsi="宋体"/>
                <w:color w:val="auto"/>
                <w:szCs w:val="21"/>
              </w:rPr>
              <w:t>年   月</w:t>
            </w:r>
          </w:p>
        </w:tc>
        <w:tc>
          <w:tcPr>
            <w:tcW w:w="3849" w:type="dxa"/>
            <w:gridSpan w:val="3"/>
            <w:tcBorders>
              <w:top w:val="single" w:color="auto" w:sz="4" w:space="0"/>
              <w:left w:val="single" w:color="auto" w:sz="4" w:space="0"/>
              <w:bottom w:val="single" w:color="auto" w:sz="4" w:space="0"/>
              <w:right w:val="single" w:color="auto" w:sz="4" w:space="0"/>
            </w:tcBorders>
            <w:vAlign w:val="center"/>
          </w:tcPr>
          <w:p w14:paraId="2283594B">
            <w:pPr>
              <w:spacing w:line="400" w:lineRule="exact"/>
              <w:jc w:val="center"/>
              <w:rPr>
                <w:rFonts w:ascii="宋体"/>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3C5F5B8">
            <w:pPr>
              <w:spacing w:line="400" w:lineRule="exact"/>
              <w:jc w:val="center"/>
              <w:rPr>
                <w:rFonts w:ascii="宋体"/>
                <w:color w:val="auto"/>
                <w:szCs w:val="21"/>
              </w:rPr>
            </w:pPr>
          </w:p>
        </w:tc>
        <w:tc>
          <w:tcPr>
            <w:tcW w:w="1240" w:type="dxa"/>
            <w:tcBorders>
              <w:top w:val="single" w:color="auto" w:sz="4" w:space="0"/>
              <w:left w:val="single" w:color="auto" w:sz="4" w:space="0"/>
              <w:bottom w:val="single" w:color="auto" w:sz="4" w:space="0"/>
              <w:right w:val="single" w:color="auto" w:sz="4" w:space="0"/>
            </w:tcBorders>
            <w:vAlign w:val="center"/>
          </w:tcPr>
          <w:p w14:paraId="7A102C8B">
            <w:pPr>
              <w:spacing w:line="400" w:lineRule="exact"/>
              <w:jc w:val="center"/>
              <w:rPr>
                <w:rFonts w:ascii="宋体"/>
                <w:color w:val="auto"/>
                <w:szCs w:val="21"/>
              </w:rPr>
            </w:pPr>
          </w:p>
        </w:tc>
      </w:tr>
      <w:tr w14:paraId="6CB3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0" w:type="dxa"/>
            <w:tcBorders>
              <w:top w:val="single" w:color="auto" w:sz="4" w:space="0"/>
              <w:left w:val="single" w:color="auto" w:sz="4" w:space="0"/>
              <w:bottom w:val="single" w:color="auto" w:sz="4" w:space="0"/>
              <w:right w:val="single" w:color="auto" w:sz="4" w:space="0"/>
            </w:tcBorders>
            <w:vAlign w:val="center"/>
          </w:tcPr>
          <w:p w14:paraId="0043084A">
            <w:pPr>
              <w:spacing w:line="400" w:lineRule="exact"/>
              <w:ind w:firstLine="315" w:firstLineChars="150"/>
              <w:jc w:val="center"/>
              <w:rPr>
                <w:rFonts w:ascii="宋体"/>
                <w:color w:val="auto"/>
                <w:szCs w:val="21"/>
              </w:rPr>
            </w:pPr>
            <w:r>
              <w:rPr>
                <w:rFonts w:hint="eastAsia" w:ascii="宋体" w:hAnsi="宋体"/>
                <w:color w:val="auto"/>
                <w:szCs w:val="21"/>
              </w:rPr>
              <w:t>年   月</w:t>
            </w:r>
          </w:p>
        </w:tc>
        <w:tc>
          <w:tcPr>
            <w:tcW w:w="1449" w:type="dxa"/>
            <w:tcBorders>
              <w:top w:val="single" w:color="auto" w:sz="4" w:space="0"/>
              <w:left w:val="single" w:color="auto" w:sz="4" w:space="0"/>
              <w:bottom w:val="single" w:color="auto" w:sz="4" w:space="0"/>
              <w:right w:val="single" w:color="auto" w:sz="4" w:space="0"/>
            </w:tcBorders>
            <w:vAlign w:val="center"/>
          </w:tcPr>
          <w:p w14:paraId="6701E88D">
            <w:pPr>
              <w:spacing w:line="400" w:lineRule="exact"/>
              <w:ind w:firstLine="315" w:firstLineChars="150"/>
              <w:jc w:val="center"/>
              <w:rPr>
                <w:rFonts w:ascii="宋体"/>
                <w:color w:val="auto"/>
                <w:szCs w:val="21"/>
              </w:rPr>
            </w:pPr>
            <w:r>
              <w:rPr>
                <w:rFonts w:hint="eastAsia" w:ascii="宋体" w:hAnsi="宋体"/>
                <w:color w:val="auto"/>
                <w:szCs w:val="21"/>
              </w:rPr>
              <w:t>年   月</w:t>
            </w:r>
          </w:p>
        </w:tc>
        <w:tc>
          <w:tcPr>
            <w:tcW w:w="3849" w:type="dxa"/>
            <w:gridSpan w:val="3"/>
            <w:tcBorders>
              <w:top w:val="single" w:color="auto" w:sz="4" w:space="0"/>
              <w:left w:val="single" w:color="auto" w:sz="4" w:space="0"/>
              <w:bottom w:val="single" w:color="auto" w:sz="4" w:space="0"/>
              <w:right w:val="single" w:color="auto" w:sz="4" w:space="0"/>
            </w:tcBorders>
            <w:vAlign w:val="center"/>
          </w:tcPr>
          <w:p w14:paraId="4111768B">
            <w:pPr>
              <w:spacing w:line="400" w:lineRule="exact"/>
              <w:jc w:val="center"/>
              <w:rPr>
                <w:rFonts w:ascii="宋体"/>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5033EA2">
            <w:pPr>
              <w:spacing w:line="400" w:lineRule="exact"/>
              <w:jc w:val="center"/>
              <w:rPr>
                <w:rFonts w:ascii="宋体"/>
                <w:color w:val="auto"/>
                <w:szCs w:val="21"/>
              </w:rPr>
            </w:pPr>
          </w:p>
        </w:tc>
        <w:tc>
          <w:tcPr>
            <w:tcW w:w="1240" w:type="dxa"/>
            <w:tcBorders>
              <w:top w:val="single" w:color="auto" w:sz="4" w:space="0"/>
              <w:left w:val="single" w:color="auto" w:sz="4" w:space="0"/>
              <w:bottom w:val="single" w:color="auto" w:sz="4" w:space="0"/>
              <w:right w:val="single" w:color="auto" w:sz="4" w:space="0"/>
            </w:tcBorders>
            <w:vAlign w:val="center"/>
          </w:tcPr>
          <w:p w14:paraId="318B1D42">
            <w:pPr>
              <w:spacing w:line="400" w:lineRule="exact"/>
              <w:jc w:val="center"/>
              <w:rPr>
                <w:rFonts w:ascii="宋体"/>
                <w:color w:val="auto"/>
                <w:szCs w:val="21"/>
              </w:rPr>
            </w:pPr>
          </w:p>
        </w:tc>
      </w:tr>
      <w:tr w14:paraId="7E79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0" w:type="dxa"/>
            <w:tcBorders>
              <w:top w:val="single" w:color="auto" w:sz="4" w:space="0"/>
              <w:left w:val="single" w:color="auto" w:sz="4" w:space="0"/>
              <w:bottom w:val="single" w:color="auto" w:sz="4" w:space="0"/>
              <w:right w:val="single" w:color="auto" w:sz="4" w:space="0"/>
            </w:tcBorders>
            <w:vAlign w:val="center"/>
          </w:tcPr>
          <w:p w14:paraId="6861B8AC">
            <w:pPr>
              <w:spacing w:line="400" w:lineRule="exact"/>
              <w:ind w:firstLine="315" w:firstLineChars="150"/>
              <w:jc w:val="center"/>
              <w:rPr>
                <w:rFonts w:ascii="宋体"/>
                <w:color w:val="auto"/>
                <w:szCs w:val="21"/>
              </w:rPr>
            </w:pPr>
            <w:r>
              <w:rPr>
                <w:rFonts w:hint="eastAsia" w:ascii="宋体" w:hAnsi="宋体"/>
                <w:color w:val="auto"/>
                <w:szCs w:val="21"/>
              </w:rPr>
              <w:t>年   月</w:t>
            </w:r>
          </w:p>
        </w:tc>
        <w:tc>
          <w:tcPr>
            <w:tcW w:w="1449" w:type="dxa"/>
            <w:tcBorders>
              <w:top w:val="single" w:color="auto" w:sz="4" w:space="0"/>
              <w:left w:val="single" w:color="auto" w:sz="4" w:space="0"/>
              <w:bottom w:val="single" w:color="auto" w:sz="4" w:space="0"/>
              <w:right w:val="single" w:color="auto" w:sz="4" w:space="0"/>
            </w:tcBorders>
            <w:vAlign w:val="center"/>
          </w:tcPr>
          <w:p w14:paraId="1331594F">
            <w:pPr>
              <w:spacing w:line="400" w:lineRule="exact"/>
              <w:ind w:firstLine="315" w:firstLineChars="150"/>
              <w:jc w:val="center"/>
              <w:rPr>
                <w:rFonts w:ascii="宋体"/>
                <w:color w:val="auto"/>
                <w:szCs w:val="21"/>
              </w:rPr>
            </w:pPr>
            <w:r>
              <w:rPr>
                <w:rFonts w:hint="eastAsia" w:ascii="宋体" w:hAnsi="宋体"/>
                <w:color w:val="auto"/>
                <w:szCs w:val="21"/>
              </w:rPr>
              <w:t>年   月</w:t>
            </w:r>
          </w:p>
        </w:tc>
        <w:tc>
          <w:tcPr>
            <w:tcW w:w="3849" w:type="dxa"/>
            <w:gridSpan w:val="3"/>
            <w:tcBorders>
              <w:top w:val="single" w:color="auto" w:sz="4" w:space="0"/>
              <w:left w:val="single" w:color="auto" w:sz="4" w:space="0"/>
              <w:bottom w:val="single" w:color="auto" w:sz="4" w:space="0"/>
              <w:right w:val="single" w:color="auto" w:sz="4" w:space="0"/>
            </w:tcBorders>
            <w:vAlign w:val="center"/>
          </w:tcPr>
          <w:p w14:paraId="2898E980">
            <w:pPr>
              <w:spacing w:line="400" w:lineRule="exact"/>
              <w:jc w:val="center"/>
              <w:rPr>
                <w:rFonts w:ascii="宋体"/>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7CDD3D2">
            <w:pPr>
              <w:spacing w:line="400" w:lineRule="exact"/>
              <w:jc w:val="center"/>
              <w:rPr>
                <w:rFonts w:ascii="宋体"/>
                <w:color w:val="auto"/>
                <w:szCs w:val="21"/>
              </w:rPr>
            </w:pPr>
          </w:p>
        </w:tc>
        <w:tc>
          <w:tcPr>
            <w:tcW w:w="1240" w:type="dxa"/>
            <w:tcBorders>
              <w:top w:val="single" w:color="auto" w:sz="4" w:space="0"/>
              <w:left w:val="single" w:color="auto" w:sz="4" w:space="0"/>
              <w:bottom w:val="single" w:color="auto" w:sz="4" w:space="0"/>
              <w:right w:val="single" w:color="auto" w:sz="4" w:space="0"/>
            </w:tcBorders>
            <w:vAlign w:val="center"/>
          </w:tcPr>
          <w:p w14:paraId="3983E228">
            <w:pPr>
              <w:spacing w:line="400" w:lineRule="exact"/>
              <w:jc w:val="center"/>
              <w:rPr>
                <w:rFonts w:ascii="宋体"/>
                <w:color w:val="auto"/>
                <w:szCs w:val="21"/>
              </w:rPr>
            </w:pPr>
          </w:p>
        </w:tc>
      </w:tr>
    </w:tbl>
    <w:p w14:paraId="0C3843C6">
      <w:pPr>
        <w:spacing w:line="400" w:lineRule="exact"/>
        <w:jc w:val="left"/>
        <w:rPr>
          <w:rFonts w:ascii="宋体"/>
          <w:b/>
          <w:bCs/>
          <w:color w:val="auto"/>
          <w:szCs w:val="21"/>
        </w:rPr>
      </w:pPr>
      <w:r>
        <w:rPr>
          <w:rFonts w:hint="eastAsia" w:ascii="宋体" w:hAnsi="宋体"/>
          <w:b/>
          <w:bCs/>
          <w:color w:val="auto"/>
          <w:szCs w:val="21"/>
        </w:rPr>
        <w:t>备注：</w:t>
      </w:r>
    </w:p>
    <w:p w14:paraId="4D70DF74">
      <w:pPr>
        <w:spacing w:line="400" w:lineRule="exact"/>
        <w:ind w:firstLine="420"/>
        <w:jc w:val="left"/>
        <w:rPr>
          <w:rFonts w:ascii="宋体"/>
          <w:b/>
          <w:bCs/>
          <w:color w:val="auto"/>
          <w:szCs w:val="21"/>
        </w:rPr>
      </w:pPr>
      <w:r>
        <w:rPr>
          <w:rFonts w:hint="eastAsia" w:ascii="宋体" w:hAnsi="宋体"/>
          <w:b/>
          <w:bCs/>
          <w:color w:val="auto"/>
          <w:szCs w:val="21"/>
          <w:lang w:eastAsia="zh-CN"/>
        </w:rPr>
        <w:t>1.</w:t>
      </w:r>
      <w:r>
        <w:rPr>
          <w:rFonts w:hint="eastAsia" w:ascii="宋体" w:hAnsi="宋体"/>
          <w:b/>
          <w:bCs/>
          <w:color w:val="auto"/>
          <w:szCs w:val="21"/>
        </w:rPr>
        <w:t>项目负责人一经确认，不得随意更换，如需更换，必须征得</w:t>
      </w:r>
      <w:r>
        <w:rPr>
          <w:rFonts w:hint="eastAsia" w:ascii="宋体" w:hAnsi="宋体"/>
          <w:b/>
          <w:bCs/>
          <w:color w:val="auto"/>
          <w:szCs w:val="21"/>
          <w:lang w:eastAsia="zh-CN"/>
        </w:rPr>
        <w:t>采购人</w:t>
      </w:r>
      <w:r>
        <w:rPr>
          <w:rFonts w:hint="eastAsia" w:ascii="宋体" w:hAnsi="宋体"/>
          <w:b/>
          <w:bCs/>
          <w:color w:val="auto"/>
          <w:szCs w:val="21"/>
        </w:rPr>
        <w:t>同意。擅自更换或不到位属违约行为。</w:t>
      </w:r>
    </w:p>
    <w:p w14:paraId="66D3CCFF">
      <w:pPr>
        <w:spacing w:line="400" w:lineRule="exact"/>
        <w:ind w:firstLine="420"/>
        <w:jc w:val="left"/>
        <w:rPr>
          <w:rFonts w:ascii="宋体" w:hAnsi="宋体"/>
          <w:b/>
          <w:color w:val="auto"/>
          <w:szCs w:val="21"/>
        </w:rPr>
      </w:pPr>
      <w:r>
        <w:rPr>
          <w:rFonts w:hint="eastAsia" w:ascii="宋体" w:hAnsi="宋体"/>
          <w:b/>
          <w:color w:val="auto"/>
          <w:szCs w:val="21"/>
          <w:lang w:eastAsia="zh-CN"/>
        </w:rPr>
        <w:t>2.</w:t>
      </w:r>
      <w:r>
        <w:rPr>
          <w:rFonts w:hint="eastAsia" w:ascii="宋体" w:hAnsi="宋体"/>
          <w:b/>
          <w:bCs/>
          <w:color w:val="auto"/>
          <w:szCs w:val="21"/>
        </w:rPr>
        <w:t>后附相关材料（按“第三章  评标办法及标准，</w:t>
      </w:r>
      <w:r>
        <w:rPr>
          <w:rFonts w:hint="eastAsia" w:ascii="宋体" w:hAnsi="宋体"/>
          <w:b/>
          <w:color w:val="auto"/>
          <w:szCs w:val="21"/>
        </w:rPr>
        <w:t>商务和技术评分表</w:t>
      </w:r>
      <w:r>
        <w:rPr>
          <w:rFonts w:hint="eastAsia" w:ascii="宋体" w:hAnsi="宋体"/>
          <w:b/>
          <w:bCs/>
          <w:color w:val="auto"/>
          <w:szCs w:val="21"/>
        </w:rPr>
        <w:t>”要求提供）</w:t>
      </w:r>
      <w:r>
        <w:rPr>
          <w:rFonts w:hint="eastAsia" w:ascii="宋体" w:hAnsi="宋体"/>
          <w:b/>
          <w:color w:val="auto"/>
          <w:szCs w:val="21"/>
        </w:rPr>
        <w:t>。</w:t>
      </w:r>
    </w:p>
    <w:p w14:paraId="6E4FFF3C">
      <w:pPr>
        <w:spacing w:line="400" w:lineRule="exact"/>
        <w:ind w:firstLine="420"/>
        <w:jc w:val="left"/>
        <w:rPr>
          <w:color w:val="auto"/>
        </w:rPr>
      </w:pPr>
    </w:p>
    <w:p w14:paraId="65882CF0">
      <w:pPr>
        <w:spacing w:line="400" w:lineRule="exact"/>
        <w:ind w:firstLine="420"/>
        <w:jc w:val="left"/>
        <w:rPr>
          <w:color w:val="auto"/>
        </w:rPr>
      </w:pPr>
    </w:p>
    <w:p w14:paraId="55A86BB2">
      <w:pPr>
        <w:spacing w:line="400" w:lineRule="atLeast"/>
        <w:jc w:val="left"/>
        <w:rPr>
          <w:rFonts w:ascii="宋体" w:hAnsi="宋体"/>
          <w:color w:val="auto"/>
          <w:szCs w:val="21"/>
        </w:rPr>
      </w:pPr>
      <w:r>
        <w:rPr>
          <w:rFonts w:hint="eastAsia" w:ascii="宋体" w:hAnsi="宋体"/>
          <w:color w:val="auto"/>
          <w:szCs w:val="21"/>
        </w:rPr>
        <w:t>供应商（盖章）：</w:t>
      </w:r>
    </w:p>
    <w:p w14:paraId="2479EB1C">
      <w:pPr>
        <w:spacing w:line="400" w:lineRule="atLeast"/>
        <w:rPr>
          <w:rFonts w:ascii="宋体" w:hAnsi="宋体"/>
          <w:color w:val="auto"/>
          <w:szCs w:val="21"/>
          <w:u w:val="single"/>
        </w:rPr>
      </w:pPr>
      <w:r>
        <w:rPr>
          <w:rFonts w:hint="eastAsia" w:ascii="宋体" w:hAnsi="宋体"/>
          <w:color w:val="auto"/>
          <w:szCs w:val="21"/>
        </w:rPr>
        <w:t>日</w:t>
      </w:r>
      <w:r>
        <w:rPr>
          <w:rFonts w:ascii="宋体" w:hAnsi="宋体"/>
          <w:color w:val="auto"/>
          <w:szCs w:val="21"/>
        </w:rPr>
        <w:t xml:space="preserve">          </w:t>
      </w:r>
      <w:r>
        <w:rPr>
          <w:rFonts w:hint="eastAsia" w:ascii="宋体" w:hAnsi="宋体"/>
          <w:color w:val="auto"/>
          <w:szCs w:val="21"/>
        </w:rPr>
        <w:t>期：</w:t>
      </w:r>
    </w:p>
    <w:p w14:paraId="50E2DBEE">
      <w:pPr>
        <w:rPr>
          <w:color w:val="auto"/>
        </w:rPr>
      </w:pPr>
    </w:p>
    <w:p w14:paraId="613ACF25">
      <w:pPr>
        <w:widowControl/>
        <w:jc w:val="left"/>
        <w:rPr>
          <w:rStyle w:val="112"/>
          <w:rFonts w:ascii="宋体" w:hAnsi="宋体"/>
          <w:color w:val="auto"/>
          <w:sz w:val="21"/>
          <w:szCs w:val="21"/>
        </w:rPr>
      </w:pPr>
      <w:r>
        <w:rPr>
          <w:rStyle w:val="112"/>
          <w:rFonts w:hint="eastAsia" w:ascii="宋体" w:hAnsi="宋体"/>
          <w:color w:val="auto"/>
          <w:sz w:val="21"/>
          <w:szCs w:val="21"/>
        </w:rPr>
        <w:br w:type="page"/>
      </w:r>
    </w:p>
    <w:p w14:paraId="1998E685">
      <w:pPr>
        <w:spacing w:line="400" w:lineRule="exact"/>
        <w:jc w:val="center"/>
        <w:outlineLvl w:val="0"/>
        <w:rPr>
          <w:rFonts w:ascii="宋体" w:hAnsi="宋体"/>
          <w:b/>
          <w:color w:val="auto"/>
          <w:szCs w:val="21"/>
        </w:rPr>
      </w:pPr>
      <w:r>
        <w:rPr>
          <w:rFonts w:ascii="宋体" w:hAnsi="宋体"/>
          <w:b/>
          <w:color w:val="auto"/>
          <w:szCs w:val="21"/>
        </w:rPr>
        <w:t>B</w:t>
      </w:r>
      <w:r>
        <w:rPr>
          <w:rFonts w:hint="eastAsia" w:ascii="宋体" w:hAnsi="宋体"/>
          <w:b/>
          <w:color w:val="auto"/>
          <w:szCs w:val="21"/>
          <w:lang w:val="en-US" w:eastAsia="zh-CN"/>
        </w:rPr>
        <w:t>8</w:t>
      </w:r>
      <w:r>
        <w:rPr>
          <w:rFonts w:hint="eastAsia" w:ascii="宋体" w:hAnsi="宋体"/>
          <w:b/>
          <w:color w:val="auto"/>
          <w:szCs w:val="21"/>
        </w:rPr>
        <w:t>服务团队情况表</w:t>
      </w:r>
    </w:p>
    <w:p w14:paraId="389E27ED">
      <w:pPr>
        <w:spacing w:line="400" w:lineRule="exact"/>
        <w:ind w:left="540"/>
        <w:jc w:val="center"/>
        <w:rPr>
          <w:rFonts w:ascii="宋体" w:hAnsi="宋体"/>
          <w:b/>
          <w:color w:val="auto"/>
          <w:szCs w:val="21"/>
        </w:rPr>
      </w:pPr>
    </w:p>
    <w:p w14:paraId="781DECBC">
      <w:pPr>
        <w:adjustRightInd w:val="0"/>
        <w:snapToGrid w:val="0"/>
        <w:spacing w:line="400" w:lineRule="exact"/>
        <w:rPr>
          <w:rFonts w:ascii="宋体" w:hAnsi="宋体"/>
          <w:color w:val="auto"/>
          <w:szCs w:val="21"/>
          <w:u w:val="single"/>
        </w:rPr>
      </w:pPr>
      <w:r>
        <w:rPr>
          <w:rFonts w:hint="eastAsia" w:ascii="宋体" w:hAnsi="宋体"/>
          <w:color w:val="auto"/>
          <w:szCs w:val="21"/>
        </w:rPr>
        <w:t>项目名称：</w:t>
      </w:r>
      <w:r>
        <w:rPr>
          <w:rFonts w:hint="eastAsia" w:ascii="宋体" w:hAnsi="宋体"/>
          <w:color w:val="auto"/>
          <w:szCs w:val="21"/>
          <w:u w:val="single"/>
        </w:rPr>
        <w:t xml:space="preserve">                    </w:t>
      </w:r>
    </w:p>
    <w:p w14:paraId="0857AE55">
      <w:pPr>
        <w:adjustRightInd w:val="0"/>
        <w:snapToGrid w:val="0"/>
        <w:spacing w:line="400" w:lineRule="exact"/>
        <w:rPr>
          <w:rFonts w:ascii="宋体" w:hAnsi="宋体"/>
          <w:color w:val="auto"/>
          <w:szCs w:val="21"/>
        </w:rPr>
      </w:pPr>
      <w:r>
        <w:rPr>
          <w:rFonts w:hint="eastAsia" w:ascii="宋体" w:hAnsi="宋体"/>
          <w:color w:val="auto"/>
          <w:szCs w:val="21"/>
        </w:rPr>
        <w:t>项目编号：</w:t>
      </w:r>
      <w:r>
        <w:rPr>
          <w:rFonts w:hint="eastAsia" w:ascii="宋体" w:hAnsi="宋体"/>
          <w:color w:val="auto"/>
          <w:szCs w:val="21"/>
          <w:u w:val="single"/>
        </w:rPr>
        <w:t xml:space="preserve">                    </w:t>
      </w:r>
    </w:p>
    <w:tbl>
      <w:tblPr>
        <w:tblStyle w:val="47"/>
        <w:tblW w:w="10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405"/>
        <w:gridCol w:w="676"/>
        <w:gridCol w:w="567"/>
        <w:gridCol w:w="850"/>
        <w:gridCol w:w="1276"/>
        <w:gridCol w:w="849"/>
        <w:gridCol w:w="751"/>
        <w:gridCol w:w="1563"/>
        <w:gridCol w:w="1261"/>
      </w:tblGrid>
      <w:tr w14:paraId="5151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497B038B">
            <w:pPr>
              <w:spacing w:line="400" w:lineRule="exact"/>
              <w:jc w:val="center"/>
              <w:rPr>
                <w:rFonts w:ascii="宋体" w:hAnsi="宋体"/>
                <w:b/>
                <w:bCs/>
                <w:color w:val="auto"/>
                <w:szCs w:val="21"/>
              </w:rPr>
            </w:pPr>
            <w:bookmarkStart w:id="56" w:name="_Hlk217830232"/>
            <w:r>
              <w:rPr>
                <w:rFonts w:hint="eastAsia" w:ascii="宋体" w:hAnsi="宋体"/>
                <w:b/>
                <w:bCs/>
                <w:color w:val="auto"/>
                <w:szCs w:val="21"/>
              </w:rPr>
              <w:t>姓名</w:t>
            </w:r>
          </w:p>
        </w:tc>
        <w:tc>
          <w:tcPr>
            <w:tcW w:w="1405" w:type="dxa"/>
            <w:tcBorders>
              <w:top w:val="single" w:color="auto" w:sz="4" w:space="0"/>
              <w:left w:val="single" w:color="auto" w:sz="4" w:space="0"/>
              <w:bottom w:val="single" w:color="auto" w:sz="4" w:space="0"/>
              <w:right w:val="single" w:color="auto" w:sz="4" w:space="0"/>
            </w:tcBorders>
            <w:vAlign w:val="center"/>
          </w:tcPr>
          <w:p w14:paraId="2B843D25">
            <w:pPr>
              <w:spacing w:line="400" w:lineRule="exact"/>
              <w:jc w:val="center"/>
              <w:rPr>
                <w:rFonts w:ascii="宋体" w:hAnsi="宋体"/>
                <w:b/>
                <w:bCs/>
                <w:color w:val="auto"/>
                <w:szCs w:val="21"/>
              </w:rPr>
            </w:pPr>
            <w:r>
              <w:rPr>
                <w:rFonts w:hint="eastAsia" w:ascii="宋体" w:hAnsi="宋体"/>
                <w:b/>
                <w:bCs/>
                <w:color w:val="auto"/>
                <w:szCs w:val="21"/>
              </w:rPr>
              <w:t>本项目拟任岗位</w:t>
            </w:r>
          </w:p>
        </w:tc>
        <w:tc>
          <w:tcPr>
            <w:tcW w:w="676" w:type="dxa"/>
            <w:tcBorders>
              <w:top w:val="single" w:color="auto" w:sz="4" w:space="0"/>
              <w:left w:val="single" w:color="auto" w:sz="4" w:space="0"/>
              <w:bottom w:val="single" w:color="auto" w:sz="4" w:space="0"/>
              <w:right w:val="single" w:color="auto" w:sz="4" w:space="0"/>
            </w:tcBorders>
            <w:vAlign w:val="center"/>
          </w:tcPr>
          <w:p w14:paraId="036C1272">
            <w:pPr>
              <w:spacing w:line="400" w:lineRule="exact"/>
              <w:jc w:val="center"/>
              <w:rPr>
                <w:rFonts w:ascii="宋体" w:hAnsi="宋体"/>
                <w:b/>
                <w:bCs/>
                <w:color w:val="auto"/>
                <w:szCs w:val="21"/>
              </w:rPr>
            </w:pPr>
            <w:r>
              <w:rPr>
                <w:rFonts w:hint="eastAsia" w:ascii="宋体" w:hAnsi="宋体"/>
                <w:b/>
                <w:bCs/>
                <w:color w:val="auto"/>
                <w:szCs w:val="21"/>
              </w:rPr>
              <w:t>性别</w:t>
            </w:r>
          </w:p>
        </w:tc>
        <w:tc>
          <w:tcPr>
            <w:tcW w:w="567" w:type="dxa"/>
            <w:tcBorders>
              <w:top w:val="single" w:color="auto" w:sz="4" w:space="0"/>
              <w:left w:val="single" w:color="auto" w:sz="4" w:space="0"/>
              <w:bottom w:val="single" w:color="auto" w:sz="4" w:space="0"/>
              <w:right w:val="single" w:color="auto" w:sz="4" w:space="0"/>
            </w:tcBorders>
            <w:vAlign w:val="center"/>
          </w:tcPr>
          <w:p w14:paraId="74DBAFF8">
            <w:pPr>
              <w:spacing w:line="400" w:lineRule="exact"/>
              <w:jc w:val="center"/>
              <w:rPr>
                <w:rFonts w:ascii="宋体" w:hAnsi="宋体"/>
                <w:b/>
                <w:bCs/>
                <w:color w:val="auto"/>
                <w:szCs w:val="21"/>
              </w:rPr>
            </w:pPr>
            <w:r>
              <w:rPr>
                <w:rFonts w:hint="eastAsia" w:ascii="宋体" w:hAnsi="宋体"/>
                <w:b/>
                <w:bCs/>
                <w:color w:val="auto"/>
                <w:szCs w:val="21"/>
              </w:rPr>
              <w:t>年龄</w:t>
            </w:r>
          </w:p>
        </w:tc>
        <w:tc>
          <w:tcPr>
            <w:tcW w:w="850" w:type="dxa"/>
            <w:tcBorders>
              <w:top w:val="single" w:color="auto" w:sz="4" w:space="0"/>
              <w:left w:val="single" w:color="auto" w:sz="4" w:space="0"/>
              <w:bottom w:val="single" w:color="auto" w:sz="4" w:space="0"/>
              <w:right w:val="single" w:color="auto" w:sz="4" w:space="0"/>
            </w:tcBorders>
            <w:vAlign w:val="center"/>
          </w:tcPr>
          <w:p w14:paraId="11511782">
            <w:pPr>
              <w:spacing w:line="400" w:lineRule="exact"/>
              <w:jc w:val="center"/>
              <w:rPr>
                <w:rFonts w:ascii="宋体" w:hAnsi="宋体"/>
                <w:b/>
                <w:bCs/>
                <w:color w:val="auto"/>
                <w:szCs w:val="21"/>
              </w:rPr>
            </w:pPr>
            <w:r>
              <w:rPr>
                <w:rFonts w:hint="eastAsia" w:ascii="宋体" w:hAnsi="宋体"/>
                <w:b/>
                <w:bCs/>
                <w:color w:val="auto"/>
                <w:szCs w:val="21"/>
              </w:rPr>
              <w:t>学历</w:t>
            </w:r>
          </w:p>
        </w:tc>
        <w:tc>
          <w:tcPr>
            <w:tcW w:w="1276" w:type="dxa"/>
            <w:tcBorders>
              <w:top w:val="single" w:color="auto" w:sz="4" w:space="0"/>
              <w:left w:val="single" w:color="auto" w:sz="4" w:space="0"/>
              <w:bottom w:val="single" w:color="auto" w:sz="4" w:space="0"/>
              <w:right w:val="single" w:color="auto" w:sz="4" w:space="0"/>
            </w:tcBorders>
            <w:vAlign w:val="center"/>
          </w:tcPr>
          <w:p w14:paraId="40B934B7">
            <w:pPr>
              <w:spacing w:line="400" w:lineRule="exact"/>
              <w:jc w:val="center"/>
              <w:rPr>
                <w:rFonts w:ascii="宋体" w:hAnsi="宋体"/>
                <w:b/>
                <w:bCs/>
                <w:color w:val="auto"/>
                <w:szCs w:val="21"/>
              </w:rPr>
            </w:pPr>
            <w:r>
              <w:rPr>
                <w:rFonts w:hint="eastAsia" w:ascii="宋体" w:hAnsi="宋体"/>
                <w:b/>
                <w:bCs/>
                <w:color w:val="auto"/>
                <w:szCs w:val="21"/>
              </w:rPr>
              <w:t>专业</w:t>
            </w:r>
          </w:p>
        </w:tc>
        <w:tc>
          <w:tcPr>
            <w:tcW w:w="849" w:type="dxa"/>
            <w:tcBorders>
              <w:top w:val="single" w:color="auto" w:sz="4" w:space="0"/>
              <w:left w:val="single" w:color="auto" w:sz="4" w:space="0"/>
              <w:bottom w:val="single" w:color="auto" w:sz="4" w:space="0"/>
              <w:right w:val="single" w:color="auto" w:sz="4" w:space="0"/>
            </w:tcBorders>
            <w:vAlign w:val="center"/>
          </w:tcPr>
          <w:p w14:paraId="2FA149FC">
            <w:pPr>
              <w:spacing w:line="400" w:lineRule="exact"/>
              <w:jc w:val="center"/>
              <w:rPr>
                <w:rFonts w:ascii="宋体" w:hAnsi="宋体"/>
                <w:b/>
                <w:bCs/>
                <w:color w:val="auto"/>
                <w:szCs w:val="21"/>
              </w:rPr>
            </w:pPr>
            <w:r>
              <w:rPr>
                <w:rFonts w:hint="eastAsia" w:ascii="宋体" w:hAnsi="宋体"/>
                <w:b/>
                <w:bCs/>
                <w:color w:val="auto"/>
                <w:szCs w:val="21"/>
              </w:rPr>
              <w:t>职务</w:t>
            </w:r>
          </w:p>
          <w:p w14:paraId="35A0009F">
            <w:pPr>
              <w:spacing w:line="400" w:lineRule="exact"/>
              <w:jc w:val="center"/>
              <w:rPr>
                <w:rFonts w:ascii="宋体" w:hAnsi="宋体"/>
                <w:b/>
                <w:bCs/>
                <w:color w:val="auto"/>
                <w:szCs w:val="21"/>
              </w:rPr>
            </w:pPr>
            <w:r>
              <w:rPr>
                <w:rFonts w:hint="eastAsia" w:ascii="宋体" w:hAnsi="宋体"/>
                <w:b/>
                <w:bCs/>
                <w:color w:val="auto"/>
                <w:szCs w:val="21"/>
              </w:rPr>
              <w:t>/职称</w:t>
            </w:r>
          </w:p>
        </w:tc>
        <w:tc>
          <w:tcPr>
            <w:tcW w:w="751" w:type="dxa"/>
            <w:tcBorders>
              <w:top w:val="single" w:color="auto" w:sz="4" w:space="0"/>
              <w:left w:val="single" w:color="auto" w:sz="4" w:space="0"/>
              <w:bottom w:val="single" w:color="auto" w:sz="4" w:space="0"/>
              <w:right w:val="single" w:color="auto" w:sz="4" w:space="0"/>
            </w:tcBorders>
            <w:vAlign w:val="center"/>
          </w:tcPr>
          <w:p w14:paraId="1827389C">
            <w:pPr>
              <w:spacing w:line="400" w:lineRule="exact"/>
              <w:jc w:val="center"/>
              <w:rPr>
                <w:rFonts w:ascii="宋体" w:hAnsi="宋体"/>
                <w:b/>
                <w:bCs/>
                <w:color w:val="auto"/>
                <w:szCs w:val="21"/>
              </w:rPr>
            </w:pPr>
            <w:r>
              <w:rPr>
                <w:rFonts w:hint="eastAsia" w:ascii="宋体" w:hAnsi="宋体"/>
                <w:b/>
                <w:bCs/>
                <w:color w:val="auto"/>
                <w:szCs w:val="21"/>
              </w:rPr>
              <w:t>工作年限</w:t>
            </w:r>
          </w:p>
        </w:tc>
        <w:tc>
          <w:tcPr>
            <w:tcW w:w="1563" w:type="dxa"/>
            <w:tcBorders>
              <w:top w:val="single" w:color="auto" w:sz="4" w:space="0"/>
              <w:left w:val="single" w:color="auto" w:sz="4" w:space="0"/>
              <w:bottom w:val="single" w:color="auto" w:sz="4" w:space="0"/>
              <w:right w:val="single" w:color="auto" w:sz="4" w:space="0"/>
            </w:tcBorders>
            <w:vAlign w:val="center"/>
          </w:tcPr>
          <w:p w14:paraId="310EFAAE">
            <w:pPr>
              <w:spacing w:line="400" w:lineRule="exact"/>
              <w:jc w:val="center"/>
              <w:rPr>
                <w:rFonts w:ascii="宋体" w:hAnsi="宋体"/>
                <w:b/>
                <w:bCs/>
                <w:color w:val="auto"/>
                <w:szCs w:val="21"/>
              </w:rPr>
            </w:pPr>
            <w:r>
              <w:rPr>
                <w:rFonts w:hint="eastAsia" w:ascii="宋体" w:hAnsi="宋体"/>
                <w:b/>
                <w:bCs/>
                <w:color w:val="auto"/>
                <w:szCs w:val="21"/>
              </w:rPr>
              <w:t>证书</w:t>
            </w:r>
          </w:p>
        </w:tc>
        <w:tc>
          <w:tcPr>
            <w:tcW w:w="1261" w:type="dxa"/>
            <w:tcBorders>
              <w:top w:val="single" w:color="auto" w:sz="4" w:space="0"/>
              <w:left w:val="single" w:color="auto" w:sz="4" w:space="0"/>
              <w:bottom w:val="single" w:color="auto" w:sz="4" w:space="0"/>
              <w:right w:val="single" w:color="auto" w:sz="4" w:space="0"/>
            </w:tcBorders>
            <w:vAlign w:val="center"/>
          </w:tcPr>
          <w:p w14:paraId="104494D4">
            <w:pPr>
              <w:spacing w:line="400" w:lineRule="exact"/>
              <w:jc w:val="center"/>
              <w:rPr>
                <w:rFonts w:ascii="宋体" w:hAnsi="宋体"/>
                <w:b/>
                <w:bCs/>
                <w:color w:val="auto"/>
                <w:szCs w:val="21"/>
              </w:rPr>
            </w:pPr>
            <w:r>
              <w:rPr>
                <w:rFonts w:hint="eastAsia" w:ascii="宋体" w:hAnsi="宋体"/>
                <w:b/>
                <w:bCs/>
                <w:color w:val="auto"/>
                <w:szCs w:val="21"/>
              </w:rPr>
              <w:t>证明资料所在页码</w:t>
            </w:r>
          </w:p>
        </w:tc>
      </w:tr>
      <w:tr w14:paraId="0A52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B2E5497">
            <w:pPr>
              <w:spacing w:line="400" w:lineRule="exact"/>
              <w:jc w:val="center"/>
              <w:rPr>
                <w:rFonts w:ascii="宋体" w:hAnsi="宋体"/>
                <w:bCs/>
                <w:color w:val="auto"/>
                <w:sz w:val="20"/>
              </w:rPr>
            </w:pPr>
          </w:p>
        </w:tc>
        <w:tc>
          <w:tcPr>
            <w:tcW w:w="1405" w:type="dxa"/>
            <w:tcBorders>
              <w:top w:val="single" w:color="auto" w:sz="4" w:space="0"/>
              <w:left w:val="single" w:color="auto" w:sz="4" w:space="0"/>
              <w:bottom w:val="single" w:color="auto" w:sz="4" w:space="0"/>
              <w:right w:val="single" w:color="auto" w:sz="4" w:space="0"/>
            </w:tcBorders>
            <w:vAlign w:val="center"/>
          </w:tcPr>
          <w:p w14:paraId="54074954">
            <w:pPr>
              <w:spacing w:line="400" w:lineRule="exact"/>
              <w:jc w:val="center"/>
              <w:rPr>
                <w:rFonts w:ascii="宋体" w:hAnsi="宋体"/>
                <w:bCs/>
                <w:color w:val="auto"/>
                <w:sz w:val="20"/>
              </w:rPr>
            </w:pPr>
            <w:r>
              <w:rPr>
                <w:rFonts w:hint="eastAsia" w:ascii="宋体" w:hAnsi="宋体"/>
                <w:bCs/>
                <w:color w:val="auto"/>
                <w:sz w:val="20"/>
              </w:rPr>
              <w:t>项目负责人</w:t>
            </w:r>
          </w:p>
        </w:tc>
        <w:tc>
          <w:tcPr>
            <w:tcW w:w="676" w:type="dxa"/>
            <w:tcBorders>
              <w:top w:val="single" w:color="auto" w:sz="4" w:space="0"/>
              <w:left w:val="single" w:color="auto" w:sz="4" w:space="0"/>
              <w:bottom w:val="single" w:color="auto" w:sz="4" w:space="0"/>
              <w:right w:val="single" w:color="auto" w:sz="4" w:space="0"/>
            </w:tcBorders>
            <w:vAlign w:val="center"/>
          </w:tcPr>
          <w:p w14:paraId="3A1DEDE6">
            <w:pPr>
              <w:spacing w:line="400" w:lineRule="exact"/>
              <w:jc w:val="center"/>
              <w:rPr>
                <w:rFonts w:ascii="宋体" w:hAnsi="宋体"/>
                <w:bCs/>
                <w:color w:val="auto"/>
                <w:sz w:val="20"/>
              </w:rPr>
            </w:pPr>
          </w:p>
        </w:tc>
        <w:tc>
          <w:tcPr>
            <w:tcW w:w="567" w:type="dxa"/>
            <w:tcBorders>
              <w:top w:val="single" w:color="auto" w:sz="4" w:space="0"/>
              <w:left w:val="single" w:color="auto" w:sz="4" w:space="0"/>
              <w:bottom w:val="single" w:color="auto" w:sz="4" w:space="0"/>
              <w:right w:val="single" w:color="auto" w:sz="4" w:space="0"/>
            </w:tcBorders>
            <w:vAlign w:val="center"/>
          </w:tcPr>
          <w:p w14:paraId="22A4C741">
            <w:pPr>
              <w:spacing w:line="400" w:lineRule="exact"/>
              <w:jc w:val="center"/>
              <w:rPr>
                <w:rFonts w:ascii="宋体" w:hAnsi="宋体"/>
                <w:bCs/>
                <w:color w:val="auto"/>
                <w:sz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34B16DD0">
            <w:pPr>
              <w:spacing w:line="400" w:lineRule="exact"/>
              <w:jc w:val="center"/>
              <w:rPr>
                <w:rFonts w:ascii="宋体" w:hAnsi="宋体"/>
                <w:bCs/>
                <w:color w:val="auto"/>
                <w:sz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016599AD">
            <w:pPr>
              <w:spacing w:line="400" w:lineRule="exact"/>
              <w:jc w:val="center"/>
              <w:rPr>
                <w:rFonts w:ascii="宋体" w:hAnsi="宋体"/>
                <w:bCs/>
                <w:color w:val="auto"/>
                <w:sz w:val="20"/>
              </w:rPr>
            </w:pPr>
          </w:p>
        </w:tc>
        <w:tc>
          <w:tcPr>
            <w:tcW w:w="849" w:type="dxa"/>
            <w:tcBorders>
              <w:top w:val="single" w:color="auto" w:sz="4" w:space="0"/>
              <w:left w:val="single" w:color="auto" w:sz="4" w:space="0"/>
              <w:bottom w:val="single" w:color="auto" w:sz="4" w:space="0"/>
              <w:right w:val="single" w:color="auto" w:sz="4" w:space="0"/>
            </w:tcBorders>
            <w:vAlign w:val="center"/>
          </w:tcPr>
          <w:p w14:paraId="08B683CC">
            <w:pPr>
              <w:spacing w:line="400" w:lineRule="exact"/>
              <w:jc w:val="center"/>
              <w:rPr>
                <w:rFonts w:ascii="宋体" w:hAnsi="宋体"/>
                <w:bCs/>
                <w:color w:val="auto"/>
                <w:sz w:val="20"/>
              </w:rPr>
            </w:pPr>
          </w:p>
        </w:tc>
        <w:tc>
          <w:tcPr>
            <w:tcW w:w="751" w:type="dxa"/>
            <w:tcBorders>
              <w:top w:val="single" w:color="auto" w:sz="4" w:space="0"/>
              <w:left w:val="single" w:color="auto" w:sz="4" w:space="0"/>
              <w:bottom w:val="single" w:color="auto" w:sz="4" w:space="0"/>
              <w:right w:val="single" w:color="auto" w:sz="4" w:space="0"/>
            </w:tcBorders>
            <w:vAlign w:val="center"/>
          </w:tcPr>
          <w:p w14:paraId="7909B39E">
            <w:pPr>
              <w:spacing w:line="400" w:lineRule="exact"/>
              <w:jc w:val="center"/>
              <w:rPr>
                <w:rFonts w:ascii="宋体" w:hAnsi="宋体"/>
                <w:color w:val="auto"/>
                <w:sz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44BB5CCF">
            <w:pPr>
              <w:spacing w:line="400" w:lineRule="exact"/>
              <w:jc w:val="center"/>
              <w:rPr>
                <w:rFonts w:ascii="宋体" w:hAnsi="宋体"/>
                <w:color w:val="auto"/>
                <w:sz w:val="20"/>
              </w:rPr>
            </w:pPr>
          </w:p>
        </w:tc>
        <w:tc>
          <w:tcPr>
            <w:tcW w:w="1261" w:type="dxa"/>
            <w:tcBorders>
              <w:top w:val="single" w:color="auto" w:sz="4" w:space="0"/>
              <w:left w:val="single" w:color="auto" w:sz="4" w:space="0"/>
              <w:bottom w:val="single" w:color="auto" w:sz="4" w:space="0"/>
              <w:right w:val="single" w:color="auto" w:sz="4" w:space="0"/>
            </w:tcBorders>
            <w:vAlign w:val="center"/>
          </w:tcPr>
          <w:p w14:paraId="075C9609">
            <w:pPr>
              <w:spacing w:line="400" w:lineRule="exact"/>
              <w:jc w:val="center"/>
              <w:rPr>
                <w:rFonts w:ascii="宋体" w:hAnsi="宋体"/>
                <w:b/>
                <w:bCs/>
                <w:color w:val="auto"/>
                <w:sz w:val="20"/>
              </w:rPr>
            </w:pPr>
          </w:p>
        </w:tc>
      </w:tr>
      <w:tr w14:paraId="0962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5D05F902">
            <w:pPr>
              <w:spacing w:line="400" w:lineRule="exact"/>
              <w:jc w:val="center"/>
              <w:rPr>
                <w:rFonts w:ascii="宋体" w:hAnsi="宋体"/>
                <w:bCs/>
                <w:color w:val="auto"/>
                <w:sz w:val="20"/>
              </w:rPr>
            </w:pPr>
          </w:p>
        </w:tc>
        <w:tc>
          <w:tcPr>
            <w:tcW w:w="1405" w:type="dxa"/>
            <w:tcBorders>
              <w:top w:val="single" w:color="auto" w:sz="4" w:space="0"/>
              <w:left w:val="single" w:color="auto" w:sz="4" w:space="0"/>
              <w:bottom w:val="single" w:color="auto" w:sz="4" w:space="0"/>
              <w:right w:val="single" w:color="auto" w:sz="4" w:space="0"/>
            </w:tcBorders>
            <w:vAlign w:val="center"/>
          </w:tcPr>
          <w:p w14:paraId="7BB48C3B">
            <w:pPr>
              <w:spacing w:line="400" w:lineRule="exact"/>
              <w:jc w:val="center"/>
              <w:rPr>
                <w:rFonts w:ascii="宋体" w:hAnsi="宋体"/>
                <w:bCs/>
                <w:color w:val="auto"/>
                <w:sz w:val="20"/>
              </w:rPr>
            </w:pPr>
            <w:r>
              <w:rPr>
                <w:rFonts w:hint="eastAsia" w:ascii="宋体" w:hAnsi="宋体"/>
                <w:bCs/>
                <w:color w:val="auto"/>
                <w:sz w:val="20"/>
              </w:rPr>
              <w:t>团队人员</w:t>
            </w:r>
          </w:p>
        </w:tc>
        <w:tc>
          <w:tcPr>
            <w:tcW w:w="676" w:type="dxa"/>
            <w:tcBorders>
              <w:top w:val="single" w:color="auto" w:sz="4" w:space="0"/>
              <w:left w:val="single" w:color="auto" w:sz="4" w:space="0"/>
              <w:bottom w:val="single" w:color="auto" w:sz="4" w:space="0"/>
              <w:right w:val="single" w:color="auto" w:sz="4" w:space="0"/>
            </w:tcBorders>
            <w:vAlign w:val="center"/>
          </w:tcPr>
          <w:p w14:paraId="17C5AE88">
            <w:pPr>
              <w:spacing w:line="400" w:lineRule="exact"/>
              <w:jc w:val="center"/>
              <w:rPr>
                <w:rFonts w:ascii="宋体" w:hAnsi="宋体"/>
                <w:bCs/>
                <w:color w:val="auto"/>
                <w:sz w:val="20"/>
              </w:rPr>
            </w:pPr>
          </w:p>
        </w:tc>
        <w:tc>
          <w:tcPr>
            <w:tcW w:w="567" w:type="dxa"/>
            <w:tcBorders>
              <w:top w:val="single" w:color="auto" w:sz="4" w:space="0"/>
              <w:left w:val="single" w:color="auto" w:sz="4" w:space="0"/>
              <w:bottom w:val="single" w:color="auto" w:sz="4" w:space="0"/>
              <w:right w:val="single" w:color="auto" w:sz="4" w:space="0"/>
            </w:tcBorders>
            <w:vAlign w:val="center"/>
          </w:tcPr>
          <w:p w14:paraId="0256BA29">
            <w:pPr>
              <w:spacing w:line="400" w:lineRule="exact"/>
              <w:jc w:val="center"/>
              <w:rPr>
                <w:rFonts w:ascii="宋体" w:hAnsi="宋体"/>
                <w:bCs/>
                <w:color w:val="auto"/>
                <w:sz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52764B24">
            <w:pPr>
              <w:spacing w:line="400" w:lineRule="exact"/>
              <w:jc w:val="center"/>
              <w:rPr>
                <w:rFonts w:ascii="宋体" w:hAnsi="宋体"/>
                <w:bCs/>
                <w:color w:val="auto"/>
                <w:sz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4F3A74A3">
            <w:pPr>
              <w:spacing w:line="400" w:lineRule="exact"/>
              <w:jc w:val="center"/>
              <w:rPr>
                <w:rFonts w:ascii="宋体" w:hAnsi="宋体"/>
                <w:bCs/>
                <w:color w:val="auto"/>
                <w:sz w:val="20"/>
              </w:rPr>
            </w:pPr>
          </w:p>
        </w:tc>
        <w:tc>
          <w:tcPr>
            <w:tcW w:w="849" w:type="dxa"/>
            <w:tcBorders>
              <w:top w:val="single" w:color="auto" w:sz="4" w:space="0"/>
              <w:left w:val="single" w:color="auto" w:sz="4" w:space="0"/>
              <w:bottom w:val="single" w:color="auto" w:sz="4" w:space="0"/>
              <w:right w:val="single" w:color="auto" w:sz="4" w:space="0"/>
            </w:tcBorders>
            <w:vAlign w:val="center"/>
          </w:tcPr>
          <w:p w14:paraId="2C923DBB">
            <w:pPr>
              <w:spacing w:line="400" w:lineRule="exact"/>
              <w:jc w:val="center"/>
              <w:rPr>
                <w:rFonts w:ascii="宋体" w:hAnsi="宋体"/>
                <w:bCs/>
                <w:color w:val="auto"/>
                <w:sz w:val="20"/>
              </w:rPr>
            </w:pPr>
          </w:p>
        </w:tc>
        <w:tc>
          <w:tcPr>
            <w:tcW w:w="751" w:type="dxa"/>
            <w:tcBorders>
              <w:top w:val="single" w:color="auto" w:sz="4" w:space="0"/>
              <w:left w:val="single" w:color="auto" w:sz="4" w:space="0"/>
              <w:bottom w:val="single" w:color="auto" w:sz="4" w:space="0"/>
              <w:right w:val="single" w:color="auto" w:sz="4" w:space="0"/>
            </w:tcBorders>
            <w:vAlign w:val="center"/>
          </w:tcPr>
          <w:p w14:paraId="47A9674E">
            <w:pPr>
              <w:spacing w:line="400" w:lineRule="exact"/>
              <w:jc w:val="center"/>
              <w:rPr>
                <w:rFonts w:ascii="宋体" w:hAnsi="宋体"/>
                <w:color w:val="auto"/>
                <w:sz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62D93B6D">
            <w:pPr>
              <w:spacing w:line="400" w:lineRule="exact"/>
              <w:jc w:val="center"/>
              <w:rPr>
                <w:rFonts w:ascii="宋体" w:hAnsi="宋体"/>
                <w:color w:val="auto"/>
                <w:sz w:val="20"/>
              </w:rPr>
            </w:pPr>
          </w:p>
        </w:tc>
        <w:tc>
          <w:tcPr>
            <w:tcW w:w="1261" w:type="dxa"/>
            <w:tcBorders>
              <w:top w:val="single" w:color="auto" w:sz="4" w:space="0"/>
              <w:left w:val="single" w:color="auto" w:sz="4" w:space="0"/>
              <w:bottom w:val="single" w:color="auto" w:sz="4" w:space="0"/>
              <w:right w:val="single" w:color="auto" w:sz="4" w:space="0"/>
            </w:tcBorders>
            <w:vAlign w:val="center"/>
          </w:tcPr>
          <w:p w14:paraId="66058632">
            <w:pPr>
              <w:spacing w:line="400" w:lineRule="exact"/>
              <w:jc w:val="center"/>
              <w:rPr>
                <w:rFonts w:ascii="宋体" w:hAnsi="宋体"/>
                <w:b/>
                <w:bCs/>
                <w:color w:val="auto"/>
                <w:sz w:val="20"/>
              </w:rPr>
            </w:pPr>
          </w:p>
        </w:tc>
      </w:tr>
      <w:tr w14:paraId="2A17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06CB738">
            <w:pPr>
              <w:spacing w:line="400" w:lineRule="exact"/>
              <w:jc w:val="center"/>
              <w:rPr>
                <w:rFonts w:ascii="宋体" w:hAnsi="宋体"/>
                <w:bCs/>
                <w:color w:val="auto"/>
                <w:sz w:val="20"/>
              </w:rPr>
            </w:pPr>
          </w:p>
        </w:tc>
        <w:tc>
          <w:tcPr>
            <w:tcW w:w="1405" w:type="dxa"/>
            <w:tcBorders>
              <w:top w:val="single" w:color="auto" w:sz="4" w:space="0"/>
              <w:left w:val="single" w:color="auto" w:sz="4" w:space="0"/>
              <w:bottom w:val="single" w:color="auto" w:sz="4" w:space="0"/>
              <w:right w:val="single" w:color="auto" w:sz="4" w:space="0"/>
            </w:tcBorders>
            <w:vAlign w:val="center"/>
          </w:tcPr>
          <w:p w14:paraId="6609B615">
            <w:pPr>
              <w:spacing w:line="400" w:lineRule="exact"/>
              <w:jc w:val="center"/>
              <w:rPr>
                <w:rFonts w:ascii="宋体" w:hAnsi="宋体"/>
                <w:bCs/>
                <w:color w:val="auto"/>
                <w:sz w:val="20"/>
              </w:rPr>
            </w:pPr>
            <w:r>
              <w:rPr>
                <w:rFonts w:hint="eastAsia" w:ascii="宋体" w:hAnsi="宋体"/>
                <w:bCs/>
                <w:color w:val="auto"/>
                <w:sz w:val="20"/>
              </w:rPr>
              <w:t>团队人员</w:t>
            </w:r>
          </w:p>
        </w:tc>
        <w:tc>
          <w:tcPr>
            <w:tcW w:w="676" w:type="dxa"/>
            <w:tcBorders>
              <w:top w:val="single" w:color="auto" w:sz="4" w:space="0"/>
              <w:left w:val="single" w:color="auto" w:sz="4" w:space="0"/>
              <w:bottom w:val="single" w:color="auto" w:sz="4" w:space="0"/>
              <w:right w:val="single" w:color="auto" w:sz="4" w:space="0"/>
            </w:tcBorders>
            <w:vAlign w:val="center"/>
          </w:tcPr>
          <w:p w14:paraId="408CD46E">
            <w:pPr>
              <w:spacing w:line="400" w:lineRule="exact"/>
              <w:jc w:val="center"/>
              <w:rPr>
                <w:rFonts w:ascii="宋体" w:hAnsi="宋体"/>
                <w:bCs/>
                <w:color w:val="auto"/>
                <w:sz w:val="20"/>
              </w:rPr>
            </w:pPr>
          </w:p>
        </w:tc>
        <w:tc>
          <w:tcPr>
            <w:tcW w:w="567" w:type="dxa"/>
            <w:tcBorders>
              <w:top w:val="single" w:color="auto" w:sz="4" w:space="0"/>
              <w:left w:val="single" w:color="auto" w:sz="4" w:space="0"/>
              <w:bottom w:val="single" w:color="auto" w:sz="4" w:space="0"/>
              <w:right w:val="single" w:color="auto" w:sz="4" w:space="0"/>
            </w:tcBorders>
            <w:vAlign w:val="center"/>
          </w:tcPr>
          <w:p w14:paraId="778A3980">
            <w:pPr>
              <w:spacing w:line="400" w:lineRule="exact"/>
              <w:jc w:val="center"/>
              <w:rPr>
                <w:rFonts w:ascii="宋体" w:hAnsi="宋体"/>
                <w:bCs/>
                <w:color w:val="auto"/>
                <w:sz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5C90F681">
            <w:pPr>
              <w:spacing w:line="400" w:lineRule="exact"/>
              <w:jc w:val="center"/>
              <w:rPr>
                <w:rFonts w:ascii="宋体" w:hAnsi="宋体"/>
                <w:bCs/>
                <w:color w:val="auto"/>
                <w:sz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1493653C">
            <w:pPr>
              <w:spacing w:line="400" w:lineRule="exact"/>
              <w:jc w:val="center"/>
              <w:rPr>
                <w:rFonts w:ascii="宋体" w:hAnsi="宋体"/>
                <w:bCs/>
                <w:color w:val="auto"/>
                <w:sz w:val="20"/>
              </w:rPr>
            </w:pPr>
          </w:p>
        </w:tc>
        <w:tc>
          <w:tcPr>
            <w:tcW w:w="849" w:type="dxa"/>
            <w:tcBorders>
              <w:top w:val="single" w:color="auto" w:sz="4" w:space="0"/>
              <w:left w:val="single" w:color="auto" w:sz="4" w:space="0"/>
              <w:bottom w:val="single" w:color="auto" w:sz="4" w:space="0"/>
              <w:right w:val="single" w:color="auto" w:sz="4" w:space="0"/>
            </w:tcBorders>
            <w:vAlign w:val="center"/>
          </w:tcPr>
          <w:p w14:paraId="63850F89">
            <w:pPr>
              <w:spacing w:line="400" w:lineRule="exact"/>
              <w:jc w:val="center"/>
              <w:rPr>
                <w:rFonts w:ascii="宋体" w:hAnsi="宋体"/>
                <w:bCs/>
                <w:color w:val="auto"/>
                <w:sz w:val="20"/>
              </w:rPr>
            </w:pPr>
          </w:p>
        </w:tc>
        <w:tc>
          <w:tcPr>
            <w:tcW w:w="751" w:type="dxa"/>
            <w:tcBorders>
              <w:top w:val="single" w:color="auto" w:sz="4" w:space="0"/>
              <w:left w:val="single" w:color="auto" w:sz="4" w:space="0"/>
              <w:bottom w:val="single" w:color="auto" w:sz="4" w:space="0"/>
              <w:right w:val="single" w:color="auto" w:sz="4" w:space="0"/>
            </w:tcBorders>
            <w:vAlign w:val="center"/>
          </w:tcPr>
          <w:p w14:paraId="04AE689C">
            <w:pPr>
              <w:spacing w:line="400" w:lineRule="exact"/>
              <w:jc w:val="center"/>
              <w:rPr>
                <w:rFonts w:ascii="宋体" w:hAnsi="宋体"/>
                <w:color w:val="auto"/>
                <w:sz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520A2080">
            <w:pPr>
              <w:spacing w:line="400" w:lineRule="exact"/>
              <w:jc w:val="center"/>
              <w:rPr>
                <w:rFonts w:ascii="宋体" w:hAnsi="宋体"/>
                <w:color w:val="auto"/>
                <w:sz w:val="20"/>
              </w:rPr>
            </w:pPr>
          </w:p>
        </w:tc>
        <w:tc>
          <w:tcPr>
            <w:tcW w:w="1261" w:type="dxa"/>
            <w:tcBorders>
              <w:top w:val="single" w:color="auto" w:sz="4" w:space="0"/>
              <w:left w:val="single" w:color="auto" w:sz="4" w:space="0"/>
              <w:bottom w:val="single" w:color="auto" w:sz="4" w:space="0"/>
              <w:right w:val="single" w:color="auto" w:sz="4" w:space="0"/>
            </w:tcBorders>
            <w:vAlign w:val="center"/>
          </w:tcPr>
          <w:p w14:paraId="312F9FF8">
            <w:pPr>
              <w:spacing w:line="400" w:lineRule="exact"/>
              <w:jc w:val="center"/>
              <w:rPr>
                <w:rFonts w:ascii="宋体" w:hAnsi="宋体"/>
                <w:b/>
                <w:bCs/>
                <w:color w:val="auto"/>
                <w:sz w:val="20"/>
              </w:rPr>
            </w:pPr>
          </w:p>
        </w:tc>
      </w:tr>
      <w:tr w14:paraId="67D2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3D9A10E">
            <w:pPr>
              <w:spacing w:line="400" w:lineRule="exact"/>
              <w:jc w:val="center"/>
              <w:rPr>
                <w:rFonts w:ascii="宋体" w:hAnsi="宋体"/>
                <w:bCs/>
                <w:color w:val="auto"/>
                <w:sz w:val="20"/>
              </w:rPr>
            </w:pPr>
          </w:p>
        </w:tc>
        <w:tc>
          <w:tcPr>
            <w:tcW w:w="1405" w:type="dxa"/>
            <w:tcBorders>
              <w:top w:val="single" w:color="auto" w:sz="4" w:space="0"/>
              <w:left w:val="single" w:color="auto" w:sz="4" w:space="0"/>
              <w:bottom w:val="single" w:color="auto" w:sz="4" w:space="0"/>
              <w:right w:val="single" w:color="auto" w:sz="4" w:space="0"/>
            </w:tcBorders>
            <w:vAlign w:val="center"/>
          </w:tcPr>
          <w:p w14:paraId="3326F381">
            <w:pPr>
              <w:spacing w:line="400" w:lineRule="exact"/>
              <w:jc w:val="center"/>
              <w:rPr>
                <w:rFonts w:ascii="宋体" w:hAnsi="宋体"/>
                <w:bCs/>
                <w:color w:val="auto"/>
                <w:sz w:val="20"/>
              </w:rPr>
            </w:pPr>
            <w:r>
              <w:rPr>
                <w:rFonts w:hint="eastAsia" w:ascii="宋体" w:hAnsi="宋体"/>
                <w:bCs/>
                <w:color w:val="auto"/>
                <w:sz w:val="20"/>
              </w:rPr>
              <w:t>团队人员</w:t>
            </w:r>
          </w:p>
        </w:tc>
        <w:tc>
          <w:tcPr>
            <w:tcW w:w="676" w:type="dxa"/>
            <w:tcBorders>
              <w:top w:val="single" w:color="auto" w:sz="4" w:space="0"/>
              <w:left w:val="single" w:color="auto" w:sz="4" w:space="0"/>
              <w:bottom w:val="single" w:color="auto" w:sz="4" w:space="0"/>
              <w:right w:val="single" w:color="auto" w:sz="4" w:space="0"/>
            </w:tcBorders>
            <w:vAlign w:val="center"/>
          </w:tcPr>
          <w:p w14:paraId="1CAE8E01">
            <w:pPr>
              <w:spacing w:line="400" w:lineRule="exact"/>
              <w:jc w:val="center"/>
              <w:rPr>
                <w:rFonts w:ascii="宋体" w:hAnsi="宋体"/>
                <w:bCs/>
                <w:color w:val="auto"/>
                <w:sz w:val="20"/>
              </w:rPr>
            </w:pPr>
          </w:p>
        </w:tc>
        <w:tc>
          <w:tcPr>
            <w:tcW w:w="567" w:type="dxa"/>
            <w:tcBorders>
              <w:top w:val="single" w:color="auto" w:sz="4" w:space="0"/>
              <w:left w:val="single" w:color="auto" w:sz="4" w:space="0"/>
              <w:bottom w:val="single" w:color="auto" w:sz="4" w:space="0"/>
              <w:right w:val="single" w:color="auto" w:sz="4" w:space="0"/>
            </w:tcBorders>
            <w:vAlign w:val="center"/>
          </w:tcPr>
          <w:p w14:paraId="778CEB79">
            <w:pPr>
              <w:spacing w:line="400" w:lineRule="exact"/>
              <w:jc w:val="center"/>
              <w:rPr>
                <w:rFonts w:ascii="宋体" w:hAnsi="宋体"/>
                <w:bCs/>
                <w:color w:val="auto"/>
                <w:sz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5ED26856">
            <w:pPr>
              <w:spacing w:line="400" w:lineRule="exact"/>
              <w:jc w:val="center"/>
              <w:rPr>
                <w:rFonts w:ascii="宋体" w:hAnsi="宋体"/>
                <w:bCs/>
                <w:color w:val="auto"/>
                <w:sz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1FDB03A7">
            <w:pPr>
              <w:spacing w:line="400" w:lineRule="exact"/>
              <w:jc w:val="center"/>
              <w:rPr>
                <w:rFonts w:ascii="宋体" w:hAnsi="宋体"/>
                <w:bCs/>
                <w:color w:val="auto"/>
                <w:sz w:val="20"/>
              </w:rPr>
            </w:pPr>
          </w:p>
        </w:tc>
        <w:tc>
          <w:tcPr>
            <w:tcW w:w="849" w:type="dxa"/>
            <w:tcBorders>
              <w:top w:val="single" w:color="auto" w:sz="4" w:space="0"/>
              <w:left w:val="single" w:color="auto" w:sz="4" w:space="0"/>
              <w:bottom w:val="single" w:color="auto" w:sz="4" w:space="0"/>
              <w:right w:val="single" w:color="auto" w:sz="4" w:space="0"/>
            </w:tcBorders>
            <w:vAlign w:val="center"/>
          </w:tcPr>
          <w:p w14:paraId="4B263859">
            <w:pPr>
              <w:spacing w:line="400" w:lineRule="exact"/>
              <w:jc w:val="center"/>
              <w:rPr>
                <w:rFonts w:ascii="宋体" w:hAnsi="宋体"/>
                <w:bCs/>
                <w:color w:val="auto"/>
                <w:sz w:val="20"/>
              </w:rPr>
            </w:pPr>
          </w:p>
        </w:tc>
        <w:tc>
          <w:tcPr>
            <w:tcW w:w="751" w:type="dxa"/>
            <w:tcBorders>
              <w:top w:val="single" w:color="auto" w:sz="4" w:space="0"/>
              <w:left w:val="single" w:color="auto" w:sz="4" w:space="0"/>
              <w:bottom w:val="single" w:color="auto" w:sz="4" w:space="0"/>
              <w:right w:val="single" w:color="auto" w:sz="4" w:space="0"/>
            </w:tcBorders>
            <w:vAlign w:val="center"/>
          </w:tcPr>
          <w:p w14:paraId="26D1F829">
            <w:pPr>
              <w:spacing w:line="400" w:lineRule="exact"/>
              <w:jc w:val="center"/>
              <w:rPr>
                <w:rFonts w:ascii="宋体" w:hAnsi="宋体"/>
                <w:color w:val="auto"/>
                <w:sz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189FF01C">
            <w:pPr>
              <w:spacing w:line="400" w:lineRule="exact"/>
              <w:jc w:val="center"/>
              <w:rPr>
                <w:rFonts w:ascii="宋体" w:hAnsi="宋体"/>
                <w:color w:val="auto"/>
                <w:sz w:val="20"/>
              </w:rPr>
            </w:pPr>
          </w:p>
        </w:tc>
        <w:tc>
          <w:tcPr>
            <w:tcW w:w="1261" w:type="dxa"/>
            <w:tcBorders>
              <w:top w:val="single" w:color="auto" w:sz="4" w:space="0"/>
              <w:left w:val="single" w:color="auto" w:sz="4" w:space="0"/>
              <w:bottom w:val="single" w:color="auto" w:sz="4" w:space="0"/>
              <w:right w:val="single" w:color="auto" w:sz="4" w:space="0"/>
            </w:tcBorders>
            <w:vAlign w:val="center"/>
          </w:tcPr>
          <w:p w14:paraId="160AF996">
            <w:pPr>
              <w:spacing w:line="400" w:lineRule="exact"/>
              <w:jc w:val="center"/>
              <w:rPr>
                <w:rFonts w:ascii="宋体" w:hAnsi="宋体"/>
                <w:b/>
                <w:bCs/>
                <w:color w:val="auto"/>
                <w:sz w:val="20"/>
              </w:rPr>
            </w:pPr>
          </w:p>
        </w:tc>
      </w:tr>
      <w:tr w14:paraId="3990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188E1F88">
            <w:pPr>
              <w:spacing w:line="400" w:lineRule="exact"/>
              <w:jc w:val="center"/>
              <w:rPr>
                <w:rFonts w:ascii="宋体" w:hAnsi="宋体"/>
                <w:bCs/>
                <w:color w:val="auto"/>
                <w:sz w:val="20"/>
              </w:rPr>
            </w:pPr>
          </w:p>
        </w:tc>
        <w:tc>
          <w:tcPr>
            <w:tcW w:w="1405" w:type="dxa"/>
            <w:tcBorders>
              <w:top w:val="single" w:color="auto" w:sz="4" w:space="0"/>
              <w:left w:val="single" w:color="auto" w:sz="4" w:space="0"/>
              <w:bottom w:val="single" w:color="auto" w:sz="4" w:space="0"/>
              <w:right w:val="single" w:color="auto" w:sz="4" w:space="0"/>
            </w:tcBorders>
            <w:vAlign w:val="center"/>
          </w:tcPr>
          <w:p w14:paraId="4C4434A7">
            <w:pPr>
              <w:spacing w:line="400" w:lineRule="exact"/>
              <w:jc w:val="center"/>
              <w:rPr>
                <w:rFonts w:ascii="宋体" w:hAnsi="宋体"/>
                <w:bCs/>
                <w:color w:val="auto"/>
                <w:sz w:val="20"/>
              </w:rPr>
            </w:pPr>
            <w:r>
              <w:rPr>
                <w:rFonts w:hint="eastAsia" w:ascii="宋体" w:hAnsi="宋体"/>
                <w:bCs/>
                <w:color w:val="auto"/>
                <w:sz w:val="20"/>
              </w:rPr>
              <w:t>团队人员</w:t>
            </w:r>
          </w:p>
        </w:tc>
        <w:tc>
          <w:tcPr>
            <w:tcW w:w="676" w:type="dxa"/>
            <w:tcBorders>
              <w:top w:val="single" w:color="auto" w:sz="4" w:space="0"/>
              <w:left w:val="single" w:color="auto" w:sz="4" w:space="0"/>
              <w:bottom w:val="single" w:color="auto" w:sz="4" w:space="0"/>
              <w:right w:val="single" w:color="auto" w:sz="4" w:space="0"/>
            </w:tcBorders>
            <w:vAlign w:val="center"/>
          </w:tcPr>
          <w:p w14:paraId="2DCF0D0B">
            <w:pPr>
              <w:spacing w:line="400" w:lineRule="exact"/>
              <w:jc w:val="center"/>
              <w:rPr>
                <w:rFonts w:ascii="宋体" w:hAnsi="宋体"/>
                <w:bCs/>
                <w:color w:val="auto"/>
                <w:sz w:val="20"/>
              </w:rPr>
            </w:pPr>
          </w:p>
        </w:tc>
        <w:tc>
          <w:tcPr>
            <w:tcW w:w="567" w:type="dxa"/>
            <w:tcBorders>
              <w:top w:val="single" w:color="auto" w:sz="4" w:space="0"/>
              <w:left w:val="single" w:color="auto" w:sz="4" w:space="0"/>
              <w:bottom w:val="single" w:color="auto" w:sz="4" w:space="0"/>
              <w:right w:val="single" w:color="auto" w:sz="4" w:space="0"/>
            </w:tcBorders>
            <w:vAlign w:val="center"/>
          </w:tcPr>
          <w:p w14:paraId="4AE193EB">
            <w:pPr>
              <w:spacing w:line="400" w:lineRule="exact"/>
              <w:jc w:val="center"/>
              <w:rPr>
                <w:rFonts w:ascii="宋体" w:hAnsi="宋体"/>
                <w:bCs/>
                <w:color w:val="auto"/>
                <w:sz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1D98C969">
            <w:pPr>
              <w:spacing w:line="400" w:lineRule="exact"/>
              <w:jc w:val="center"/>
              <w:rPr>
                <w:rFonts w:ascii="宋体" w:hAnsi="宋体"/>
                <w:bCs/>
                <w:color w:val="auto"/>
                <w:sz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776DF69C">
            <w:pPr>
              <w:spacing w:line="400" w:lineRule="exact"/>
              <w:jc w:val="center"/>
              <w:rPr>
                <w:rFonts w:ascii="宋体" w:hAnsi="宋体"/>
                <w:bCs/>
                <w:color w:val="auto"/>
                <w:sz w:val="20"/>
              </w:rPr>
            </w:pPr>
          </w:p>
        </w:tc>
        <w:tc>
          <w:tcPr>
            <w:tcW w:w="849" w:type="dxa"/>
            <w:tcBorders>
              <w:top w:val="single" w:color="auto" w:sz="4" w:space="0"/>
              <w:left w:val="single" w:color="auto" w:sz="4" w:space="0"/>
              <w:bottom w:val="single" w:color="auto" w:sz="4" w:space="0"/>
              <w:right w:val="single" w:color="auto" w:sz="4" w:space="0"/>
            </w:tcBorders>
            <w:vAlign w:val="center"/>
          </w:tcPr>
          <w:p w14:paraId="009E042A">
            <w:pPr>
              <w:spacing w:line="400" w:lineRule="exact"/>
              <w:jc w:val="center"/>
              <w:rPr>
                <w:rFonts w:ascii="宋体" w:hAnsi="宋体"/>
                <w:bCs/>
                <w:color w:val="auto"/>
                <w:sz w:val="20"/>
              </w:rPr>
            </w:pPr>
          </w:p>
        </w:tc>
        <w:tc>
          <w:tcPr>
            <w:tcW w:w="751" w:type="dxa"/>
            <w:tcBorders>
              <w:top w:val="single" w:color="auto" w:sz="4" w:space="0"/>
              <w:left w:val="single" w:color="auto" w:sz="4" w:space="0"/>
              <w:bottom w:val="single" w:color="auto" w:sz="4" w:space="0"/>
              <w:right w:val="single" w:color="auto" w:sz="4" w:space="0"/>
            </w:tcBorders>
            <w:vAlign w:val="center"/>
          </w:tcPr>
          <w:p w14:paraId="150F9680">
            <w:pPr>
              <w:spacing w:line="400" w:lineRule="exact"/>
              <w:jc w:val="center"/>
              <w:rPr>
                <w:rFonts w:ascii="宋体" w:hAnsi="宋体"/>
                <w:color w:val="auto"/>
                <w:sz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66758706">
            <w:pPr>
              <w:spacing w:line="400" w:lineRule="exact"/>
              <w:jc w:val="center"/>
              <w:rPr>
                <w:rFonts w:ascii="宋体" w:hAnsi="宋体"/>
                <w:bCs/>
                <w:color w:val="auto"/>
                <w:sz w:val="20"/>
              </w:rPr>
            </w:pPr>
          </w:p>
        </w:tc>
        <w:tc>
          <w:tcPr>
            <w:tcW w:w="1261" w:type="dxa"/>
            <w:tcBorders>
              <w:top w:val="single" w:color="auto" w:sz="4" w:space="0"/>
              <w:left w:val="single" w:color="auto" w:sz="4" w:space="0"/>
              <w:bottom w:val="single" w:color="auto" w:sz="4" w:space="0"/>
              <w:right w:val="single" w:color="auto" w:sz="4" w:space="0"/>
            </w:tcBorders>
            <w:vAlign w:val="center"/>
          </w:tcPr>
          <w:p w14:paraId="5DE3E8F3">
            <w:pPr>
              <w:spacing w:line="400" w:lineRule="exact"/>
              <w:jc w:val="center"/>
              <w:rPr>
                <w:rFonts w:ascii="宋体" w:hAnsi="宋体"/>
                <w:color w:val="auto"/>
                <w:sz w:val="20"/>
              </w:rPr>
            </w:pPr>
          </w:p>
        </w:tc>
      </w:tr>
      <w:tr w14:paraId="72FC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48A626E7">
            <w:pPr>
              <w:spacing w:line="400" w:lineRule="exact"/>
              <w:jc w:val="center"/>
              <w:rPr>
                <w:rFonts w:ascii="宋体" w:hAnsi="宋体"/>
                <w:bCs/>
                <w:color w:val="auto"/>
                <w:sz w:val="20"/>
              </w:rPr>
            </w:pPr>
          </w:p>
        </w:tc>
        <w:tc>
          <w:tcPr>
            <w:tcW w:w="1405" w:type="dxa"/>
            <w:tcBorders>
              <w:top w:val="single" w:color="auto" w:sz="4" w:space="0"/>
              <w:left w:val="single" w:color="auto" w:sz="4" w:space="0"/>
              <w:bottom w:val="single" w:color="auto" w:sz="4" w:space="0"/>
              <w:right w:val="single" w:color="auto" w:sz="4" w:space="0"/>
            </w:tcBorders>
            <w:vAlign w:val="center"/>
          </w:tcPr>
          <w:p w14:paraId="77DC20C1">
            <w:pPr>
              <w:spacing w:line="400" w:lineRule="exact"/>
              <w:jc w:val="center"/>
              <w:rPr>
                <w:rFonts w:ascii="宋体" w:hAnsi="宋体"/>
                <w:bCs/>
                <w:color w:val="auto"/>
                <w:sz w:val="20"/>
              </w:rPr>
            </w:pPr>
            <w:r>
              <w:rPr>
                <w:rFonts w:hint="eastAsia" w:ascii="宋体" w:hAnsi="宋体"/>
                <w:bCs/>
                <w:color w:val="auto"/>
                <w:sz w:val="20"/>
              </w:rPr>
              <w:t>团队人员</w:t>
            </w:r>
          </w:p>
        </w:tc>
        <w:tc>
          <w:tcPr>
            <w:tcW w:w="676" w:type="dxa"/>
            <w:tcBorders>
              <w:top w:val="single" w:color="auto" w:sz="4" w:space="0"/>
              <w:left w:val="single" w:color="auto" w:sz="4" w:space="0"/>
              <w:bottom w:val="single" w:color="auto" w:sz="4" w:space="0"/>
              <w:right w:val="single" w:color="auto" w:sz="4" w:space="0"/>
            </w:tcBorders>
            <w:vAlign w:val="center"/>
          </w:tcPr>
          <w:p w14:paraId="13ACB1A1">
            <w:pPr>
              <w:spacing w:line="400" w:lineRule="exact"/>
              <w:jc w:val="center"/>
              <w:rPr>
                <w:rFonts w:ascii="宋体" w:hAnsi="宋体"/>
                <w:bCs/>
                <w:color w:val="auto"/>
                <w:sz w:val="20"/>
              </w:rPr>
            </w:pPr>
          </w:p>
        </w:tc>
        <w:tc>
          <w:tcPr>
            <w:tcW w:w="567" w:type="dxa"/>
            <w:tcBorders>
              <w:top w:val="single" w:color="auto" w:sz="4" w:space="0"/>
              <w:left w:val="single" w:color="auto" w:sz="4" w:space="0"/>
              <w:bottom w:val="single" w:color="auto" w:sz="4" w:space="0"/>
              <w:right w:val="single" w:color="auto" w:sz="4" w:space="0"/>
            </w:tcBorders>
            <w:vAlign w:val="center"/>
          </w:tcPr>
          <w:p w14:paraId="04D64304">
            <w:pPr>
              <w:spacing w:line="400" w:lineRule="exact"/>
              <w:jc w:val="center"/>
              <w:rPr>
                <w:rFonts w:ascii="宋体" w:hAnsi="宋体"/>
                <w:bCs/>
                <w:color w:val="auto"/>
                <w:sz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3AB70EB8">
            <w:pPr>
              <w:spacing w:line="400" w:lineRule="exact"/>
              <w:jc w:val="center"/>
              <w:rPr>
                <w:rFonts w:ascii="宋体" w:hAnsi="宋体"/>
                <w:bCs/>
                <w:color w:val="auto"/>
                <w:sz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6043F29B">
            <w:pPr>
              <w:spacing w:line="400" w:lineRule="exact"/>
              <w:jc w:val="center"/>
              <w:rPr>
                <w:rFonts w:ascii="宋体" w:hAnsi="宋体"/>
                <w:bCs/>
                <w:color w:val="auto"/>
                <w:sz w:val="20"/>
              </w:rPr>
            </w:pPr>
          </w:p>
        </w:tc>
        <w:tc>
          <w:tcPr>
            <w:tcW w:w="849" w:type="dxa"/>
            <w:tcBorders>
              <w:top w:val="single" w:color="auto" w:sz="4" w:space="0"/>
              <w:left w:val="single" w:color="auto" w:sz="4" w:space="0"/>
              <w:bottom w:val="single" w:color="auto" w:sz="4" w:space="0"/>
              <w:right w:val="single" w:color="auto" w:sz="4" w:space="0"/>
            </w:tcBorders>
            <w:vAlign w:val="center"/>
          </w:tcPr>
          <w:p w14:paraId="412FE8A1">
            <w:pPr>
              <w:spacing w:line="400" w:lineRule="exact"/>
              <w:jc w:val="center"/>
              <w:rPr>
                <w:rFonts w:ascii="宋体" w:hAnsi="宋体"/>
                <w:bCs/>
                <w:color w:val="auto"/>
                <w:sz w:val="20"/>
              </w:rPr>
            </w:pPr>
          </w:p>
        </w:tc>
        <w:tc>
          <w:tcPr>
            <w:tcW w:w="751" w:type="dxa"/>
            <w:tcBorders>
              <w:top w:val="single" w:color="auto" w:sz="4" w:space="0"/>
              <w:left w:val="single" w:color="auto" w:sz="4" w:space="0"/>
              <w:bottom w:val="single" w:color="auto" w:sz="4" w:space="0"/>
              <w:right w:val="single" w:color="auto" w:sz="4" w:space="0"/>
            </w:tcBorders>
            <w:vAlign w:val="center"/>
          </w:tcPr>
          <w:p w14:paraId="38EABD6F">
            <w:pPr>
              <w:spacing w:line="400" w:lineRule="exact"/>
              <w:jc w:val="center"/>
              <w:rPr>
                <w:rFonts w:ascii="宋体" w:hAnsi="宋体"/>
                <w:color w:val="auto"/>
                <w:sz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40FCB93F">
            <w:pPr>
              <w:spacing w:line="400" w:lineRule="exact"/>
              <w:jc w:val="center"/>
              <w:rPr>
                <w:rFonts w:ascii="宋体" w:hAnsi="宋体"/>
                <w:bCs/>
                <w:color w:val="auto"/>
                <w:sz w:val="20"/>
              </w:rPr>
            </w:pPr>
          </w:p>
        </w:tc>
        <w:tc>
          <w:tcPr>
            <w:tcW w:w="1261" w:type="dxa"/>
            <w:tcBorders>
              <w:top w:val="single" w:color="auto" w:sz="4" w:space="0"/>
              <w:left w:val="single" w:color="auto" w:sz="4" w:space="0"/>
              <w:bottom w:val="single" w:color="auto" w:sz="4" w:space="0"/>
              <w:right w:val="single" w:color="auto" w:sz="4" w:space="0"/>
            </w:tcBorders>
            <w:vAlign w:val="center"/>
          </w:tcPr>
          <w:p w14:paraId="467EA44C">
            <w:pPr>
              <w:spacing w:line="400" w:lineRule="exact"/>
              <w:jc w:val="center"/>
              <w:rPr>
                <w:rFonts w:ascii="宋体" w:hAnsi="宋体"/>
                <w:color w:val="auto"/>
                <w:sz w:val="20"/>
              </w:rPr>
            </w:pPr>
          </w:p>
        </w:tc>
      </w:tr>
      <w:tr w14:paraId="0AD3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8114538">
            <w:pPr>
              <w:spacing w:line="400" w:lineRule="exact"/>
              <w:jc w:val="center"/>
              <w:rPr>
                <w:rFonts w:ascii="宋体" w:hAnsi="宋体"/>
                <w:bCs/>
                <w:color w:val="auto"/>
                <w:sz w:val="20"/>
              </w:rPr>
            </w:pPr>
          </w:p>
        </w:tc>
        <w:tc>
          <w:tcPr>
            <w:tcW w:w="1405" w:type="dxa"/>
            <w:tcBorders>
              <w:top w:val="single" w:color="auto" w:sz="4" w:space="0"/>
              <w:left w:val="single" w:color="auto" w:sz="4" w:space="0"/>
              <w:bottom w:val="single" w:color="auto" w:sz="4" w:space="0"/>
              <w:right w:val="single" w:color="auto" w:sz="4" w:space="0"/>
            </w:tcBorders>
            <w:vAlign w:val="center"/>
          </w:tcPr>
          <w:p w14:paraId="559E1AE9">
            <w:pPr>
              <w:spacing w:line="400" w:lineRule="exact"/>
              <w:jc w:val="center"/>
              <w:rPr>
                <w:rFonts w:ascii="宋体" w:hAnsi="宋体"/>
                <w:bCs/>
                <w:color w:val="auto"/>
                <w:sz w:val="20"/>
              </w:rPr>
            </w:pPr>
            <w:r>
              <w:rPr>
                <w:rFonts w:hint="eastAsia" w:ascii="宋体" w:hAnsi="宋体"/>
                <w:bCs/>
                <w:color w:val="auto"/>
                <w:sz w:val="20"/>
              </w:rPr>
              <w:t>……</w:t>
            </w:r>
          </w:p>
        </w:tc>
        <w:tc>
          <w:tcPr>
            <w:tcW w:w="676" w:type="dxa"/>
            <w:tcBorders>
              <w:top w:val="single" w:color="auto" w:sz="4" w:space="0"/>
              <w:left w:val="single" w:color="auto" w:sz="4" w:space="0"/>
              <w:bottom w:val="single" w:color="auto" w:sz="4" w:space="0"/>
              <w:right w:val="single" w:color="auto" w:sz="4" w:space="0"/>
            </w:tcBorders>
            <w:vAlign w:val="center"/>
          </w:tcPr>
          <w:p w14:paraId="43AFBBE5">
            <w:pPr>
              <w:spacing w:line="400" w:lineRule="exact"/>
              <w:jc w:val="center"/>
              <w:rPr>
                <w:rFonts w:ascii="宋体" w:hAnsi="宋体"/>
                <w:bCs/>
                <w:color w:val="auto"/>
                <w:sz w:val="20"/>
              </w:rPr>
            </w:pPr>
          </w:p>
        </w:tc>
        <w:tc>
          <w:tcPr>
            <w:tcW w:w="567" w:type="dxa"/>
            <w:tcBorders>
              <w:top w:val="single" w:color="auto" w:sz="4" w:space="0"/>
              <w:left w:val="single" w:color="auto" w:sz="4" w:space="0"/>
              <w:bottom w:val="single" w:color="auto" w:sz="4" w:space="0"/>
              <w:right w:val="single" w:color="auto" w:sz="4" w:space="0"/>
            </w:tcBorders>
            <w:vAlign w:val="center"/>
          </w:tcPr>
          <w:p w14:paraId="17D1F99A">
            <w:pPr>
              <w:spacing w:line="400" w:lineRule="exact"/>
              <w:jc w:val="center"/>
              <w:rPr>
                <w:rFonts w:ascii="宋体" w:hAnsi="宋体"/>
                <w:bCs/>
                <w:color w:val="auto"/>
                <w:sz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7663C2DE">
            <w:pPr>
              <w:spacing w:line="400" w:lineRule="exact"/>
              <w:jc w:val="center"/>
              <w:rPr>
                <w:rFonts w:ascii="宋体" w:hAnsi="宋体"/>
                <w:bCs/>
                <w:color w:val="auto"/>
                <w:sz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079CF986">
            <w:pPr>
              <w:spacing w:line="400" w:lineRule="exact"/>
              <w:jc w:val="center"/>
              <w:rPr>
                <w:rFonts w:ascii="宋体" w:hAnsi="宋体"/>
                <w:bCs/>
                <w:color w:val="auto"/>
                <w:sz w:val="20"/>
              </w:rPr>
            </w:pPr>
          </w:p>
        </w:tc>
        <w:tc>
          <w:tcPr>
            <w:tcW w:w="849" w:type="dxa"/>
            <w:tcBorders>
              <w:top w:val="single" w:color="auto" w:sz="4" w:space="0"/>
              <w:left w:val="single" w:color="auto" w:sz="4" w:space="0"/>
              <w:bottom w:val="single" w:color="auto" w:sz="4" w:space="0"/>
              <w:right w:val="single" w:color="auto" w:sz="4" w:space="0"/>
            </w:tcBorders>
            <w:vAlign w:val="center"/>
          </w:tcPr>
          <w:p w14:paraId="32BC248F">
            <w:pPr>
              <w:spacing w:line="400" w:lineRule="exact"/>
              <w:jc w:val="center"/>
              <w:rPr>
                <w:rFonts w:ascii="宋体" w:hAnsi="宋体"/>
                <w:bCs/>
                <w:color w:val="auto"/>
                <w:sz w:val="20"/>
              </w:rPr>
            </w:pPr>
          </w:p>
        </w:tc>
        <w:tc>
          <w:tcPr>
            <w:tcW w:w="751" w:type="dxa"/>
            <w:tcBorders>
              <w:top w:val="single" w:color="auto" w:sz="4" w:space="0"/>
              <w:left w:val="single" w:color="auto" w:sz="4" w:space="0"/>
              <w:bottom w:val="single" w:color="auto" w:sz="4" w:space="0"/>
              <w:right w:val="single" w:color="auto" w:sz="4" w:space="0"/>
            </w:tcBorders>
            <w:vAlign w:val="center"/>
          </w:tcPr>
          <w:p w14:paraId="7F8D3927">
            <w:pPr>
              <w:spacing w:line="400" w:lineRule="exact"/>
              <w:jc w:val="center"/>
              <w:rPr>
                <w:rFonts w:ascii="宋体" w:hAnsi="宋体"/>
                <w:color w:val="auto"/>
                <w:sz w:val="20"/>
              </w:rPr>
            </w:pPr>
          </w:p>
        </w:tc>
        <w:tc>
          <w:tcPr>
            <w:tcW w:w="1563" w:type="dxa"/>
            <w:tcBorders>
              <w:top w:val="single" w:color="auto" w:sz="4" w:space="0"/>
              <w:left w:val="single" w:color="auto" w:sz="4" w:space="0"/>
              <w:bottom w:val="single" w:color="auto" w:sz="4" w:space="0"/>
              <w:right w:val="single" w:color="auto" w:sz="4" w:space="0"/>
            </w:tcBorders>
            <w:vAlign w:val="center"/>
          </w:tcPr>
          <w:p w14:paraId="5DFC9124">
            <w:pPr>
              <w:spacing w:line="400" w:lineRule="exact"/>
              <w:jc w:val="center"/>
              <w:rPr>
                <w:rFonts w:ascii="宋体" w:hAnsi="宋体"/>
                <w:bCs/>
                <w:color w:val="auto"/>
                <w:sz w:val="20"/>
              </w:rPr>
            </w:pPr>
          </w:p>
        </w:tc>
        <w:tc>
          <w:tcPr>
            <w:tcW w:w="1261" w:type="dxa"/>
            <w:tcBorders>
              <w:top w:val="single" w:color="auto" w:sz="4" w:space="0"/>
              <w:left w:val="single" w:color="auto" w:sz="4" w:space="0"/>
              <w:bottom w:val="single" w:color="auto" w:sz="4" w:space="0"/>
              <w:right w:val="single" w:color="auto" w:sz="4" w:space="0"/>
            </w:tcBorders>
            <w:vAlign w:val="center"/>
          </w:tcPr>
          <w:p w14:paraId="1ACC9927">
            <w:pPr>
              <w:spacing w:line="400" w:lineRule="exact"/>
              <w:jc w:val="center"/>
              <w:rPr>
                <w:rFonts w:ascii="宋体" w:hAnsi="宋体"/>
                <w:color w:val="auto"/>
                <w:sz w:val="20"/>
              </w:rPr>
            </w:pPr>
          </w:p>
        </w:tc>
      </w:tr>
      <w:bookmarkEnd w:id="56"/>
    </w:tbl>
    <w:p w14:paraId="04633FFA">
      <w:pPr>
        <w:adjustRightInd w:val="0"/>
        <w:snapToGrid w:val="0"/>
        <w:spacing w:line="400" w:lineRule="exact"/>
        <w:rPr>
          <w:rFonts w:ascii="宋体" w:hAnsi="宋体"/>
          <w:color w:val="auto"/>
          <w:szCs w:val="21"/>
        </w:rPr>
      </w:pPr>
      <w:r>
        <w:rPr>
          <w:rFonts w:hint="eastAsia" w:ascii="宋体" w:hAnsi="宋体"/>
          <w:color w:val="auto"/>
          <w:szCs w:val="21"/>
        </w:rPr>
        <w:t>注：后附相关材料（按“第三章  评标办法及标准，商务和技术评分表”要求提供）。</w:t>
      </w:r>
    </w:p>
    <w:p w14:paraId="23FA39AE">
      <w:pPr>
        <w:spacing w:line="400" w:lineRule="exact"/>
        <w:ind w:firstLine="420"/>
        <w:jc w:val="left"/>
        <w:rPr>
          <w:color w:val="auto"/>
        </w:rPr>
      </w:pPr>
    </w:p>
    <w:p w14:paraId="29A7B729">
      <w:pPr>
        <w:spacing w:line="400" w:lineRule="exact"/>
        <w:ind w:firstLine="420"/>
        <w:jc w:val="left"/>
        <w:rPr>
          <w:color w:val="auto"/>
        </w:rPr>
      </w:pPr>
    </w:p>
    <w:p w14:paraId="04406C73">
      <w:pPr>
        <w:spacing w:line="400" w:lineRule="atLeast"/>
        <w:jc w:val="left"/>
        <w:rPr>
          <w:rFonts w:ascii="宋体" w:hAnsi="宋体"/>
          <w:color w:val="auto"/>
          <w:szCs w:val="21"/>
        </w:rPr>
      </w:pPr>
      <w:r>
        <w:rPr>
          <w:rFonts w:hint="eastAsia" w:ascii="宋体" w:hAnsi="宋体"/>
          <w:color w:val="auto"/>
          <w:szCs w:val="21"/>
        </w:rPr>
        <w:t>供应商（盖章）：</w:t>
      </w:r>
    </w:p>
    <w:p w14:paraId="7D13C746">
      <w:pPr>
        <w:spacing w:line="400" w:lineRule="exact"/>
        <w:rPr>
          <w:rFonts w:ascii="宋体" w:hAnsi="宋体"/>
          <w:color w:val="auto"/>
          <w:szCs w:val="21"/>
        </w:rPr>
      </w:pPr>
      <w:r>
        <w:rPr>
          <w:rFonts w:hint="eastAsia" w:ascii="宋体" w:hAnsi="宋体"/>
          <w:color w:val="auto"/>
          <w:szCs w:val="21"/>
        </w:rPr>
        <w:t>日</w:t>
      </w:r>
      <w:r>
        <w:rPr>
          <w:rFonts w:ascii="宋体" w:hAnsi="宋体"/>
          <w:color w:val="auto"/>
          <w:szCs w:val="21"/>
        </w:rPr>
        <w:t xml:space="preserve">          </w:t>
      </w:r>
      <w:r>
        <w:rPr>
          <w:rFonts w:hint="eastAsia" w:ascii="宋体" w:hAnsi="宋体"/>
          <w:color w:val="auto"/>
          <w:szCs w:val="21"/>
        </w:rPr>
        <w:t>期：</w:t>
      </w:r>
    </w:p>
    <w:p w14:paraId="23E7131B">
      <w:pPr>
        <w:spacing w:line="400" w:lineRule="exact"/>
        <w:rPr>
          <w:rStyle w:val="112"/>
          <w:rFonts w:ascii="宋体" w:hAnsi="宋体"/>
          <w:b w:val="0"/>
          <w:bCs/>
          <w:color w:val="auto"/>
          <w:sz w:val="21"/>
          <w:szCs w:val="21"/>
        </w:rPr>
      </w:pPr>
      <w:r>
        <w:rPr>
          <w:rStyle w:val="112"/>
          <w:rFonts w:ascii="宋体" w:hAnsi="宋体"/>
          <w:color w:val="auto"/>
          <w:sz w:val="21"/>
          <w:szCs w:val="21"/>
        </w:rPr>
        <w:br w:type="page"/>
      </w:r>
      <w:r>
        <w:rPr>
          <w:rStyle w:val="112"/>
          <w:rFonts w:hint="eastAsia" w:ascii="宋体" w:hAnsi="宋体"/>
          <w:b w:val="0"/>
          <w:bCs/>
          <w:color w:val="auto"/>
          <w:sz w:val="21"/>
          <w:szCs w:val="21"/>
        </w:rPr>
        <w:t>B</w:t>
      </w:r>
      <w:r>
        <w:rPr>
          <w:rStyle w:val="112"/>
          <w:rFonts w:hint="eastAsia" w:ascii="宋体" w:hAnsi="宋体"/>
          <w:b w:val="0"/>
          <w:bCs/>
          <w:color w:val="auto"/>
          <w:sz w:val="21"/>
          <w:szCs w:val="21"/>
          <w:lang w:val="en-US"/>
        </w:rPr>
        <w:t>9</w:t>
      </w:r>
      <w:r>
        <w:rPr>
          <w:rStyle w:val="112"/>
          <w:rFonts w:hint="eastAsia" w:ascii="宋体" w:hAnsi="宋体"/>
          <w:b w:val="0"/>
          <w:bCs/>
          <w:color w:val="auto"/>
          <w:sz w:val="21"/>
          <w:szCs w:val="21"/>
        </w:rPr>
        <w:t>、第三章“评标办法及标准”中“商务和技术评分表”要求提供的其他资料（如有需提供）；</w:t>
      </w:r>
    </w:p>
    <w:p w14:paraId="3B0223FC">
      <w:pPr>
        <w:spacing w:line="400" w:lineRule="exact"/>
        <w:rPr>
          <w:rStyle w:val="112"/>
          <w:rFonts w:ascii="宋体" w:hAnsi="宋体"/>
          <w:b w:val="0"/>
          <w:bCs/>
          <w:color w:val="auto"/>
          <w:sz w:val="21"/>
          <w:szCs w:val="21"/>
        </w:rPr>
      </w:pPr>
      <w:r>
        <w:rPr>
          <w:rStyle w:val="112"/>
          <w:rFonts w:hint="eastAsia" w:ascii="宋体" w:hAnsi="宋体"/>
          <w:b w:val="0"/>
          <w:bCs/>
          <w:color w:val="auto"/>
          <w:sz w:val="21"/>
          <w:szCs w:val="21"/>
        </w:rPr>
        <w:t>B</w:t>
      </w:r>
      <w:r>
        <w:rPr>
          <w:rStyle w:val="112"/>
          <w:rFonts w:hint="eastAsia" w:ascii="宋体" w:hAnsi="宋体"/>
          <w:b w:val="0"/>
          <w:bCs/>
          <w:color w:val="auto"/>
          <w:sz w:val="21"/>
          <w:szCs w:val="21"/>
          <w:lang w:val="en-US"/>
        </w:rPr>
        <w:t>10</w:t>
      </w:r>
      <w:r>
        <w:rPr>
          <w:rStyle w:val="112"/>
          <w:rFonts w:hint="eastAsia" w:ascii="宋体" w:hAnsi="宋体"/>
          <w:b w:val="0"/>
          <w:bCs/>
          <w:color w:val="auto"/>
          <w:sz w:val="21"/>
          <w:szCs w:val="21"/>
        </w:rPr>
        <w:t>、供应商认为需要的其他资料（如有需提供）。</w:t>
      </w:r>
    </w:p>
    <w:p w14:paraId="75332180">
      <w:pPr>
        <w:spacing w:line="400" w:lineRule="exact"/>
        <w:rPr>
          <w:rStyle w:val="112"/>
          <w:rFonts w:ascii="宋体" w:hAnsi="宋体"/>
          <w:b w:val="0"/>
          <w:bCs/>
          <w:color w:val="auto"/>
          <w:sz w:val="21"/>
          <w:szCs w:val="21"/>
        </w:rPr>
      </w:pPr>
    </w:p>
    <w:p w14:paraId="01A4296E">
      <w:pPr>
        <w:spacing w:line="400" w:lineRule="exact"/>
        <w:rPr>
          <w:rFonts w:ascii="宋体" w:hAnsi="宋体"/>
          <w:b/>
          <w:color w:val="auto"/>
          <w:szCs w:val="21"/>
        </w:rPr>
      </w:pPr>
    </w:p>
    <w:p w14:paraId="731F1456">
      <w:pPr>
        <w:spacing w:line="400" w:lineRule="exact"/>
        <w:rPr>
          <w:rStyle w:val="112"/>
          <w:rFonts w:ascii="宋体" w:hAnsi="宋体"/>
          <w:color w:val="auto"/>
          <w:sz w:val="21"/>
          <w:szCs w:val="21"/>
        </w:rPr>
      </w:pPr>
      <w:r>
        <w:rPr>
          <w:rStyle w:val="112"/>
          <w:rFonts w:hint="eastAsia" w:ascii="宋体" w:hAnsi="宋体"/>
          <w:color w:val="auto"/>
          <w:sz w:val="21"/>
          <w:szCs w:val="21"/>
        </w:rPr>
        <w:br w:type="page"/>
      </w:r>
      <w:r>
        <w:rPr>
          <w:rFonts w:hint="eastAsia" w:ascii="宋体" w:hAnsi="宋体"/>
          <w:b/>
          <w:color w:val="auto"/>
          <w:szCs w:val="21"/>
        </w:rPr>
        <w:t xml:space="preserve"> </w:t>
      </w:r>
    </w:p>
    <w:p w14:paraId="764665F0">
      <w:pPr>
        <w:autoSpaceDE w:val="0"/>
        <w:autoSpaceDN w:val="0"/>
        <w:adjustRightInd w:val="0"/>
        <w:spacing w:before="960" w:beforeLines="400" w:line="420" w:lineRule="exact"/>
        <w:jc w:val="center"/>
        <w:rPr>
          <w:rStyle w:val="112"/>
          <w:rFonts w:ascii="宋体" w:hAnsi="宋体"/>
          <w:color w:val="auto"/>
          <w:sz w:val="32"/>
          <w:szCs w:val="32"/>
        </w:rPr>
      </w:pPr>
      <w:bookmarkStart w:id="57" w:name="_Toc74987463"/>
      <w:bookmarkStart w:id="58" w:name="_Toc443468293"/>
      <w:bookmarkStart w:id="59" w:name="_Toc21541028"/>
      <w:bookmarkStart w:id="60" w:name="_Toc74987431"/>
      <w:r>
        <w:rPr>
          <w:rStyle w:val="112"/>
          <w:rFonts w:ascii="宋体" w:hAnsi="宋体"/>
          <w:color w:val="auto"/>
          <w:sz w:val="32"/>
          <w:szCs w:val="32"/>
        </w:rPr>
        <w:t>C.</w:t>
      </w:r>
      <w:r>
        <w:rPr>
          <w:rStyle w:val="112"/>
          <w:rFonts w:hint="eastAsia" w:ascii="宋体" w:hAnsi="宋体"/>
          <w:color w:val="auto"/>
          <w:sz w:val="32"/>
          <w:szCs w:val="32"/>
        </w:rPr>
        <w:t>报价文件</w:t>
      </w:r>
      <w:bookmarkEnd w:id="57"/>
      <w:bookmarkEnd w:id="58"/>
      <w:bookmarkEnd w:id="59"/>
      <w:bookmarkEnd w:id="60"/>
    </w:p>
    <w:p w14:paraId="22E4CBA3">
      <w:pPr>
        <w:autoSpaceDE w:val="0"/>
        <w:autoSpaceDN w:val="0"/>
        <w:adjustRightInd w:val="0"/>
        <w:spacing w:line="420" w:lineRule="exact"/>
        <w:rPr>
          <w:rStyle w:val="112"/>
          <w:rFonts w:ascii="宋体" w:hAnsi="宋体"/>
          <w:b w:val="0"/>
          <w:color w:val="auto"/>
          <w:lang w:val="zh-CN"/>
        </w:rPr>
      </w:pPr>
      <w:r>
        <w:rPr>
          <w:rStyle w:val="112"/>
          <w:rFonts w:ascii="宋体" w:hAnsi="宋体"/>
          <w:color w:val="auto"/>
          <w:sz w:val="32"/>
          <w:szCs w:val="32"/>
        </w:rPr>
        <w:br w:type="page"/>
      </w:r>
      <w:r>
        <w:rPr>
          <w:rStyle w:val="112"/>
          <w:rFonts w:hint="eastAsia" w:ascii="宋体" w:hAnsi="宋体"/>
          <w:color w:val="auto"/>
          <w:sz w:val="21"/>
          <w:szCs w:val="21"/>
        </w:rPr>
        <w:t>封面</w:t>
      </w:r>
    </w:p>
    <w:p w14:paraId="5A3F2953">
      <w:pPr>
        <w:spacing w:line="360" w:lineRule="auto"/>
        <w:rPr>
          <w:rFonts w:ascii="宋体" w:hAnsi="宋体"/>
          <w:color w:val="auto"/>
          <w:sz w:val="28"/>
          <w:szCs w:val="28"/>
        </w:rPr>
      </w:pPr>
    </w:p>
    <w:p w14:paraId="186495EB">
      <w:pPr>
        <w:pStyle w:val="83"/>
        <w:rPr>
          <w:color w:val="auto"/>
        </w:rPr>
      </w:pPr>
    </w:p>
    <w:p w14:paraId="75959AF0">
      <w:pPr>
        <w:spacing w:line="360" w:lineRule="auto"/>
        <w:jc w:val="center"/>
        <w:rPr>
          <w:rFonts w:hint="eastAsia" w:ascii="宋体" w:hAnsi="宋体" w:eastAsia="宋体"/>
          <w:color w:val="auto"/>
          <w:sz w:val="42"/>
          <w:szCs w:val="52"/>
          <w:u w:val="single"/>
          <w:lang w:eastAsia="zh-CN"/>
        </w:rPr>
      </w:pPr>
      <w:r>
        <w:rPr>
          <w:rFonts w:hint="eastAsia" w:ascii="宋体" w:hAnsi="宋体"/>
          <w:b/>
          <w:color w:val="auto"/>
          <w:sz w:val="42"/>
          <w:szCs w:val="52"/>
          <w:lang w:eastAsia="zh-CN"/>
        </w:rPr>
        <w:t>慈溪市犬类收容留检管理服务采购项目</w:t>
      </w:r>
    </w:p>
    <w:p w14:paraId="4FF5E7CC">
      <w:pPr>
        <w:spacing w:line="360" w:lineRule="auto"/>
        <w:jc w:val="center"/>
        <w:rPr>
          <w:rFonts w:hint="eastAsia" w:ascii="宋体" w:hAnsi="宋体" w:eastAsia="宋体"/>
          <w:color w:val="auto"/>
          <w:sz w:val="36"/>
          <w:szCs w:val="36"/>
          <w:u w:val="single"/>
          <w:lang w:eastAsia="zh-CN"/>
        </w:rPr>
      </w:pPr>
      <w:r>
        <w:rPr>
          <w:rFonts w:hint="eastAsia" w:ascii="宋体" w:hAnsi="宋体"/>
          <w:color w:val="auto"/>
          <w:sz w:val="36"/>
          <w:szCs w:val="36"/>
          <w:u w:val="single"/>
        </w:rPr>
        <w:t>项目编号：</w:t>
      </w:r>
      <w:r>
        <w:rPr>
          <w:rFonts w:hint="eastAsia" w:ascii="宋体" w:hAnsi="宋体"/>
          <w:color w:val="auto"/>
          <w:sz w:val="36"/>
          <w:szCs w:val="36"/>
          <w:u w:val="single"/>
          <w:lang w:eastAsia="zh-CN"/>
        </w:rPr>
        <w:t>330282202605002922</w:t>
      </w:r>
    </w:p>
    <w:p w14:paraId="3015D7D4">
      <w:pPr>
        <w:spacing w:line="360" w:lineRule="auto"/>
        <w:ind w:firstLine="2340" w:firstLineChars="650"/>
        <w:rPr>
          <w:rFonts w:ascii="宋体" w:hAnsi="宋体"/>
          <w:color w:val="auto"/>
          <w:sz w:val="36"/>
          <w:szCs w:val="36"/>
        </w:rPr>
      </w:pPr>
      <w:r>
        <w:rPr>
          <w:rFonts w:hint="eastAsia" w:ascii="宋体" w:hAnsi="宋体"/>
          <w:color w:val="auto"/>
          <w:sz w:val="36"/>
          <w:szCs w:val="36"/>
          <w:u w:val="single"/>
        </w:rPr>
        <w:t>标   项：（如有多个标项）</w:t>
      </w:r>
    </w:p>
    <w:p w14:paraId="4859DD4A">
      <w:pPr>
        <w:rPr>
          <w:rFonts w:ascii="宋体" w:hAnsi="宋体"/>
          <w:color w:val="auto"/>
          <w:sz w:val="28"/>
          <w:szCs w:val="28"/>
        </w:rPr>
      </w:pPr>
    </w:p>
    <w:p w14:paraId="75774A83">
      <w:pPr>
        <w:spacing w:line="360" w:lineRule="auto"/>
        <w:jc w:val="center"/>
        <w:rPr>
          <w:rFonts w:ascii="宋体" w:hAnsi="宋体"/>
          <w:color w:val="auto"/>
          <w:sz w:val="36"/>
          <w:szCs w:val="36"/>
        </w:rPr>
      </w:pPr>
      <w:r>
        <w:rPr>
          <w:rFonts w:hint="eastAsia" w:ascii="宋体" w:hAnsi="宋体"/>
          <w:color w:val="auto"/>
          <w:sz w:val="36"/>
          <w:szCs w:val="36"/>
        </w:rPr>
        <w:t>（报价文件）</w:t>
      </w:r>
    </w:p>
    <w:p w14:paraId="62AD8896">
      <w:pPr>
        <w:jc w:val="center"/>
        <w:rPr>
          <w:rFonts w:ascii="宋体" w:hAnsi="宋体"/>
          <w:color w:val="auto"/>
          <w:sz w:val="28"/>
          <w:szCs w:val="28"/>
        </w:rPr>
      </w:pPr>
    </w:p>
    <w:p w14:paraId="0F1CEA8B">
      <w:pPr>
        <w:spacing w:line="360" w:lineRule="auto"/>
        <w:jc w:val="center"/>
        <w:rPr>
          <w:rFonts w:ascii="宋体" w:hAnsi="宋体"/>
          <w:b/>
          <w:color w:val="auto"/>
          <w:sz w:val="72"/>
          <w:szCs w:val="72"/>
        </w:rPr>
      </w:pPr>
    </w:p>
    <w:p w14:paraId="62DCC66B">
      <w:pPr>
        <w:spacing w:line="360" w:lineRule="auto"/>
        <w:jc w:val="center"/>
        <w:rPr>
          <w:rFonts w:ascii="宋体" w:hAnsi="宋体"/>
          <w:b/>
          <w:color w:val="auto"/>
          <w:sz w:val="72"/>
          <w:szCs w:val="72"/>
        </w:rPr>
      </w:pPr>
      <w:r>
        <w:rPr>
          <w:rFonts w:hint="eastAsia" w:ascii="宋体" w:hAnsi="宋体"/>
          <w:b/>
          <w:color w:val="auto"/>
          <w:sz w:val="72"/>
          <w:szCs w:val="72"/>
        </w:rPr>
        <w:t>投标文件</w:t>
      </w:r>
    </w:p>
    <w:p w14:paraId="7E9E433D">
      <w:pPr>
        <w:spacing w:line="360" w:lineRule="auto"/>
        <w:jc w:val="center"/>
        <w:rPr>
          <w:rFonts w:ascii="宋体" w:hAnsi="宋体"/>
          <w:color w:val="auto"/>
          <w:sz w:val="36"/>
          <w:szCs w:val="36"/>
        </w:rPr>
      </w:pPr>
    </w:p>
    <w:p w14:paraId="5E04109A">
      <w:pPr>
        <w:spacing w:line="360" w:lineRule="auto"/>
        <w:jc w:val="center"/>
        <w:rPr>
          <w:rFonts w:ascii="宋体" w:hAnsi="宋体"/>
          <w:color w:val="auto"/>
          <w:sz w:val="36"/>
          <w:szCs w:val="36"/>
        </w:rPr>
      </w:pPr>
    </w:p>
    <w:p w14:paraId="07A785F7">
      <w:pPr>
        <w:spacing w:line="360" w:lineRule="auto"/>
        <w:jc w:val="center"/>
        <w:rPr>
          <w:rFonts w:ascii="宋体" w:hAnsi="宋体"/>
          <w:color w:val="auto"/>
          <w:sz w:val="36"/>
          <w:szCs w:val="36"/>
        </w:rPr>
      </w:pPr>
    </w:p>
    <w:p w14:paraId="4CF227E9">
      <w:pPr>
        <w:spacing w:line="360" w:lineRule="auto"/>
        <w:jc w:val="center"/>
        <w:rPr>
          <w:rFonts w:ascii="宋体" w:hAnsi="宋体"/>
          <w:color w:val="auto"/>
          <w:sz w:val="36"/>
          <w:szCs w:val="36"/>
          <w:u w:val="single"/>
        </w:rPr>
      </w:pPr>
      <w:r>
        <w:rPr>
          <w:rFonts w:hint="eastAsia" w:ascii="宋体" w:hAnsi="宋体"/>
          <w:color w:val="auto"/>
          <w:sz w:val="36"/>
          <w:szCs w:val="36"/>
        </w:rPr>
        <w:t>供应商全称：</w:t>
      </w:r>
      <w:r>
        <w:rPr>
          <w:rFonts w:hint="eastAsia" w:ascii="宋体" w:hAnsi="宋体"/>
          <w:color w:val="auto"/>
          <w:sz w:val="36"/>
          <w:szCs w:val="36"/>
          <w:u w:val="single"/>
        </w:rPr>
        <w:t>（加盖单位公章）</w:t>
      </w:r>
    </w:p>
    <w:p w14:paraId="7442A087">
      <w:pPr>
        <w:pStyle w:val="20"/>
        <w:ind w:left="101" w:leftChars="48" w:firstLine="1920" w:firstLineChars="800"/>
        <w:jc w:val="left"/>
        <w:rPr>
          <w:rFonts w:hAnsi="宋体"/>
          <w:color w:val="auto"/>
          <w:kern w:val="2"/>
          <w:szCs w:val="28"/>
          <w:u w:val="single"/>
        </w:rPr>
      </w:pPr>
    </w:p>
    <w:p w14:paraId="009A3CDF">
      <w:pPr>
        <w:autoSpaceDE w:val="0"/>
        <w:autoSpaceDN w:val="0"/>
        <w:adjustRightInd w:val="0"/>
        <w:spacing w:line="400" w:lineRule="exact"/>
        <w:jc w:val="center"/>
        <w:rPr>
          <w:rStyle w:val="112"/>
          <w:rFonts w:ascii="宋体" w:hAnsi="宋体"/>
          <w:color w:val="auto"/>
          <w:sz w:val="28"/>
          <w:szCs w:val="28"/>
        </w:rPr>
      </w:pPr>
      <w:bookmarkStart w:id="61" w:name="_Toc74987464"/>
      <w:bookmarkStart w:id="62" w:name="_Toc21541029"/>
      <w:bookmarkStart w:id="63" w:name="_Toc443468294"/>
      <w:bookmarkStart w:id="64" w:name="_Toc74987562"/>
      <w:bookmarkStart w:id="65" w:name="_Toc74987432"/>
      <w:bookmarkStart w:id="66" w:name="_Toc85732609"/>
      <w:r>
        <w:rPr>
          <w:rFonts w:hint="eastAsia" w:ascii="宋体" w:hAnsi="宋体"/>
          <w:color w:val="auto"/>
          <w:sz w:val="36"/>
          <w:szCs w:val="36"/>
        </w:rPr>
        <w:t>年</w:t>
      </w:r>
      <w:r>
        <w:rPr>
          <w:rFonts w:ascii="宋体" w:hAnsi="宋体"/>
          <w:color w:val="auto"/>
          <w:sz w:val="36"/>
          <w:szCs w:val="36"/>
        </w:rPr>
        <w:t xml:space="preserve">  </w:t>
      </w:r>
      <w:r>
        <w:rPr>
          <w:rFonts w:hint="eastAsia" w:ascii="宋体" w:hAnsi="宋体"/>
          <w:color w:val="auto"/>
          <w:sz w:val="36"/>
          <w:szCs w:val="36"/>
        </w:rPr>
        <w:t>月</w:t>
      </w:r>
      <w:r>
        <w:rPr>
          <w:rFonts w:ascii="宋体" w:hAnsi="宋体"/>
          <w:color w:val="auto"/>
          <w:sz w:val="36"/>
          <w:szCs w:val="36"/>
        </w:rPr>
        <w:t xml:space="preserve">  </w:t>
      </w:r>
      <w:r>
        <w:rPr>
          <w:rFonts w:hint="eastAsia" w:ascii="宋体" w:hAnsi="宋体"/>
          <w:color w:val="auto"/>
          <w:sz w:val="36"/>
          <w:szCs w:val="36"/>
        </w:rPr>
        <w:t>日</w:t>
      </w:r>
      <w:bookmarkEnd w:id="61"/>
      <w:bookmarkEnd w:id="62"/>
      <w:bookmarkEnd w:id="63"/>
      <w:bookmarkEnd w:id="64"/>
      <w:bookmarkEnd w:id="65"/>
      <w:bookmarkEnd w:id="66"/>
    </w:p>
    <w:p w14:paraId="4EA8F23B">
      <w:pPr>
        <w:autoSpaceDE w:val="0"/>
        <w:autoSpaceDN w:val="0"/>
        <w:adjustRightInd w:val="0"/>
        <w:spacing w:line="400" w:lineRule="exact"/>
        <w:jc w:val="center"/>
        <w:rPr>
          <w:rStyle w:val="112"/>
          <w:rFonts w:ascii="宋体" w:hAnsi="宋体"/>
          <w:color w:val="auto"/>
          <w:sz w:val="28"/>
          <w:szCs w:val="28"/>
        </w:rPr>
      </w:pPr>
    </w:p>
    <w:p w14:paraId="399A1807">
      <w:pPr>
        <w:spacing w:line="360" w:lineRule="auto"/>
        <w:jc w:val="center"/>
        <w:rPr>
          <w:rFonts w:ascii="宋体" w:hAnsi="宋体"/>
          <w:b/>
          <w:color w:val="auto"/>
          <w:szCs w:val="21"/>
        </w:rPr>
      </w:pPr>
      <w:r>
        <w:rPr>
          <w:rStyle w:val="112"/>
          <w:rFonts w:ascii="宋体" w:hAnsi="宋体"/>
          <w:color w:val="auto"/>
          <w:sz w:val="28"/>
          <w:szCs w:val="28"/>
        </w:rPr>
        <w:br w:type="page"/>
      </w:r>
      <w:bookmarkEnd w:id="54"/>
      <w:bookmarkEnd w:id="55"/>
      <w:bookmarkStart w:id="67" w:name="_Toc74987465"/>
      <w:bookmarkStart w:id="68" w:name="_Toc21541030"/>
      <w:bookmarkStart w:id="69" w:name="_Toc74987433"/>
      <w:r>
        <w:rPr>
          <w:rFonts w:ascii="宋体" w:hAnsi="宋体"/>
          <w:b/>
          <w:color w:val="auto"/>
          <w:szCs w:val="21"/>
        </w:rPr>
        <w:t>C1</w:t>
      </w:r>
      <w:r>
        <w:rPr>
          <w:rFonts w:hint="eastAsia" w:ascii="宋体" w:hAnsi="宋体"/>
          <w:b/>
          <w:color w:val="auto"/>
          <w:szCs w:val="21"/>
        </w:rPr>
        <w:t>开标一览表</w:t>
      </w:r>
      <w:bookmarkEnd w:id="67"/>
      <w:bookmarkEnd w:id="68"/>
      <w:bookmarkEnd w:id="69"/>
    </w:p>
    <w:p w14:paraId="4A4691F8">
      <w:pPr>
        <w:pStyle w:val="3"/>
        <w:spacing w:line="400" w:lineRule="exact"/>
        <w:ind w:firstLine="0"/>
        <w:rPr>
          <w:rFonts w:hint="eastAsia" w:ascii="宋体" w:hAnsi="宋体" w:eastAsia="宋体"/>
          <w:color w:val="auto"/>
          <w:sz w:val="21"/>
          <w:szCs w:val="21"/>
          <w:lang w:eastAsia="zh-CN"/>
        </w:rPr>
      </w:pPr>
      <w:r>
        <w:rPr>
          <w:rFonts w:hint="eastAsia" w:ascii="宋体" w:hAnsi="宋体" w:eastAsia="宋体"/>
          <w:color w:val="auto"/>
          <w:sz w:val="21"/>
          <w:szCs w:val="21"/>
        </w:rPr>
        <w:t>项目名称：</w:t>
      </w:r>
      <w:r>
        <w:rPr>
          <w:rFonts w:hint="eastAsia" w:ascii="宋体" w:hAnsi="宋体" w:eastAsia="宋体"/>
          <w:color w:val="auto"/>
          <w:sz w:val="21"/>
          <w:szCs w:val="21"/>
          <w:u w:val="single"/>
          <w:lang w:eastAsia="zh-CN"/>
        </w:rPr>
        <w:t>慈溪市犬类收容留检管理服务采购项目</w:t>
      </w:r>
    </w:p>
    <w:p w14:paraId="1EADDECB">
      <w:pPr>
        <w:pStyle w:val="3"/>
        <w:spacing w:line="400" w:lineRule="exact"/>
        <w:ind w:firstLine="0"/>
        <w:rPr>
          <w:rFonts w:hint="eastAsia" w:ascii="宋体" w:hAnsi="宋体" w:eastAsia="宋体"/>
          <w:color w:val="auto"/>
          <w:sz w:val="21"/>
          <w:szCs w:val="21"/>
          <w:u w:val="single"/>
          <w:lang w:eastAsia="zh-CN"/>
        </w:rPr>
      </w:pPr>
      <w:r>
        <w:rPr>
          <w:rFonts w:hint="eastAsia" w:ascii="宋体" w:hAnsi="宋体" w:eastAsia="宋体"/>
          <w:color w:val="auto"/>
          <w:sz w:val="21"/>
          <w:szCs w:val="21"/>
        </w:rPr>
        <w:t>项目编号：</w:t>
      </w:r>
      <w:r>
        <w:rPr>
          <w:rFonts w:hint="eastAsia" w:ascii="宋体" w:hAnsi="宋体" w:eastAsia="宋体"/>
          <w:color w:val="auto"/>
          <w:sz w:val="21"/>
          <w:szCs w:val="21"/>
          <w:u w:val="single"/>
          <w:lang w:eastAsia="zh-CN"/>
        </w:rPr>
        <w:t>330282202605002922</w:t>
      </w:r>
    </w:p>
    <w:p w14:paraId="6F3E9D80">
      <w:pPr>
        <w:pStyle w:val="3"/>
        <w:spacing w:line="400" w:lineRule="exact"/>
        <w:ind w:firstLine="0"/>
        <w:jc w:val="right"/>
        <w:rPr>
          <w:rFonts w:ascii="宋体" w:hAnsi="宋体" w:eastAsia="宋体"/>
          <w:color w:val="auto"/>
          <w:sz w:val="21"/>
          <w:szCs w:val="21"/>
        </w:rPr>
      </w:pPr>
      <w:r>
        <w:rPr>
          <w:rFonts w:hint="eastAsia" w:ascii="宋体" w:hAnsi="宋体" w:eastAsia="宋体"/>
          <w:color w:val="auto"/>
          <w:sz w:val="21"/>
          <w:szCs w:val="21"/>
        </w:rPr>
        <w:t>金额单位：人民币（元）</w:t>
      </w:r>
    </w:p>
    <w:tbl>
      <w:tblPr>
        <w:tblStyle w:val="47"/>
        <w:tblW w:w="10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904"/>
        <w:gridCol w:w="1005"/>
        <w:gridCol w:w="1200"/>
        <w:gridCol w:w="1695"/>
        <w:gridCol w:w="2948"/>
      </w:tblGrid>
      <w:tr w14:paraId="09D3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05" w:type="dxa"/>
            <w:noWrap w:val="0"/>
            <w:vAlign w:val="center"/>
          </w:tcPr>
          <w:p w14:paraId="3EA88A67">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标项</w:t>
            </w:r>
          </w:p>
        </w:tc>
        <w:tc>
          <w:tcPr>
            <w:tcW w:w="2904" w:type="dxa"/>
            <w:noWrap w:val="0"/>
            <w:vAlign w:val="center"/>
          </w:tcPr>
          <w:p w14:paraId="66A33C12">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服务名称</w:t>
            </w:r>
          </w:p>
        </w:tc>
        <w:tc>
          <w:tcPr>
            <w:tcW w:w="1005" w:type="dxa"/>
            <w:noWrap w:val="0"/>
            <w:vAlign w:val="center"/>
          </w:tcPr>
          <w:p w14:paraId="78ED0C91">
            <w:pPr>
              <w:snapToGrid w:val="0"/>
              <w:spacing w:line="40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数量</w:t>
            </w:r>
          </w:p>
        </w:tc>
        <w:tc>
          <w:tcPr>
            <w:tcW w:w="1200" w:type="dxa"/>
            <w:noWrap w:val="0"/>
            <w:vAlign w:val="center"/>
          </w:tcPr>
          <w:p w14:paraId="1DE56491">
            <w:pPr>
              <w:snapToGrid w:val="0"/>
              <w:spacing w:line="40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服务时间</w:t>
            </w:r>
          </w:p>
        </w:tc>
        <w:tc>
          <w:tcPr>
            <w:tcW w:w="1695" w:type="dxa"/>
            <w:noWrap w:val="0"/>
            <w:vAlign w:val="center"/>
          </w:tcPr>
          <w:p w14:paraId="2BAAC181">
            <w:pPr>
              <w:snapToGrid w:val="0"/>
              <w:spacing w:line="40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单价</w:t>
            </w:r>
          </w:p>
        </w:tc>
        <w:tc>
          <w:tcPr>
            <w:tcW w:w="2948" w:type="dxa"/>
            <w:noWrap w:val="0"/>
            <w:vAlign w:val="center"/>
          </w:tcPr>
          <w:p w14:paraId="719872EE">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投标</w:t>
            </w:r>
            <w:r>
              <w:rPr>
                <w:rFonts w:hint="eastAsia" w:ascii="宋体" w:hAnsi="宋体"/>
                <w:color w:val="auto"/>
                <w:szCs w:val="21"/>
                <w:highlight w:val="none"/>
                <w:lang w:eastAsia="zh-CN"/>
              </w:rPr>
              <w:t>总价</w:t>
            </w:r>
            <w:r>
              <w:rPr>
                <w:rFonts w:hint="eastAsia" w:ascii="宋体" w:hAnsi="宋体"/>
                <w:color w:val="auto"/>
                <w:szCs w:val="21"/>
                <w:highlight w:val="none"/>
              </w:rPr>
              <w:t>（元）</w:t>
            </w:r>
          </w:p>
        </w:tc>
      </w:tr>
      <w:tr w14:paraId="228F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05" w:type="dxa"/>
            <w:noWrap w:val="0"/>
            <w:vAlign w:val="center"/>
          </w:tcPr>
          <w:p w14:paraId="5BD1EF76">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2904" w:type="dxa"/>
            <w:noWrap w:val="0"/>
            <w:vAlign w:val="center"/>
          </w:tcPr>
          <w:p w14:paraId="16327CF2">
            <w:pPr>
              <w:spacing w:line="400" w:lineRule="exact"/>
              <w:jc w:val="center"/>
              <w:rPr>
                <w:rFonts w:hint="eastAsia" w:ascii="宋体" w:hAnsi="宋体" w:eastAsia="宋体"/>
                <w:color w:val="auto"/>
                <w:szCs w:val="21"/>
                <w:highlight w:val="none"/>
                <w:lang w:eastAsia="zh-CN"/>
              </w:rPr>
            </w:pPr>
            <w:r>
              <w:rPr>
                <w:rFonts w:hint="eastAsia" w:ascii="宋体" w:hAnsi="宋体" w:cs="宋体"/>
                <w:color w:val="auto"/>
                <w:kern w:val="0"/>
                <w:szCs w:val="21"/>
                <w:highlight w:val="none"/>
                <w:lang w:val="en-US" w:eastAsia="zh-CN"/>
              </w:rPr>
              <w:t xml:space="preserve"> </w:t>
            </w:r>
            <w:r>
              <w:rPr>
                <w:rFonts w:hint="eastAsia" w:ascii="宋体" w:hAnsi="宋体" w:eastAsia="宋体" w:cs="Times New Roman"/>
                <w:color w:val="auto"/>
                <w:szCs w:val="21"/>
                <w:highlight w:val="none"/>
                <w:lang w:eastAsia="zh-CN"/>
              </w:rPr>
              <w:t>慈溪市犬类收容留检管理服务采购项目</w:t>
            </w:r>
          </w:p>
        </w:tc>
        <w:tc>
          <w:tcPr>
            <w:tcW w:w="1005" w:type="dxa"/>
            <w:noWrap w:val="0"/>
            <w:vAlign w:val="center"/>
          </w:tcPr>
          <w:p w14:paraId="2FA6BFD0">
            <w:pPr>
              <w:snapToGrid w:val="0"/>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541只</w:t>
            </w:r>
          </w:p>
        </w:tc>
        <w:tc>
          <w:tcPr>
            <w:tcW w:w="1200" w:type="dxa"/>
            <w:noWrap w:val="0"/>
            <w:vAlign w:val="center"/>
          </w:tcPr>
          <w:p w14:paraId="18FBEC22">
            <w:pPr>
              <w:snapToGrid w:val="0"/>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12个月</w:t>
            </w:r>
          </w:p>
        </w:tc>
        <w:tc>
          <w:tcPr>
            <w:tcW w:w="1695" w:type="dxa"/>
            <w:noWrap w:val="0"/>
            <w:vAlign w:val="center"/>
          </w:tcPr>
          <w:p w14:paraId="49A2285C">
            <w:pPr>
              <w:snapToGrid w:val="0"/>
              <w:spacing w:line="400" w:lineRule="exact"/>
              <w:jc w:val="right"/>
              <w:rPr>
                <w:rFonts w:hint="eastAsia" w:ascii="宋体" w:hAnsi="宋体"/>
                <w:color w:val="auto"/>
                <w:szCs w:val="21"/>
                <w:highlight w:val="none"/>
              </w:rPr>
            </w:pPr>
            <w:r>
              <w:rPr>
                <w:rFonts w:hint="eastAsia" w:ascii="Times New Roman" w:hAnsi="Times New Roman" w:eastAsia="宋体" w:cs="宋体"/>
                <w:color w:val="auto"/>
                <w:kern w:val="2"/>
                <w:sz w:val="21"/>
                <w:szCs w:val="21"/>
                <w:highlight w:val="none"/>
                <w:lang w:val="en-US" w:eastAsia="zh-CN" w:bidi="ar"/>
              </w:rPr>
              <w:t>元/只/月</w:t>
            </w:r>
          </w:p>
        </w:tc>
        <w:tc>
          <w:tcPr>
            <w:tcW w:w="2948" w:type="dxa"/>
            <w:noWrap w:val="0"/>
            <w:vAlign w:val="center"/>
          </w:tcPr>
          <w:p w14:paraId="66940757">
            <w:pPr>
              <w:snapToGrid w:val="0"/>
              <w:spacing w:line="400" w:lineRule="exact"/>
              <w:jc w:val="left"/>
              <w:rPr>
                <w:rFonts w:hint="eastAsia" w:ascii="宋体" w:hAnsi="宋体"/>
                <w:color w:val="auto"/>
                <w:szCs w:val="21"/>
                <w:highlight w:val="none"/>
              </w:rPr>
            </w:pPr>
          </w:p>
        </w:tc>
      </w:tr>
    </w:tbl>
    <w:p w14:paraId="021BF901">
      <w:pPr>
        <w:snapToGrid w:val="0"/>
        <w:spacing w:line="400" w:lineRule="exact"/>
        <w:rPr>
          <w:rFonts w:ascii="宋体" w:hAnsi="宋体"/>
          <w:b/>
          <w:bCs/>
          <w:color w:val="auto"/>
          <w:szCs w:val="21"/>
        </w:rPr>
      </w:pPr>
      <w:r>
        <w:rPr>
          <w:rFonts w:hint="eastAsia" w:ascii="宋体" w:hAnsi="宋体"/>
          <w:b/>
          <w:bCs/>
          <w:color w:val="auto"/>
          <w:szCs w:val="21"/>
        </w:rPr>
        <w:t>注：</w:t>
      </w:r>
    </w:p>
    <w:p w14:paraId="4353071A">
      <w:pPr>
        <w:snapToGrid w:val="0"/>
        <w:spacing w:line="400" w:lineRule="exact"/>
        <w:ind w:firstLine="632" w:firstLineChars="300"/>
        <w:rPr>
          <w:rFonts w:ascii="宋体" w:hAnsi="宋体"/>
          <w:b/>
          <w:bCs/>
          <w:color w:val="auto"/>
          <w:szCs w:val="21"/>
        </w:rPr>
      </w:pPr>
      <w:r>
        <w:rPr>
          <w:rFonts w:hint="eastAsia" w:ascii="宋体" w:hAnsi="宋体"/>
          <w:b/>
          <w:bCs/>
          <w:color w:val="auto"/>
          <w:szCs w:val="21"/>
          <w:lang w:val="en-US" w:eastAsia="zh-CN"/>
        </w:rPr>
        <w:t>1.</w:t>
      </w:r>
      <w:r>
        <w:rPr>
          <w:rFonts w:hint="eastAsia" w:ascii="宋体" w:hAnsi="宋体"/>
          <w:b/>
          <w:bCs/>
          <w:color w:val="auto"/>
          <w:szCs w:val="21"/>
        </w:rPr>
        <w:t>本表所填内容与政采云系统“开标一览表”中录入的内容不一致的，以上传的盖章版投标文件中本表所填内容为准。</w:t>
      </w:r>
    </w:p>
    <w:p w14:paraId="256C3158">
      <w:pPr>
        <w:spacing w:line="400" w:lineRule="atLeast"/>
        <w:jc w:val="left"/>
        <w:rPr>
          <w:rFonts w:ascii="宋体" w:hAnsi="宋体"/>
          <w:color w:val="auto"/>
          <w:szCs w:val="21"/>
        </w:rPr>
      </w:pPr>
    </w:p>
    <w:p w14:paraId="239CA6D9">
      <w:pPr>
        <w:spacing w:line="400" w:lineRule="atLeast"/>
        <w:jc w:val="left"/>
        <w:rPr>
          <w:rFonts w:ascii="宋体" w:hAnsi="宋体"/>
          <w:color w:val="auto"/>
          <w:szCs w:val="21"/>
        </w:rPr>
      </w:pPr>
    </w:p>
    <w:p w14:paraId="01909549">
      <w:pPr>
        <w:spacing w:line="400" w:lineRule="atLeast"/>
        <w:jc w:val="left"/>
        <w:rPr>
          <w:rFonts w:ascii="宋体" w:hAnsi="宋体"/>
          <w:color w:val="auto"/>
          <w:szCs w:val="21"/>
        </w:rPr>
      </w:pPr>
    </w:p>
    <w:p w14:paraId="688C00E3">
      <w:pPr>
        <w:spacing w:line="400" w:lineRule="atLeast"/>
        <w:jc w:val="left"/>
        <w:rPr>
          <w:rFonts w:ascii="宋体" w:hAnsi="宋体"/>
          <w:color w:val="auto"/>
          <w:szCs w:val="21"/>
        </w:rPr>
      </w:pPr>
      <w:r>
        <w:rPr>
          <w:rFonts w:hint="eastAsia" w:ascii="宋体" w:hAnsi="宋体"/>
          <w:color w:val="auto"/>
          <w:szCs w:val="21"/>
        </w:rPr>
        <w:t>供应商（盖章）：</w:t>
      </w:r>
    </w:p>
    <w:p w14:paraId="15577300">
      <w:pPr>
        <w:spacing w:line="400" w:lineRule="atLeast"/>
        <w:rPr>
          <w:rFonts w:ascii="宋体" w:hAnsi="宋体"/>
          <w:color w:val="auto"/>
          <w:szCs w:val="21"/>
        </w:rPr>
      </w:pPr>
      <w:r>
        <w:rPr>
          <w:rFonts w:hint="eastAsia" w:ascii="宋体" w:hAnsi="宋体"/>
          <w:color w:val="auto"/>
          <w:szCs w:val="21"/>
        </w:rPr>
        <w:t>日</w:t>
      </w:r>
      <w:r>
        <w:rPr>
          <w:rFonts w:ascii="宋体" w:hAnsi="宋体"/>
          <w:color w:val="auto"/>
          <w:szCs w:val="21"/>
        </w:rPr>
        <w:t xml:space="preserve">          </w:t>
      </w:r>
      <w:r>
        <w:rPr>
          <w:rFonts w:hint="eastAsia" w:ascii="宋体" w:hAnsi="宋体"/>
          <w:color w:val="auto"/>
          <w:szCs w:val="21"/>
        </w:rPr>
        <w:t>期：</w:t>
      </w:r>
    </w:p>
    <w:p w14:paraId="32B57AA6">
      <w:pPr>
        <w:spacing w:line="400" w:lineRule="exact"/>
        <w:rPr>
          <w:rFonts w:ascii="宋体" w:hAnsi="宋体"/>
          <w:color w:val="auto"/>
          <w:szCs w:val="21"/>
          <w:u w:val="single"/>
        </w:rPr>
      </w:pPr>
    </w:p>
    <w:p w14:paraId="6A418674">
      <w:pPr>
        <w:spacing w:line="400" w:lineRule="exact"/>
        <w:rPr>
          <w:rFonts w:ascii="宋体" w:hAnsi="宋体" w:cs="宋体"/>
          <w:color w:val="auto"/>
          <w:szCs w:val="21"/>
        </w:rPr>
      </w:pPr>
    </w:p>
    <w:p w14:paraId="4A412F5A">
      <w:pPr>
        <w:pStyle w:val="5"/>
        <w:rPr>
          <w:color w:val="auto"/>
        </w:rPr>
        <w:sectPr>
          <w:headerReference r:id="rId10" w:type="default"/>
          <w:footerReference r:id="rId11" w:type="default"/>
          <w:pgSz w:w="11907" w:h="16840"/>
          <w:pgMar w:top="1247" w:right="1361" w:bottom="1247" w:left="1361" w:header="285" w:footer="992" w:gutter="0"/>
          <w:cols w:space="720" w:num="1"/>
          <w:docGrid w:linePitch="286" w:charSpace="0"/>
        </w:sectPr>
      </w:pPr>
    </w:p>
    <w:p w14:paraId="073C8AAE">
      <w:pPr>
        <w:autoSpaceDE w:val="0"/>
        <w:autoSpaceDN w:val="0"/>
        <w:adjustRightInd w:val="0"/>
        <w:spacing w:line="400" w:lineRule="exact"/>
        <w:jc w:val="center"/>
        <w:outlineLvl w:val="0"/>
        <w:rPr>
          <w:rFonts w:hint="eastAsia" w:ascii="宋体" w:hAnsi="宋体"/>
          <w:b/>
          <w:color w:val="auto"/>
          <w:szCs w:val="21"/>
          <w:lang w:eastAsia="zh-CN"/>
        </w:rPr>
      </w:pPr>
      <w:bookmarkStart w:id="70" w:name="_Toc74987467"/>
      <w:bookmarkStart w:id="71" w:name="_Toc74987435"/>
      <w:bookmarkStart w:id="72" w:name="_Toc21541033"/>
      <w:r>
        <w:rPr>
          <w:rFonts w:ascii="宋体" w:hAnsi="宋体"/>
          <w:b/>
          <w:color w:val="auto"/>
          <w:szCs w:val="21"/>
        </w:rPr>
        <w:t>C</w:t>
      </w:r>
      <w:r>
        <w:rPr>
          <w:rFonts w:hint="eastAsia" w:ascii="宋体" w:hAnsi="宋体"/>
          <w:b/>
          <w:color w:val="auto"/>
          <w:szCs w:val="21"/>
          <w:lang w:val="en-US" w:eastAsia="zh-CN"/>
        </w:rPr>
        <w:t>2</w:t>
      </w:r>
      <w:r>
        <w:rPr>
          <w:rFonts w:hint="eastAsia" w:ascii="宋体" w:hAnsi="宋体"/>
          <w:b/>
          <w:color w:val="auto"/>
          <w:szCs w:val="21"/>
        </w:rPr>
        <w:t>、</w:t>
      </w:r>
      <w:r>
        <w:rPr>
          <w:rFonts w:hint="eastAsia" w:ascii="宋体" w:hAnsi="宋体"/>
          <w:b/>
          <w:color w:val="auto"/>
          <w:szCs w:val="21"/>
          <w:lang w:eastAsia="zh-CN"/>
        </w:rPr>
        <w:t>分项报价表</w:t>
      </w:r>
    </w:p>
    <w:p w14:paraId="168432BA">
      <w:pPr>
        <w:pStyle w:val="3"/>
        <w:spacing w:line="400" w:lineRule="exact"/>
        <w:ind w:firstLine="0"/>
        <w:rPr>
          <w:rFonts w:hint="eastAsia" w:ascii="宋体" w:hAnsi="宋体" w:eastAsia="宋体"/>
          <w:color w:val="auto"/>
          <w:sz w:val="21"/>
          <w:szCs w:val="21"/>
          <w:u w:val="single"/>
          <w:lang w:eastAsia="zh-CN"/>
        </w:rPr>
      </w:pPr>
      <w:r>
        <w:rPr>
          <w:rFonts w:hint="eastAsia" w:ascii="宋体" w:hAnsi="宋体" w:eastAsia="宋体"/>
          <w:color w:val="auto"/>
          <w:sz w:val="21"/>
          <w:szCs w:val="21"/>
        </w:rPr>
        <w:t>项目名称：</w:t>
      </w:r>
      <w:r>
        <w:rPr>
          <w:rFonts w:hint="eastAsia" w:ascii="宋体" w:hAnsi="宋体" w:eastAsia="宋体"/>
          <w:color w:val="auto"/>
          <w:sz w:val="21"/>
          <w:szCs w:val="21"/>
          <w:u w:val="single"/>
          <w:lang w:eastAsia="zh-CN"/>
        </w:rPr>
        <w:t>慈溪市犬类收容留检管理服务采购项目</w:t>
      </w:r>
    </w:p>
    <w:p w14:paraId="6BE4D11C">
      <w:pPr>
        <w:pStyle w:val="3"/>
        <w:spacing w:line="400" w:lineRule="exact"/>
        <w:ind w:firstLine="0"/>
        <w:rPr>
          <w:rFonts w:ascii="宋体" w:hAnsi="宋体" w:eastAsia="宋体"/>
          <w:color w:val="auto"/>
          <w:sz w:val="21"/>
          <w:szCs w:val="21"/>
          <w:u w:val="single"/>
        </w:rPr>
      </w:pPr>
      <w:r>
        <w:rPr>
          <w:rFonts w:hint="eastAsia" w:ascii="宋体" w:hAnsi="宋体" w:eastAsia="宋体"/>
          <w:color w:val="auto"/>
          <w:sz w:val="21"/>
          <w:szCs w:val="21"/>
        </w:rPr>
        <w:t>项目编号：</w:t>
      </w:r>
    </w:p>
    <w:p w14:paraId="65668491">
      <w:pPr>
        <w:spacing w:line="360" w:lineRule="auto"/>
        <w:rPr>
          <w:rFonts w:ascii="宋体" w:hAnsi="宋体"/>
          <w:b/>
          <w:color w:val="auto"/>
          <w:szCs w:val="21"/>
        </w:rPr>
      </w:pPr>
      <w:r>
        <w:rPr>
          <w:rFonts w:hAnsi="宋体"/>
          <w:color w:val="auto"/>
          <w:kern w:val="2"/>
          <w:sz w:val="21"/>
          <w:szCs w:val="21"/>
        </w:rPr>
        <w:t xml:space="preserve">                                 </w:t>
      </w:r>
      <w:r>
        <w:rPr>
          <w:rFonts w:hint="eastAsia" w:hAnsi="宋体"/>
          <w:color w:val="auto"/>
          <w:kern w:val="2"/>
          <w:sz w:val="21"/>
          <w:szCs w:val="21"/>
          <w:lang w:val="en-US" w:eastAsia="zh-CN"/>
        </w:rPr>
        <w:t xml:space="preserve"> </w:t>
      </w:r>
      <w:r>
        <w:rPr>
          <w:rFonts w:hAnsi="宋体"/>
          <w:color w:val="auto"/>
          <w:kern w:val="2"/>
          <w:sz w:val="21"/>
          <w:szCs w:val="21"/>
        </w:rPr>
        <w:t xml:space="preserve"> </w:t>
      </w:r>
      <w:r>
        <w:rPr>
          <w:rFonts w:hint="eastAsia" w:hAnsi="宋体"/>
          <w:color w:val="auto"/>
          <w:kern w:val="2"/>
          <w:sz w:val="21"/>
          <w:szCs w:val="21"/>
          <w:lang w:val="en-US" w:eastAsia="zh-CN"/>
        </w:rPr>
        <w:t xml:space="preserve">                            </w:t>
      </w:r>
      <w:r>
        <w:rPr>
          <w:rFonts w:hAnsi="宋体"/>
          <w:color w:val="auto"/>
          <w:kern w:val="2"/>
          <w:sz w:val="21"/>
          <w:szCs w:val="21"/>
        </w:rPr>
        <w:t xml:space="preserve"> </w:t>
      </w:r>
      <w:r>
        <w:rPr>
          <w:rFonts w:hint="eastAsia" w:hAnsi="宋体"/>
          <w:color w:val="auto"/>
          <w:kern w:val="2"/>
          <w:sz w:val="21"/>
          <w:szCs w:val="21"/>
        </w:rPr>
        <w:t>金额单位：人民币（元）</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937"/>
        <w:gridCol w:w="1607"/>
        <w:gridCol w:w="1701"/>
        <w:gridCol w:w="1666"/>
      </w:tblGrid>
      <w:tr w14:paraId="0267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7" w:type="dxa"/>
            <w:tcBorders>
              <w:top w:val="single" w:color="auto" w:sz="4" w:space="0"/>
              <w:left w:val="single" w:color="auto" w:sz="4" w:space="0"/>
              <w:bottom w:val="single" w:color="auto" w:sz="4" w:space="0"/>
              <w:right w:val="single" w:color="auto" w:sz="4" w:space="0"/>
            </w:tcBorders>
            <w:noWrap w:val="0"/>
            <w:vAlign w:val="center"/>
          </w:tcPr>
          <w:p w14:paraId="16159597">
            <w:pPr>
              <w:jc w:val="center"/>
              <w:rPr>
                <w:rFonts w:ascii="宋体" w:hAnsi="宋体"/>
                <w:color w:val="auto"/>
                <w:szCs w:val="21"/>
                <w:highlight w:val="none"/>
              </w:rPr>
            </w:pPr>
            <w:r>
              <w:rPr>
                <w:rFonts w:hint="eastAsia" w:ascii="宋体" w:hAnsi="宋体"/>
                <w:color w:val="auto"/>
                <w:szCs w:val="21"/>
                <w:highlight w:val="none"/>
              </w:rPr>
              <w:t>序号</w:t>
            </w:r>
          </w:p>
        </w:tc>
        <w:tc>
          <w:tcPr>
            <w:tcW w:w="1937" w:type="dxa"/>
            <w:tcBorders>
              <w:top w:val="single" w:color="auto" w:sz="4" w:space="0"/>
              <w:left w:val="single" w:color="auto" w:sz="4" w:space="0"/>
              <w:bottom w:val="single" w:color="auto" w:sz="4" w:space="0"/>
              <w:right w:val="single" w:color="auto" w:sz="4" w:space="0"/>
            </w:tcBorders>
            <w:noWrap w:val="0"/>
            <w:vAlign w:val="center"/>
          </w:tcPr>
          <w:p w14:paraId="65AF8677">
            <w:pPr>
              <w:jc w:val="center"/>
              <w:rPr>
                <w:rFonts w:ascii="宋体" w:hAnsi="宋体"/>
                <w:color w:val="auto"/>
                <w:szCs w:val="21"/>
                <w:highlight w:val="none"/>
              </w:rPr>
            </w:pPr>
            <w:r>
              <w:rPr>
                <w:rFonts w:hint="eastAsia" w:ascii="宋体" w:hAnsi="宋体"/>
                <w:color w:val="auto"/>
                <w:szCs w:val="21"/>
                <w:highlight w:val="none"/>
              </w:rPr>
              <w:t>项目</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7AC30928">
            <w:pPr>
              <w:jc w:val="center"/>
              <w:rPr>
                <w:rFonts w:ascii="宋体" w:hAnsi="宋体"/>
                <w:color w:val="auto"/>
                <w:szCs w:val="21"/>
                <w:highlight w:val="none"/>
              </w:rPr>
            </w:pPr>
            <w:r>
              <w:rPr>
                <w:rFonts w:hint="eastAsia" w:ascii="宋体" w:hAnsi="宋体"/>
                <w:color w:val="auto"/>
                <w:szCs w:val="21"/>
                <w:highlight w:val="none"/>
              </w:rPr>
              <w:t>单价</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97CFFB0">
            <w:pPr>
              <w:jc w:val="center"/>
              <w:rPr>
                <w:rFonts w:ascii="宋体" w:hAnsi="宋体"/>
                <w:color w:val="auto"/>
                <w:szCs w:val="21"/>
                <w:highlight w:val="none"/>
              </w:rPr>
            </w:pPr>
            <w:r>
              <w:rPr>
                <w:rFonts w:hint="eastAsia" w:ascii="宋体" w:hAnsi="宋体"/>
                <w:color w:val="auto"/>
                <w:szCs w:val="21"/>
                <w:highlight w:val="none"/>
              </w:rPr>
              <w:t>数量</w:t>
            </w:r>
          </w:p>
        </w:tc>
        <w:tc>
          <w:tcPr>
            <w:tcW w:w="1666" w:type="dxa"/>
            <w:tcBorders>
              <w:top w:val="single" w:color="auto" w:sz="4" w:space="0"/>
              <w:left w:val="single" w:color="auto" w:sz="4" w:space="0"/>
              <w:bottom w:val="single" w:color="auto" w:sz="4" w:space="0"/>
              <w:right w:val="single" w:color="auto" w:sz="4" w:space="0"/>
            </w:tcBorders>
            <w:noWrap w:val="0"/>
            <w:vAlign w:val="center"/>
          </w:tcPr>
          <w:p w14:paraId="67805ECD">
            <w:pPr>
              <w:jc w:val="center"/>
              <w:rPr>
                <w:rFonts w:ascii="宋体" w:hAnsi="宋体"/>
                <w:color w:val="auto"/>
                <w:szCs w:val="21"/>
                <w:highlight w:val="none"/>
              </w:rPr>
            </w:pPr>
            <w:r>
              <w:rPr>
                <w:rFonts w:hint="eastAsia" w:ascii="宋体" w:hAnsi="宋体"/>
                <w:color w:val="auto"/>
                <w:szCs w:val="21"/>
                <w:highlight w:val="none"/>
              </w:rPr>
              <w:t>费用</w:t>
            </w:r>
          </w:p>
        </w:tc>
      </w:tr>
      <w:tr w14:paraId="396A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528" w:type="dxa"/>
            <w:gridSpan w:val="5"/>
            <w:tcBorders>
              <w:top w:val="single" w:color="auto" w:sz="4" w:space="0"/>
              <w:left w:val="single" w:color="auto" w:sz="4" w:space="0"/>
              <w:bottom w:val="single" w:color="auto" w:sz="4" w:space="0"/>
              <w:right w:val="single" w:color="auto" w:sz="4" w:space="0"/>
            </w:tcBorders>
            <w:noWrap w:val="0"/>
            <w:vAlign w:val="center"/>
          </w:tcPr>
          <w:p w14:paraId="7FED0B2B">
            <w:pPr>
              <w:jc w:val="center"/>
              <w:rPr>
                <w:rFonts w:ascii="宋体" w:hAnsi="宋体"/>
                <w:color w:val="auto"/>
                <w:szCs w:val="21"/>
                <w:highlight w:val="none"/>
              </w:rPr>
            </w:pPr>
            <w:r>
              <w:rPr>
                <w:rFonts w:hint="eastAsia" w:ascii="宋体" w:hAnsi="宋体"/>
                <w:color w:val="auto"/>
                <w:szCs w:val="21"/>
                <w:highlight w:val="none"/>
              </w:rPr>
              <w:t>一年服务报价</w:t>
            </w:r>
          </w:p>
        </w:tc>
      </w:tr>
      <w:tr w14:paraId="5FA8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7" w:type="dxa"/>
            <w:tcBorders>
              <w:top w:val="single" w:color="auto" w:sz="4" w:space="0"/>
              <w:left w:val="single" w:color="auto" w:sz="4" w:space="0"/>
              <w:bottom w:val="single" w:color="auto" w:sz="4" w:space="0"/>
              <w:right w:val="single" w:color="auto" w:sz="4" w:space="0"/>
            </w:tcBorders>
            <w:noWrap w:val="0"/>
            <w:vAlign w:val="center"/>
          </w:tcPr>
          <w:p w14:paraId="02D99CC0">
            <w:pPr>
              <w:jc w:val="center"/>
              <w:rPr>
                <w:rFonts w:ascii="宋体" w:hAnsi="宋体"/>
                <w:color w:val="auto"/>
                <w:szCs w:val="21"/>
                <w:highlight w:val="none"/>
              </w:rPr>
            </w:pPr>
            <w:r>
              <w:rPr>
                <w:rFonts w:hint="eastAsia" w:ascii="宋体" w:hAnsi="宋体"/>
                <w:color w:val="auto"/>
                <w:szCs w:val="21"/>
                <w:highlight w:val="none"/>
              </w:rPr>
              <w:t>1</w:t>
            </w:r>
          </w:p>
        </w:tc>
        <w:tc>
          <w:tcPr>
            <w:tcW w:w="1937" w:type="dxa"/>
            <w:tcBorders>
              <w:top w:val="single" w:color="auto" w:sz="4" w:space="0"/>
              <w:left w:val="single" w:color="auto" w:sz="4" w:space="0"/>
              <w:bottom w:val="single" w:color="auto" w:sz="4" w:space="0"/>
              <w:right w:val="single" w:color="auto" w:sz="4" w:space="0"/>
            </w:tcBorders>
            <w:noWrap w:val="0"/>
            <w:vAlign w:val="center"/>
          </w:tcPr>
          <w:p w14:paraId="5B3ABD10">
            <w:pPr>
              <w:rPr>
                <w:rFonts w:ascii="宋体" w:hAnsi="宋体"/>
                <w:color w:val="auto"/>
                <w:highlight w:val="none"/>
              </w:rPr>
            </w:pPr>
            <w:r>
              <w:rPr>
                <w:rFonts w:hint="eastAsia" w:ascii="宋体" w:hAnsi="宋体"/>
                <w:color w:val="auto"/>
                <w:highlight w:val="none"/>
              </w:rPr>
              <w:t>管理人员</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6F912423">
            <w:pPr>
              <w:rPr>
                <w:rFonts w:ascii="宋体" w:hAnsi="宋体"/>
                <w:color w:val="auto"/>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4FEDBDA">
            <w:pPr>
              <w:rPr>
                <w:rFonts w:ascii="宋体" w:hAnsi="宋体"/>
                <w:color w:val="auto"/>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60338296">
            <w:pPr>
              <w:jc w:val="center"/>
              <w:rPr>
                <w:rFonts w:ascii="宋体" w:hAnsi="宋体"/>
                <w:color w:val="auto"/>
                <w:szCs w:val="21"/>
                <w:highlight w:val="none"/>
              </w:rPr>
            </w:pPr>
          </w:p>
        </w:tc>
      </w:tr>
      <w:tr w14:paraId="3A4A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7" w:type="dxa"/>
            <w:tcBorders>
              <w:top w:val="single" w:color="auto" w:sz="4" w:space="0"/>
              <w:left w:val="single" w:color="auto" w:sz="4" w:space="0"/>
              <w:bottom w:val="single" w:color="auto" w:sz="4" w:space="0"/>
              <w:right w:val="single" w:color="auto" w:sz="4" w:space="0"/>
            </w:tcBorders>
            <w:noWrap w:val="0"/>
            <w:vAlign w:val="center"/>
          </w:tcPr>
          <w:p w14:paraId="5A0E927D">
            <w:pPr>
              <w:jc w:val="center"/>
              <w:rPr>
                <w:rFonts w:ascii="宋体" w:hAnsi="宋体"/>
                <w:color w:val="auto"/>
                <w:szCs w:val="21"/>
                <w:highlight w:val="none"/>
              </w:rPr>
            </w:pPr>
            <w:r>
              <w:rPr>
                <w:rFonts w:hint="eastAsia" w:ascii="宋体" w:hAnsi="宋体"/>
                <w:color w:val="auto"/>
                <w:szCs w:val="21"/>
                <w:highlight w:val="none"/>
              </w:rPr>
              <w:t>2</w:t>
            </w:r>
          </w:p>
        </w:tc>
        <w:tc>
          <w:tcPr>
            <w:tcW w:w="1937" w:type="dxa"/>
            <w:tcBorders>
              <w:top w:val="single" w:color="auto" w:sz="4" w:space="0"/>
              <w:left w:val="single" w:color="auto" w:sz="4" w:space="0"/>
              <w:bottom w:val="single" w:color="auto" w:sz="4" w:space="0"/>
              <w:right w:val="single" w:color="auto" w:sz="4" w:space="0"/>
            </w:tcBorders>
            <w:noWrap w:val="0"/>
            <w:vAlign w:val="center"/>
          </w:tcPr>
          <w:p w14:paraId="54720F0B">
            <w:pPr>
              <w:rPr>
                <w:rFonts w:ascii="宋体" w:hAnsi="宋体"/>
                <w:color w:val="auto"/>
                <w:highlight w:val="none"/>
              </w:rPr>
            </w:pPr>
            <w:r>
              <w:rPr>
                <w:rFonts w:hint="eastAsia" w:ascii="宋体" w:hAnsi="宋体"/>
                <w:color w:val="auto"/>
                <w:highlight w:val="none"/>
              </w:rPr>
              <w:t>兽医</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40DD3271">
            <w:pPr>
              <w:rPr>
                <w:rFonts w:ascii="宋体" w:hAnsi="宋体"/>
                <w:color w:val="auto"/>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AE98316">
            <w:pPr>
              <w:rPr>
                <w:rFonts w:ascii="宋体" w:hAnsi="宋体"/>
                <w:color w:val="auto"/>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624EC0E8">
            <w:pPr>
              <w:jc w:val="center"/>
              <w:rPr>
                <w:rFonts w:ascii="宋体" w:hAnsi="宋体"/>
                <w:color w:val="auto"/>
                <w:szCs w:val="21"/>
                <w:highlight w:val="none"/>
              </w:rPr>
            </w:pPr>
          </w:p>
        </w:tc>
      </w:tr>
      <w:tr w14:paraId="7F54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7" w:type="dxa"/>
            <w:tcBorders>
              <w:top w:val="single" w:color="auto" w:sz="4" w:space="0"/>
              <w:left w:val="single" w:color="auto" w:sz="4" w:space="0"/>
              <w:bottom w:val="single" w:color="auto" w:sz="4" w:space="0"/>
              <w:right w:val="single" w:color="auto" w:sz="4" w:space="0"/>
            </w:tcBorders>
            <w:noWrap w:val="0"/>
            <w:vAlign w:val="center"/>
          </w:tcPr>
          <w:p w14:paraId="2F3CCD19">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p>
        </w:tc>
        <w:tc>
          <w:tcPr>
            <w:tcW w:w="1937" w:type="dxa"/>
            <w:tcBorders>
              <w:top w:val="single" w:color="auto" w:sz="4" w:space="0"/>
              <w:left w:val="single" w:color="auto" w:sz="4" w:space="0"/>
              <w:bottom w:val="single" w:color="auto" w:sz="4" w:space="0"/>
              <w:right w:val="single" w:color="auto" w:sz="4" w:space="0"/>
            </w:tcBorders>
            <w:noWrap w:val="0"/>
            <w:vAlign w:val="center"/>
          </w:tcPr>
          <w:p w14:paraId="37293EE9">
            <w:pPr>
              <w:rPr>
                <w:rFonts w:hint="eastAsia" w:ascii="宋体" w:hAnsi="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保安人员</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3CEEA182">
            <w:pPr>
              <w:rPr>
                <w:rFonts w:ascii="宋体" w:hAnsi="宋体"/>
                <w:color w:val="auto"/>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77ACB12">
            <w:pPr>
              <w:rPr>
                <w:rFonts w:ascii="宋体" w:hAnsi="宋体"/>
                <w:color w:val="auto"/>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16CCE72D">
            <w:pPr>
              <w:jc w:val="center"/>
              <w:rPr>
                <w:rFonts w:ascii="宋体" w:hAnsi="宋体"/>
                <w:color w:val="auto"/>
                <w:szCs w:val="21"/>
                <w:highlight w:val="none"/>
              </w:rPr>
            </w:pPr>
          </w:p>
        </w:tc>
      </w:tr>
      <w:tr w14:paraId="6027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7" w:type="dxa"/>
            <w:tcBorders>
              <w:top w:val="single" w:color="auto" w:sz="4" w:space="0"/>
              <w:left w:val="single" w:color="auto" w:sz="4" w:space="0"/>
              <w:bottom w:val="single" w:color="auto" w:sz="4" w:space="0"/>
              <w:right w:val="single" w:color="auto" w:sz="4" w:space="0"/>
            </w:tcBorders>
            <w:noWrap w:val="0"/>
            <w:vAlign w:val="center"/>
          </w:tcPr>
          <w:p w14:paraId="6E693BAF">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p>
        </w:tc>
        <w:tc>
          <w:tcPr>
            <w:tcW w:w="1937" w:type="dxa"/>
            <w:tcBorders>
              <w:top w:val="single" w:color="auto" w:sz="4" w:space="0"/>
              <w:left w:val="single" w:color="auto" w:sz="4" w:space="0"/>
              <w:bottom w:val="single" w:color="auto" w:sz="4" w:space="0"/>
              <w:right w:val="single" w:color="auto" w:sz="4" w:space="0"/>
            </w:tcBorders>
            <w:noWrap w:val="0"/>
            <w:vAlign w:val="center"/>
          </w:tcPr>
          <w:p w14:paraId="5065A2F9">
            <w:pP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喂养、清洁人员</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17B1C37D">
            <w:pPr>
              <w:rPr>
                <w:rFonts w:ascii="宋体" w:hAnsi="宋体"/>
                <w:color w:val="auto"/>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BD9EA3D">
            <w:pPr>
              <w:rPr>
                <w:rFonts w:ascii="宋体" w:hAnsi="宋体"/>
                <w:color w:val="auto"/>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38B5BF6D">
            <w:pPr>
              <w:jc w:val="center"/>
              <w:rPr>
                <w:rFonts w:ascii="宋体" w:hAnsi="宋体"/>
                <w:color w:val="auto"/>
                <w:szCs w:val="21"/>
                <w:highlight w:val="none"/>
              </w:rPr>
            </w:pPr>
          </w:p>
        </w:tc>
      </w:tr>
      <w:tr w14:paraId="02FC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7" w:type="dxa"/>
            <w:tcBorders>
              <w:top w:val="single" w:color="auto" w:sz="4" w:space="0"/>
              <w:left w:val="single" w:color="auto" w:sz="4" w:space="0"/>
              <w:bottom w:val="single" w:color="auto" w:sz="4" w:space="0"/>
              <w:right w:val="single" w:color="auto" w:sz="4" w:space="0"/>
            </w:tcBorders>
            <w:noWrap w:val="0"/>
            <w:vAlign w:val="center"/>
          </w:tcPr>
          <w:p w14:paraId="0189D8C5">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1937" w:type="dxa"/>
            <w:tcBorders>
              <w:top w:val="single" w:color="auto" w:sz="4" w:space="0"/>
              <w:left w:val="single" w:color="auto" w:sz="4" w:space="0"/>
              <w:bottom w:val="single" w:color="auto" w:sz="4" w:space="0"/>
              <w:right w:val="single" w:color="auto" w:sz="4" w:space="0"/>
            </w:tcBorders>
            <w:noWrap w:val="0"/>
            <w:vAlign w:val="center"/>
          </w:tcPr>
          <w:p w14:paraId="7FC40434">
            <w:pPr>
              <w:rPr>
                <w:rFonts w:ascii="宋体" w:hAnsi="宋体"/>
                <w:color w:val="auto"/>
                <w:highlight w:val="none"/>
              </w:rPr>
            </w:pPr>
            <w:r>
              <w:rPr>
                <w:rFonts w:hint="eastAsia" w:ascii="宋体" w:hAnsi="宋体" w:eastAsia="宋体" w:cs="宋体"/>
                <w:i w:val="0"/>
                <w:iCs w:val="0"/>
                <w:color w:val="auto"/>
                <w:kern w:val="0"/>
                <w:sz w:val="22"/>
                <w:szCs w:val="22"/>
                <w:highlight w:val="none"/>
                <w:u w:val="none"/>
                <w:lang w:val="en-US" w:eastAsia="zh-CN" w:bidi="ar"/>
              </w:rPr>
              <w:t>社保及福利</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1D44DD3E">
            <w:pPr>
              <w:rPr>
                <w:rFonts w:ascii="宋体" w:hAnsi="宋体"/>
                <w:color w:val="auto"/>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B5F4398">
            <w:pPr>
              <w:rPr>
                <w:rFonts w:ascii="宋体" w:hAnsi="宋体"/>
                <w:color w:val="auto"/>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053ECCF1">
            <w:pPr>
              <w:jc w:val="center"/>
              <w:rPr>
                <w:rFonts w:ascii="宋体" w:hAnsi="宋体"/>
                <w:color w:val="auto"/>
                <w:szCs w:val="21"/>
                <w:highlight w:val="none"/>
              </w:rPr>
            </w:pPr>
          </w:p>
        </w:tc>
      </w:tr>
      <w:tr w14:paraId="3538F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7" w:type="dxa"/>
            <w:tcBorders>
              <w:top w:val="single" w:color="auto" w:sz="4" w:space="0"/>
              <w:left w:val="single" w:color="auto" w:sz="4" w:space="0"/>
              <w:bottom w:val="single" w:color="auto" w:sz="4" w:space="0"/>
              <w:right w:val="single" w:color="auto" w:sz="4" w:space="0"/>
            </w:tcBorders>
            <w:noWrap w:val="0"/>
            <w:vAlign w:val="center"/>
          </w:tcPr>
          <w:p w14:paraId="2351AA58">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1937" w:type="dxa"/>
            <w:tcBorders>
              <w:top w:val="single" w:color="auto" w:sz="4" w:space="0"/>
              <w:left w:val="single" w:color="auto" w:sz="4" w:space="0"/>
              <w:bottom w:val="single" w:color="auto" w:sz="4" w:space="0"/>
              <w:right w:val="single" w:color="auto" w:sz="4" w:space="0"/>
            </w:tcBorders>
            <w:noWrap w:val="0"/>
            <w:vAlign w:val="center"/>
          </w:tcPr>
          <w:p w14:paraId="7E235A18">
            <w:pPr>
              <w:rPr>
                <w:rFonts w:ascii="宋体" w:hAnsi="宋体"/>
                <w:color w:val="auto"/>
                <w:highlight w:val="none"/>
              </w:rPr>
            </w:pPr>
            <w:r>
              <w:rPr>
                <w:rFonts w:hint="eastAsia" w:ascii="宋体" w:hAnsi="宋体"/>
                <w:color w:val="auto"/>
                <w:szCs w:val="21"/>
                <w:highlight w:val="none"/>
              </w:rPr>
              <w:t>狗粮</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68AA1E1A">
            <w:pPr>
              <w:rPr>
                <w:rFonts w:ascii="宋体" w:hAnsi="宋体"/>
                <w:color w:val="auto"/>
                <w:highlight w:val="none"/>
              </w:rPr>
            </w:pPr>
            <w:r>
              <w:rPr>
                <w:rFonts w:hint="eastAsia" w:ascii="宋体" w:hAnsi="宋体"/>
                <w:color w:val="auto"/>
                <w:highlight w:val="none"/>
              </w:rPr>
              <w:t>__元/每只每天</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0E068EC">
            <w:pPr>
              <w:jc w:val="center"/>
              <w:rPr>
                <w:rFonts w:ascii="宋体" w:hAnsi="宋体"/>
                <w:color w:val="auto"/>
                <w:highlight w:val="none"/>
              </w:rPr>
            </w:pPr>
            <w:r>
              <w:rPr>
                <w:rFonts w:hint="eastAsia" w:ascii="宋体" w:hAnsi="宋体"/>
                <w:color w:val="auto"/>
                <w:highlight w:val="none"/>
                <w:lang w:val="en-US" w:eastAsia="zh-CN"/>
              </w:rPr>
              <w:t>541</w:t>
            </w:r>
            <w:r>
              <w:rPr>
                <w:rFonts w:hint="eastAsia" w:ascii="宋体" w:hAnsi="宋体"/>
                <w:color w:val="auto"/>
                <w:highlight w:val="none"/>
              </w:rPr>
              <w:t>只</w:t>
            </w:r>
          </w:p>
        </w:tc>
        <w:tc>
          <w:tcPr>
            <w:tcW w:w="1666" w:type="dxa"/>
            <w:tcBorders>
              <w:top w:val="single" w:color="auto" w:sz="4" w:space="0"/>
              <w:left w:val="single" w:color="auto" w:sz="4" w:space="0"/>
              <w:bottom w:val="single" w:color="auto" w:sz="4" w:space="0"/>
              <w:right w:val="single" w:color="auto" w:sz="4" w:space="0"/>
            </w:tcBorders>
            <w:noWrap w:val="0"/>
            <w:vAlign w:val="center"/>
          </w:tcPr>
          <w:p w14:paraId="7BF02379">
            <w:pPr>
              <w:jc w:val="center"/>
              <w:rPr>
                <w:rFonts w:ascii="宋体" w:hAnsi="宋体"/>
                <w:color w:val="auto"/>
                <w:szCs w:val="21"/>
                <w:highlight w:val="none"/>
              </w:rPr>
            </w:pPr>
          </w:p>
        </w:tc>
      </w:tr>
      <w:tr w14:paraId="185A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7" w:type="dxa"/>
            <w:tcBorders>
              <w:top w:val="single" w:color="auto" w:sz="4" w:space="0"/>
              <w:left w:val="single" w:color="auto" w:sz="4" w:space="0"/>
              <w:bottom w:val="single" w:color="auto" w:sz="4" w:space="0"/>
              <w:right w:val="single" w:color="auto" w:sz="4" w:space="0"/>
            </w:tcBorders>
            <w:noWrap w:val="0"/>
            <w:vAlign w:val="center"/>
          </w:tcPr>
          <w:p w14:paraId="492D198C">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7</w:t>
            </w:r>
          </w:p>
        </w:tc>
        <w:tc>
          <w:tcPr>
            <w:tcW w:w="1937" w:type="dxa"/>
            <w:tcBorders>
              <w:top w:val="single" w:color="auto" w:sz="4" w:space="0"/>
              <w:left w:val="single" w:color="auto" w:sz="4" w:space="0"/>
              <w:bottom w:val="single" w:color="auto" w:sz="4" w:space="0"/>
              <w:right w:val="single" w:color="auto" w:sz="4" w:space="0"/>
            </w:tcBorders>
            <w:noWrap w:val="0"/>
            <w:vAlign w:val="center"/>
          </w:tcPr>
          <w:p w14:paraId="0A85C7B9">
            <w:pP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场地使用费</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14F5D6D8">
            <w:pPr>
              <w:rPr>
                <w:rFonts w:hint="eastAsia" w:ascii="宋体" w:hAnsi="宋体"/>
                <w:color w:val="auto"/>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99FE6E6">
            <w:pPr>
              <w:rPr>
                <w:rFonts w:hint="eastAsia" w:ascii="宋体" w:hAnsi="宋体"/>
                <w:color w:val="auto"/>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12602841">
            <w:pPr>
              <w:jc w:val="center"/>
              <w:rPr>
                <w:rFonts w:ascii="宋体" w:hAnsi="宋体"/>
                <w:color w:val="auto"/>
                <w:szCs w:val="21"/>
                <w:highlight w:val="none"/>
              </w:rPr>
            </w:pPr>
          </w:p>
        </w:tc>
      </w:tr>
      <w:tr w14:paraId="1E70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7" w:type="dxa"/>
            <w:tcBorders>
              <w:top w:val="single" w:color="auto" w:sz="4" w:space="0"/>
              <w:left w:val="single" w:color="auto" w:sz="4" w:space="0"/>
              <w:bottom w:val="single" w:color="auto" w:sz="4" w:space="0"/>
              <w:right w:val="single" w:color="auto" w:sz="4" w:space="0"/>
            </w:tcBorders>
            <w:noWrap w:val="0"/>
            <w:vAlign w:val="center"/>
          </w:tcPr>
          <w:p w14:paraId="48B66343">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8</w:t>
            </w:r>
          </w:p>
        </w:tc>
        <w:tc>
          <w:tcPr>
            <w:tcW w:w="1937" w:type="dxa"/>
            <w:tcBorders>
              <w:top w:val="single" w:color="auto" w:sz="4" w:space="0"/>
              <w:left w:val="single" w:color="auto" w:sz="4" w:space="0"/>
              <w:bottom w:val="single" w:color="auto" w:sz="4" w:space="0"/>
              <w:right w:val="single" w:color="auto" w:sz="4" w:space="0"/>
            </w:tcBorders>
            <w:noWrap w:val="0"/>
            <w:vAlign w:val="center"/>
          </w:tcPr>
          <w:p w14:paraId="3ED462A4">
            <w:pP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设备设施和维修保养</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2B04B559">
            <w:pPr>
              <w:rPr>
                <w:rFonts w:hint="eastAsia" w:ascii="宋体" w:hAnsi="宋体"/>
                <w:color w:val="auto"/>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1ED228E">
            <w:pPr>
              <w:rPr>
                <w:rFonts w:hint="eastAsia" w:ascii="宋体" w:hAnsi="宋体"/>
                <w:color w:val="auto"/>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2E9A6CE2">
            <w:pPr>
              <w:jc w:val="center"/>
              <w:rPr>
                <w:rFonts w:ascii="宋体" w:hAnsi="宋体"/>
                <w:color w:val="auto"/>
                <w:szCs w:val="21"/>
                <w:highlight w:val="none"/>
              </w:rPr>
            </w:pPr>
          </w:p>
        </w:tc>
      </w:tr>
      <w:tr w14:paraId="318A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7" w:type="dxa"/>
            <w:tcBorders>
              <w:top w:val="single" w:color="auto" w:sz="4" w:space="0"/>
              <w:left w:val="single" w:color="auto" w:sz="4" w:space="0"/>
              <w:bottom w:val="single" w:color="auto" w:sz="4" w:space="0"/>
              <w:right w:val="single" w:color="auto" w:sz="4" w:space="0"/>
            </w:tcBorders>
            <w:noWrap w:val="0"/>
            <w:vAlign w:val="center"/>
          </w:tcPr>
          <w:p w14:paraId="4A9DFA26">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9</w:t>
            </w:r>
          </w:p>
        </w:tc>
        <w:tc>
          <w:tcPr>
            <w:tcW w:w="1937" w:type="dxa"/>
            <w:tcBorders>
              <w:top w:val="single" w:color="auto" w:sz="4" w:space="0"/>
              <w:left w:val="single" w:color="auto" w:sz="4" w:space="0"/>
              <w:bottom w:val="single" w:color="auto" w:sz="4" w:space="0"/>
              <w:right w:val="single" w:color="auto" w:sz="4" w:space="0"/>
            </w:tcBorders>
            <w:noWrap w:val="0"/>
            <w:vAlign w:val="center"/>
          </w:tcPr>
          <w:p w14:paraId="7CCFA4DC">
            <w:pP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医疗药物、防疫（四联灭活疫苗和狂犬疫苗）</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708FDF31">
            <w:pPr>
              <w:rPr>
                <w:rFonts w:ascii="宋体" w:hAnsi="宋体"/>
                <w:color w:val="auto"/>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A74E67D">
            <w:pPr>
              <w:rPr>
                <w:rFonts w:ascii="宋体" w:hAnsi="宋体"/>
                <w:color w:val="auto"/>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2F184986">
            <w:pPr>
              <w:jc w:val="center"/>
              <w:rPr>
                <w:rFonts w:ascii="宋体" w:hAnsi="宋体"/>
                <w:color w:val="auto"/>
                <w:szCs w:val="21"/>
                <w:highlight w:val="none"/>
              </w:rPr>
            </w:pPr>
          </w:p>
        </w:tc>
      </w:tr>
      <w:tr w14:paraId="1432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7" w:type="dxa"/>
            <w:tcBorders>
              <w:top w:val="single" w:color="auto" w:sz="4" w:space="0"/>
              <w:left w:val="single" w:color="auto" w:sz="4" w:space="0"/>
              <w:bottom w:val="single" w:color="auto" w:sz="4" w:space="0"/>
              <w:right w:val="single" w:color="auto" w:sz="4" w:space="0"/>
            </w:tcBorders>
            <w:noWrap w:val="0"/>
            <w:vAlign w:val="center"/>
          </w:tcPr>
          <w:p w14:paraId="3D474189">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1937" w:type="dxa"/>
            <w:tcBorders>
              <w:top w:val="single" w:color="auto" w:sz="4" w:space="0"/>
              <w:left w:val="single" w:color="auto" w:sz="4" w:space="0"/>
              <w:bottom w:val="single" w:color="auto" w:sz="4" w:space="0"/>
              <w:right w:val="single" w:color="auto" w:sz="4" w:space="0"/>
            </w:tcBorders>
            <w:noWrap w:val="0"/>
            <w:vAlign w:val="center"/>
          </w:tcPr>
          <w:p w14:paraId="77071AC5">
            <w:pPr>
              <w:rPr>
                <w:rFonts w:ascii="宋体" w:hAnsi="宋体"/>
                <w:color w:val="auto"/>
                <w:highlight w:val="none"/>
              </w:rPr>
            </w:pPr>
            <w:r>
              <w:rPr>
                <w:rFonts w:hint="eastAsia" w:ascii="宋体" w:hAnsi="宋体"/>
                <w:color w:val="auto"/>
                <w:highlight w:val="none"/>
              </w:rPr>
              <w:t>企业管理费及利润</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69E1823D">
            <w:pPr>
              <w:rPr>
                <w:rFonts w:ascii="宋体" w:hAnsi="宋体"/>
                <w:color w:val="auto"/>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74DD8A8">
            <w:pPr>
              <w:rPr>
                <w:rFonts w:ascii="宋体" w:hAnsi="宋体"/>
                <w:color w:val="auto"/>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35FBE12E">
            <w:pPr>
              <w:jc w:val="center"/>
              <w:rPr>
                <w:rFonts w:ascii="宋体" w:hAnsi="宋体"/>
                <w:color w:val="auto"/>
                <w:szCs w:val="21"/>
                <w:highlight w:val="none"/>
              </w:rPr>
            </w:pPr>
          </w:p>
        </w:tc>
      </w:tr>
      <w:tr w14:paraId="32EA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7" w:type="dxa"/>
            <w:tcBorders>
              <w:top w:val="single" w:color="auto" w:sz="4" w:space="0"/>
              <w:left w:val="single" w:color="auto" w:sz="4" w:space="0"/>
              <w:bottom w:val="single" w:color="auto" w:sz="4" w:space="0"/>
              <w:right w:val="single" w:color="auto" w:sz="4" w:space="0"/>
            </w:tcBorders>
            <w:noWrap w:val="0"/>
            <w:vAlign w:val="center"/>
          </w:tcPr>
          <w:p w14:paraId="6CB18A70">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1937" w:type="dxa"/>
            <w:tcBorders>
              <w:top w:val="single" w:color="auto" w:sz="4" w:space="0"/>
              <w:left w:val="single" w:color="auto" w:sz="4" w:space="0"/>
              <w:bottom w:val="single" w:color="auto" w:sz="4" w:space="0"/>
              <w:right w:val="single" w:color="auto" w:sz="4" w:space="0"/>
            </w:tcBorders>
            <w:noWrap w:val="0"/>
            <w:vAlign w:val="center"/>
          </w:tcPr>
          <w:p w14:paraId="3919B486">
            <w:pPr>
              <w:rPr>
                <w:rFonts w:ascii="宋体" w:hAnsi="宋体"/>
                <w:color w:val="auto"/>
                <w:highlight w:val="none"/>
              </w:rPr>
            </w:pPr>
            <w:r>
              <w:rPr>
                <w:rFonts w:hint="eastAsia" w:ascii="宋体" w:hAnsi="宋体"/>
                <w:color w:val="auto"/>
                <w:highlight w:val="none"/>
              </w:rPr>
              <w:t>税金</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6E1507C9">
            <w:pPr>
              <w:rPr>
                <w:rFonts w:ascii="宋体" w:hAnsi="宋体"/>
                <w:color w:val="auto"/>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8F39F00">
            <w:pPr>
              <w:rPr>
                <w:rFonts w:ascii="宋体" w:hAnsi="宋体"/>
                <w:color w:val="auto"/>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71E96798">
            <w:pPr>
              <w:jc w:val="center"/>
              <w:rPr>
                <w:rFonts w:ascii="宋体" w:hAnsi="宋体"/>
                <w:color w:val="auto"/>
                <w:szCs w:val="21"/>
                <w:highlight w:val="none"/>
              </w:rPr>
            </w:pPr>
          </w:p>
        </w:tc>
      </w:tr>
      <w:tr w14:paraId="00FA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7" w:type="dxa"/>
            <w:tcBorders>
              <w:top w:val="single" w:color="auto" w:sz="4" w:space="0"/>
              <w:left w:val="single" w:color="auto" w:sz="4" w:space="0"/>
              <w:bottom w:val="single" w:color="auto" w:sz="4" w:space="0"/>
              <w:right w:val="single" w:color="auto" w:sz="4" w:space="0"/>
            </w:tcBorders>
            <w:noWrap w:val="0"/>
            <w:vAlign w:val="center"/>
          </w:tcPr>
          <w:p w14:paraId="50E6F2D7">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12</w:t>
            </w:r>
          </w:p>
        </w:tc>
        <w:tc>
          <w:tcPr>
            <w:tcW w:w="1937" w:type="dxa"/>
            <w:tcBorders>
              <w:top w:val="single" w:color="auto" w:sz="4" w:space="0"/>
              <w:left w:val="single" w:color="auto" w:sz="4" w:space="0"/>
              <w:bottom w:val="single" w:color="auto" w:sz="4" w:space="0"/>
              <w:right w:val="single" w:color="auto" w:sz="4" w:space="0"/>
            </w:tcBorders>
            <w:noWrap w:val="0"/>
            <w:vAlign w:val="center"/>
          </w:tcPr>
          <w:p w14:paraId="3C5A2FD0">
            <w:pPr>
              <w:rPr>
                <w:rFonts w:ascii="宋体" w:hAnsi="宋体"/>
                <w:color w:val="auto"/>
                <w:highlight w:val="none"/>
              </w:rPr>
            </w:pPr>
            <w:r>
              <w:rPr>
                <w:rFonts w:hint="eastAsia" w:ascii="宋体" w:hAnsi="宋体"/>
                <w:color w:val="auto"/>
                <w:highlight w:val="none"/>
              </w:rPr>
              <w:t>其它费用</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408FFF7F">
            <w:pPr>
              <w:rPr>
                <w:rFonts w:ascii="宋体" w:hAnsi="宋体"/>
                <w:color w:val="auto"/>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65F3322">
            <w:pPr>
              <w:rPr>
                <w:rFonts w:ascii="宋体" w:hAnsi="宋体"/>
                <w:color w:val="auto"/>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2C939D21">
            <w:pPr>
              <w:jc w:val="center"/>
              <w:rPr>
                <w:rFonts w:ascii="宋体" w:hAnsi="宋体"/>
                <w:color w:val="auto"/>
                <w:szCs w:val="21"/>
                <w:highlight w:val="none"/>
              </w:rPr>
            </w:pPr>
          </w:p>
        </w:tc>
      </w:tr>
      <w:tr w14:paraId="7DDE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7" w:type="dxa"/>
            <w:tcBorders>
              <w:top w:val="single" w:color="auto" w:sz="4" w:space="0"/>
              <w:left w:val="single" w:color="auto" w:sz="4" w:space="0"/>
              <w:bottom w:val="single" w:color="auto" w:sz="4" w:space="0"/>
              <w:right w:val="single" w:color="auto" w:sz="4" w:space="0"/>
            </w:tcBorders>
            <w:noWrap w:val="0"/>
            <w:vAlign w:val="center"/>
          </w:tcPr>
          <w:p w14:paraId="6E62E3B5">
            <w:pPr>
              <w:jc w:val="center"/>
              <w:rPr>
                <w:rFonts w:ascii="宋体" w:hAnsi="宋体"/>
                <w:color w:val="auto"/>
                <w:szCs w:val="21"/>
                <w:highlight w:val="none"/>
              </w:rPr>
            </w:pPr>
          </w:p>
        </w:tc>
        <w:tc>
          <w:tcPr>
            <w:tcW w:w="1937" w:type="dxa"/>
            <w:tcBorders>
              <w:top w:val="single" w:color="auto" w:sz="4" w:space="0"/>
              <w:left w:val="single" w:color="auto" w:sz="4" w:space="0"/>
              <w:bottom w:val="single" w:color="auto" w:sz="4" w:space="0"/>
              <w:right w:val="single" w:color="auto" w:sz="4" w:space="0"/>
            </w:tcBorders>
            <w:noWrap w:val="0"/>
            <w:vAlign w:val="center"/>
          </w:tcPr>
          <w:p w14:paraId="3830EBF2">
            <w:pPr>
              <w:rPr>
                <w:rFonts w:ascii="宋体" w:hAnsi="宋体"/>
                <w:color w:val="auto"/>
                <w:highlight w:val="none"/>
              </w:rPr>
            </w:pPr>
            <w:r>
              <w:rPr>
                <w:rFonts w:hint="eastAsia" w:ascii="宋体" w:hAnsi="宋体"/>
                <w:color w:val="auto"/>
                <w:highlight w:val="none"/>
              </w:rPr>
              <w:t>……</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5AA4A2CB">
            <w:pPr>
              <w:rPr>
                <w:rFonts w:ascii="宋体" w:hAnsi="宋体"/>
                <w:color w:val="auto"/>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EEC3FCC">
            <w:pPr>
              <w:rPr>
                <w:rFonts w:ascii="宋体" w:hAnsi="宋体"/>
                <w:color w:val="auto"/>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2F4C29B8">
            <w:pPr>
              <w:jc w:val="center"/>
              <w:rPr>
                <w:rFonts w:ascii="宋体" w:hAnsi="宋体"/>
                <w:color w:val="auto"/>
                <w:szCs w:val="21"/>
                <w:highlight w:val="none"/>
              </w:rPr>
            </w:pPr>
          </w:p>
        </w:tc>
      </w:tr>
      <w:tr w14:paraId="322E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7" w:type="dxa"/>
            <w:tcBorders>
              <w:top w:val="single" w:color="auto" w:sz="4" w:space="0"/>
              <w:left w:val="single" w:color="auto" w:sz="4" w:space="0"/>
              <w:bottom w:val="single" w:color="auto" w:sz="4" w:space="0"/>
              <w:right w:val="single" w:color="auto" w:sz="4" w:space="0"/>
            </w:tcBorders>
            <w:noWrap w:val="0"/>
            <w:vAlign w:val="center"/>
          </w:tcPr>
          <w:p w14:paraId="1BE7C9AE">
            <w:pPr>
              <w:jc w:val="center"/>
              <w:rPr>
                <w:rFonts w:ascii="宋体" w:hAnsi="宋体"/>
                <w:color w:val="auto"/>
                <w:szCs w:val="21"/>
                <w:highlight w:val="none"/>
              </w:rPr>
            </w:pPr>
          </w:p>
        </w:tc>
        <w:tc>
          <w:tcPr>
            <w:tcW w:w="1937" w:type="dxa"/>
            <w:tcBorders>
              <w:top w:val="single" w:color="auto" w:sz="4" w:space="0"/>
              <w:left w:val="single" w:color="auto" w:sz="4" w:space="0"/>
              <w:bottom w:val="single" w:color="auto" w:sz="4" w:space="0"/>
              <w:right w:val="single" w:color="auto" w:sz="4" w:space="0"/>
            </w:tcBorders>
            <w:noWrap w:val="0"/>
            <w:vAlign w:val="center"/>
          </w:tcPr>
          <w:p w14:paraId="502D52AD">
            <w:pPr>
              <w:rPr>
                <w:rFonts w:ascii="宋体" w:hAnsi="宋体"/>
                <w:color w:val="auto"/>
                <w:szCs w:val="21"/>
                <w:highlight w:val="none"/>
              </w:rPr>
            </w:pPr>
          </w:p>
        </w:tc>
        <w:tc>
          <w:tcPr>
            <w:tcW w:w="1607" w:type="dxa"/>
            <w:tcBorders>
              <w:top w:val="single" w:color="auto" w:sz="4" w:space="0"/>
              <w:left w:val="single" w:color="auto" w:sz="4" w:space="0"/>
              <w:bottom w:val="single" w:color="auto" w:sz="4" w:space="0"/>
              <w:right w:val="single" w:color="auto" w:sz="4" w:space="0"/>
            </w:tcBorders>
            <w:noWrap w:val="0"/>
            <w:vAlign w:val="center"/>
          </w:tcPr>
          <w:p w14:paraId="4DA25B5F">
            <w:pP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AF70503">
            <w:pPr>
              <w:rPr>
                <w:rFonts w:ascii="宋体" w:hAnsi="宋体"/>
                <w:color w:val="auto"/>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5ACCB8F5">
            <w:pPr>
              <w:jc w:val="center"/>
              <w:rPr>
                <w:rFonts w:ascii="宋体" w:hAnsi="宋体"/>
                <w:color w:val="auto"/>
                <w:szCs w:val="21"/>
                <w:highlight w:val="none"/>
              </w:rPr>
            </w:pPr>
          </w:p>
        </w:tc>
      </w:tr>
      <w:tr w14:paraId="6B54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617" w:type="dxa"/>
            <w:tcBorders>
              <w:top w:val="single" w:color="auto" w:sz="4" w:space="0"/>
              <w:left w:val="single" w:color="auto" w:sz="4" w:space="0"/>
              <w:bottom w:val="single" w:color="auto" w:sz="4" w:space="0"/>
              <w:right w:val="single" w:color="auto" w:sz="4" w:space="0"/>
            </w:tcBorders>
            <w:noWrap w:val="0"/>
            <w:vAlign w:val="center"/>
          </w:tcPr>
          <w:p w14:paraId="7E612EA6">
            <w:pPr>
              <w:jc w:val="center"/>
              <w:rPr>
                <w:rFonts w:ascii="宋体" w:hAnsi="宋体"/>
                <w:color w:val="auto"/>
                <w:szCs w:val="21"/>
                <w:highlight w:val="none"/>
              </w:rPr>
            </w:pPr>
            <w:r>
              <w:rPr>
                <w:rFonts w:hint="eastAsia" w:ascii="宋体" w:hAnsi="宋体"/>
                <w:color w:val="auto"/>
                <w:szCs w:val="21"/>
                <w:highlight w:val="none"/>
              </w:rPr>
              <w:t>一年服务合计</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578D304A">
            <w:pPr>
              <w:rPr>
                <w:rFonts w:ascii="宋体" w:hAnsi="宋体"/>
                <w:color w:val="auto"/>
                <w:szCs w:val="21"/>
                <w:highlight w:val="none"/>
              </w:rPr>
            </w:pPr>
            <w:r>
              <w:rPr>
                <w:rFonts w:hint="eastAsia" w:ascii="宋体" w:hAnsi="宋体"/>
                <w:color w:val="auto"/>
                <w:szCs w:val="21"/>
                <w:highlight w:val="none"/>
              </w:rPr>
              <w:t>小写：</w:t>
            </w:r>
          </w:p>
        </w:tc>
        <w:tc>
          <w:tcPr>
            <w:tcW w:w="3367" w:type="dxa"/>
            <w:gridSpan w:val="2"/>
            <w:tcBorders>
              <w:top w:val="single" w:color="auto" w:sz="4" w:space="0"/>
              <w:left w:val="single" w:color="auto" w:sz="4" w:space="0"/>
              <w:bottom w:val="single" w:color="auto" w:sz="4" w:space="0"/>
              <w:right w:val="single" w:color="auto" w:sz="4" w:space="0"/>
            </w:tcBorders>
            <w:noWrap w:val="0"/>
            <w:vAlign w:val="center"/>
          </w:tcPr>
          <w:p w14:paraId="1C4FB6A7">
            <w:pPr>
              <w:ind w:left="318"/>
              <w:rPr>
                <w:rFonts w:ascii="宋体" w:hAnsi="宋体"/>
                <w:color w:val="auto"/>
                <w:szCs w:val="21"/>
                <w:highlight w:val="none"/>
              </w:rPr>
            </w:pPr>
            <w:r>
              <w:rPr>
                <w:rFonts w:hint="eastAsia" w:ascii="宋体" w:hAnsi="宋体"/>
                <w:color w:val="auto"/>
                <w:szCs w:val="21"/>
                <w:highlight w:val="none"/>
              </w:rPr>
              <w:t>大写：</w:t>
            </w:r>
          </w:p>
        </w:tc>
      </w:tr>
    </w:tbl>
    <w:p w14:paraId="0A6953F8">
      <w:pPr>
        <w:spacing w:line="400" w:lineRule="exact"/>
        <w:jc w:val="left"/>
        <w:rPr>
          <w:rFonts w:ascii="宋体" w:hAnsi="宋体"/>
          <w:color w:val="auto"/>
          <w:szCs w:val="21"/>
        </w:rPr>
      </w:pPr>
      <w:r>
        <w:rPr>
          <w:rFonts w:hint="eastAsia" w:ascii="宋体" w:hAnsi="宋体"/>
          <w:color w:val="auto"/>
          <w:szCs w:val="21"/>
        </w:rPr>
        <w:t>供应商（盖章）：</w:t>
      </w:r>
      <w:r>
        <w:rPr>
          <w:rFonts w:ascii="宋体" w:hAnsi="宋体"/>
          <w:color w:val="auto"/>
          <w:szCs w:val="21"/>
          <w:u w:val="single"/>
        </w:rPr>
        <w:t xml:space="preserve">                                </w:t>
      </w:r>
      <w:r>
        <w:rPr>
          <w:rFonts w:ascii="宋体" w:hAnsi="宋体"/>
          <w:color w:val="auto"/>
          <w:szCs w:val="21"/>
        </w:rPr>
        <w:t xml:space="preserve">          </w:t>
      </w:r>
    </w:p>
    <w:p w14:paraId="2BF0FC53">
      <w:pPr>
        <w:spacing w:line="400" w:lineRule="exact"/>
        <w:rPr>
          <w:rFonts w:ascii="宋体" w:hAnsi="宋体"/>
          <w:color w:val="auto"/>
          <w:szCs w:val="21"/>
        </w:rPr>
      </w:pPr>
    </w:p>
    <w:p w14:paraId="44F5B9AA">
      <w:pPr>
        <w:spacing w:line="400" w:lineRule="exact"/>
        <w:rPr>
          <w:rFonts w:ascii="宋体" w:hAnsi="宋体"/>
          <w:b/>
          <w:color w:val="auto"/>
          <w:szCs w:val="21"/>
        </w:rPr>
      </w:pPr>
      <w:r>
        <w:rPr>
          <w:rFonts w:hint="eastAsia" w:ascii="宋体" w:hAnsi="宋体"/>
          <w:color w:val="auto"/>
          <w:szCs w:val="21"/>
        </w:rPr>
        <w:t>日</w:t>
      </w:r>
      <w:r>
        <w:rPr>
          <w:rFonts w:ascii="宋体" w:hAnsi="宋体"/>
          <w:color w:val="auto"/>
          <w:szCs w:val="21"/>
        </w:rPr>
        <w:t xml:space="preserve">          </w:t>
      </w:r>
      <w:r>
        <w:rPr>
          <w:rFonts w:hint="eastAsia" w:ascii="宋体" w:hAnsi="宋体"/>
          <w:color w:val="auto"/>
          <w:szCs w:val="21"/>
        </w:rPr>
        <w:t>期：</w:t>
      </w:r>
      <w:r>
        <w:rPr>
          <w:rFonts w:ascii="宋体" w:hAnsi="宋体"/>
          <w:color w:val="auto"/>
          <w:szCs w:val="21"/>
          <w:u w:val="single"/>
        </w:rPr>
        <w:t xml:space="preserve">                                </w:t>
      </w:r>
    </w:p>
    <w:p w14:paraId="3AAC6930">
      <w:pPr>
        <w:rPr>
          <w:color w:val="auto"/>
        </w:rPr>
        <w:sectPr>
          <w:pgSz w:w="11907" w:h="16840"/>
          <w:pgMar w:top="1366" w:right="1247" w:bottom="1366" w:left="1247" w:header="285" w:footer="990" w:gutter="0"/>
          <w:cols w:space="720" w:num="1"/>
          <w:docGrid w:linePitch="285" w:charSpace="0"/>
        </w:sectPr>
      </w:pPr>
    </w:p>
    <w:p w14:paraId="3850C973">
      <w:pPr>
        <w:spacing w:line="360" w:lineRule="auto"/>
        <w:jc w:val="center"/>
        <w:rPr>
          <w:rFonts w:ascii="宋体" w:hAnsi="宋体"/>
          <w:b/>
          <w:color w:val="auto"/>
          <w:szCs w:val="21"/>
        </w:rPr>
      </w:pPr>
      <w:r>
        <w:rPr>
          <w:rFonts w:ascii="宋体" w:hAnsi="宋体"/>
          <w:b/>
          <w:color w:val="auto"/>
          <w:szCs w:val="21"/>
        </w:rPr>
        <w:t>C</w:t>
      </w:r>
      <w:r>
        <w:rPr>
          <w:rFonts w:hint="eastAsia" w:ascii="宋体" w:hAnsi="宋体"/>
          <w:b/>
          <w:color w:val="auto"/>
          <w:szCs w:val="21"/>
          <w:lang w:val="en-US" w:eastAsia="zh-CN"/>
        </w:rPr>
        <w:t>3</w:t>
      </w:r>
      <w:r>
        <w:rPr>
          <w:rFonts w:hint="eastAsia" w:ascii="宋体" w:hAnsi="宋体"/>
          <w:b/>
          <w:color w:val="auto"/>
          <w:szCs w:val="21"/>
        </w:rPr>
        <w:t>供应商认为需要的其他资料（如有需提供）</w:t>
      </w:r>
      <w:bookmarkEnd w:id="70"/>
      <w:bookmarkEnd w:id="71"/>
      <w:bookmarkEnd w:id="72"/>
      <w:r>
        <w:rPr>
          <w:rFonts w:hint="eastAsia" w:ascii="宋体" w:hAnsi="宋体"/>
          <w:b/>
          <w:color w:val="auto"/>
          <w:szCs w:val="21"/>
        </w:rPr>
        <w:t>。</w:t>
      </w:r>
    </w:p>
    <w:p w14:paraId="5E79EDB6">
      <w:pPr>
        <w:autoSpaceDE w:val="0"/>
        <w:autoSpaceDN w:val="0"/>
        <w:adjustRightInd w:val="0"/>
        <w:spacing w:line="400" w:lineRule="exact"/>
        <w:rPr>
          <w:rFonts w:ascii="宋体" w:hAnsi="宋体"/>
          <w:b/>
          <w:color w:val="auto"/>
          <w:szCs w:val="21"/>
        </w:rPr>
      </w:pPr>
    </w:p>
    <w:p w14:paraId="69251E08">
      <w:pPr>
        <w:spacing w:line="360" w:lineRule="auto"/>
        <w:jc w:val="center"/>
        <w:rPr>
          <w:rFonts w:ascii="宋体" w:hAnsi="宋体"/>
          <w:b/>
          <w:color w:val="auto"/>
          <w:szCs w:val="21"/>
        </w:rPr>
      </w:pPr>
      <w:r>
        <w:rPr>
          <w:rStyle w:val="112"/>
          <w:rFonts w:ascii="宋体" w:hAnsi="宋体"/>
          <w:color w:val="auto"/>
          <w:sz w:val="21"/>
          <w:szCs w:val="21"/>
        </w:rPr>
        <w:br w:type="page"/>
      </w:r>
      <w:bookmarkStart w:id="73" w:name="_Toc74987468"/>
      <w:bookmarkStart w:id="74" w:name="_Toc74987436"/>
      <w:r>
        <w:rPr>
          <w:rFonts w:hint="eastAsia" w:ascii="宋体" w:hAnsi="宋体"/>
          <w:b/>
          <w:color w:val="auto"/>
          <w:szCs w:val="21"/>
        </w:rPr>
        <w:t>政府采购活动现场确认声明书</w:t>
      </w:r>
      <w:bookmarkEnd w:id="73"/>
      <w:bookmarkEnd w:id="74"/>
    </w:p>
    <w:p w14:paraId="0D109D87">
      <w:pPr>
        <w:pStyle w:val="104"/>
        <w:snapToGrid w:val="0"/>
        <w:spacing w:line="400" w:lineRule="exact"/>
        <w:rPr>
          <w:rFonts w:hAnsi="宋体"/>
          <w:color w:val="auto"/>
          <w:szCs w:val="21"/>
        </w:rPr>
      </w:pPr>
      <w:r>
        <w:rPr>
          <w:rFonts w:hint="eastAsia" w:hAnsi="宋体"/>
          <w:color w:val="auto"/>
          <w:szCs w:val="21"/>
        </w:rPr>
        <w:t>致：采购人</w:t>
      </w:r>
    </w:p>
    <w:p w14:paraId="5263A7C1">
      <w:pPr>
        <w:pStyle w:val="104"/>
        <w:snapToGrid w:val="0"/>
        <w:spacing w:line="400" w:lineRule="exact"/>
        <w:ind w:firstLine="420" w:firstLineChars="200"/>
        <w:rPr>
          <w:rFonts w:hAnsi="宋体"/>
          <w:color w:val="auto"/>
          <w:szCs w:val="21"/>
        </w:rPr>
      </w:pPr>
      <w:r>
        <w:rPr>
          <w:rFonts w:hint="eastAsia" w:hAnsi="宋体"/>
          <w:color w:val="auto"/>
          <w:szCs w:val="21"/>
        </w:rPr>
        <w:t>本人经由</w:t>
      </w:r>
      <w:r>
        <w:rPr>
          <w:rFonts w:hint="eastAsia" w:hAnsi="宋体" w:cs="宋体"/>
          <w:color w:val="auto"/>
          <w:szCs w:val="21"/>
          <w:u w:val="single"/>
        </w:rPr>
        <w:t>（供应商名称）</w:t>
      </w:r>
      <w:r>
        <w:rPr>
          <w:rFonts w:hint="eastAsia" w:hAnsi="宋体"/>
          <w:color w:val="auto"/>
          <w:szCs w:val="21"/>
        </w:rPr>
        <w:t>法人代表（负责人）</w:t>
      </w:r>
      <w:r>
        <w:rPr>
          <w:rFonts w:hAnsi="宋体"/>
          <w:color w:val="auto"/>
          <w:szCs w:val="21"/>
          <w:u w:val="single"/>
        </w:rPr>
        <w:t xml:space="preserve">    </w:t>
      </w:r>
      <w:r>
        <w:rPr>
          <w:rFonts w:hint="eastAsia" w:hAnsi="宋体"/>
          <w:color w:val="auto"/>
          <w:szCs w:val="21"/>
          <w:u w:val="single"/>
        </w:rPr>
        <w:t>（姓名）</w:t>
      </w:r>
      <w:r>
        <w:rPr>
          <w:rFonts w:hint="eastAsia" w:hAnsi="宋体"/>
          <w:color w:val="auto"/>
          <w:szCs w:val="21"/>
        </w:rPr>
        <w:t>合法授权参加</w:t>
      </w:r>
      <w:r>
        <w:rPr>
          <w:rFonts w:hint="eastAsia" w:hAnsi="宋体"/>
          <w:color w:val="auto"/>
          <w:szCs w:val="21"/>
          <w:u w:val="single"/>
          <w:lang w:eastAsia="zh-CN"/>
        </w:rPr>
        <w:t>慈溪市犬类收容留检管理服务采购项目</w:t>
      </w:r>
      <w:r>
        <w:rPr>
          <w:rFonts w:hint="eastAsia" w:hAnsi="宋体"/>
          <w:color w:val="auto"/>
          <w:szCs w:val="21"/>
        </w:rPr>
        <w:t>（项目编号：</w:t>
      </w:r>
      <w:r>
        <w:rPr>
          <w:rFonts w:hint="eastAsia" w:hAnsi="宋体"/>
          <w:color w:val="auto"/>
          <w:szCs w:val="21"/>
          <w:u w:val="single"/>
          <w:lang w:eastAsia="zh-CN"/>
        </w:rPr>
        <w:t>330282202605002922</w:t>
      </w:r>
      <w:r>
        <w:rPr>
          <w:rFonts w:hint="eastAsia" w:hAnsi="宋体"/>
          <w:color w:val="auto"/>
          <w:szCs w:val="21"/>
        </w:rPr>
        <w:t>）政府采购活动，经与本单位法人代表（负责人）联系确认，现就有关公平竞争事项郑重声明如下：</w:t>
      </w:r>
    </w:p>
    <w:p w14:paraId="6ED4ADBB">
      <w:pPr>
        <w:pStyle w:val="190"/>
        <w:widowControl/>
        <w:numPr>
          <w:ilvl w:val="0"/>
          <w:numId w:val="3"/>
        </w:numPr>
        <w:snapToGrid w:val="0"/>
        <w:spacing w:line="400" w:lineRule="exact"/>
        <w:ind w:firstLine="396" w:firstLineChars="189"/>
        <w:rPr>
          <w:rFonts w:ascii="宋体" w:hAnsi="宋体"/>
          <w:color w:val="auto"/>
          <w:szCs w:val="21"/>
        </w:rPr>
      </w:pPr>
      <w:r>
        <w:rPr>
          <w:rFonts w:hint="eastAsia" w:ascii="宋体" w:hAnsi="宋体"/>
          <w:color w:val="auto"/>
          <w:szCs w:val="21"/>
        </w:rPr>
        <w:t>本单位与采购人之间</w:t>
      </w:r>
    </w:p>
    <w:p w14:paraId="6280EE9F">
      <w:pPr>
        <w:pStyle w:val="190"/>
        <w:widowControl/>
        <w:snapToGrid w:val="0"/>
        <w:spacing w:line="400" w:lineRule="exact"/>
        <w:ind w:firstLine="425"/>
        <w:rPr>
          <w:rFonts w:ascii="宋体" w:hAnsi="宋体"/>
          <w:color w:val="auto"/>
          <w:szCs w:val="21"/>
        </w:rPr>
      </w:pPr>
      <w:r>
        <w:rPr>
          <w:rFonts w:hint="eastAsia" w:ascii="宋体" w:hAnsi="宋体" w:cs="宋体"/>
          <w:color w:val="auto"/>
          <w:szCs w:val="21"/>
        </w:rPr>
        <w:t>□</w:t>
      </w:r>
      <w:r>
        <w:rPr>
          <w:rFonts w:hint="eastAsia" w:ascii="宋体" w:hAnsi="宋体"/>
          <w:color w:val="auto"/>
          <w:szCs w:val="21"/>
        </w:rPr>
        <w:t>不存在利害关系</w:t>
      </w:r>
    </w:p>
    <w:p w14:paraId="1DF29A08">
      <w:pPr>
        <w:pStyle w:val="190"/>
        <w:widowControl/>
        <w:snapToGrid w:val="0"/>
        <w:spacing w:line="400" w:lineRule="exact"/>
        <w:ind w:firstLine="425"/>
        <w:rPr>
          <w:rFonts w:ascii="宋体" w:hAnsi="宋体"/>
          <w:color w:val="auto"/>
          <w:szCs w:val="21"/>
        </w:rPr>
      </w:pPr>
      <w:r>
        <w:rPr>
          <w:rFonts w:hint="eastAsia" w:ascii="宋体" w:hAnsi="宋体" w:cs="宋体"/>
          <w:color w:val="auto"/>
          <w:szCs w:val="21"/>
        </w:rPr>
        <w:t>□</w:t>
      </w:r>
      <w:r>
        <w:rPr>
          <w:rFonts w:hint="eastAsia" w:ascii="宋体" w:hAnsi="宋体"/>
          <w:color w:val="auto"/>
          <w:szCs w:val="21"/>
        </w:rPr>
        <w:t>存在下列利害关系：</w:t>
      </w:r>
    </w:p>
    <w:p w14:paraId="3CBDF0B5">
      <w:pPr>
        <w:pStyle w:val="190"/>
        <w:widowControl/>
        <w:snapToGrid w:val="0"/>
        <w:spacing w:line="400" w:lineRule="exact"/>
        <w:ind w:left="397" w:firstLine="28"/>
        <w:rPr>
          <w:rFonts w:ascii="宋体" w:hAnsi="宋体"/>
          <w:color w:val="auto"/>
          <w:szCs w:val="21"/>
        </w:rPr>
      </w:pPr>
      <w:r>
        <w:rPr>
          <w:rFonts w:ascii="宋体" w:hAnsi="宋体"/>
          <w:color w:val="auto"/>
          <w:szCs w:val="21"/>
        </w:rPr>
        <w:t>A.</w:t>
      </w:r>
      <w:r>
        <w:rPr>
          <w:rFonts w:hint="eastAsia" w:ascii="宋体" w:hAnsi="宋体"/>
          <w:color w:val="auto"/>
          <w:szCs w:val="21"/>
        </w:rPr>
        <w:t>投资关系</w:t>
      </w:r>
      <w:r>
        <w:rPr>
          <w:rFonts w:ascii="宋体" w:hAnsi="宋体"/>
          <w:color w:val="auto"/>
          <w:szCs w:val="21"/>
        </w:rPr>
        <w:t xml:space="preserve">    B.</w:t>
      </w:r>
      <w:r>
        <w:rPr>
          <w:rFonts w:hint="eastAsia" w:ascii="宋体" w:hAnsi="宋体"/>
          <w:color w:val="auto"/>
          <w:szCs w:val="21"/>
        </w:rPr>
        <w:t>行政隶属关系</w:t>
      </w:r>
      <w:r>
        <w:rPr>
          <w:rFonts w:ascii="宋体" w:hAnsi="宋体"/>
          <w:color w:val="auto"/>
          <w:szCs w:val="21"/>
        </w:rPr>
        <w:t xml:space="preserve">    C.</w:t>
      </w:r>
      <w:r>
        <w:rPr>
          <w:rFonts w:hint="eastAsia" w:ascii="宋体" w:hAnsi="宋体"/>
          <w:color w:val="auto"/>
          <w:szCs w:val="21"/>
        </w:rPr>
        <w:t>业务指导关系</w:t>
      </w:r>
    </w:p>
    <w:p w14:paraId="6DE146C1">
      <w:pPr>
        <w:pStyle w:val="190"/>
        <w:widowControl/>
        <w:snapToGrid w:val="0"/>
        <w:spacing w:line="400" w:lineRule="exact"/>
        <w:ind w:left="397" w:firstLine="23"/>
        <w:rPr>
          <w:rFonts w:ascii="宋体" w:hAnsi="宋体"/>
          <w:color w:val="auto"/>
          <w:szCs w:val="21"/>
        </w:rPr>
      </w:pPr>
      <w:r>
        <w:rPr>
          <w:rFonts w:ascii="宋体" w:hAnsi="宋体"/>
          <w:color w:val="auto"/>
          <w:szCs w:val="21"/>
        </w:rPr>
        <w:t>D.</w:t>
      </w:r>
      <w:r>
        <w:rPr>
          <w:rFonts w:hint="eastAsia" w:ascii="宋体" w:hAnsi="宋体"/>
          <w:color w:val="auto"/>
          <w:szCs w:val="21"/>
        </w:rPr>
        <w:t>其他可能影响采购公正的利害关系</w:t>
      </w:r>
      <w:r>
        <w:rPr>
          <w:rFonts w:hint="eastAsia" w:ascii="宋体" w:hAnsi="宋体"/>
          <w:color w:val="auto"/>
          <w:szCs w:val="21"/>
          <w:u w:val="single"/>
        </w:rPr>
        <w:t>（如有，请如实说明）</w:t>
      </w:r>
      <w:r>
        <w:rPr>
          <w:rFonts w:ascii="宋体" w:hAnsi="宋体"/>
          <w:color w:val="auto"/>
          <w:szCs w:val="21"/>
          <w:u w:val="single"/>
        </w:rPr>
        <w:t xml:space="preserve">                 </w:t>
      </w:r>
      <w:r>
        <w:rPr>
          <w:rFonts w:hint="eastAsia" w:ascii="宋体" w:hAnsi="宋体"/>
          <w:color w:val="auto"/>
          <w:szCs w:val="21"/>
        </w:rPr>
        <w:t>。</w:t>
      </w:r>
    </w:p>
    <w:p w14:paraId="2F4A844B">
      <w:pPr>
        <w:pStyle w:val="190"/>
        <w:widowControl/>
        <w:snapToGrid w:val="0"/>
        <w:spacing w:line="400" w:lineRule="exact"/>
        <w:ind w:firstLine="420" w:firstLineChars="200"/>
        <w:rPr>
          <w:rFonts w:ascii="宋体" w:hAnsi="宋体"/>
          <w:color w:val="auto"/>
          <w:szCs w:val="21"/>
        </w:rPr>
      </w:pPr>
      <w:r>
        <w:rPr>
          <w:rFonts w:hint="eastAsia" w:ascii="宋体" w:hAnsi="宋体"/>
          <w:color w:val="auto"/>
          <w:szCs w:val="21"/>
        </w:rPr>
        <w:t>二、现已清楚知道参加本项目采购活动的其他所有供应商名称，本单位</w:t>
      </w:r>
    </w:p>
    <w:p w14:paraId="4D5274AE">
      <w:pPr>
        <w:pStyle w:val="190"/>
        <w:widowControl/>
        <w:snapToGrid w:val="0"/>
        <w:spacing w:line="400" w:lineRule="exact"/>
        <w:ind w:firstLine="420" w:firstLineChars="200"/>
        <w:rPr>
          <w:rFonts w:ascii="宋体" w:hAnsi="宋体"/>
          <w:color w:val="auto"/>
          <w:szCs w:val="21"/>
        </w:rPr>
      </w:pPr>
      <w:r>
        <w:rPr>
          <w:rFonts w:hint="eastAsia" w:ascii="宋体" w:hAnsi="宋体" w:cs="宋体"/>
          <w:color w:val="auto"/>
          <w:szCs w:val="21"/>
        </w:rPr>
        <w:t>□与其他所有供应商之间均</w:t>
      </w:r>
      <w:r>
        <w:rPr>
          <w:rFonts w:hint="eastAsia" w:ascii="宋体" w:hAnsi="宋体"/>
          <w:color w:val="auto"/>
          <w:szCs w:val="21"/>
        </w:rPr>
        <w:t>不存在利害关系</w:t>
      </w:r>
    </w:p>
    <w:p w14:paraId="07409B65">
      <w:pPr>
        <w:pStyle w:val="190"/>
        <w:widowControl/>
        <w:snapToGrid w:val="0"/>
        <w:spacing w:line="400" w:lineRule="exact"/>
        <w:ind w:firstLine="420" w:firstLineChars="200"/>
        <w:rPr>
          <w:rFonts w:ascii="宋体" w:hAnsi="宋体"/>
          <w:color w:val="auto"/>
          <w:szCs w:val="21"/>
        </w:rPr>
      </w:pPr>
      <w:r>
        <w:rPr>
          <w:rFonts w:hint="eastAsia" w:ascii="宋体" w:hAnsi="宋体" w:cs="宋体"/>
          <w:color w:val="auto"/>
          <w:szCs w:val="21"/>
        </w:rPr>
        <w:t>□与</w:t>
      </w:r>
      <w:r>
        <w:rPr>
          <w:rFonts w:ascii="宋体" w:hAnsi="宋体" w:cs="宋体"/>
          <w:color w:val="auto"/>
          <w:szCs w:val="21"/>
          <w:u w:val="single"/>
        </w:rPr>
        <w:t xml:space="preserve">           </w:t>
      </w:r>
      <w:r>
        <w:rPr>
          <w:rFonts w:hint="eastAsia" w:ascii="宋体" w:hAnsi="宋体" w:cs="宋体"/>
          <w:color w:val="auto"/>
          <w:szCs w:val="21"/>
          <w:u w:val="single"/>
        </w:rPr>
        <w:t>（供应商名称）</w:t>
      </w:r>
      <w:r>
        <w:rPr>
          <w:rFonts w:hint="eastAsia" w:ascii="宋体" w:hAnsi="宋体" w:cs="宋体"/>
          <w:color w:val="auto"/>
          <w:szCs w:val="21"/>
        </w:rPr>
        <w:t>之间</w:t>
      </w:r>
      <w:r>
        <w:rPr>
          <w:rFonts w:hint="eastAsia" w:ascii="宋体" w:hAnsi="宋体"/>
          <w:color w:val="auto"/>
          <w:szCs w:val="21"/>
        </w:rPr>
        <w:t>存在下列利害关系：</w:t>
      </w:r>
    </w:p>
    <w:p w14:paraId="2C63BAD9">
      <w:pPr>
        <w:pStyle w:val="190"/>
        <w:widowControl/>
        <w:snapToGrid w:val="0"/>
        <w:spacing w:line="400" w:lineRule="exact"/>
        <w:ind w:firstLine="420" w:firstLineChars="200"/>
        <w:rPr>
          <w:rFonts w:ascii="宋体" w:hAnsi="宋体"/>
          <w:color w:val="auto"/>
          <w:szCs w:val="21"/>
        </w:rPr>
      </w:pPr>
      <w:r>
        <w:rPr>
          <w:rFonts w:ascii="宋体" w:hAnsi="宋体"/>
          <w:color w:val="auto"/>
          <w:szCs w:val="21"/>
        </w:rPr>
        <w:t>A.</w:t>
      </w:r>
      <w:r>
        <w:rPr>
          <w:rFonts w:hint="eastAsia" w:ascii="宋体" w:hAnsi="宋体"/>
          <w:color w:val="auto"/>
          <w:szCs w:val="21"/>
        </w:rPr>
        <w:t>法定代表人或负责人或实际控制人是同一人</w:t>
      </w:r>
    </w:p>
    <w:p w14:paraId="599FC5C0">
      <w:pPr>
        <w:pStyle w:val="190"/>
        <w:widowControl/>
        <w:snapToGrid w:val="0"/>
        <w:spacing w:line="400" w:lineRule="exact"/>
        <w:ind w:firstLine="420" w:firstLineChars="200"/>
        <w:rPr>
          <w:rFonts w:ascii="宋体" w:hAnsi="宋体"/>
          <w:color w:val="auto"/>
          <w:szCs w:val="21"/>
        </w:rPr>
      </w:pPr>
      <w:r>
        <w:rPr>
          <w:rFonts w:ascii="宋体" w:hAnsi="宋体"/>
          <w:color w:val="auto"/>
          <w:szCs w:val="21"/>
        </w:rPr>
        <w:t>B.</w:t>
      </w:r>
      <w:r>
        <w:rPr>
          <w:rFonts w:hint="eastAsia" w:ascii="宋体" w:hAnsi="宋体"/>
          <w:color w:val="auto"/>
          <w:szCs w:val="21"/>
        </w:rPr>
        <w:t>法定代表人或负责人或实际控制人是夫妻关系</w:t>
      </w:r>
    </w:p>
    <w:p w14:paraId="7FED318E">
      <w:pPr>
        <w:pStyle w:val="190"/>
        <w:widowControl/>
        <w:snapToGrid w:val="0"/>
        <w:spacing w:line="400" w:lineRule="exact"/>
        <w:ind w:firstLine="420" w:firstLineChars="200"/>
        <w:rPr>
          <w:rFonts w:ascii="宋体" w:hAnsi="宋体"/>
          <w:color w:val="auto"/>
          <w:szCs w:val="21"/>
        </w:rPr>
      </w:pPr>
      <w:r>
        <w:rPr>
          <w:rFonts w:ascii="宋体" w:hAnsi="宋体"/>
          <w:color w:val="auto"/>
          <w:szCs w:val="21"/>
        </w:rPr>
        <w:t>C.</w:t>
      </w:r>
      <w:r>
        <w:rPr>
          <w:rFonts w:hint="eastAsia" w:ascii="宋体" w:hAnsi="宋体"/>
          <w:color w:val="auto"/>
          <w:szCs w:val="21"/>
        </w:rPr>
        <w:t>法定代表人或负责人或实际控制人是直系血亲关系</w:t>
      </w:r>
    </w:p>
    <w:p w14:paraId="233CE667">
      <w:pPr>
        <w:pStyle w:val="190"/>
        <w:widowControl/>
        <w:snapToGrid w:val="0"/>
        <w:spacing w:line="400" w:lineRule="exact"/>
        <w:ind w:firstLine="420" w:firstLineChars="200"/>
        <w:rPr>
          <w:rFonts w:ascii="宋体" w:hAnsi="宋体"/>
          <w:color w:val="auto"/>
          <w:szCs w:val="21"/>
        </w:rPr>
      </w:pPr>
      <w:r>
        <w:rPr>
          <w:rFonts w:ascii="宋体" w:hAnsi="宋体"/>
          <w:color w:val="auto"/>
          <w:szCs w:val="21"/>
        </w:rPr>
        <w:t>D.</w:t>
      </w:r>
      <w:r>
        <w:rPr>
          <w:rFonts w:hint="eastAsia" w:ascii="宋体" w:hAnsi="宋体"/>
          <w:color w:val="auto"/>
          <w:szCs w:val="21"/>
        </w:rPr>
        <w:t>法定代表人或负责人或实际控制人存在三代以内旁系血亲关系</w:t>
      </w:r>
    </w:p>
    <w:p w14:paraId="791D19E0">
      <w:pPr>
        <w:pStyle w:val="190"/>
        <w:widowControl/>
        <w:snapToGrid w:val="0"/>
        <w:spacing w:line="400" w:lineRule="exact"/>
        <w:ind w:firstLine="420" w:firstLineChars="200"/>
        <w:rPr>
          <w:rFonts w:ascii="宋体" w:hAnsi="宋体"/>
          <w:color w:val="auto"/>
          <w:szCs w:val="21"/>
        </w:rPr>
      </w:pPr>
      <w:r>
        <w:rPr>
          <w:rFonts w:ascii="宋体" w:hAnsi="宋体"/>
          <w:color w:val="auto"/>
          <w:szCs w:val="21"/>
        </w:rPr>
        <w:t>E.</w:t>
      </w:r>
      <w:r>
        <w:rPr>
          <w:rFonts w:hint="eastAsia" w:ascii="宋体" w:hAnsi="宋体"/>
          <w:color w:val="auto"/>
          <w:szCs w:val="21"/>
        </w:rPr>
        <w:t>法定代表人或负责人或实际控制人存在近姻亲关系</w:t>
      </w:r>
    </w:p>
    <w:p w14:paraId="75825CAE">
      <w:pPr>
        <w:pStyle w:val="190"/>
        <w:widowControl/>
        <w:snapToGrid w:val="0"/>
        <w:spacing w:line="400" w:lineRule="exact"/>
        <w:ind w:firstLine="420" w:firstLineChars="200"/>
        <w:rPr>
          <w:rFonts w:ascii="宋体" w:hAnsi="宋体"/>
          <w:color w:val="auto"/>
          <w:szCs w:val="21"/>
        </w:rPr>
      </w:pPr>
      <w:r>
        <w:rPr>
          <w:rFonts w:ascii="宋体" w:hAnsi="宋体"/>
          <w:color w:val="auto"/>
          <w:szCs w:val="21"/>
        </w:rPr>
        <w:t>F.</w:t>
      </w:r>
      <w:r>
        <w:rPr>
          <w:rFonts w:hint="eastAsia" w:ascii="宋体" w:hAnsi="宋体"/>
          <w:color w:val="auto"/>
          <w:szCs w:val="21"/>
        </w:rPr>
        <w:t>法定代表人或负责人或实际控制人存在股份控制或实际控制关系</w:t>
      </w:r>
    </w:p>
    <w:p w14:paraId="6F4F9AAC">
      <w:pPr>
        <w:pStyle w:val="190"/>
        <w:widowControl/>
        <w:snapToGrid w:val="0"/>
        <w:spacing w:line="400" w:lineRule="exact"/>
        <w:ind w:firstLine="420" w:firstLineChars="200"/>
        <w:rPr>
          <w:rFonts w:ascii="宋体" w:hAnsi="宋体"/>
          <w:color w:val="auto"/>
          <w:szCs w:val="21"/>
        </w:rPr>
      </w:pPr>
      <w:r>
        <w:rPr>
          <w:rFonts w:ascii="宋体" w:hAnsi="宋体"/>
          <w:color w:val="auto"/>
          <w:szCs w:val="21"/>
        </w:rPr>
        <w:t>G.</w:t>
      </w:r>
      <w:r>
        <w:rPr>
          <w:rFonts w:hint="eastAsia" w:ascii="宋体" w:hAnsi="宋体"/>
          <w:color w:val="auto"/>
          <w:szCs w:val="21"/>
        </w:rPr>
        <w:t>存在共同直接或间接投资设立子公司、联营企业和合营企业情况</w:t>
      </w:r>
    </w:p>
    <w:p w14:paraId="101FFF66">
      <w:pPr>
        <w:pStyle w:val="190"/>
        <w:widowControl/>
        <w:snapToGrid w:val="0"/>
        <w:spacing w:line="400" w:lineRule="exact"/>
        <w:ind w:firstLine="420" w:firstLineChars="200"/>
        <w:rPr>
          <w:rFonts w:ascii="宋体" w:hAnsi="宋体"/>
          <w:color w:val="auto"/>
          <w:szCs w:val="21"/>
        </w:rPr>
      </w:pPr>
      <w:r>
        <w:rPr>
          <w:rFonts w:ascii="宋体" w:hAnsi="宋体"/>
          <w:color w:val="auto"/>
          <w:szCs w:val="21"/>
        </w:rPr>
        <w:t>H.</w:t>
      </w:r>
      <w:r>
        <w:rPr>
          <w:rFonts w:hint="eastAsia" w:ascii="宋体" w:hAnsi="宋体"/>
          <w:color w:val="auto"/>
          <w:szCs w:val="21"/>
        </w:rPr>
        <w:t>存在分级代理或代销关系、同一生产制造商关系、管理关系、重要业务（占主营业务收入</w:t>
      </w:r>
      <w:r>
        <w:rPr>
          <w:rFonts w:ascii="宋体" w:hAnsi="宋体"/>
          <w:color w:val="auto"/>
          <w:szCs w:val="21"/>
        </w:rPr>
        <w:t>50</w:t>
      </w:r>
      <w:r>
        <w:rPr>
          <w:rFonts w:hint="eastAsia" w:ascii="宋体" w:hAnsi="宋体"/>
          <w:color w:val="auto"/>
          <w:szCs w:val="21"/>
        </w:rPr>
        <w:t>%以上）或重要财务往来关系（如融资）等其他实质性控制关系</w:t>
      </w:r>
    </w:p>
    <w:p w14:paraId="7563F70E">
      <w:pPr>
        <w:pStyle w:val="190"/>
        <w:widowControl/>
        <w:snapToGrid w:val="0"/>
        <w:spacing w:line="400" w:lineRule="exact"/>
        <w:ind w:firstLine="420" w:firstLineChars="200"/>
        <w:rPr>
          <w:rFonts w:ascii="宋体" w:hAnsi="宋体"/>
          <w:color w:val="auto"/>
          <w:szCs w:val="21"/>
        </w:rPr>
      </w:pPr>
      <w:r>
        <w:rPr>
          <w:rFonts w:ascii="宋体" w:hAnsi="宋体"/>
          <w:color w:val="auto"/>
          <w:szCs w:val="21"/>
        </w:rPr>
        <w:t>I.</w:t>
      </w:r>
      <w:r>
        <w:rPr>
          <w:rFonts w:hint="eastAsia" w:ascii="宋体" w:hAnsi="宋体"/>
          <w:color w:val="auto"/>
          <w:szCs w:val="21"/>
        </w:rPr>
        <w:t>其他利害关系情况。</w:t>
      </w:r>
    </w:p>
    <w:p w14:paraId="4BBF2753">
      <w:pPr>
        <w:pStyle w:val="190"/>
        <w:widowControl/>
        <w:numPr>
          <w:ilvl w:val="0"/>
          <w:numId w:val="4"/>
        </w:numPr>
        <w:snapToGrid w:val="0"/>
        <w:spacing w:line="400" w:lineRule="exact"/>
        <w:ind w:firstLine="396" w:firstLineChars="189"/>
        <w:rPr>
          <w:rFonts w:ascii="宋体" w:hAnsi="宋体"/>
          <w:color w:val="auto"/>
          <w:szCs w:val="21"/>
        </w:rPr>
      </w:pPr>
      <w:r>
        <w:rPr>
          <w:rFonts w:hint="eastAsia" w:ascii="宋体" w:hAnsi="宋体"/>
          <w:color w:val="auto"/>
          <w:szCs w:val="21"/>
        </w:rPr>
        <w:t>现已清楚知道并严格遵守政府采购法律法规和现场纪律。</w:t>
      </w:r>
    </w:p>
    <w:p w14:paraId="2BB04944">
      <w:pPr>
        <w:pStyle w:val="190"/>
        <w:widowControl/>
        <w:numPr>
          <w:ilvl w:val="0"/>
          <w:numId w:val="4"/>
        </w:numPr>
        <w:snapToGrid w:val="0"/>
        <w:spacing w:line="400" w:lineRule="exact"/>
        <w:ind w:firstLine="396" w:firstLineChars="189"/>
        <w:rPr>
          <w:rFonts w:ascii="宋体" w:hAnsi="宋体"/>
          <w:color w:val="auto"/>
          <w:szCs w:val="21"/>
        </w:rPr>
      </w:pPr>
      <w:r>
        <w:rPr>
          <w:rFonts w:hint="eastAsia" w:ascii="宋体" w:hAnsi="宋体"/>
          <w:color w:val="auto"/>
          <w:szCs w:val="21"/>
        </w:rPr>
        <w:t>我发现</w:t>
      </w:r>
      <w:r>
        <w:rPr>
          <w:rFonts w:ascii="宋体" w:hAnsi="宋体" w:cs="宋体"/>
          <w:color w:val="auto"/>
          <w:szCs w:val="21"/>
          <w:u w:val="single"/>
        </w:rPr>
        <w:t xml:space="preserve">           </w:t>
      </w:r>
      <w:r>
        <w:rPr>
          <w:rFonts w:hint="eastAsia" w:ascii="宋体" w:hAnsi="宋体"/>
          <w:color w:val="auto"/>
          <w:szCs w:val="21"/>
          <w:u w:val="single"/>
        </w:rPr>
        <w:t>供应商</w:t>
      </w:r>
      <w:r>
        <w:rPr>
          <w:rFonts w:ascii="宋体" w:hAnsi="宋体" w:cs="宋体"/>
          <w:color w:val="auto"/>
          <w:szCs w:val="21"/>
          <w:u w:val="single"/>
        </w:rPr>
        <w:t xml:space="preserve">           </w:t>
      </w:r>
      <w:r>
        <w:rPr>
          <w:rFonts w:hint="eastAsia" w:ascii="宋体" w:hAnsi="宋体"/>
          <w:color w:val="auto"/>
          <w:szCs w:val="21"/>
        </w:rPr>
        <w:t>之间存在或可能存在上述第二条第项利害关系。</w:t>
      </w:r>
    </w:p>
    <w:p w14:paraId="7464FF6F">
      <w:pPr>
        <w:pStyle w:val="104"/>
        <w:snapToGrid w:val="0"/>
        <w:spacing w:line="400" w:lineRule="exact"/>
        <w:ind w:firstLine="420" w:firstLineChars="200"/>
        <w:rPr>
          <w:rFonts w:hAnsi="宋体"/>
          <w:color w:val="auto"/>
          <w:szCs w:val="21"/>
        </w:rPr>
      </w:pPr>
    </w:p>
    <w:p w14:paraId="181AEA27">
      <w:pPr>
        <w:pStyle w:val="104"/>
        <w:snapToGrid w:val="0"/>
        <w:spacing w:line="400" w:lineRule="exact"/>
        <w:ind w:firstLine="1365" w:firstLineChars="650"/>
        <w:rPr>
          <w:rFonts w:hAnsi="宋体"/>
          <w:color w:val="auto"/>
          <w:szCs w:val="21"/>
        </w:rPr>
      </w:pPr>
      <w:r>
        <w:rPr>
          <w:rFonts w:hAnsi="宋体"/>
          <w:color w:val="auto"/>
          <w:szCs w:val="21"/>
        </w:rPr>
        <w:t xml:space="preserve">                                </w:t>
      </w:r>
      <w:r>
        <w:rPr>
          <w:rFonts w:hint="eastAsia" w:hAnsi="宋体"/>
          <w:color w:val="auto"/>
          <w:szCs w:val="21"/>
        </w:rPr>
        <w:t>（供应商代表签名）</w:t>
      </w:r>
    </w:p>
    <w:p w14:paraId="117E69D0">
      <w:pPr>
        <w:spacing w:line="400" w:lineRule="exact"/>
        <w:ind w:firstLine="1318" w:firstLineChars="628"/>
        <w:rPr>
          <w:rFonts w:ascii="宋体" w:hAnsi="宋体"/>
          <w:color w:val="auto"/>
          <w:szCs w:val="21"/>
        </w:rPr>
      </w:pPr>
      <w:r>
        <w:rPr>
          <w:rFonts w:ascii="宋体" w:hAnsi="宋体"/>
          <w:color w:val="auto"/>
          <w:szCs w:val="21"/>
        </w:rPr>
        <w:t xml:space="preserve">                                    </w:t>
      </w:r>
      <w:r>
        <w:rPr>
          <w:rFonts w:hint="eastAsia" w:ascii="宋体" w:hAnsi="宋体"/>
          <w:color w:val="auto"/>
          <w:szCs w:val="21"/>
        </w:rPr>
        <w:t>年</w:t>
      </w:r>
      <w:r>
        <w:rPr>
          <w:rFonts w:ascii="宋体" w:hAnsi="宋体"/>
          <w:color w:val="auto"/>
          <w:szCs w:val="21"/>
        </w:rPr>
        <w:t xml:space="preserve">  </w:t>
      </w:r>
      <w:r>
        <w:rPr>
          <w:rFonts w:hint="eastAsia" w:ascii="宋体" w:hAnsi="宋体"/>
          <w:color w:val="auto"/>
          <w:szCs w:val="21"/>
        </w:rPr>
        <w:t>月</w:t>
      </w:r>
      <w:r>
        <w:rPr>
          <w:rFonts w:ascii="宋体" w:hAnsi="宋体"/>
          <w:color w:val="auto"/>
          <w:szCs w:val="21"/>
        </w:rPr>
        <w:t xml:space="preserve">  </w:t>
      </w:r>
      <w:r>
        <w:rPr>
          <w:rFonts w:hint="eastAsia" w:ascii="宋体" w:hAnsi="宋体"/>
          <w:color w:val="auto"/>
          <w:szCs w:val="21"/>
        </w:rPr>
        <w:t>日</w:t>
      </w:r>
    </w:p>
    <w:p w14:paraId="1A9C0BBB">
      <w:pPr>
        <w:spacing w:line="400" w:lineRule="exact"/>
        <w:rPr>
          <w:rFonts w:ascii="宋体" w:hAnsi="宋体"/>
          <w:color w:val="auto"/>
          <w:szCs w:val="21"/>
        </w:rPr>
      </w:pPr>
    </w:p>
    <w:p w14:paraId="294CF53E">
      <w:pPr>
        <w:spacing w:line="400" w:lineRule="exact"/>
        <w:rPr>
          <w:rFonts w:ascii="宋体" w:hAnsi="宋体"/>
          <w:color w:val="auto"/>
          <w:szCs w:val="21"/>
        </w:rPr>
      </w:pPr>
    </w:p>
    <w:p w14:paraId="0670DA77">
      <w:pPr>
        <w:spacing w:line="500" w:lineRule="exact"/>
        <w:rPr>
          <w:rFonts w:ascii="宋体" w:hAnsi="宋体"/>
          <w:b/>
          <w:color w:val="auto"/>
          <w:szCs w:val="21"/>
        </w:rPr>
      </w:pPr>
      <w:r>
        <w:rPr>
          <w:rFonts w:hint="eastAsia" w:ascii="宋体" w:hAnsi="宋体"/>
          <w:b/>
          <w:color w:val="auto"/>
          <w:szCs w:val="21"/>
        </w:rPr>
        <w:t>注：</w:t>
      </w:r>
      <w:r>
        <w:rPr>
          <w:rFonts w:ascii="宋体" w:hAnsi="宋体"/>
          <w:b/>
          <w:color w:val="auto"/>
          <w:szCs w:val="21"/>
        </w:rPr>
        <w:t>1</w:t>
      </w:r>
      <w:r>
        <w:rPr>
          <w:rFonts w:hint="eastAsia" w:ascii="宋体" w:hAnsi="宋体"/>
          <w:b/>
          <w:color w:val="auto"/>
          <w:szCs w:val="21"/>
          <w:lang w:val="en-US" w:eastAsia="zh-CN"/>
        </w:rPr>
        <w:t>.</w:t>
      </w:r>
      <w:r>
        <w:rPr>
          <w:rFonts w:hint="eastAsia" w:ascii="宋体" w:hAnsi="宋体"/>
          <w:b/>
          <w:color w:val="auto"/>
          <w:szCs w:val="21"/>
        </w:rPr>
        <w:t>本表非投标文件的组成内容，不须在投标文件中提供。</w:t>
      </w:r>
    </w:p>
    <w:p w14:paraId="365B5A8D">
      <w:pPr>
        <w:spacing w:line="500" w:lineRule="exact"/>
        <w:ind w:firstLine="411" w:firstLineChars="195"/>
        <w:rPr>
          <w:rFonts w:ascii="宋体" w:hAnsi="宋体"/>
          <w:b/>
          <w:color w:val="auto"/>
          <w:szCs w:val="21"/>
        </w:rPr>
      </w:pPr>
      <w:r>
        <w:rPr>
          <w:rFonts w:hint="eastAsia" w:ascii="宋体" w:hAnsi="宋体"/>
          <w:b/>
          <w:color w:val="auto"/>
          <w:szCs w:val="21"/>
          <w:lang w:eastAsia="zh-CN"/>
        </w:rPr>
        <w:t>2.</w:t>
      </w:r>
      <w:r>
        <w:rPr>
          <w:rFonts w:hint="eastAsia" w:ascii="宋体" w:hAnsi="宋体"/>
          <w:b/>
          <w:color w:val="auto"/>
          <w:szCs w:val="21"/>
        </w:rPr>
        <w:t>开标现场，供应商如发现有上述相关利害关系的，应签署提供，未提供的视为不存在上述关系。</w:t>
      </w:r>
    </w:p>
    <w:p w14:paraId="3614281D">
      <w:pPr>
        <w:spacing w:line="360" w:lineRule="auto"/>
        <w:jc w:val="center"/>
        <w:rPr>
          <w:rFonts w:ascii="宋体" w:hAnsi="宋体"/>
          <w:b/>
          <w:color w:val="auto"/>
          <w:szCs w:val="21"/>
        </w:rPr>
      </w:pPr>
      <w:r>
        <w:rPr>
          <w:rFonts w:ascii="宋体" w:hAnsi="宋体"/>
          <w:b/>
          <w:color w:val="auto"/>
          <w:sz w:val="28"/>
          <w:szCs w:val="28"/>
        </w:rPr>
        <w:br w:type="page"/>
      </w:r>
      <w:bookmarkStart w:id="75" w:name="_Toc74987469"/>
      <w:bookmarkStart w:id="76" w:name="_Toc74987437"/>
      <w:r>
        <w:rPr>
          <w:rFonts w:hint="eastAsia" w:ascii="宋体" w:hAnsi="宋体"/>
          <w:b/>
          <w:color w:val="auto"/>
          <w:szCs w:val="21"/>
        </w:rPr>
        <w:t>评分索引表（建议放在目录之前）</w:t>
      </w:r>
      <w:bookmarkEnd w:id="75"/>
      <w:bookmarkEnd w:id="76"/>
    </w:p>
    <w:tbl>
      <w:tblPr>
        <w:tblStyle w:val="47"/>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1"/>
        <w:gridCol w:w="1715"/>
        <w:gridCol w:w="1716"/>
      </w:tblGrid>
      <w:tr w14:paraId="3EDF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top w:val="single" w:color="auto" w:sz="4" w:space="0"/>
              <w:left w:val="single" w:color="auto" w:sz="4" w:space="0"/>
              <w:tl2br w:val="single" w:color="000000" w:sz="4" w:space="0"/>
            </w:tcBorders>
          </w:tcPr>
          <w:p w14:paraId="22F670CB">
            <w:pPr>
              <w:spacing w:line="300" w:lineRule="exact"/>
              <w:ind w:right="420" w:firstLine="3885" w:firstLineChars="1850"/>
              <w:jc w:val="right"/>
              <w:rPr>
                <w:rFonts w:ascii="宋体" w:hAnsi="宋体"/>
                <w:color w:val="auto"/>
                <w:szCs w:val="21"/>
              </w:rPr>
            </w:pPr>
            <w:r>
              <w:rPr>
                <w:rFonts w:hint="eastAsia" w:ascii="宋体" w:hAnsi="宋体"/>
                <w:color w:val="auto"/>
                <w:szCs w:val="21"/>
              </w:rPr>
              <w:t>供应商</w:t>
            </w:r>
          </w:p>
          <w:p w14:paraId="77B37863">
            <w:pPr>
              <w:spacing w:line="300" w:lineRule="exact"/>
              <w:rPr>
                <w:rFonts w:ascii="宋体" w:hAnsi="宋体"/>
                <w:color w:val="auto"/>
                <w:szCs w:val="21"/>
                <w:lang w:val="ru-RU"/>
              </w:rPr>
            </w:pPr>
            <w:r>
              <w:rPr>
                <w:rFonts w:hint="eastAsia" w:ascii="宋体" w:hAnsi="宋体"/>
                <w:color w:val="auto"/>
                <w:szCs w:val="21"/>
              </w:rPr>
              <w:t>分值</w:t>
            </w:r>
          </w:p>
        </w:tc>
        <w:tc>
          <w:tcPr>
            <w:tcW w:w="1715" w:type="dxa"/>
            <w:tcBorders>
              <w:top w:val="single" w:color="auto" w:sz="4" w:space="0"/>
            </w:tcBorders>
            <w:vAlign w:val="center"/>
          </w:tcPr>
          <w:p w14:paraId="3AF2C0FC">
            <w:pPr>
              <w:spacing w:line="400" w:lineRule="exact"/>
              <w:jc w:val="center"/>
              <w:rPr>
                <w:rFonts w:ascii="宋体" w:hAnsi="宋体"/>
                <w:color w:val="auto"/>
                <w:szCs w:val="21"/>
                <w:lang w:val="ru-RU"/>
              </w:rPr>
            </w:pPr>
            <w:r>
              <w:rPr>
                <w:rFonts w:hint="eastAsia" w:ascii="宋体" w:hAnsi="宋体"/>
                <w:color w:val="auto"/>
                <w:szCs w:val="21"/>
                <w:lang w:val="ru-RU"/>
              </w:rPr>
              <w:t>自评分</w:t>
            </w:r>
          </w:p>
        </w:tc>
        <w:tc>
          <w:tcPr>
            <w:tcW w:w="1716" w:type="dxa"/>
            <w:tcBorders>
              <w:top w:val="single" w:color="auto" w:sz="4" w:space="0"/>
            </w:tcBorders>
            <w:vAlign w:val="center"/>
          </w:tcPr>
          <w:p w14:paraId="57F6FBA2">
            <w:pPr>
              <w:spacing w:line="400" w:lineRule="exact"/>
              <w:jc w:val="center"/>
              <w:rPr>
                <w:rFonts w:ascii="宋体" w:hAnsi="宋体"/>
                <w:color w:val="auto"/>
                <w:szCs w:val="21"/>
                <w:lang w:val="ru-RU"/>
              </w:rPr>
            </w:pPr>
            <w:r>
              <w:rPr>
                <w:rFonts w:hint="eastAsia" w:ascii="宋体" w:hAnsi="宋体"/>
                <w:color w:val="auto"/>
                <w:szCs w:val="21"/>
                <w:lang w:val="ru-RU"/>
              </w:rPr>
              <w:t>资料所在页码</w:t>
            </w:r>
          </w:p>
        </w:tc>
      </w:tr>
      <w:tr w14:paraId="6B2DF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left w:val="single" w:color="auto" w:sz="4" w:space="0"/>
            </w:tcBorders>
            <w:vAlign w:val="center"/>
          </w:tcPr>
          <w:p w14:paraId="178A3918">
            <w:pPr>
              <w:spacing w:line="400" w:lineRule="exact"/>
              <w:rPr>
                <w:rFonts w:ascii="宋体" w:hAnsi="宋体"/>
                <w:color w:val="auto"/>
                <w:szCs w:val="21"/>
              </w:rPr>
            </w:pPr>
          </w:p>
        </w:tc>
        <w:tc>
          <w:tcPr>
            <w:tcW w:w="1715" w:type="dxa"/>
            <w:vAlign w:val="center"/>
          </w:tcPr>
          <w:p w14:paraId="4710032E">
            <w:pPr>
              <w:spacing w:line="400" w:lineRule="exact"/>
              <w:jc w:val="center"/>
              <w:rPr>
                <w:rFonts w:ascii="宋体" w:hAnsi="宋体"/>
                <w:color w:val="auto"/>
                <w:szCs w:val="21"/>
              </w:rPr>
            </w:pPr>
          </w:p>
        </w:tc>
        <w:tc>
          <w:tcPr>
            <w:tcW w:w="1716" w:type="dxa"/>
            <w:vAlign w:val="center"/>
          </w:tcPr>
          <w:p w14:paraId="6467524A">
            <w:pPr>
              <w:spacing w:line="400" w:lineRule="exact"/>
              <w:jc w:val="center"/>
              <w:rPr>
                <w:rFonts w:ascii="宋体" w:hAnsi="宋体"/>
                <w:color w:val="auto"/>
                <w:szCs w:val="21"/>
              </w:rPr>
            </w:pPr>
          </w:p>
        </w:tc>
      </w:tr>
      <w:tr w14:paraId="013A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left w:val="single" w:color="auto" w:sz="4" w:space="0"/>
            </w:tcBorders>
            <w:vAlign w:val="center"/>
          </w:tcPr>
          <w:p w14:paraId="709FF32E">
            <w:pPr>
              <w:spacing w:line="400" w:lineRule="exact"/>
              <w:rPr>
                <w:rFonts w:ascii="宋体" w:hAnsi="宋体"/>
                <w:color w:val="auto"/>
                <w:szCs w:val="21"/>
              </w:rPr>
            </w:pPr>
          </w:p>
        </w:tc>
        <w:tc>
          <w:tcPr>
            <w:tcW w:w="1715" w:type="dxa"/>
            <w:vAlign w:val="center"/>
          </w:tcPr>
          <w:p w14:paraId="0F7995C5">
            <w:pPr>
              <w:spacing w:line="400" w:lineRule="exact"/>
              <w:jc w:val="center"/>
              <w:rPr>
                <w:rFonts w:ascii="宋体" w:hAnsi="宋体"/>
                <w:color w:val="auto"/>
                <w:szCs w:val="21"/>
              </w:rPr>
            </w:pPr>
          </w:p>
        </w:tc>
        <w:tc>
          <w:tcPr>
            <w:tcW w:w="1716" w:type="dxa"/>
            <w:vAlign w:val="center"/>
          </w:tcPr>
          <w:p w14:paraId="2F53A430">
            <w:pPr>
              <w:spacing w:line="400" w:lineRule="exact"/>
              <w:jc w:val="center"/>
              <w:rPr>
                <w:rFonts w:ascii="宋体" w:hAnsi="宋体"/>
                <w:color w:val="auto"/>
                <w:szCs w:val="21"/>
              </w:rPr>
            </w:pPr>
          </w:p>
        </w:tc>
      </w:tr>
      <w:tr w14:paraId="1952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left w:val="single" w:color="auto" w:sz="4" w:space="0"/>
            </w:tcBorders>
            <w:vAlign w:val="center"/>
          </w:tcPr>
          <w:p w14:paraId="2BEE7ED0">
            <w:pPr>
              <w:spacing w:line="400" w:lineRule="exact"/>
              <w:rPr>
                <w:rFonts w:ascii="宋体" w:hAnsi="宋体"/>
                <w:color w:val="auto"/>
                <w:szCs w:val="21"/>
              </w:rPr>
            </w:pPr>
          </w:p>
        </w:tc>
        <w:tc>
          <w:tcPr>
            <w:tcW w:w="1715" w:type="dxa"/>
            <w:vAlign w:val="center"/>
          </w:tcPr>
          <w:p w14:paraId="7D275908">
            <w:pPr>
              <w:spacing w:line="400" w:lineRule="exact"/>
              <w:jc w:val="center"/>
              <w:rPr>
                <w:rFonts w:ascii="宋体" w:hAnsi="宋体"/>
                <w:color w:val="auto"/>
                <w:szCs w:val="21"/>
              </w:rPr>
            </w:pPr>
          </w:p>
        </w:tc>
        <w:tc>
          <w:tcPr>
            <w:tcW w:w="1716" w:type="dxa"/>
            <w:vAlign w:val="center"/>
          </w:tcPr>
          <w:p w14:paraId="4351DCE4">
            <w:pPr>
              <w:spacing w:line="400" w:lineRule="exact"/>
              <w:jc w:val="center"/>
              <w:rPr>
                <w:rFonts w:ascii="宋体" w:hAnsi="宋体"/>
                <w:color w:val="auto"/>
                <w:szCs w:val="21"/>
              </w:rPr>
            </w:pPr>
          </w:p>
        </w:tc>
      </w:tr>
      <w:tr w14:paraId="00FE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left w:val="single" w:color="auto" w:sz="4" w:space="0"/>
            </w:tcBorders>
            <w:vAlign w:val="center"/>
          </w:tcPr>
          <w:p w14:paraId="369A680F">
            <w:pPr>
              <w:spacing w:line="400" w:lineRule="exact"/>
              <w:rPr>
                <w:rFonts w:ascii="宋体" w:hAnsi="宋体"/>
                <w:color w:val="auto"/>
                <w:szCs w:val="21"/>
              </w:rPr>
            </w:pPr>
          </w:p>
        </w:tc>
        <w:tc>
          <w:tcPr>
            <w:tcW w:w="1715" w:type="dxa"/>
            <w:vAlign w:val="center"/>
          </w:tcPr>
          <w:p w14:paraId="79CDF3FA">
            <w:pPr>
              <w:spacing w:line="400" w:lineRule="exact"/>
              <w:jc w:val="center"/>
              <w:rPr>
                <w:rFonts w:ascii="宋体" w:hAnsi="宋体"/>
                <w:color w:val="auto"/>
                <w:szCs w:val="21"/>
              </w:rPr>
            </w:pPr>
          </w:p>
        </w:tc>
        <w:tc>
          <w:tcPr>
            <w:tcW w:w="1716" w:type="dxa"/>
            <w:vAlign w:val="center"/>
          </w:tcPr>
          <w:p w14:paraId="47ECA8BD">
            <w:pPr>
              <w:spacing w:line="400" w:lineRule="exact"/>
              <w:jc w:val="center"/>
              <w:rPr>
                <w:rFonts w:ascii="宋体" w:hAnsi="宋体"/>
                <w:color w:val="auto"/>
                <w:szCs w:val="21"/>
              </w:rPr>
            </w:pPr>
          </w:p>
        </w:tc>
      </w:tr>
      <w:tr w14:paraId="13AD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left w:val="single" w:color="auto" w:sz="4" w:space="0"/>
            </w:tcBorders>
            <w:vAlign w:val="center"/>
          </w:tcPr>
          <w:p w14:paraId="18FE5B84">
            <w:pPr>
              <w:spacing w:line="400" w:lineRule="exact"/>
              <w:rPr>
                <w:rFonts w:ascii="宋体" w:hAnsi="宋体"/>
                <w:color w:val="auto"/>
                <w:szCs w:val="21"/>
              </w:rPr>
            </w:pPr>
          </w:p>
        </w:tc>
        <w:tc>
          <w:tcPr>
            <w:tcW w:w="1715" w:type="dxa"/>
            <w:vAlign w:val="center"/>
          </w:tcPr>
          <w:p w14:paraId="1A28704C">
            <w:pPr>
              <w:spacing w:line="400" w:lineRule="exact"/>
              <w:jc w:val="center"/>
              <w:rPr>
                <w:rFonts w:ascii="宋体" w:hAnsi="宋体"/>
                <w:color w:val="auto"/>
                <w:szCs w:val="21"/>
              </w:rPr>
            </w:pPr>
          </w:p>
        </w:tc>
        <w:tc>
          <w:tcPr>
            <w:tcW w:w="1716" w:type="dxa"/>
            <w:vAlign w:val="center"/>
          </w:tcPr>
          <w:p w14:paraId="36BAF2DB">
            <w:pPr>
              <w:spacing w:line="400" w:lineRule="exact"/>
              <w:jc w:val="center"/>
              <w:rPr>
                <w:rFonts w:ascii="宋体" w:hAnsi="宋体"/>
                <w:color w:val="auto"/>
                <w:szCs w:val="21"/>
              </w:rPr>
            </w:pPr>
          </w:p>
        </w:tc>
      </w:tr>
      <w:tr w14:paraId="60641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left w:val="single" w:color="auto" w:sz="4" w:space="0"/>
            </w:tcBorders>
            <w:vAlign w:val="center"/>
          </w:tcPr>
          <w:p w14:paraId="18D1F5E8">
            <w:pPr>
              <w:spacing w:line="400" w:lineRule="exact"/>
              <w:rPr>
                <w:rFonts w:ascii="宋体" w:hAnsi="宋体"/>
                <w:color w:val="auto"/>
                <w:szCs w:val="21"/>
              </w:rPr>
            </w:pPr>
          </w:p>
        </w:tc>
        <w:tc>
          <w:tcPr>
            <w:tcW w:w="1715" w:type="dxa"/>
            <w:vAlign w:val="center"/>
          </w:tcPr>
          <w:p w14:paraId="0EDE0D9B">
            <w:pPr>
              <w:spacing w:line="400" w:lineRule="exact"/>
              <w:jc w:val="center"/>
              <w:rPr>
                <w:rFonts w:ascii="宋体" w:hAnsi="宋体"/>
                <w:color w:val="auto"/>
                <w:szCs w:val="21"/>
              </w:rPr>
            </w:pPr>
          </w:p>
        </w:tc>
        <w:tc>
          <w:tcPr>
            <w:tcW w:w="1716" w:type="dxa"/>
            <w:vAlign w:val="center"/>
          </w:tcPr>
          <w:p w14:paraId="3FD7F1DB">
            <w:pPr>
              <w:spacing w:line="400" w:lineRule="exact"/>
              <w:jc w:val="center"/>
              <w:rPr>
                <w:rFonts w:ascii="宋体" w:hAnsi="宋体"/>
                <w:color w:val="auto"/>
                <w:szCs w:val="21"/>
              </w:rPr>
            </w:pPr>
          </w:p>
        </w:tc>
      </w:tr>
      <w:tr w14:paraId="3D7C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left w:val="single" w:color="auto" w:sz="4" w:space="0"/>
            </w:tcBorders>
            <w:vAlign w:val="center"/>
          </w:tcPr>
          <w:p w14:paraId="4C783323">
            <w:pPr>
              <w:spacing w:line="400" w:lineRule="exact"/>
              <w:rPr>
                <w:rFonts w:ascii="宋体" w:hAnsi="宋体"/>
                <w:color w:val="auto"/>
                <w:szCs w:val="21"/>
              </w:rPr>
            </w:pPr>
          </w:p>
        </w:tc>
        <w:tc>
          <w:tcPr>
            <w:tcW w:w="1715" w:type="dxa"/>
            <w:vAlign w:val="center"/>
          </w:tcPr>
          <w:p w14:paraId="04A41CE0">
            <w:pPr>
              <w:spacing w:line="400" w:lineRule="exact"/>
              <w:jc w:val="center"/>
              <w:rPr>
                <w:rFonts w:ascii="宋体" w:hAnsi="宋体"/>
                <w:color w:val="auto"/>
                <w:szCs w:val="21"/>
              </w:rPr>
            </w:pPr>
          </w:p>
        </w:tc>
        <w:tc>
          <w:tcPr>
            <w:tcW w:w="1716" w:type="dxa"/>
            <w:vAlign w:val="center"/>
          </w:tcPr>
          <w:p w14:paraId="3A2101FE">
            <w:pPr>
              <w:spacing w:line="400" w:lineRule="exact"/>
              <w:jc w:val="center"/>
              <w:rPr>
                <w:rFonts w:ascii="宋体" w:hAnsi="宋体"/>
                <w:color w:val="auto"/>
                <w:szCs w:val="21"/>
              </w:rPr>
            </w:pPr>
          </w:p>
        </w:tc>
      </w:tr>
      <w:tr w14:paraId="34DB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left w:val="single" w:color="auto" w:sz="4" w:space="0"/>
            </w:tcBorders>
            <w:vAlign w:val="center"/>
          </w:tcPr>
          <w:p w14:paraId="70A6ADC8">
            <w:pPr>
              <w:spacing w:line="400" w:lineRule="exact"/>
              <w:rPr>
                <w:rFonts w:ascii="宋体" w:hAnsi="宋体"/>
                <w:color w:val="auto"/>
                <w:szCs w:val="21"/>
              </w:rPr>
            </w:pPr>
          </w:p>
        </w:tc>
        <w:tc>
          <w:tcPr>
            <w:tcW w:w="1715" w:type="dxa"/>
            <w:vAlign w:val="center"/>
          </w:tcPr>
          <w:p w14:paraId="78DE280F">
            <w:pPr>
              <w:spacing w:line="400" w:lineRule="exact"/>
              <w:jc w:val="center"/>
              <w:rPr>
                <w:rFonts w:ascii="宋体" w:hAnsi="宋体"/>
                <w:color w:val="auto"/>
                <w:szCs w:val="21"/>
              </w:rPr>
            </w:pPr>
          </w:p>
        </w:tc>
        <w:tc>
          <w:tcPr>
            <w:tcW w:w="1716" w:type="dxa"/>
            <w:vAlign w:val="center"/>
          </w:tcPr>
          <w:p w14:paraId="393D9075">
            <w:pPr>
              <w:spacing w:line="400" w:lineRule="exact"/>
              <w:jc w:val="center"/>
              <w:rPr>
                <w:rFonts w:ascii="宋体" w:hAnsi="宋体"/>
                <w:color w:val="auto"/>
                <w:szCs w:val="21"/>
              </w:rPr>
            </w:pPr>
          </w:p>
        </w:tc>
      </w:tr>
      <w:tr w14:paraId="3A9E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left w:val="single" w:color="auto" w:sz="4" w:space="0"/>
            </w:tcBorders>
            <w:vAlign w:val="center"/>
          </w:tcPr>
          <w:p w14:paraId="445B6F74">
            <w:pPr>
              <w:spacing w:line="400" w:lineRule="exact"/>
              <w:rPr>
                <w:rFonts w:ascii="宋体" w:hAnsi="宋体"/>
                <w:color w:val="auto"/>
                <w:szCs w:val="21"/>
              </w:rPr>
            </w:pPr>
          </w:p>
        </w:tc>
        <w:tc>
          <w:tcPr>
            <w:tcW w:w="1715" w:type="dxa"/>
            <w:vAlign w:val="center"/>
          </w:tcPr>
          <w:p w14:paraId="793E85E9">
            <w:pPr>
              <w:spacing w:line="400" w:lineRule="exact"/>
              <w:jc w:val="center"/>
              <w:rPr>
                <w:rFonts w:ascii="宋体" w:hAnsi="宋体"/>
                <w:color w:val="auto"/>
                <w:szCs w:val="21"/>
              </w:rPr>
            </w:pPr>
          </w:p>
        </w:tc>
        <w:tc>
          <w:tcPr>
            <w:tcW w:w="1716" w:type="dxa"/>
            <w:vAlign w:val="center"/>
          </w:tcPr>
          <w:p w14:paraId="311DEC2F">
            <w:pPr>
              <w:spacing w:line="400" w:lineRule="exact"/>
              <w:jc w:val="center"/>
              <w:rPr>
                <w:rFonts w:ascii="宋体" w:hAnsi="宋体"/>
                <w:color w:val="auto"/>
                <w:szCs w:val="21"/>
              </w:rPr>
            </w:pPr>
          </w:p>
        </w:tc>
      </w:tr>
      <w:tr w14:paraId="61C9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left w:val="single" w:color="auto" w:sz="4" w:space="0"/>
            </w:tcBorders>
            <w:vAlign w:val="center"/>
          </w:tcPr>
          <w:p w14:paraId="58472CA3">
            <w:pPr>
              <w:spacing w:line="400" w:lineRule="exact"/>
              <w:rPr>
                <w:rFonts w:ascii="宋体" w:hAnsi="宋体"/>
                <w:color w:val="auto"/>
                <w:szCs w:val="21"/>
              </w:rPr>
            </w:pPr>
          </w:p>
        </w:tc>
        <w:tc>
          <w:tcPr>
            <w:tcW w:w="1715" w:type="dxa"/>
            <w:vAlign w:val="center"/>
          </w:tcPr>
          <w:p w14:paraId="2831F1C4">
            <w:pPr>
              <w:spacing w:line="400" w:lineRule="exact"/>
              <w:jc w:val="center"/>
              <w:rPr>
                <w:rFonts w:ascii="宋体" w:hAnsi="宋体"/>
                <w:color w:val="auto"/>
                <w:szCs w:val="21"/>
              </w:rPr>
            </w:pPr>
          </w:p>
        </w:tc>
        <w:tc>
          <w:tcPr>
            <w:tcW w:w="1716" w:type="dxa"/>
            <w:vAlign w:val="center"/>
          </w:tcPr>
          <w:p w14:paraId="5B14B77B">
            <w:pPr>
              <w:spacing w:line="400" w:lineRule="exact"/>
              <w:jc w:val="center"/>
              <w:rPr>
                <w:rFonts w:ascii="宋体" w:hAnsi="宋体"/>
                <w:color w:val="auto"/>
                <w:szCs w:val="21"/>
              </w:rPr>
            </w:pPr>
          </w:p>
        </w:tc>
      </w:tr>
      <w:tr w14:paraId="2CAE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left w:val="single" w:color="auto" w:sz="4" w:space="0"/>
            </w:tcBorders>
            <w:vAlign w:val="center"/>
          </w:tcPr>
          <w:p w14:paraId="0BBCD3AE">
            <w:pPr>
              <w:spacing w:line="400" w:lineRule="exact"/>
              <w:rPr>
                <w:rFonts w:ascii="宋体" w:hAnsi="宋体"/>
                <w:color w:val="auto"/>
                <w:szCs w:val="21"/>
              </w:rPr>
            </w:pPr>
          </w:p>
        </w:tc>
        <w:tc>
          <w:tcPr>
            <w:tcW w:w="1715" w:type="dxa"/>
            <w:vAlign w:val="center"/>
          </w:tcPr>
          <w:p w14:paraId="19A2CFD5">
            <w:pPr>
              <w:spacing w:line="400" w:lineRule="exact"/>
              <w:jc w:val="center"/>
              <w:rPr>
                <w:rFonts w:ascii="宋体" w:hAnsi="宋体"/>
                <w:color w:val="auto"/>
                <w:szCs w:val="21"/>
              </w:rPr>
            </w:pPr>
          </w:p>
        </w:tc>
        <w:tc>
          <w:tcPr>
            <w:tcW w:w="1716" w:type="dxa"/>
            <w:vAlign w:val="center"/>
          </w:tcPr>
          <w:p w14:paraId="68A9D4F2">
            <w:pPr>
              <w:spacing w:line="400" w:lineRule="exact"/>
              <w:jc w:val="center"/>
              <w:rPr>
                <w:rFonts w:ascii="宋体" w:hAnsi="宋体"/>
                <w:color w:val="auto"/>
                <w:szCs w:val="21"/>
              </w:rPr>
            </w:pPr>
          </w:p>
        </w:tc>
      </w:tr>
    </w:tbl>
    <w:p w14:paraId="790B6247">
      <w:pPr>
        <w:spacing w:line="400" w:lineRule="exact"/>
        <w:rPr>
          <w:rFonts w:ascii="宋体" w:hAnsi="宋体"/>
          <w:color w:val="auto"/>
        </w:rPr>
      </w:pPr>
      <w:r>
        <w:rPr>
          <w:rFonts w:hint="eastAsia" w:ascii="宋体" w:hAnsi="宋体"/>
          <w:color w:val="auto"/>
        </w:rPr>
        <w:t>注：1</w:t>
      </w:r>
      <w:r>
        <w:rPr>
          <w:rFonts w:hint="eastAsia" w:ascii="宋体" w:hAnsi="宋体"/>
          <w:color w:val="auto"/>
          <w:lang w:val="en-US" w:eastAsia="zh-CN"/>
        </w:rPr>
        <w:t>.</w:t>
      </w:r>
      <w:r>
        <w:rPr>
          <w:rFonts w:hint="eastAsia" w:ascii="宋体" w:hAnsi="宋体"/>
          <w:color w:val="auto"/>
        </w:rPr>
        <w:t>供应商对客观分可以进行自评分，主观分可以不用自评分。</w:t>
      </w:r>
    </w:p>
    <w:p w14:paraId="7DE15262">
      <w:pPr>
        <w:spacing w:line="400" w:lineRule="exact"/>
        <w:ind w:firstLine="420" w:firstLineChars="200"/>
        <w:rPr>
          <w:rFonts w:ascii="宋体" w:hAnsi="宋体"/>
          <w:color w:val="auto"/>
        </w:rPr>
      </w:pPr>
      <w:r>
        <w:rPr>
          <w:rFonts w:hint="eastAsia" w:ascii="宋体" w:hAnsi="宋体"/>
          <w:color w:val="auto"/>
          <w:lang w:eastAsia="zh-CN"/>
        </w:rPr>
        <w:t>2.</w:t>
      </w:r>
      <w:r>
        <w:rPr>
          <w:rFonts w:hint="eastAsia" w:ascii="宋体" w:hAnsi="宋体"/>
          <w:color w:val="auto"/>
        </w:rPr>
        <w:t>本表只适用</w:t>
      </w:r>
      <w:r>
        <w:rPr>
          <w:rFonts w:hint="eastAsia" w:ascii="宋体" w:hAnsi="宋体"/>
          <w:b/>
          <w:color w:val="auto"/>
        </w:rPr>
        <w:t>第三章评标办法及标准</w:t>
      </w:r>
      <w:r>
        <w:rPr>
          <w:rFonts w:hint="eastAsia" w:ascii="宋体" w:hAnsi="宋体"/>
          <w:color w:val="auto"/>
        </w:rPr>
        <w:t xml:space="preserve">  附表3“商务和技术评分表”。</w:t>
      </w:r>
    </w:p>
    <w:p w14:paraId="0C7D30E4">
      <w:pPr>
        <w:spacing w:line="400" w:lineRule="exact"/>
        <w:rPr>
          <w:rFonts w:ascii="宋体" w:hAnsi="宋体"/>
          <w:b/>
          <w:color w:val="auto"/>
          <w:sz w:val="28"/>
          <w:szCs w:val="28"/>
        </w:rPr>
      </w:pPr>
    </w:p>
    <w:p w14:paraId="04C36558">
      <w:pPr>
        <w:pStyle w:val="20"/>
        <w:spacing w:line="360" w:lineRule="auto"/>
        <w:jc w:val="left"/>
        <w:rPr>
          <w:rFonts w:hAnsi="宋体"/>
          <w:color w:val="auto"/>
          <w:sz w:val="36"/>
          <w:szCs w:val="36"/>
        </w:rPr>
        <w:sectPr>
          <w:pgSz w:w="11907" w:h="16840"/>
          <w:pgMar w:top="1366" w:right="1247" w:bottom="1366" w:left="1247" w:header="285" w:footer="990" w:gutter="0"/>
          <w:cols w:space="720" w:num="1"/>
          <w:docGrid w:linePitch="285" w:charSpace="0"/>
        </w:sectPr>
      </w:pPr>
    </w:p>
    <w:tbl>
      <w:tblPr>
        <w:tblStyle w:val="47"/>
        <w:tblW w:w="15077" w:type="dxa"/>
        <w:tblInd w:w="-176" w:type="dxa"/>
        <w:tblLayout w:type="fixed"/>
        <w:tblCellMar>
          <w:top w:w="0" w:type="dxa"/>
          <w:left w:w="108" w:type="dxa"/>
          <w:bottom w:w="0" w:type="dxa"/>
          <w:right w:w="108" w:type="dxa"/>
        </w:tblCellMar>
      </w:tblPr>
      <w:tblGrid>
        <w:gridCol w:w="2003"/>
        <w:gridCol w:w="1512"/>
        <w:gridCol w:w="1779"/>
        <w:gridCol w:w="1653"/>
        <w:gridCol w:w="1276"/>
        <w:gridCol w:w="1559"/>
        <w:gridCol w:w="1559"/>
        <w:gridCol w:w="1209"/>
        <w:gridCol w:w="1287"/>
        <w:gridCol w:w="1234"/>
        <w:gridCol w:w="6"/>
      </w:tblGrid>
      <w:tr w14:paraId="5751A1D2">
        <w:tblPrEx>
          <w:tblCellMar>
            <w:top w:w="0" w:type="dxa"/>
            <w:left w:w="108" w:type="dxa"/>
            <w:bottom w:w="0" w:type="dxa"/>
            <w:right w:w="108" w:type="dxa"/>
          </w:tblCellMar>
        </w:tblPrEx>
        <w:trPr>
          <w:trHeight w:val="148" w:hRule="atLeast"/>
        </w:trPr>
        <w:tc>
          <w:tcPr>
            <w:tcW w:w="15077" w:type="dxa"/>
            <w:gridSpan w:val="11"/>
            <w:tcBorders>
              <w:top w:val="nil"/>
              <w:left w:val="nil"/>
              <w:bottom w:val="nil"/>
              <w:right w:val="nil"/>
            </w:tcBorders>
            <w:vAlign w:val="bottom"/>
          </w:tcPr>
          <w:p w14:paraId="05B88E1C">
            <w:pPr>
              <w:widowControl/>
              <w:jc w:val="center"/>
              <w:rPr>
                <w:rFonts w:ascii="宋体" w:hAnsi="宋体" w:cs="宋体"/>
                <w:b/>
                <w:bCs/>
                <w:color w:val="auto"/>
                <w:kern w:val="0"/>
                <w:sz w:val="32"/>
                <w:szCs w:val="32"/>
              </w:rPr>
            </w:pPr>
            <w:r>
              <w:rPr>
                <w:rFonts w:hint="eastAsia" w:ascii="宋体" w:hAnsi="宋体" w:cs="宋体"/>
                <w:b/>
                <w:bCs/>
                <w:color w:val="auto"/>
                <w:kern w:val="0"/>
                <w:sz w:val="24"/>
              </w:rPr>
              <w:t>中小微行业划型标准规定（根据工信部联企业〔</w:t>
            </w:r>
            <w:r>
              <w:rPr>
                <w:rFonts w:ascii="宋体" w:hAnsi="宋体" w:cs="宋体"/>
                <w:b/>
                <w:bCs/>
                <w:color w:val="auto"/>
                <w:kern w:val="0"/>
                <w:sz w:val="24"/>
              </w:rPr>
              <w:t>2011</w:t>
            </w:r>
            <w:r>
              <w:rPr>
                <w:rFonts w:hint="eastAsia" w:ascii="宋体" w:hAnsi="宋体" w:cs="宋体"/>
                <w:b/>
                <w:bCs/>
                <w:color w:val="auto"/>
                <w:kern w:val="0"/>
                <w:sz w:val="24"/>
              </w:rPr>
              <w:t>〕</w:t>
            </w:r>
            <w:r>
              <w:rPr>
                <w:rFonts w:ascii="宋体" w:hAnsi="宋体" w:cs="宋体"/>
                <w:b/>
                <w:bCs/>
                <w:color w:val="auto"/>
                <w:kern w:val="0"/>
                <w:sz w:val="24"/>
              </w:rPr>
              <w:t>300</w:t>
            </w:r>
            <w:r>
              <w:rPr>
                <w:rFonts w:hint="eastAsia" w:ascii="宋体" w:hAnsi="宋体" w:cs="宋体"/>
                <w:b/>
                <w:bCs/>
                <w:color w:val="auto"/>
                <w:kern w:val="0"/>
                <w:sz w:val="24"/>
              </w:rPr>
              <w:t>号制定）</w:t>
            </w:r>
          </w:p>
        </w:tc>
      </w:tr>
      <w:tr w14:paraId="3AAE38AF">
        <w:tblPrEx>
          <w:tblCellMar>
            <w:top w:w="0" w:type="dxa"/>
            <w:left w:w="108" w:type="dxa"/>
            <w:bottom w:w="0" w:type="dxa"/>
            <w:right w:w="108" w:type="dxa"/>
          </w:tblCellMar>
        </w:tblPrEx>
        <w:trPr>
          <w:gridAfter w:val="1"/>
          <w:wAfter w:w="6" w:type="dxa"/>
          <w:trHeight w:val="459" w:hRule="atLeast"/>
        </w:trPr>
        <w:tc>
          <w:tcPr>
            <w:tcW w:w="2003" w:type="dxa"/>
            <w:vMerge w:val="restart"/>
            <w:tcBorders>
              <w:top w:val="single" w:color="auto" w:sz="8" w:space="0"/>
              <w:left w:val="single" w:color="auto" w:sz="8" w:space="0"/>
              <w:bottom w:val="single" w:color="000000" w:sz="4" w:space="0"/>
              <w:right w:val="single" w:color="auto" w:sz="8" w:space="0"/>
            </w:tcBorders>
            <w:vAlign w:val="center"/>
          </w:tcPr>
          <w:p w14:paraId="627B1E30">
            <w:pPr>
              <w:widowControl/>
              <w:jc w:val="center"/>
              <w:rPr>
                <w:rFonts w:ascii="宋体" w:hAnsi="宋体" w:cs="宋体"/>
                <w:b/>
                <w:bCs/>
                <w:color w:val="auto"/>
                <w:kern w:val="0"/>
                <w:sz w:val="24"/>
              </w:rPr>
            </w:pPr>
            <w:r>
              <w:rPr>
                <w:rFonts w:hint="eastAsia" w:ascii="宋体" w:hAnsi="宋体" w:cs="宋体"/>
                <w:b/>
                <w:bCs/>
                <w:color w:val="auto"/>
                <w:kern w:val="0"/>
                <w:sz w:val="24"/>
              </w:rPr>
              <w:t>行业</w:t>
            </w:r>
          </w:p>
        </w:tc>
        <w:tc>
          <w:tcPr>
            <w:tcW w:w="4944" w:type="dxa"/>
            <w:gridSpan w:val="3"/>
            <w:tcBorders>
              <w:top w:val="single" w:color="auto" w:sz="8" w:space="0"/>
              <w:left w:val="nil"/>
              <w:bottom w:val="single" w:color="auto" w:sz="4" w:space="0"/>
              <w:right w:val="single" w:color="000000" w:sz="8" w:space="0"/>
            </w:tcBorders>
            <w:vAlign w:val="bottom"/>
          </w:tcPr>
          <w:p w14:paraId="76852DC8">
            <w:pPr>
              <w:widowControl/>
              <w:jc w:val="center"/>
              <w:rPr>
                <w:rFonts w:ascii="宋体" w:hAnsi="宋体" w:cs="宋体"/>
                <w:b/>
                <w:bCs/>
                <w:color w:val="auto"/>
                <w:kern w:val="0"/>
                <w:sz w:val="24"/>
              </w:rPr>
            </w:pPr>
            <w:r>
              <w:rPr>
                <w:rFonts w:hint="eastAsia" w:ascii="宋体" w:hAnsi="宋体" w:cs="宋体"/>
                <w:b/>
                <w:bCs/>
                <w:color w:val="auto"/>
                <w:kern w:val="0"/>
                <w:sz w:val="24"/>
              </w:rPr>
              <w:t>中型企业</w:t>
            </w:r>
          </w:p>
        </w:tc>
        <w:tc>
          <w:tcPr>
            <w:tcW w:w="4394" w:type="dxa"/>
            <w:gridSpan w:val="3"/>
            <w:tcBorders>
              <w:top w:val="single" w:color="auto" w:sz="8" w:space="0"/>
              <w:left w:val="nil"/>
              <w:bottom w:val="single" w:color="auto" w:sz="4" w:space="0"/>
              <w:right w:val="single" w:color="000000" w:sz="8" w:space="0"/>
            </w:tcBorders>
            <w:vAlign w:val="bottom"/>
          </w:tcPr>
          <w:p w14:paraId="1867C794">
            <w:pPr>
              <w:widowControl/>
              <w:jc w:val="center"/>
              <w:rPr>
                <w:rFonts w:ascii="宋体" w:hAnsi="宋体" w:cs="宋体"/>
                <w:b/>
                <w:bCs/>
                <w:color w:val="auto"/>
                <w:kern w:val="0"/>
                <w:sz w:val="24"/>
              </w:rPr>
            </w:pPr>
            <w:r>
              <w:rPr>
                <w:rFonts w:hint="eastAsia" w:ascii="宋体" w:hAnsi="宋体" w:cs="宋体"/>
                <w:b/>
                <w:bCs/>
                <w:color w:val="auto"/>
                <w:kern w:val="0"/>
                <w:sz w:val="24"/>
              </w:rPr>
              <w:t>小型企业</w:t>
            </w:r>
          </w:p>
        </w:tc>
        <w:tc>
          <w:tcPr>
            <w:tcW w:w="3730" w:type="dxa"/>
            <w:gridSpan w:val="3"/>
            <w:tcBorders>
              <w:top w:val="single" w:color="auto" w:sz="8" w:space="0"/>
              <w:left w:val="nil"/>
              <w:bottom w:val="single" w:color="auto" w:sz="4" w:space="0"/>
              <w:right w:val="single" w:color="000000" w:sz="8" w:space="0"/>
            </w:tcBorders>
            <w:vAlign w:val="bottom"/>
          </w:tcPr>
          <w:p w14:paraId="46A6D166">
            <w:pPr>
              <w:widowControl/>
              <w:jc w:val="center"/>
              <w:rPr>
                <w:rFonts w:ascii="宋体" w:hAnsi="宋体" w:cs="宋体"/>
                <w:b/>
                <w:bCs/>
                <w:color w:val="auto"/>
                <w:kern w:val="0"/>
                <w:sz w:val="24"/>
              </w:rPr>
            </w:pPr>
            <w:r>
              <w:rPr>
                <w:rFonts w:hint="eastAsia" w:ascii="宋体" w:hAnsi="宋体" w:cs="宋体"/>
                <w:b/>
                <w:bCs/>
                <w:color w:val="auto"/>
                <w:kern w:val="0"/>
                <w:sz w:val="24"/>
              </w:rPr>
              <w:t>微型企业</w:t>
            </w:r>
          </w:p>
        </w:tc>
      </w:tr>
      <w:tr w14:paraId="0E8A1309">
        <w:tblPrEx>
          <w:tblCellMar>
            <w:top w:w="0" w:type="dxa"/>
            <w:left w:w="108" w:type="dxa"/>
            <w:bottom w:w="0" w:type="dxa"/>
            <w:right w:w="108" w:type="dxa"/>
          </w:tblCellMar>
        </w:tblPrEx>
        <w:trPr>
          <w:gridAfter w:val="1"/>
          <w:wAfter w:w="6" w:type="dxa"/>
          <w:trHeight w:val="518" w:hRule="atLeast"/>
        </w:trPr>
        <w:tc>
          <w:tcPr>
            <w:tcW w:w="2003" w:type="dxa"/>
            <w:vMerge w:val="continue"/>
            <w:tcBorders>
              <w:top w:val="single" w:color="auto" w:sz="8" w:space="0"/>
              <w:left w:val="single" w:color="auto" w:sz="8" w:space="0"/>
              <w:bottom w:val="single" w:color="000000" w:sz="4" w:space="0"/>
              <w:right w:val="single" w:color="auto" w:sz="8" w:space="0"/>
            </w:tcBorders>
            <w:vAlign w:val="center"/>
          </w:tcPr>
          <w:p w14:paraId="0B5EC418">
            <w:pPr>
              <w:widowControl/>
              <w:jc w:val="left"/>
              <w:rPr>
                <w:rFonts w:ascii="宋体" w:hAnsi="宋体" w:cs="宋体"/>
                <w:b/>
                <w:bCs/>
                <w:color w:val="auto"/>
                <w:kern w:val="0"/>
                <w:sz w:val="24"/>
              </w:rPr>
            </w:pPr>
          </w:p>
        </w:tc>
        <w:tc>
          <w:tcPr>
            <w:tcW w:w="1512" w:type="dxa"/>
            <w:tcBorders>
              <w:top w:val="nil"/>
              <w:left w:val="nil"/>
              <w:bottom w:val="single" w:color="auto" w:sz="4" w:space="0"/>
              <w:right w:val="single" w:color="auto" w:sz="4" w:space="0"/>
            </w:tcBorders>
            <w:vAlign w:val="bottom"/>
          </w:tcPr>
          <w:p w14:paraId="4D55BAA6">
            <w:pPr>
              <w:widowControl/>
              <w:jc w:val="center"/>
              <w:rPr>
                <w:rFonts w:ascii="宋体" w:hAnsi="宋体" w:cs="宋体"/>
                <w:color w:val="auto"/>
                <w:kern w:val="0"/>
                <w:sz w:val="20"/>
              </w:rPr>
            </w:pPr>
            <w:r>
              <w:rPr>
                <w:rFonts w:hint="eastAsia" w:ascii="宋体" w:hAnsi="宋体" w:cs="宋体"/>
                <w:color w:val="auto"/>
                <w:kern w:val="0"/>
                <w:sz w:val="20"/>
              </w:rPr>
              <w:t>从业人员</w:t>
            </w:r>
            <w:r>
              <w:rPr>
                <w:rFonts w:ascii="宋体" w:hAnsi="宋体" w:cs="宋体"/>
                <w:color w:val="auto"/>
                <w:kern w:val="0"/>
                <w:sz w:val="20"/>
              </w:rPr>
              <w:t>X</w:t>
            </w:r>
            <w:r>
              <w:rPr>
                <w:rFonts w:hint="eastAsia" w:ascii="宋体" w:hAnsi="宋体" w:cs="宋体"/>
                <w:color w:val="auto"/>
                <w:kern w:val="0"/>
                <w:sz w:val="20"/>
              </w:rPr>
              <w:t>（人）</w:t>
            </w:r>
          </w:p>
        </w:tc>
        <w:tc>
          <w:tcPr>
            <w:tcW w:w="1779" w:type="dxa"/>
            <w:tcBorders>
              <w:top w:val="nil"/>
              <w:left w:val="nil"/>
              <w:bottom w:val="single" w:color="auto" w:sz="4" w:space="0"/>
              <w:right w:val="single" w:color="auto" w:sz="4" w:space="0"/>
            </w:tcBorders>
            <w:vAlign w:val="bottom"/>
          </w:tcPr>
          <w:p w14:paraId="5DBAAE16">
            <w:pPr>
              <w:widowControl/>
              <w:jc w:val="center"/>
              <w:rPr>
                <w:rFonts w:ascii="宋体" w:hAnsi="宋体" w:cs="宋体"/>
                <w:color w:val="auto"/>
                <w:kern w:val="0"/>
                <w:sz w:val="20"/>
              </w:rPr>
            </w:pPr>
            <w:r>
              <w:rPr>
                <w:rFonts w:hint="eastAsia" w:ascii="宋体" w:hAnsi="宋体" w:cs="宋体"/>
                <w:color w:val="auto"/>
                <w:kern w:val="0"/>
                <w:sz w:val="20"/>
              </w:rPr>
              <w:t>营业收入</w:t>
            </w:r>
            <w:r>
              <w:rPr>
                <w:rFonts w:ascii="宋体" w:hAnsi="宋体" w:cs="宋体"/>
                <w:color w:val="auto"/>
                <w:kern w:val="0"/>
                <w:sz w:val="20"/>
              </w:rPr>
              <w:t>Y</w:t>
            </w:r>
          </w:p>
          <w:p w14:paraId="3E7DBB63">
            <w:pPr>
              <w:widowControl/>
              <w:jc w:val="center"/>
              <w:rPr>
                <w:rFonts w:ascii="宋体" w:hAnsi="宋体" w:cs="宋体"/>
                <w:color w:val="auto"/>
                <w:kern w:val="0"/>
                <w:sz w:val="20"/>
              </w:rPr>
            </w:pPr>
            <w:r>
              <w:rPr>
                <w:rFonts w:hint="eastAsia" w:ascii="宋体" w:hAnsi="宋体" w:cs="宋体"/>
                <w:color w:val="auto"/>
                <w:kern w:val="0"/>
                <w:sz w:val="20"/>
              </w:rPr>
              <w:t>（万元）</w:t>
            </w:r>
          </w:p>
        </w:tc>
        <w:tc>
          <w:tcPr>
            <w:tcW w:w="1653" w:type="dxa"/>
            <w:tcBorders>
              <w:top w:val="nil"/>
              <w:left w:val="nil"/>
              <w:bottom w:val="single" w:color="auto" w:sz="4" w:space="0"/>
              <w:right w:val="single" w:color="auto" w:sz="8" w:space="0"/>
            </w:tcBorders>
            <w:vAlign w:val="bottom"/>
          </w:tcPr>
          <w:p w14:paraId="130B6FCD">
            <w:pPr>
              <w:widowControl/>
              <w:jc w:val="center"/>
              <w:rPr>
                <w:rFonts w:ascii="宋体" w:hAnsi="宋体" w:cs="宋体"/>
                <w:color w:val="auto"/>
                <w:kern w:val="0"/>
                <w:sz w:val="20"/>
              </w:rPr>
            </w:pPr>
            <w:r>
              <w:rPr>
                <w:rFonts w:hint="eastAsia" w:ascii="宋体" w:hAnsi="宋体" w:cs="宋体"/>
                <w:color w:val="auto"/>
                <w:kern w:val="0"/>
                <w:sz w:val="20"/>
              </w:rPr>
              <w:t>资产总额</w:t>
            </w:r>
            <w:r>
              <w:rPr>
                <w:rFonts w:ascii="宋体" w:hAnsi="宋体" w:cs="宋体"/>
                <w:color w:val="auto"/>
                <w:kern w:val="0"/>
                <w:sz w:val="20"/>
              </w:rPr>
              <w:t>Z</w:t>
            </w:r>
          </w:p>
          <w:p w14:paraId="15E30CED">
            <w:pPr>
              <w:widowControl/>
              <w:jc w:val="center"/>
              <w:rPr>
                <w:rFonts w:ascii="宋体" w:hAnsi="宋体" w:cs="宋体"/>
                <w:color w:val="auto"/>
                <w:kern w:val="0"/>
                <w:sz w:val="20"/>
              </w:rPr>
            </w:pPr>
            <w:r>
              <w:rPr>
                <w:rFonts w:hint="eastAsia" w:ascii="宋体" w:hAnsi="宋体" w:cs="宋体"/>
                <w:color w:val="auto"/>
                <w:kern w:val="0"/>
                <w:sz w:val="20"/>
              </w:rPr>
              <w:t>（万元）</w:t>
            </w:r>
          </w:p>
        </w:tc>
        <w:tc>
          <w:tcPr>
            <w:tcW w:w="1276" w:type="dxa"/>
            <w:tcBorders>
              <w:top w:val="nil"/>
              <w:left w:val="nil"/>
              <w:bottom w:val="single" w:color="auto" w:sz="4" w:space="0"/>
              <w:right w:val="single" w:color="auto" w:sz="4" w:space="0"/>
            </w:tcBorders>
            <w:vAlign w:val="bottom"/>
          </w:tcPr>
          <w:p w14:paraId="2B37FE2B">
            <w:pPr>
              <w:widowControl/>
              <w:jc w:val="center"/>
              <w:rPr>
                <w:rFonts w:ascii="宋体" w:hAnsi="宋体" w:cs="宋体"/>
                <w:color w:val="auto"/>
                <w:kern w:val="0"/>
                <w:sz w:val="20"/>
              </w:rPr>
            </w:pPr>
            <w:r>
              <w:rPr>
                <w:rFonts w:hint="eastAsia" w:ascii="宋体" w:hAnsi="宋体" w:cs="宋体"/>
                <w:color w:val="auto"/>
                <w:kern w:val="0"/>
                <w:sz w:val="20"/>
              </w:rPr>
              <w:t>从业人员</w:t>
            </w:r>
            <w:r>
              <w:rPr>
                <w:rFonts w:ascii="宋体" w:hAnsi="宋体" w:cs="宋体"/>
                <w:color w:val="auto"/>
                <w:kern w:val="0"/>
                <w:sz w:val="20"/>
              </w:rPr>
              <w:t>X</w:t>
            </w:r>
            <w:r>
              <w:rPr>
                <w:rFonts w:hint="eastAsia" w:ascii="宋体" w:hAnsi="宋体" w:cs="宋体"/>
                <w:color w:val="auto"/>
                <w:kern w:val="0"/>
                <w:sz w:val="20"/>
              </w:rPr>
              <w:t>（人）</w:t>
            </w:r>
          </w:p>
        </w:tc>
        <w:tc>
          <w:tcPr>
            <w:tcW w:w="1559" w:type="dxa"/>
            <w:tcBorders>
              <w:top w:val="nil"/>
              <w:left w:val="nil"/>
              <w:bottom w:val="single" w:color="auto" w:sz="4" w:space="0"/>
              <w:right w:val="single" w:color="auto" w:sz="4" w:space="0"/>
            </w:tcBorders>
            <w:vAlign w:val="bottom"/>
          </w:tcPr>
          <w:p w14:paraId="6FF259F2">
            <w:pPr>
              <w:widowControl/>
              <w:jc w:val="center"/>
              <w:rPr>
                <w:rFonts w:ascii="宋体" w:hAnsi="宋体" w:cs="宋体"/>
                <w:color w:val="auto"/>
                <w:kern w:val="0"/>
                <w:sz w:val="20"/>
              </w:rPr>
            </w:pPr>
            <w:r>
              <w:rPr>
                <w:rFonts w:hint="eastAsia" w:ascii="宋体" w:hAnsi="宋体" w:cs="宋体"/>
                <w:color w:val="auto"/>
                <w:kern w:val="0"/>
                <w:sz w:val="20"/>
              </w:rPr>
              <w:t>营业收入</w:t>
            </w:r>
            <w:r>
              <w:rPr>
                <w:rFonts w:ascii="宋体" w:hAnsi="宋体" w:cs="宋体"/>
                <w:color w:val="auto"/>
                <w:kern w:val="0"/>
                <w:sz w:val="20"/>
              </w:rPr>
              <w:t>Y</w:t>
            </w:r>
          </w:p>
          <w:p w14:paraId="2FC4F51F">
            <w:pPr>
              <w:widowControl/>
              <w:jc w:val="center"/>
              <w:rPr>
                <w:rFonts w:ascii="宋体" w:hAnsi="宋体" w:cs="宋体"/>
                <w:color w:val="auto"/>
                <w:kern w:val="0"/>
                <w:sz w:val="20"/>
              </w:rPr>
            </w:pPr>
            <w:r>
              <w:rPr>
                <w:rFonts w:hint="eastAsia" w:ascii="宋体" w:hAnsi="宋体" w:cs="宋体"/>
                <w:color w:val="auto"/>
                <w:kern w:val="0"/>
                <w:sz w:val="20"/>
              </w:rPr>
              <w:t>（万元）</w:t>
            </w:r>
          </w:p>
        </w:tc>
        <w:tc>
          <w:tcPr>
            <w:tcW w:w="1559" w:type="dxa"/>
            <w:tcBorders>
              <w:top w:val="nil"/>
              <w:left w:val="nil"/>
              <w:bottom w:val="single" w:color="auto" w:sz="4" w:space="0"/>
              <w:right w:val="single" w:color="auto" w:sz="8" w:space="0"/>
            </w:tcBorders>
            <w:vAlign w:val="bottom"/>
          </w:tcPr>
          <w:p w14:paraId="31C267B8">
            <w:pPr>
              <w:widowControl/>
              <w:jc w:val="center"/>
              <w:rPr>
                <w:rFonts w:ascii="宋体" w:hAnsi="宋体" w:cs="宋体"/>
                <w:color w:val="auto"/>
                <w:kern w:val="0"/>
                <w:sz w:val="20"/>
              </w:rPr>
            </w:pPr>
            <w:r>
              <w:rPr>
                <w:rFonts w:hint="eastAsia" w:ascii="宋体" w:hAnsi="宋体" w:cs="宋体"/>
                <w:color w:val="auto"/>
                <w:kern w:val="0"/>
                <w:sz w:val="20"/>
              </w:rPr>
              <w:t>资产总额</w:t>
            </w:r>
            <w:r>
              <w:rPr>
                <w:rFonts w:ascii="宋体" w:hAnsi="宋体" w:cs="宋体"/>
                <w:color w:val="auto"/>
                <w:kern w:val="0"/>
                <w:sz w:val="20"/>
              </w:rPr>
              <w:t>Z</w:t>
            </w:r>
          </w:p>
          <w:p w14:paraId="02E69C99">
            <w:pPr>
              <w:widowControl/>
              <w:jc w:val="center"/>
              <w:rPr>
                <w:rFonts w:ascii="宋体" w:hAnsi="宋体" w:cs="宋体"/>
                <w:color w:val="auto"/>
                <w:kern w:val="0"/>
                <w:sz w:val="20"/>
              </w:rPr>
            </w:pPr>
            <w:r>
              <w:rPr>
                <w:rFonts w:hint="eastAsia" w:ascii="宋体" w:hAnsi="宋体" w:cs="宋体"/>
                <w:color w:val="auto"/>
                <w:kern w:val="0"/>
                <w:sz w:val="20"/>
              </w:rPr>
              <w:t>（万元）</w:t>
            </w:r>
          </w:p>
        </w:tc>
        <w:tc>
          <w:tcPr>
            <w:tcW w:w="1209" w:type="dxa"/>
            <w:tcBorders>
              <w:top w:val="nil"/>
              <w:left w:val="nil"/>
              <w:bottom w:val="single" w:color="auto" w:sz="4" w:space="0"/>
              <w:right w:val="single" w:color="auto" w:sz="4" w:space="0"/>
            </w:tcBorders>
            <w:vAlign w:val="bottom"/>
          </w:tcPr>
          <w:p w14:paraId="48929F94">
            <w:pPr>
              <w:widowControl/>
              <w:jc w:val="center"/>
              <w:rPr>
                <w:rFonts w:ascii="宋体" w:hAnsi="宋体" w:cs="宋体"/>
                <w:color w:val="auto"/>
                <w:kern w:val="0"/>
                <w:sz w:val="20"/>
              </w:rPr>
            </w:pPr>
            <w:r>
              <w:rPr>
                <w:rFonts w:hint="eastAsia" w:ascii="宋体" w:hAnsi="宋体" w:cs="宋体"/>
                <w:color w:val="auto"/>
                <w:kern w:val="0"/>
                <w:sz w:val="20"/>
              </w:rPr>
              <w:t>从业人员</w:t>
            </w:r>
            <w:r>
              <w:rPr>
                <w:rFonts w:ascii="宋体" w:hAnsi="宋体" w:cs="宋体"/>
                <w:color w:val="auto"/>
                <w:kern w:val="0"/>
                <w:sz w:val="20"/>
              </w:rPr>
              <w:t>X</w:t>
            </w:r>
            <w:r>
              <w:rPr>
                <w:rFonts w:hint="eastAsia" w:ascii="宋体" w:hAnsi="宋体" w:cs="宋体"/>
                <w:color w:val="auto"/>
                <w:kern w:val="0"/>
                <w:sz w:val="20"/>
              </w:rPr>
              <w:t>（人）</w:t>
            </w:r>
          </w:p>
        </w:tc>
        <w:tc>
          <w:tcPr>
            <w:tcW w:w="1287" w:type="dxa"/>
            <w:tcBorders>
              <w:top w:val="nil"/>
              <w:left w:val="nil"/>
              <w:bottom w:val="single" w:color="auto" w:sz="4" w:space="0"/>
              <w:right w:val="single" w:color="auto" w:sz="4" w:space="0"/>
            </w:tcBorders>
            <w:vAlign w:val="bottom"/>
          </w:tcPr>
          <w:p w14:paraId="65918E26">
            <w:pPr>
              <w:widowControl/>
              <w:jc w:val="center"/>
              <w:rPr>
                <w:rFonts w:ascii="宋体" w:hAnsi="宋体" w:cs="宋体"/>
                <w:color w:val="auto"/>
                <w:kern w:val="0"/>
                <w:sz w:val="20"/>
              </w:rPr>
            </w:pPr>
            <w:r>
              <w:rPr>
                <w:rFonts w:hint="eastAsia" w:ascii="宋体" w:hAnsi="宋体" w:cs="宋体"/>
                <w:color w:val="auto"/>
                <w:kern w:val="0"/>
                <w:sz w:val="20"/>
              </w:rPr>
              <w:t>营业收入</w:t>
            </w:r>
            <w:r>
              <w:rPr>
                <w:rFonts w:ascii="宋体" w:hAnsi="宋体" w:cs="宋体"/>
                <w:color w:val="auto"/>
                <w:kern w:val="0"/>
                <w:sz w:val="20"/>
              </w:rPr>
              <w:t>Y</w:t>
            </w:r>
            <w:r>
              <w:rPr>
                <w:rFonts w:hint="eastAsia" w:ascii="宋体" w:hAnsi="宋体" w:cs="宋体"/>
                <w:color w:val="auto"/>
                <w:kern w:val="0"/>
                <w:sz w:val="20"/>
              </w:rPr>
              <w:t>（万元）</w:t>
            </w:r>
          </w:p>
        </w:tc>
        <w:tc>
          <w:tcPr>
            <w:tcW w:w="1234" w:type="dxa"/>
            <w:tcBorders>
              <w:top w:val="nil"/>
              <w:left w:val="nil"/>
              <w:bottom w:val="single" w:color="auto" w:sz="4" w:space="0"/>
              <w:right w:val="single" w:color="auto" w:sz="8" w:space="0"/>
            </w:tcBorders>
            <w:vAlign w:val="bottom"/>
          </w:tcPr>
          <w:p w14:paraId="1EA5F8FD">
            <w:pPr>
              <w:widowControl/>
              <w:jc w:val="center"/>
              <w:rPr>
                <w:rFonts w:ascii="宋体" w:hAnsi="宋体" w:cs="宋体"/>
                <w:color w:val="auto"/>
                <w:kern w:val="0"/>
                <w:sz w:val="20"/>
              </w:rPr>
            </w:pPr>
            <w:r>
              <w:rPr>
                <w:rFonts w:hint="eastAsia" w:ascii="宋体" w:hAnsi="宋体" w:cs="宋体"/>
                <w:color w:val="auto"/>
                <w:kern w:val="0"/>
                <w:sz w:val="20"/>
              </w:rPr>
              <w:t>资产总额</w:t>
            </w:r>
            <w:r>
              <w:rPr>
                <w:rFonts w:ascii="宋体" w:hAnsi="宋体" w:cs="宋体"/>
                <w:color w:val="auto"/>
                <w:kern w:val="0"/>
                <w:sz w:val="20"/>
              </w:rPr>
              <w:t>Z</w:t>
            </w:r>
            <w:r>
              <w:rPr>
                <w:rFonts w:hint="eastAsia" w:ascii="宋体" w:hAnsi="宋体" w:cs="宋体"/>
                <w:color w:val="auto"/>
                <w:kern w:val="0"/>
                <w:sz w:val="20"/>
              </w:rPr>
              <w:t>（万元）</w:t>
            </w:r>
          </w:p>
        </w:tc>
      </w:tr>
      <w:tr w14:paraId="24B90169">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223B5719">
            <w:pPr>
              <w:widowControl/>
              <w:jc w:val="left"/>
              <w:rPr>
                <w:rFonts w:ascii="宋体" w:hAnsi="宋体" w:cs="宋体"/>
                <w:color w:val="auto"/>
                <w:kern w:val="0"/>
                <w:sz w:val="20"/>
              </w:rPr>
            </w:pPr>
            <w:r>
              <w:rPr>
                <w:rFonts w:ascii="宋体" w:hAnsi="宋体" w:cs="宋体"/>
                <w:color w:val="auto"/>
                <w:kern w:val="0"/>
                <w:sz w:val="20"/>
              </w:rPr>
              <w:t xml:space="preserve"> </w:t>
            </w:r>
            <w:r>
              <w:rPr>
                <w:rFonts w:hint="eastAsia" w:ascii="宋体" w:hAnsi="宋体" w:cs="宋体"/>
                <w:color w:val="auto"/>
                <w:kern w:val="0"/>
                <w:sz w:val="20"/>
                <w:lang w:eastAsia="zh-CN"/>
              </w:rPr>
              <w:t>1.</w:t>
            </w:r>
            <w:r>
              <w:rPr>
                <w:rFonts w:hint="eastAsia" w:ascii="宋体" w:hAnsi="宋体" w:cs="宋体"/>
                <w:color w:val="auto"/>
                <w:kern w:val="0"/>
                <w:sz w:val="20"/>
              </w:rPr>
              <w:t>农林牧渔业</w:t>
            </w:r>
          </w:p>
        </w:tc>
        <w:tc>
          <w:tcPr>
            <w:tcW w:w="1512" w:type="dxa"/>
            <w:tcBorders>
              <w:top w:val="nil"/>
              <w:left w:val="nil"/>
              <w:bottom w:val="single" w:color="auto" w:sz="4" w:space="0"/>
              <w:right w:val="single" w:color="auto" w:sz="4" w:space="0"/>
            </w:tcBorders>
            <w:vAlign w:val="center"/>
          </w:tcPr>
          <w:p w14:paraId="779EE721">
            <w:pPr>
              <w:widowControl/>
              <w:rPr>
                <w:rFonts w:ascii="宋体" w:hAnsi="宋体" w:cs="宋体"/>
                <w:color w:val="auto"/>
                <w:kern w:val="0"/>
                <w:sz w:val="20"/>
              </w:rPr>
            </w:pPr>
            <w:r>
              <w:rPr>
                <w:rFonts w:hint="eastAsia" w:ascii="宋体" w:hAnsi="宋体" w:cs="宋体"/>
                <w:color w:val="auto"/>
                <w:kern w:val="0"/>
                <w:sz w:val="20"/>
              </w:rPr>
              <w:t>　</w:t>
            </w:r>
          </w:p>
        </w:tc>
        <w:tc>
          <w:tcPr>
            <w:tcW w:w="1779" w:type="dxa"/>
            <w:tcBorders>
              <w:top w:val="nil"/>
              <w:left w:val="nil"/>
              <w:bottom w:val="single" w:color="auto" w:sz="4" w:space="0"/>
              <w:right w:val="single" w:color="auto" w:sz="4" w:space="0"/>
            </w:tcBorders>
            <w:vAlign w:val="center"/>
          </w:tcPr>
          <w:p w14:paraId="23AD73EA">
            <w:pPr>
              <w:widowControl/>
              <w:rPr>
                <w:rFonts w:ascii="宋体" w:hAnsi="宋体" w:cs="宋体"/>
                <w:color w:val="auto"/>
                <w:kern w:val="0"/>
                <w:sz w:val="20"/>
              </w:rPr>
            </w:pPr>
            <w:r>
              <w:rPr>
                <w:rFonts w:ascii="宋体" w:hAnsi="宋体" w:cs="宋体"/>
                <w:color w:val="auto"/>
                <w:kern w:val="0"/>
                <w:sz w:val="20"/>
              </w:rPr>
              <w:t xml:space="preserve"> 500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20000</w:t>
            </w:r>
          </w:p>
        </w:tc>
        <w:tc>
          <w:tcPr>
            <w:tcW w:w="1653" w:type="dxa"/>
            <w:tcBorders>
              <w:top w:val="nil"/>
              <w:left w:val="nil"/>
              <w:bottom w:val="single" w:color="auto" w:sz="4" w:space="0"/>
              <w:right w:val="single" w:color="auto" w:sz="8" w:space="0"/>
            </w:tcBorders>
            <w:vAlign w:val="center"/>
          </w:tcPr>
          <w:p w14:paraId="0BA21C5C">
            <w:pPr>
              <w:widowControl/>
              <w:rPr>
                <w:rFonts w:ascii="宋体" w:hAnsi="宋体" w:cs="宋体"/>
                <w:color w:val="auto"/>
                <w:kern w:val="0"/>
                <w:sz w:val="20"/>
              </w:rPr>
            </w:pPr>
            <w:r>
              <w:rPr>
                <w:rFonts w:hint="eastAsia" w:ascii="宋体" w:hAnsi="宋体" w:cs="宋体"/>
                <w:color w:val="auto"/>
                <w:kern w:val="0"/>
                <w:sz w:val="20"/>
              </w:rPr>
              <w:t>　</w:t>
            </w:r>
          </w:p>
        </w:tc>
        <w:tc>
          <w:tcPr>
            <w:tcW w:w="1276" w:type="dxa"/>
            <w:tcBorders>
              <w:top w:val="nil"/>
              <w:left w:val="nil"/>
              <w:bottom w:val="single" w:color="auto" w:sz="4" w:space="0"/>
              <w:right w:val="single" w:color="auto" w:sz="4" w:space="0"/>
            </w:tcBorders>
            <w:vAlign w:val="center"/>
          </w:tcPr>
          <w:p w14:paraId="35FC663B">
            <w:pPr>
              <w:widowControl/>
              <w:rPr>
                <w:rFonts w:ascii="宋体" w:hAnsi="宋体" w:cs="宋体"/>
                <w:color w:val="auto"/>
                <w:kern w:val="0"/>
                <w:sz w:val="20"/>
              </w:rPr>
            </w:pPr>
            <w:r>
              <w:rPr>
                <w:rFonts w:hint="eastAsia" w:ascii="宋体" w:hAnsi="宋体" w:cs="宋体"/>
                <w:color w:val="auto"/>
                <w:kern w:val="0"/>
                <w:sz w:val="20"/>
              </w:rPr>
              <w:t>　</w:t>
            </w:r>
          </w:p>
        </w:tc>
        <w:tc>
          <w:tcPr>
            <w:tcW w:w="1559" w:type="dxa"/>
            <w:tcBorders>
              <w:top w:val="nil"/>
              <w:left w:val="nil"/>
              <w:bottom w:val="single" w:color="auto" w:sz="4" w:space="0"/>
              <w:right w:val="single" w:color="auto" w:sz="4" w:space="0"/>
            </w:tcBorders>
            <w:vAlign w:val="center"/>
          </w:tcPr>
          <w:p w14:paraId="7D9E7D09">
            <w:pPr>
              <w:widowControl/>
              <w:rPr>
                <w:rFonts w:ascii="宋体" w:hAnsi="宋体" w:cs="宋体"/>
                <w:color w:val="auto"/>
                <w:kern w:val="0"/>
                <w:sz w:val="20"/>
              </w:rPr>
            </w:pPr>
            <w:r>
              <w:rPr>
                <w:rFonts w:ascii="宋体" w:hAnsi="宋体" w:cs="宋体"/>
                <w:color w:val="auto"/>
                <w:kern w:val="0"/>
                <w:sz w:val="20"/>
              </w:rPr>
              <w:t xml:space="preserve"> 50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500</w:t>
            </w:r>
          </w:p>
        </w:tc>
        <w:tc>
          <w:tcPr>
            <w:tcW w:w="1559" w:type="dxa"/>
            <w:tcBorders>
              <w:top w:val="nil"/>
              <w:left w:val="nil"/>
              <w:bottom w:val="single" w:color="auto" w:sz="4" w:space="0"/>
              <w:right w:val="single" w:color="auto" w:sz="8" w:space="0"/>
            </w:tcBorders>
            <w:vAlign w:val="center"/>
          </w:tcPr>
          <w:p w14:paraId="76B948C7">
            <w:pPr>
              <w:widowControl/>
              <w:rPr>
                <w:rFonts w:ascii="宋体" w:hAnsi="宋体" w:cs="宋体"/>
                <w:color w:val="auto"/>
                <w:kern w:val="0"/>
                <w:sz w:val="20"/>
              </w:rPr>
            </w:pPr>
            <w:r>
              <w:rPr>
                <w:rFonts w:hint="eastAsia" w:ascii="宋体" w:hAnsi="宋体" w:cs="宋体"/>
                <w:color w:val="auto"/>
                <w:kern w:val="0"/>
                <w:sz w:val="20"/>
              </w:rPr>
              <w:t>　</w:t>
            </w:r>
          </w:p>
        </w:tc>
        <w:tc>
          <w:tcPr>
            <w:tcW w:w="1209" w:type="dxa"/>
            <w:tcBorders>
              <w:top w:val="nil"/>
              <w:left w:val="nil"/>
              <w:bottom w:val="single" w:color="auto" w:sz="4" w:space="0"/>
              <w:right w:val="single" w:color="auto" w:sz="4" w:space="0"/>
            </w:tcBorders>
            <w:vAlign w:val="center"/>
          </w:tcPr>
          <w:p w14:paraId="241E9947">
            <w:pPr>
              <w:widowControl/>
              <w:rPr>
                <w:rFonts w:ascii="宋体" w:hAnsi="宋体" w:cs="宋体"/>
                <w:color w:val="auto"/>
                <w:kern w:val="0"/>
                <w:sz w:val="20"/>
              </w:rPr>
            </w:pPr>
            <w:r>
              <w:rPr>
                <w:rFonts w:hint="eastAsia" w:ascii="宋体" w:hAnsi="宋体" w:cs="宋体"/>
                <w:color w:val="auto"/>
                <w:kern w:val="0"/>
                <w:sz w:val="20"/>
              </w:rPr>
              <w:t>　</w:t>
            </w:r>
          </w:p>
        </w:tc>
        <w:tc>
          <w:tcPr>
            <w:tcW w:w="1287" w:type="dxa"/>
            <w:tcBorders>
              <w:top w:val="nil"/>
              <w:left w:val="nil"/>
              <w:bottom w:val="single" w:color="auto" w:sz="4" w:space="0"/>
              <w:right w:val="single" w:color="auto" w:sz="4" w:space="0"/>
            </w:tcBorders>
            <w:vAlign w:val="center"/>
          </w:tcPr>
          <w:p w14:paraId="1B00B6C8">
            <w:pPr>
              <w:widowControl/>
              <w:rPr>
                <w:rFonts w:ascii="宋体" w:hAnsi="宋体" w:cs="宋体"/>
                <w:color w:val="auto"/>
                <w:kern w:val="0"/>
                <w:sz w:val="20"/>
              </w:rPr>
            </w:pP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50</w:t>
            </w:r>
          </w:p>
        </w:tc>
        <w:tc>
          <w:tcPr>
            <w:tcW w:w="1234" w:type="dxa"/>
            <w:tcBorders>
              <w:top w:val="nil"/>
              <w:left w:val="nil"/>
              <w:bottom w:val="single" w:color="auto" w:sz="4" w:space="0"/>
              <w:right w:val="single" w:color="auto" w:sz="8" w:space="0"/>
            </w:tcBorders>
            <w:vAlign w:val="center"/>
          </w:tcPr>
          <w:p w14:paraId="3BA25CFA">
            <w:pPr>
              <w:widowControl/>
              <w:rPr>
                <w:rFonts w:ascii="宋体" w:hAnsi="宋体" w:cs="宋体"/>
                <w:color w:val="auto"/>
                <w:kern w:val="0"/>
                <w:sz w:val="20"/>
              </w:rPr>
            </w:pPr>
            <w:r>
              <w:rPr>
                <w:rFonts w:hint="eastAsia" w:ascii="宋体" w:hAnsi="宋体" w:cs="宋体"/>
                <w:color w:val="auto"/>
                <w:kern w:val="0"/>
                <w:sz w:val="20"/>
              </w:rPr>
              <w:t>　</w:t>
            </w:r>
          </w:p>
        </w:tc>
      </w:tr>
      <w:tr w14:paraId="72546723">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6A29DF83">
            <w:pPr>
              <w:widowControl/>
              <w:jc w:val="left"/>
              <w:rPr>
                <w:rFonts w:ascii="宋体" w:hAnsi="宋体" w:cs="宋体"/>
                <w:color w:val="auto"/>
                <w:kern w:val="0"/>
                <w:sz w:val="20"/>
              </w:rPr>
            </w:pPr>
            <w:r>
              <w:rPr>
                <w:rFonts w:ascii="宋体" w:hAnsi="宋体" w:cs="宋体"/>
                <w:color w:val="auto"/>
                <w:kern w:val="0"/>
                <w:sz w:val="20"/>
              </w:rPr>
              <w:t xml:space="preserve"> </w:t>
            </w:r>
            <w:r>
              <w:rPr>
                <w:rFonts w:hint="eastAsia" w:ascii="宋体" w:hAnsi="宋体" w:cs="宋体"/>
                <w:color w:val="auto"/>
                <w:kern w:val="0"/>
                <w:sz w:val="20"/>
                <w:lang w:eastAsia="zh-CN"/>
              </w:rPr>
              <w:t>2.</w:t>
            </w:r>
            <w:r>
              <w:rPr>
                <w:rFonts w:hint="eastAsia" w:ascii="宋体" w:hAnsi="宋体" w:cs="宋体"/>
                <w:color w:val="auto"/>
                <w:kern w:val="0"/>
                <w:sz w:val="20"/>
              </w:rPr>
              <w:t>工业</w:t>
            </w:r>
          </w:p>
        </w:tc>
        <w:tc>
          <w:tcPr>
            <w:tcW w:w="1512" w:type="dxa"/>
            <w:tcBorders>
              <w:top w:val="nil"/>
              <w:left w:val="nil"/>
              <w:bottom w:val="single" w:color="auto" w:sz="4" w:space="0"/>
              <w:right w:val="single" w:color="auto" w:sz="4" w:space="0"/>
            </w:tcBorders>
            <w:vAlign w:val="center"/>
          </w:tcPr>
          <w:p w14:paraId="0ED84FF1">
            <w:pPr>
              <w:widowControl/>
              <w:rPr>
                <w:rFonts w:ascii="宋体" w:hAnsi="宋体" w:cs="宋体"/>
                <w:color w:val="auto"/>
                <w:kern w:val="0"/>
                <w:sz w:val="20"/>
              </w:rPr>
            </w:pPr>
            <w:r>
              <w:rPr>
                <w:rFonts w:ascii="宋体" w:hAnsi="宋体" w:cs="宋体"/>
                <w:color w:val="auto"/>
                <w:kern w:val="0"/>
                <w:sz w:val="20"/>
              </w:rPr>
              <w:t>300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1000</w:t>
            </w:r>
          </w:p>
        </w:tc>
        <w:tc>
          <w:tcPr>
            <w:tcW w:w="1779" w:type="dxa"/>
            <w:tcBorders>
              <w:top w:val="nil"/>
              <w:left w:val="nil"/>
              <w:bottom w:val="single" w:color="auto" w:sz="4" w:space="0"/>
              <w:right w:val="single" w:color="auto" w:sz="4" w:space="0"/>
            </w:tcBorders>
            <w:vAlign w:val="center"/>
          </w:tcPr>
          <w:p w14:paraId="0E46B067">
            <w:pPr>
              <w:widowControl/>
              <w:rPr>
                <w:rFonts w:ascii="宋体" w:hAnsi="宋体" w:cs="宋体"/>
                <w:color w:val="auto"/>
                <w:kern w:val="0"/>
                <w:sz w:val="20"/>
              </w:rPr>
            </w:pPr>
            <w:r>
              <w:rPr>
                <w:rFonts w:ascii="宋体" w:hAnsi="宋体" w:cs="宋体"/>
                <w:color w:val="auto"/>
                <w:kern w:val="0"/>
                <w:sz w:val="20"/>
              </w:rPr>
              <w:t>2000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40000</w:t>
            </w:r>
          </w:p>
        </w:tc>
        <w:tc>
          <w:tcPr>
            <w:tcW w:w="1653" w:type="dxa"/>
            <w:tcBorders>
              <w:top w:val="nil"/>
              <w:left w:val="nil"/>
              <w:bottom w:val="single" w:color="auto" w:sz="4" w:space="0"/>
              <w:right w:val="single" w:color="auto" w:sz="8" w:space="0"/>
            </w:tcBorders>
            <w:vAlign w:val="center"/>
          </w:tcPr>
          <w:p w14:paraId="05A53323">
            <w:pPr>
              <w:widowControl/>
              <w:rPr>
                <w:rFonts w:ascii="宋体" w:hAnsi="宋体" w:cs="宋体"/>
                <w:color w:val="auto"/>
                <w:kern w:val="0"/>
                <w:sz w:val="20"/>
              </w:rPr>
            </w:pPr>
            <w:r>
              <w:rPr>
                <w:rFonts w:hint="eastAsia" w:ascii="宋体" w:hAnsi="宋体" w:cs="宋体"/>
                <w:color w:val="auto"/>
                <w:kern w:val="0"/>
                <w:sz w:val="20"/>
              </w:rPr>
              <w:t>　</w:t>
            </w:r>
          </w:p>
        </w:tc>
        <w:tc>
          <w:tcPr>
            <w:tcW w:w="1276" w:type="dxa"/>
            <w:tcBorders>
              <w:top w:val="nil"/>
              <w:left w:val="nil"/>
              <w:bottom w:val="single" w:color="auto" w:sz="4" w:space="0"/>
              <w:right w:val="single" w:color="auto" w:sz="4" w:space="0"/>
            </w:tcBorders>
            <w:vAlign w:val="center"/>
          </w:tcPr>
          <w:p w14:paraId="305B9F5B">
            <w:pPr>
              <w:widowControl/>
              <w:rPr>
                <w:rFonts w:ascii="宋体" w:hAnsi="宋体" w:cs="宋体"/>
                <w:color w:val="auto"/>
                <w:kern w:val="0"/>
                <w:sz w:val="20"/>
              </w:rPr>
            </w:pPr>
            <w:r>
              <w:rPr>
                <w:rFonts w:ascii="宋体" w:hAnsi="宋体" w:cs="宋体"/>
                <w:color w:val="auto"/>
                <w:kern w:val="0"/>
                <w:sz w:val="20"/>
              </w:rPr>
              <w:t>20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300</w:t>
            </w:r>
          </w:p>
        </w:tc>
        <w:tc>
          <w:tcPr>
            <w:tcW w:w="1559" w:type="dxa"/>
            <w:tcBorders>
              <w:top w:val="nil"/>
              <w:left w:val="nil"/>
              <w:bottom w:val="single" w:color="auto" w:sz="4" w:space="0"/>
              <w:right w:val="single" w:color="auto" w:sz="4" w:space="0"/>
            </w:tcBorders>
            <w:vAlign w:val="center"/>
          </w:tcPr>
          <w:p w14:paraId="41456C9B">
            <w:pPr>
              <w:widowControl/>
              <w:rPr>
                <w:rFonts w:ascii="宋体" w:hAnsi="宋体" w:cs="宋体"/>
                <w:color w:val="auto"/>
                <w:kern w:val="0"/>
                <w:sz w:val="20"/>
              </w:rPr>
            </w:pPr>
            <w:r>
              <w:rPr>
                <w:rFonts w:ascii="宋体" w:hAnsi="宋体" w:cs="宋体"/>
                <w:color w:val="auto"/>
                <w:kern w:val="0"/>
                <w:sz w:val="20"/>
              </w:rPr>
              <w:t>300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2000</w:t>
            </w:r>
          </w:p>
        </w:tc>
        <w:tc>
          <w:tcPr>
            <w:tcW w:w="1559" w:type="dxa"/>
            <w:tcBorders>
              <w:top w:val="nil"/>
              <w:left w:val="nil"/>
              <w:bottom w:val="single" w:color="auto" w:sz="4" w:space="0"/>
              <w:right w:val="single" w:color="auto" w:sz="8" w:space="0"/>
            </w:tcBorders>
            <w:vAlign w:val="center"/>
          </w:tcPr>
          <w:p w14:paraId="147364F6">
            <w:pPr>
              <w:widowControl/>
              <w:rPr>
                <w:rFonts w:ascii="宋体" w:hAnsi="宋体" w:cs="宋体"/>
                <w:color w:val="auto"/>
                <w:kern w:val="0"/>
                <w:sz w:val="20"/>
              </w:rPr>
            </w:pPr>
            <w:r>
              <w:rPr>
                <w:rFonts w:hint="eastAsia" w:ascii="宋体" w:hAnsi="宋体" w:cs="宋体"/>
                <w:color w:val="auto"/>
                <w:kern w:val="0"/>
                <w:sz w:val="20"/>
              </w:rPr>
              <w:t>　</w:t>
            </w:r>
          </w:p>
        </w:tc>
        <w:tc>
          <w:tcPr>
            <w:tcW w:w="1209" w:type="dxa"/>
            <w:tcBorders>
              <w:top w:val="nil"/>
              <w:left w:val="nil"/>
              <w:bottom w:val="single" w:color="auto" w:sz="4" w:space="0"/>
              <w:right w:val="single" w:color="auto" w:sz="4" w:space="0"/>
            </w:tcBorders>
            <w:vAlign w:val="center"/>
          </w:tcPr>
          <w:p w14:paraId="378C8447">
            <w:pPr>
              <w:widowControl/>
              <w:rPr>
                <w:rFonts w:ascii="宋体" w:hAnsi="宋体" w:cs="宋体"/>
                <w:color w:val="auto"/>
                <w:kern w:val="0"/>
                <w:sz w:val="20"/>
              </w:rPr>
            </w:pP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20</w:t>
            </w:r>
          </w:p>
        </w:tc>
        <w:tc>
          <w:tcPr>
            <w:tcW w:w="1287" w:type="dxa"/>
            <w:tcBorders>
              <w:top w:val="nil"/>
              <w:left w:val="nil"/>
              <w:bottom w:val="single" w:color="auto" w:sz="4" w:space="0"/>
              <w:right w:val="single" w:color="auto" w:sz="4" w:space="0"/>
            </w:tcBorders>
            <w:vAlign w:val="center"/>
          </w:tcPr>
          <w:p w14:paraId="3812A960">
            <w:pPr>
              <w:widowControl/>
              <w:rPr>
                <w:rFonts w:ascii="宋体" w:hAnsi="宋体" w:cs="宋体"/>
                <w:color w:val="auto"/>
                <w:kern w:val="0"/>
                <w:sz w:val="20"/>
              </w:rPr>
            </w:pP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300</w:t>
            </w:r>
          </w:p>
        </w:tc>
        <w:tc>
          <w:tcPr>
            <w:tcW w:w="1234" w:type="dxa"/>
            <w:tcBorders>
              <w:top w:val="nil"/>
              <w:left w:val="nil"/>
              <w:bottom w:val="single" w:color="auto" w:sz="4" w:space="0"/>
              <w:right w:val="single" w:color="auto" w:sz="8" w:space="0"/>
            </w:tcBorders>
            <w:vAlign w:val="center"/>
          </w:tcPr>
          <w:p w14:paraId="1B97A520">
            <w:pPr>
              <w:widowControl/>
              <w:rPr>
                <w:rFonts w:ascii="宋体" w:hAnsi="宋体" w:cs="宋体"/>
                <w:color w:val="auto"/>
                <w:kern w:val="0"/>
                <w:sz w:val="20"/>
              </w:rPr>
            </w:pPr>
            <w:r>
              <w:rPr>
                <w:rFonts w:hint="eastAsia" w:ascii="宋体" w:hAnsi="宋体" w:cs="宋体"/>
                <w:color w:val="auto"/>
                <w:kern w:val="0"/>
                <w:sz w:val="20"/>
              </w:rPr>
              <w:t>　</w:t>
            </w:r>
          </w:p>
        </w:tc>
      </w:tr>
      <w:tr w14:paraId="1E30E2C9">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2308C278">
            <w:pPr>
              <w:widowControl/>
              <w:jc w:val="left"/>
              <w:rPr>
                <w:rFonts w:ascii="宋体" w:hAnsi="宋体" w:cs="宋体"/>
                <w:color w:val="auto"/>
                <w:kern w:val="0"/>
                <w:sz w:val="20"/>
              </w:rPr>
            </w:pPr>
            <w:r>
              <w:rPr>
                <w:rFonts w:ascii="宋体" w:hAnsi="宋体" w:cs="宋体"/>
                <w:color w:val="auto"/>
                <w:kern w:val="0"/>
                <w:sz w:val="20"/>
              </w:rPr>
              <w:t xml:space="preserve"> </w:t>
            </w:r>
            <w:r>
              <w:rPr>
                <w:rFonts w:hint="eastAsia" w:ascii="宋体" w:hAnsi="宋体" w:cs="宋体"/>
                <w:color w:val="auto"/>
                <w:kern w:val="0"/>
                <w:sz w:val="20"/>
                <w:lang w:eastAsia="zh-CN"/>
              </w:rPr>
              <w:t>3.</w:t>
            </w:r>
            <w:r>
              <w:rPr>
                <w:rFonts w:hint="eastAsia" w:ascii="宋体" w:hAnsi="宋体" w:cs="宋体"/>
                <w:color w:val="auto"/>
                <w:kern w:val="0"/>
                <w:sz w:val="20"/>
              </w:rPr>
              <w:t>建筑业</w:t>
            </w:r>
          </w:p>
        </w:tc>
        <w:tc>
          <w:tcPr>
            <w:tcW w:w="1512" w:type="dxa"/>
            <w:tcBorders>
              <w:top w:val="nil"/>
              <w:left w:val="nil"/>
              <w:bottom w:val="single" w:color="auto" w:sz="4" w:space="0"/>
              <w:right w:val="single" w:color="auto" w:sz="4" w:space="0"/>
            </w:tcBorders>
            <w:vAlign w:val="center"/>
          </w:tcPr>
          <w:p w14:paraId="5ABC5697">
            <w:pPr>
              <w:widowControl/>
              <w:rPr>
                <w:rFonts w:ascii="宋体" w:hAnsi="宋体" w:cs="宋体"/>
                <w:color w:val="auto"/>
                <w:kern w:val="0"/>
                <w:sz w:val="20"/>
              </w:rPr>
            </w:pPr>
            <w:r>
              <w:rPr>
                <w:rFonts w:hint="eastAsia" w:ascii="宋体" w:hAnsi="宋体" w:cs="宋体"/>
                <w:color w:val="auto"/>
                <w:kern w:val="0"/>
                <w:sz w:val="20"/>
              </w:rPr>
              <w:t>　</w:t>
            </w:r>
          </w:p>
        </w:tc>
        <w:tc>
          <w:tcPr>
            <w:tcW w:w="1779" w:type="dxa"/>
            <w:tcBorders>
              <w:top w:val="nil"/>
              <w:left w:val="nil"/>
              <w:bottom w:val="single" w:color="auto" w:sz="4" w:space="0"/>
              <w:right w:val="single" w:color="auto" w:sz="4" w:space="0"/>
            </w:tcBorders>
            <w:vAlign w:val="center"/>
          </w:tcPr>
          <w:p w14:paraId="6FE03836">
            <w:pPr>
              <w:widowControl/>
              <w:rPr>
                <w:rFonts w:ascii="宋体" w:hAnsi="宋体" w:cs="宋体"/>
                <w:color w:val="auto"/>
                <w:kern w:val="0"/>
                <w:sz w:val="20"/>
              </w:rPr>
            </w:pPr>
            <w:r>
              <w:rPr>
                <w:rFonts w:ascii="宋体" w:hAnsi="宋体" w:cs="宋体"/>
                <w:color w:val="auto"/>
                <w:kern w:val="0"/>
                <w:sz w:val="20"/>
              </w:rPr>
              <w:t>6000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80000</w:t>
            </w:r>
          </w:p>
        </w:tc>
        <w:tc>
          <w:tcPr>
            <w:tcW w:w="1653" w:type="dxa"/>
            <w:tcBorders>
              <w:top w:val="nil"/>
              <w:left w:val="nil"/>
              <w:bottom w:val="single" w:color="auto" w:sz="4" w:space="0"/>
              <w:right w:val="single" w:color="auto" w:sz="8" w:space="0"/>
            </w:tcBorders>
            <w:vAlign w:val="center"/>
          </w:tcPr>
          <w:p w14:paraId="312EB51C">
            <w:pPr>
              <w:widowControl/>
              <w:rPr>
                <w:rFonts w:ascii="宋体" w:hAnsi="宋体" w:cs="宋体"/>
                <w:color w:val="auto"/>
                <w:kern w:val="0"/>
                <w:sz w:val="20"/>
              </w:rPr>
            </w:pPr>
            <w:r>
              <w:rPr>
                <w:rFonts w:ascii="宋体" w:hAnsi="宋体" w:cs="宋体"/>
                <w:color w:val="auto"/>
                <w:kern w:val="0"/>
                <w:sz w:val="20"/>
              </w:rPr>
              <w:t>5000</w:t>
            </w:r>
            <w:r>
              <w:rPr>
                <w:rFonts w:hint="eastAsia" w:ascii="宋体" w:hAnsi="宋体" w:cs="宋体"/>
                <w:color w:val="auto"/>
                <w:kern w:val="0"/>
                <w:sz w:val="20"/>
              </w:rPr>
              <w:t>≤</w:t>
            </w:r>
            <w:r>
              <w:rPr>
                <w:rFonts w:ascii="宋体" w:hAnsi="宋体" w:cs="宋体"/>
                <w:color w:val="auto"/>
                <w:kern w:val="0"/>
                <w:sz w:val="20"/>
              </w:rPr>
              <w:t>Z</w:t>
            </w:r>
            <w:r>
              <w:rPr>
                <w:rFonts w:hint="eastAsia" w:ascii="宋体" w:hAnsi="宋体" w:cs="宋体"/>
                <w:color w:val="auto"/>
                <w:kern w:val="0"/>
                <w:sz w:val="20"/>
              </w:rPr>
              <w:t>＜</w:t>
            </w:r>
            <w:r>
              <w:rPr>
                <w:rFonts w:ascii="宋体" w:hAnsi="宋体" w:cs="宋体"/>
                <w:color w:val="auto"/>
                <w:kern w:val="0"/>
                <w:sz w:val="20"/>
              </w:rPr>
              <w:t>80000</w:t>
            </w:r>
          </w:p>
        </w:tc>
        <w:tc>
          <w:tcPr>
            <w:tcW w:w="1276" w:type="dxa"/>
            <w:tcBorders>
              <w:top w:val="nil"/>
              <w:left w:val="nil"/>
              <w:bottom w:val="single" w:color="auto" w:sz="4" w:space="0"/>
              <w:right w:val="single" w:color="auto" w:sz="4" w:space="0"/>
            </w:tcBorders>
            <w:vAlign w:val="center"/>
          </w:tcPr>
          <w:p w14:paraId="7BBD71C4">
            <w:pPr>
              <w:widowControl/>
              <w:rPr>
                <w:rFonts w:ascii="宋体" w:hAnsi="宋体" w:cs="宋体"/>
                <w:color w:val="auto"/>
                <w:kern w:val="0"/>
                <w:sz w:val="20"/>
              </w:rPr>
            </w:pPr>
            <w:r>
              <w:rPr>
                <w:rFonts w:hint="eastAsia" w:ascii="宋体" w:hAnsi="宋体" w:cs="宋体"/>
                <w:color w:val="auto"/>
                <w:kern w:val="0"/>
                <w:sz w:val="20"/>
              </w:rPr>
              <w:t>　</w:t>
            </w:r>
          </w:p>
        </w:tc>
        <w:tc>
          <w:tcPr>
            <w:tcW w:w="1559" w:type="dxa"/>
            <w:tcBorders>
              <w:top w:val="nil"/>
              <w:left w:val="nil"/>
              <w:bottom w:val="single" w:color="auto" w:sz="4" w:space="0"/>
              <w:right w:val="single" w:color="auto" w:sz="4" w:space="0"/>
            </w:tcBorders>
            <w:vAlign w:val="center"/>
          </w:tcPr>
          <w:p w14:paraId="5D594ACB">
            <w:pPr>
              <w:widowControl/>
              <w:rPr>
                <w:rFonts w:ascii="宋体" w:hAnsi="宋体" w:cs="宋体"/>
                <w:color w:val="auto"/>
                <w:kern w:val="0"/>
                <w:sz w:val="20"/>
              </w:rPr>
            </w:pPr>
            <w:r>
              <w:rPr>
                <w:rFonts w:ascii="宋体" w:hAnsi="宋体" w:cs="宋体"/>
                <w:color w:val="auto"/>
                <w:kern w:val="0"/>
                <w:sz w:val="20"/>
              </w:rPr>
              <w:t>300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6000</w:t>
            </w:r>
          </w:p>
        </w:tc>
        <w:tc>
          <w:tcPr>
            <w:tcW w:w="1559" w:type="dxa"/>
            <w:tcBorders>
              <w:top w:val="nil"/>
              <w:left w:val="nil"/>
              <w:bottom w:val="single" w:color="auto" w:sz="4" w:space="0"/>
              <w:right w:val="single" w:color="auto" w:sz="8" w:space="0"/>
            </w:tcBorders>
            <w:vAlign w:val="center"/>
          </w:tcPr>
          <w:p w14:paraId="482EB575">
            <w:pPr>
              <w:widowControl/>
              <w:rPr>
                <w:rFonts w:ascii="宋体" w:hAnsi="宋体" w:cs="宋体"/>
                <w:color w:val="auto"/>
                <w:kern w:val="0"/>
                <w:sz w:val="20"/>
              </w:rPr>
            </w:pPr>
            <w:r>
              <w:rPr>
                <w:rFonts w:ascii="宋体" w:hAnsi="宋体" w:cs="宋体"/>
                <w:color w:val="auto"/>
                <w:kern w:val="0"/>
                <w:sz w:val="20"/>
              </w:rPr>
              <w:t xml:space="preserve"> 300</w:t>
            </w:r>
            <w:r>
              <w:rPr>
                <w:rFonts w:hint="eastAsia" w:ascii="宋体" w:hAnsi="宋体" w:cs="宋体"/>
                <w:color w:val="auto"/>
                <w:kern w:val="0"/>
                <w:sz w:val="20"/>
              </w:rPr>
              <w:t>≤</w:t>
            </w:r>
            <w:r>
              <w:rPr>
                <w:rFonts w:ascii="宋体" w:hAnsi="宋体" w:cs="宋体"/>
                <w:color w:val="auto"/>
                <w:kern w:val="0"/>
                <w:sz w:val="20"/>
              </w:rPr>
              <w:t>Z</w:t>
            </w:r>
            <w:r>
              <w:rPr>
                <w:rFonts w:hint="eastAsia" w:ascii="宋体" w:hAnsi="宋体" w:cs="宋体"/>
                <w:color w:val="auto"/>
                <w:kern w:val="0"/>
                <w:sz w:val="20"/>
              </w:rPr>
              <w:t>＜</w:t>
            </w:r>
            <w:r>
              <w:rPr>
                <w:rFonts w:ascii="宋体" w:hAnsi="宋体" w:cs="宋体"/>
                <w:color w:val="auto"/>
                <w:kern w:val="0"/>
                <w:sz w:val="20"/>
              </w:rPr>
              <w:t>5000</w:t>
            </w:r>
          </w:p>
        </w:tc>
        <w:tc>
          <w:tcPr>
            <w:tcW w:w="1209" w:type="dxa"/>
            <w:tcBorders>
              <w:top w:val="nil"/>
              <w:left w:val="nil"/>
              <w:bottom w:val="single" w:color="auto" w:sz="4" w:space="0"/>
              <w:right w:val="single" w:color="auto" w:sz="4" w:space="0"/>
            </w:tcBorders>
            <w:vAlign w:val="center"/>
          </w:tcPr>
          <w:p w14:paraId="1FCF8B85">
            <w:pPr>
              <w:widowControl/>
              <w:rPr>
                <w:rFonts w:ascii="宋体" w:hAnsi="宋体" w:cs="宋体"/>
                <w:color w:val="auto"/>
                <w:kern w:val="0"/>
                <w:sz w:val="20"/>
              </w:rPr>
            </w:pPr>
            <w:r>
              <w:rPr>
                <w:rFonts w:hint="eastAsia" w:ascii="宋体" w:hAnsi="宋体" w:cs="宋体"/>
                <w:color w:val="auto"/>
                <w:kern w:val="0"/>
                <w:sz w:val="20"/>
              </w:rPr>
              <w:t>　</w:t>
            </w:r>
          </w:p>
        </w:tc>
        <w:tc>
          <w:tcPr>
            <w:tcW w:w="1287" w:type="dxa"/>
            <w:tcBorders>
              <w:top w:val="nil"/>
              <w:left w:val="nil"/>
              <w:bottom w:val="single" w:color="auto" w:sz="4" w:space="0"/>
              <w:right w:val="single" w:color="auto" w:sz="4" w:space="0"/>
            </w:tcBorders>
            <w:vAlign w:val="center"/>
          </w:tcPr>
          <w:p w14:paraId="4D5EFA06">
            <w:pPr>
              <w:widowControl/>
              <w:rPr>
                <w:rFonts w:ascii="宋体" w:hAnsi="宋体" w:cs="宋体"/>
                <w:color w:val="auto"/>
                <w:kern w:val="0"/>
                <w:sz w:val="20"/>
              </w:rPr>
            </w:pP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300</w:t>
            </w:r>
          </w:p>
        </w:tc>
        <w:tc>
          <w:tcPr>
            <w:tcW w:w="1234" w:type="dxa"/>
            <w:tcBorders>
              <w:top w:val="nil"/>
              <w:left w:val="nil"/>
              <w:bottom w:val="single" w:color="auto" w:sz="4" w:space="0"/>
              <w:right w:val="single" w:color="auto" w:sz="8" w:space="0"/>
            </w:tcBorders>
            <w:vAlign w:val="center"/>
          </w:tcPr>
          <w:p w14:paraId="330880E3">
            <w:pPr>
              <w:widowControl/>
              <w:rPr>
                <w:rFonts w:ascii="宋体" w:hAnsi="宋体" w:cs="宋体"/>
                <w:color w:val="auto"/>
                <w:kern w:val="0"/>
                <w:sz w:val="20"/>
              </w:rPr>
            </w:pPr>
            <w:r>
              <w:rPr>
                <w:rFonts w:ascii="宋体" w:hAnsi="宋体" w:cs="宋体"/>
                <w:color w:val="auto"/>
                <w:kern w:val="0"/>
                <w:sz w:val="20"/>
              </w:rPr>
              <w:t>Z</w:t>
            </w:r>
            <w:r>
              <w:rPr>
                <w:rFonts w:hint="eastAsia" w:ascii="宋体" w:hAnsi="宋体" w:cs="宋体"/>
                <w:color w:val="auto"/>
                <w:kern w:val="0"/>
                <w:sz w:val="20"/>
              </w:rPr>
              <w:t>＜</w:t>
            </w:r>
            <w:r>
              <w:rPr>
                <w:rFonts w:ascii="宋体" w:hAnsi="宋体" w:cs="宋体"/>
                <w:color w:val="auto"/>
                <w:kern w:val="0"/>
                <w:sz w:val="20"/>
              </w:rPr>
              <w:t>300</w:t>
            </w:r>
          </w:p>
        </w:tc>
      </w:tr>
      <w:tr w14:paraId="2162844F">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60D87134">
            <w:pPr>
              <w:widowControl/>
              <w:jc w:val="left"/>
              <w:rPr>
                <w:rFonts w:ascii="宋体" w:hAnsi="宋体" w:cs="宋体"/>
                <w:color w:val="auto"/>
                <w:kern w:val="0"/>
                <w:sz w:val="20"/>
              </w:rPr>
            </w:pPr>
            <w:r>
              <w:rPr>
                <w:rFonts w:ascii="宋体" w:hAnsi="宋体" w:cs="宋体"/>
                <w:color w:val="auto"/>
                <w:kern w:val="0"/>
                <w:sz w:val="20"/>
              </w:rPr>
              <w:t xml:space="preserve"> </w:t>
            </w:r>
            <w:r>
              <w:rPr>
                <w:rFonts w:hint="eastAsia" w:ascii="宋体" w:hAnsi="宋体" w:cs="宋体"/>
                <w:color w:val="auto"/>
                <w:kern w:val="0"/>
                <w:sz w:val="20"/>
                <w:lang w:eastAsia="zh-CN"/>
              </w:rPr>
              <w:t>4.</w:t>
            </w:r>
            <w:r>
              <w:rPr>
                <w:rFonts w:hint="eastAsia" w:ascii="宋体" w:hAnsi="宋体" w:cs="宋体"/>
                <w:color w:val="auto"/>
                <w:kern w:val="0"/>
                <w:sz w:val="20"/>
              </w:rPr>
              <w:t>批发业</w:t>
            </w:r>
          </w:p>
        </w:tc>
        <w:tc>
          <w:tcPr>
            <w:tcW w:w="1512" w:type="dxa"/>
            <w:tcBorders>
              <w:top w:val="nil"/>
              <w:left w:val="nil"/>
              <w:bottom w:val="single" w:color="auto" w:sz="4" w:space="0"/>
              <w:right w:val="single" w:color="auto" w:sz="4" w:space="0"/>
            </w:tcBorders>
            <w:vAlign w:val="center"/>
          </w:tcPr>
          <w:p w14:paraId="3AFEC21D">
            <w:pPr>
              <w:widowControl/>
              <w:rPr>
                <w:rFonts w:ascii="宋体" w:hAnsi="宋体" w:cs="宋体"/>
                <w:color w:val="auto"/>
                <w:kern w:val="0"/>
                <w:sz w:val="20"/>
              </w:rPr>
            </w:pPr>
            <w:r>
              <w:rPr>
                <w:rFonts w:ascii="宋体" w:hAnsi="宋体" w:cs="宋体"/>
                <w:color w:val="auto"/>
                <w:kern w:val="0"/>
                <w:sz w:val="20"/>
              </w:rPr>
              <w:t xml:space="preserve"> 20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200</w:t>
            </w:r>
          </w:p>
        </w:tc>
        <w:tc>
          <w:tcPr>
            <w:tcW w:w="1779" w:type="dxa"/>
            <w:tcBorders>
              <w:top w:val="nil"/>
              <w:left w:val="nil"/>
              <w:bottom w:val="single" w:color="auto" w:sz="4" w:space="0"/>
              <w:right w:val="single" w:color="auto" w:sz="4" w:space="0"/>
            </w:tcBorders>
            <w:vAlign w:val="center"/>
          </w:tcPr>
          <w:p w14:paraId="21ECA25A">
            <w:pPr>
              <w:widowControl/>
              <w:rPr>
                <w:rFonts w:ascii="宋体" w:hAnsi="宋体" w:cs="宋体"/>
                <w:color w:val="auto"/>
                <w:kern w:val="0"/>
                <w:sz w:val="20"/>
              </w:rPr>
            </w:pPr>
            <w:r>
              <w:rPr>
                <w:rFonts w:ascii="宋体" w:hAnsi="宋体" w:cs="宋体"/>
                <w:color w:val="auto"/>
                <w:kern w:val="0"/>
                <w:sz w:val="20"/>
              </w:rPr>
              <w:t>5000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40000</w:t>
            </w:r>
          </w:p>
        </w:tc>
        <w:tc>
          <w:tcPr>
            <w:tcW w:w="1653" w:type="dxa"/>
            <w:tcBorders>
              <w:top w:val="nil"/>
              <w:left w:val="nil"/>
              <w:bottom w:val="single" w:color="auto" w:sz="4" w:space="0"/>
              <w:right w:val="single" w:color="auto" w:sz="8" w:space="0"/>
            </w:tcBorders>
            <w:vAlign w:val="center"/>
          </w:tcPr>
          <w:p w14:paraId="5201903A">
            <w:pPr>
              <w:widowControl/>
              <w:rPr>
                <w:rFonts w:ascii="宋体" w:hAnsi="宋体" w:cs="宋体"/>
                <w:color w:val="auto"/>
                <w:kern w:val="0"/>
                <w:sz w:val="20"/>
              </w:rPr>
            </w:pPr>
            <w:r>
              <w:rPr>
                <w:rFonts w:hint="eastAsia" w:ascii="宋体" w:hAnsi="宋体" w:cs="宋体"/>
                <w:color w:val="auto"/>
                <w:kern w:val="0"/>
                <w:sz w:val="20"/>
              </w:rPr>
              <w:t>　</w:t>
            </w:r>
          </w:p>
        </w:tc>
        <w:tc>
          <w:tcPr>
            <w:tcW w:w="1276" w:type="dxa"/>
            <w:tcBorders>
              <w:top w:val="nil"/>
              <w:left w:val="nil"/>
              <w:bottom w:val="single" w:color="auto" w:sz="4" w:space="0"/>
              <w:right w:val="single" w:color="auto" w:sz="4" w:space="0"/>
            </w:tcBorders>
            <w:vAlign w:val="center"/>
          </w:tcPr>
          <w:p w14:paraId="44966560">
            <w:pPr>
              <w:widowControl/>
              <w:rPr>
                <w:rFonts w:ascii="宋体" w:hAnsi="宋体" w:cs="宋体"/>
                <w:color w:val="auto"/>
                <w:kern w:val="0"/>
                <w:sz w:val="20"/>
              </w:rPr>
            </w:pPr>
            <w:r>
              <w:rPr>
                <w:rFonts w:ascii="宋体" w:hAnsi="宋体" w:cs="宋体"/>
                <w:color w:val="auto"/>
                <w:kern w:val="0"/>
                <w:sz w:val="20"/>
              </w:rPr>
              <w:t xml:space="preserve"> 5</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20</w:t>
            </w:r>
          </w:p>
        </w:tc>
        <w:tc>
          <w:tcPr>
            <w:tcW w:w="1559" w:type="dxa"/>
            <w:tcBorders>
              <w:top w:val="nil"/>
              <w:left w:val="nil"/>
              <w:bottom w:val="single" w:color="auto" w:sz="4" w:space="0"/>
              <w:right w:val="single" w:color="auto" w:sz="4" w:space="0"/>
            </w:tcBorders>
            <w:vAlign w:val="center"/>
          </w:tcPr>
          <w:p w14:paraId="5594B969">
            <w:pPr>
              <w:widowControl/>
              <w:rPr>
                <w:rFonts w:ascii="宋体" w:hAnsi="宋体" w:cs="宋体"/>
                <w:color w:val="auto"/>
                <w:kern w:val="0"/>
                <w:sz w:val="20"/>
              </w:rPr>
            </w:pPr>
            <w:r>
              <w:rPr>
                <w:rFonts w:ascii="宋体" w:hAnsi="宋体" w:cs="宋体"/>
                <w:color w:val="auto"/>
                <w:kern w:val="0"/>
                <w:sz w:val="20"/>
              </w:rPr>
              <w:t>1000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5000</w:t>
            </w:r>
          </w:p>
        </w:tc>
        <w:tc>
          <w:tcPr>
            <w:tcW w:w="1559" w:type="dxa"/>
            <w:tcBorders>
              <w:top w:val="nil"/>
              <w:left w:val="nil"/>
              <w:bottom w:val="single" w:color="auto" w:sz="4" w:space="0"/>
              <w:right w:val="single" w:color="auto" w:sz="8" w:space="0"/>
            </w:tcBorders>
            <w:vAlign w:val="center"/>
          </w:tcPr>
          <w:p w14:paraId="5EF85B43">
            <w:pPr>
              <w:widowControl/>
              <w:rPr>
                <w:rFonts w:ascii="宋体" w:hAnsi="宋体" w:cs="宋体"/>
                <w:color w:val="auto"/>
                <w:kern w:val="0"/>
                <w:sz w:val="20"/>
              </w:rPr>
            </w:pPr>
            <w:r>
              <w:rPr>
                <w:rFonts w:hint="eastAsia" w:ascii="宋体" w:hAnsi="宋体" w:cs="宋体"/>
                <w:color w:val="auto"/>
                <w:kern w:val="0"/>
                <w:sz w:val="20"/>
              </w:rPr>
              <w:t>　</w:t>
            </w:r>
          </w:p>
        </w:tc>
        <w:tc>
          <w:tcPr>
            <w:tcW w:w="1209" w:type="dxa"/>
            <w:tcBorders>
              <w:top w:val="nil"/>
              <w:left w:val="nil"/>
              <w:bottom w:val="single" w:color="auto" w:sz="4" w:space="0"/>
              <w:right w:val="single" w:color="auto" w:sz="4" w:space="0"/>
            </w:tcBorders>
            <w:vAlign w:val="center"/>
          </w:tcPr>
          <w:p w14:paraId="5636EAC4">
            <w:pPr>
              <w:widowControl/>
              <w:rPr>
                <w:rFonts w:ascii="宋体" w:hAnsi="宋体" w:cs="宋体"/>
                <w:color w:val="auto"/>
                <w:kern w:val="0"/>
                <w:sz w:val="20"/>
              </w:rPr>
            </w:pP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5</w:t>
            </w:r>
          </w:p>
        </w:tc>
        <w:tc>
          <w:tcPr>
            <w:tcW w:w="1287" w:type="dxa"/>
            <w:tcBorders>
              <w:top w:val="nil"/>
              <w:left w:val="nil"/>
              <w:bottom w:val="single" w:color="auto" w:sz="4" w:space="0"/>
              <w:right w:val="single" w:color="auto" w:sz="4" w:space="0"/>
            </w:tcBorders>
            <w:vAlign w:val="center"/>
          </w:tcPr>
          <w:p w14:paraId="52A095A6">
            <w:pPr>
              <w:widowControl/>
              <w:rPr>
                <w:rFonts w:ascii="宋体" w:hAnsi="宋体" w:cs="宋体"/>
                <w:color w:val="auto"/>
                <w:kern w:val="0"/>
                <w:sz w:val="20"/>
              </w:rPr>
            </w:pP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1000</w:t>
            </w:r>
          </w:p>
        </w:tc>
        <w:tc>
          <w:tcPr>
            <w:tcW w:w="1234" w:type="dxa"/>
            <w:tcBorders>
              <w:top w:val="nil"/>
              <w:left w:val="nil"/>
              <w:bottom w:val="single" w:color="auto" w:sz="4" w:space="0"/>
              <w:right w:val="single" w:color="auto" w:sz="8" w:space="0"/>
            </w:tcBorders>
            <w:vAlign w:val="center"/>
          </w:tcPr>
          <w:p w14:paraId="191167CC">
            <w:pPr>
              <w:widowControl/>
              <w:rPr>
                <w:rFonts w:ascii="宋体" w:hAnsi="宋体" w:cs="宋体"/>
                <w:color w:val="auto"/>
                <w:kern w:val="0"/>
                <w:sz w:val="20"/>
              </w:rPr>
            </w:pPr>
            <w:r>
              <w:rPr>
                <w:rFonts w:hint="eastAsia" w:ascii="宋体" w:hAnsi="宋体" w:cs="宋体"/>
                <w:color w:val="auto"/>
                <w:kern w:val="0"/>
                <w:sz w:val="20"/>
              </w:rPr>
              <w:t>　</w:t>
            </w:r>
          </w:p>
        </w:tc>
      </w:tr>
      <w:tr w14:paraId="74C50368">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56AB2C1C">
            <w:pPr>
              <w:widowControl/>
              <w:jc w:val="left"/>
              <w:rPr>
                <w:rFonts w:ascii="宋体" w:hAnsi="宋体" w:cs="宋体"/>
                <w:color w:val="auto"/>
                <w:kern w:val="0"/>
                <w:sz w:val="20"/>
              </w:rPr>
            </w:pPr>
            <w:r>
              <w:rPr>
                <w:rFonts w:ascii="宋体" w:hAnsi="宋体" w:cs="宋体"/>
                <w:color w:val="auto"/>
                <w:kern w:val="0"/>
                <w:sz w:val="20"/>
              </w:rPr>
              <w:t xml:space="preserve"> </w:t>
            </w:r>
            <w:r>
              <w:rPr>
                <w:rFonts w:hint="eastAsia" w:ascii="宋体" w:hAnsi="宋体" w:cs="宋体"/>
                <w:color w:val="auto"/>
                <w:kern w:val="0"/>
                <w:sz w:val="20"/>
                <w:lang w:eastAsia="zh-CN"/>
              </w:rPr>
              <w:t>5.</w:t>
            </w:r>
            <w:r>
              <w:rPr>
                <w:rFonts w:hint="eastAsia" w:ascii="宋体" w:hAnsi="宋体" w:cs="宋体"/>
                <w:color w:val="auto"/>
                <w:kern w:val="0"/>
                <w:sz w:val="20"/>
              </w:rPr>
              <w:t>零售业</w:t>
            </w:r>
          </w:p>
        </w:tc>
        <w:tc>
          <w:tcPr>
            <w:tcW w:w="1512" w:type="dxa"/>
            <w:tcBorders>
              <w:top w:val="nil"/>
              <w:left w:val="nil"/>
              <w:bottom w:val="single" w:color="auto" w:sz="4" w:space="0"/>
              <w:right w:val="single" w:color="auto" w:sz="4" w:space="0"/>
            </w:tcBorders>
            <w:vAlign w:val="center"/>
          </w:tcPr>
          <w:p w14:paraId="45B8F140">
            <w:pPr>
              <w:widowControl/>
              <w:rPr>
                <w:rFonts w:ascii="宋体" w:hAnsi="宋体" w:cs="宋体"/>
                <w:color w:val="auto"/>
                <w:kern w:val="0"/>
                <w:sz w:val="20"/>
              </w:rPr>
            </w:pPr>
            <w:r>
              <w:rPr>
                <w:rFonts w:ascii="宋体" w:hAnsi="宋体" w:cs="宋体"/>
                <w:color w:val="auto"/>
                <w:kern w:val="0"/>
                <w:sz w:val="20"/>
              </w:rPr>
              <w:t xml:space="preserve"> 50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300</w:t>
            </w:r>
          </w:p>
        </w:tc>
        <w:tc>
          <w:tcPr>
            <w:tcW w:w="1779" w:type="dxa"/>
            <w:tcBorders>
              <w:top w:val="nil"/>
              <w:left w:val="nil"/>
              <w:bottom w:val="single" w:color="auto" w:sz="4" w:space="0"/>
              <w:right w:val="single" w:color="auto" w:sz="4" w:space="0"/>
            </w:tcBorders>
            <w:vAlign w:val="center"/>
          </w:tcPr>
          <w:p w14:paraId="60001E35">
            <w:pPr>
              <w:widowControl/>
              <w:rPr>
                <w:rFonts w:ascii="宋体" w:hAnsi="宋体" w:cs="宋体"/>
                <w:color w:val="auto"/>
                <w:kern w:val="0"/>
                <w:sz w:val="20"/>
              </w:rPr>
            </w:pPr>
            <w:r>
              <w:rPr>
                <w:rFonts w:ascii="宋体" w:hAnsi="宋体" w:cs="宋体"/>
                <w:color w:val="auto"/>
                <w:kern w:val="0"/>
                <w:sz w:val="20"/>
              </w:rPr>
              <w:t xml:space="preserve"> 500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20000</w:t>
            </w:r>
          </w:p>
        </w:tc>
        <w:tc>
          <w:tcPr>
            <w:tcW w:w="1653" w:type="dxa"/>
            <w:tcBorders>
              <w:top w:val="nil"/>
              <w:left w:val="nil"/>
              <w:bottom w:val="single" w:color="auto" w:sz="4" w:space="0"/>
              <w:right w:val="single" w:color="auto" w:sz="8" w:space="0"/>
            </w:tcBorders>
            <w:vAlign w:val="center"/>
          </w:tcPr>
          <w:p w14:paraId="15FE1497">
            <w:pPr>
              <w:widowControl/>
              <w:rPr>
                <w:rFonts w:ascii="宋体" w:hAnsi="宋体" w:cs="宋体"/>
                <w:color w:val="auto"/>
                <w:kern w:val="0"/>
                <w:sz w:val="20"/>
              </w:rPr>
            </w:pPr>
            <w:r>
              <w:rPr>
                <w:rFonts w:hint="eastAsia" w:ascii="宋体" w:hAnsi="宋体" w:cs="宋体"/>
                <w:color w:val="auto"/>
                <w:kern w:val="0"/>
                <w:sz w:val="20"/>
              </w:rPr>
              <w:t>　</w:t>
            </w:r>
          </w:p>
        </w:tc>
        <w:tc>
          <w:tcPr>
            <w:tcW w:w="1276" w:type="dxa"/>
            <w:tcBorders>
              <w:top w:val="nil"/>
              <w:left w:val="nil"/>
              <w:bottom w:val="single" w:color="auto" w:sz="4" w:space="0"/>
              <w:right w:val="single" w:color="auto" w:sz="4" w:space="0"/>
            </w:tcBorders>
            <w:vAlign w:val="center"/>
          </w:tcPr>
          <w:p w14:paraId="383DCD12">
            <w:pPr>
              <w:widowControl/>
              <w:rPr>
                <w:rFonts w:ascii="宋体" w:hAnsi="宋体" w:cs="宋体"/>
                <w:color w:val="auto"/>
                <w:kern w:val="0"/>
                <w:sz w:val="20"/>
              </w:rPr>
            </w:pPr>
            <w:r>
              <w:rPr>
                <w:rFonts w:ascii="宋体" w:hAnsi="宋体" w:cs="宋体"/>
                <w:color w:val="auto"/>
                <w:kern w:val="0"/>
                <w:sz w:val="20"/>
              </w:rPr>
              <w:t>10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50</w:t>
            </w:r>
          </w:p>
        </w:tc>
        <w:tc>
          <w:tcPr>
            <w:tcW w:w="1559" w:type="dxa"/>
            <w:tcBorders>
              <w:top w:val="nil"/>
              <w:left w:val="nil"/>
              <w:bottom w:val="single" w:color="auto" w:sz="4" w:space="0"/>
              <w:right w:val="single" w:color="auto" w:sz="4" w:space="0"/>
            </w:tcBorders>
            <w:vAlign w:val="center"/>
          </w:tcPr>
          <w:p w14:paraId="51B9E13E">
            <w:pPr>
              <w:widowControl/>
              <w:rPr>
                <w:rFonts w:ascii="宋体" w:hAnsi="宋体" w:cs="宋体"/>
                <w:color w:val="auto"/>
                <w:kern w:val="0"/>
                <w:sz w:val="20"/>
              </w:rPr>
            </w:pPr>
            <w:r>
              <w:rPr>
                <w:rFonts w:ascii="宋体" w:hAnsi="宋体" w:cs="宋体"/>
                <w:color w:val="auto"/>
                <w:kern w:val="0"/>
                <w:sz w:val="20"/>
              </w:rPr>
              <w:t>100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500</w:t>
            </w:r>
          </w:p>
        </w:tc>
        <w:tc>
          <w:tcPr>
            <w:tcW w:w="1559" w:type="dxa"/>
            <w:tcBorders>
              <w:top w:val="nil"/>
              <w:left w:val="nil"/>
              <w:bottom w:val="single" w:color="auto" w:sz="4" w:space="0"/>
              <w:right w:val="single" w:color="auto" w:sz="8" w:space="0"/>
            </w:tcBorders>
            <w:vAlign w:val="center"/>
          </w:tcPr>
          <w:p w14:paraId="51597C4C">
            <w:pPr>
              <w:widowControl/>
              <w:rPr>
                <w:rFonts w:ascii="宋体" w:hAnsi="宋体" w:cs="宋体"/>
                <w:color w:val="auto"/>
                <w:kern w:val="0"/>
                <w:sz w:val="20"/>
              </w:rPr>
            </w:pPr>
            <w:r>
              <w:rPr>
                <w:rFonts w:hint="eastAsia" w:ascii="宋体" w:hAnsi="宋体" w:cs="宋体"/>
                <w:color w:val="auto"/>
                <w:kern w:val="0"/>
                <w:sz w:val="20"/>
              </w:rPr>
              <w:t>　</w:t>
            </w:r>
          </w:p>
        </w:tc>
        <w:tc>
          <w:tcPr>
            <w:tcW w:w="1209" w:type="dxa"/>
            <w:tcBorders>
              <w:top w:val="nil"/>
              <w:left w:val="nil"/>
              <w:bottom w:val="single" w:color="auto" w:sz="4" w:space="0"/>
              <w:right w:val="single" w:color="auto" w:sz="4" w:space="0"/>
            </w:tcBorders>
            <w:vAlign w:val="center"/>
          </w:tcPr>
          <w:p w14:paraId="7858043D">
            <w:pPr>
              <w:widowControl/>
              <w:rPr>
                <w:rFonts w:ascii="宋体" w:hAnsi="宋体" w:cs="宋体"/>
                <w:color w:val="auto"/>
                <w:kern w:val="0"/>
                <w:sz w:val="20"/>
              </w:rPr>
            </w:pP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w:t>
            </w:r>
          </w:p>
        </w:tc>
        <w:tc>
          <w:tcPr>
            <w:tcW w:w="1287" w:type="dxa"/>
            <w:tcBorders>
              <w:top w:val="nil"/>
              <w:left w:val="nil"/>
              <w:bottom w:val="single" w:color="auto" w:sz="4" w:space="0"/>
              <w:right w:val="single" w:color="auto" w:sz="4" w:space="0"/>
            </w:tcBorders>
            <w:vAlign w:val="center"/>
          </w:tcPr>
          <w:p w14:paraId="1FA56BFA">
            <w:pPr>
              <w:widowControl/>
              <w:rPr>
                <w:rFonts w:ascii="宋体" w:hAnsi="宋体" w:cs="宋体"/>
                <w:color w:val="auto"/>
                <w:kern w:val="0"/>
                <w:sz w:val="20"/>
              </w:rPr>
            </w:pP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100</w:t>
            </w:r>
          </w:p>
        </w:tc>
        <w:tc>
          <w:tcPr>
            <w:tcW w:w="1234" w:type="dxa"/>
            <w:tcBorders>
              <w:top w:val="nil"/>
              <w:left w:val="nil"/>
              <w:bottom w:val="single" w:color="auto" w:sz="4" w:space="0"/>
              <w:right w:val="single" w:color="auto" w:sz="8" w:space="0"/>
            </w:tcBorders>
            <w:vAlign w:val="center"/>
          </w:tcPr>
          <w:p w14:paraId="1CAF58F9">
            <w:pPr>
              <w:widowControl/>
              <w:rPr>
                <w:rFonts w:ascii="宋体" w:hAnsi="宋体" w:cs="宋体"/>
                <w:color w:val="auto"/>
                <w:kern w:val="0"/>
                <w:sz w:val="20"/>
              </w:rPr>
            </w:pPr>
            <w:r>
              <w:rPr>
                <w:rFonts w:hint="eastAsia" w:ascii="宋体" w:hAnsi="宋体" w:cs="宋体"/>
                <w:color w:val="auto"/>
                <w:kern w:val="0"/>
                <w:sz w:val="20"/>
              </w:rPr>
              <w:t>　</w:t>
            </w:r>
          </w:p>
        </w:tc>
      </w:tr>
      <w:tr w14:paraId="473A74D5">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7521BA4C">
            <w:pPr>
              <w:widowControl/>
              <w:jc w:val="left"/>
              <w:rPr>
                <w:rFonts w:ascii="宋体" w:hAnsi="宋体" w:cs="宋体"/>
                <w:color w:val="auto"/>
                <w:kern w:val="0"/>
                <w:sz w:val="20"/>
              </w:rPr>
            </w:pPr>
            <w:r>
              <w:rPr>
                <w:rFonts w:ascii="宋体" w:hAnsi="宋体" w:cs="宋体"/>
                <w:color w:val="auto"/>
                <w:kern w:val="0"/>
                <w:sz w:val="20"/>
              </w:rPr>
              <w:t xml:space="preserve"> </w:t>
            </w:r>
            <w:r>
              <w:rPr>
                <w:rFonts w:hint="eastAsia" w:ascii="宋体" w:hAnsi="宋体" w:cs="宋体"/>
                <w:color w:val="auto"/>
                <w:kern w:val="0"/>
                <w:sz w:val="20"/>
                <w:lang w:eastAsia="zh-CN"/>
              </w:rPr>
              <w:t>6.</w:t>
            </w:r>
            <w:r>
              <w:rPr>
                <w:rFonts w:hint="eastAsia" w:ascii="宋体" w:hAnsi="宋体" w:cs="宋体"/>
                <w:color w:val="auto"/>
                <w:kern w:val="0"/>
                <w:sz w:val="20"/>
              </w:rPr>
              <w:t>交通运输业</w:t>
            </w:r>
          </w:p>
        </w:tc>
        <w:tc>
          <w:tcPr>
            <w:tcW w:w="1512" w:type="dxa"/>
            <w:tcBorders>
              <w:top w:val="nil"/>
              <w:left w:val="nil"/>
              <w:bottom w:val="single" w:color="auto" w:sz="4" w:space="0"/>
              <w:right w:val="single" w:color="auto" w:sz="4" w:space="0"/>
            </w:tcBorders>
            <w:vAlign w:val="center"/>
          </w:tcPr>
          <w:p w14:paraId="7320AE1E">
            <w:pPr>
              <w:widowControl/>
              <w:rPr>
                <w:rFonts w:ascii="宋体" w:hAnsi="宋体" w:cs="宋体"/>
                <w:color w:val="auto"/>
                <w:kern w:val="0"/>
                <w:sz w:val="20"/>
              </w:rPr>
            </w:pPr>
            <w:r>
              <w:rPr>
                <w:rFonts w:ascii="宋体" w:hAnsi="宋体" w:cs="宋体"/>
                <w:color w:val="auto"/>
                <w:kern w:val="0"/>
                <w:sz w:val="20"/>
              </w:rPr>
              <w:t>300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1000</w:t>
            </w:r>
          </w:p>
        </w:tc>
        <w:tc>
          <w:tcPr>
            <w:tcW w:w="1779" w:type="dxa"/>
            <w:tcBorders>
              <w:top w:val="nil"/>
              <w:left w:val="nil"/>
              <w:bottom w:val="single" w:color="auto" w:sz="4" w:space="0"/>
              <w:right w:val="single" w:color="auto" w:sz="4" w:space="0"/>
            </w:tcBorders>
            <w:vAlign w:val="center"/>
          </w:tcPr>
          <w:p w14:paraId="694234F4">
            <w:pPr>
              <w:widowControl/>
              <w:rPr>
                <w:rFonts w:ascii="宋体" w:hAnsi="宋体" w:cs="宋体"/>
                <w:color w:val="auto"/>
                <w:kern w:val="0"/>
                <w:sz w:val="20"/>
              </w:rPr>
            </w:pPr>
            <w:r>
              <w:rPr>
                <w:rFonts w:ascii="宋体" w:hAnsi="宋体" w:cs="宋体"/>
                <w:color w:val="auto"/>
                <w:kern w:val="0"/>
                <w:sz w:val="20"/>
              </w:rPr>
              <w:t>3000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30000</w:t>
            </w:r>
          </w:p>
        </w:tc>
        <w:tc>
          <w:tcPr>
            <w:tcW w:w="1653" w:type="dxa"/>
            <w:tcBorders>
              <w:top w:val="nil"/>
              <w:left w:val="nil"/>
              <w:bottom w:val="single" w:color="auto" w:sz="4" w:space="0"/>
              <w:right w:val="single" w:color="auto" w:sz="8" w:space="0"/>
            </w:tcBorders>
            <w:vAlign w:val="center"/>
          </w:tcPr>
          <w:p w14:paraId="513E1FA1">
            <w:pPr>
              <w:widowControl/>
              <w:rPr>
                <w:rFonts w:ascii="宋体" w:hAnsi="宋体" w:cs="宋体"/>
                <w:color w:val="auto"/>
                <w:kern w:val="0"/>
                <w:sz w:val="20"/>
              </w:rPr>
            </w:pPr>
            <w:r>
              <w:rPr>
                <w:rFonts w:hint="eastAsia" w:ascii="宋体" w:hAnsi="宋体" w:cs="宋体"/>
                <w:color w:val="auto"/>
                <w:kern w:val="0"/>
                <w:sz w:val="20"/>
              </w:rPr>
              <w:t>　</w:t>
            </w:r>
          </w:p>
        </w:tc>
        <w:tc>
          <w:tcPr>
            <w:tcW w:w="1276" w:type="dxa"/>
            <w:tcBorders>
              <w:top w:val="nil"/>
              <w:left w:val="nil"/>
              <w:bottom w:val="single" w:color="auto" w:sz="4" w:space="0"/>
              <w:right w:val="single" w:color="auto" w:sz="4" w:space="0"/>
            </w:tcBorders>
            <w:vAlign w:val="center"/>
          </w:tcPr>
          <w:p w14:paraId="36EA7FB7">
            <w:pPr>
              <w:widowControl/>
              <w:rPr>
                <w:rFonts w:ascii="宋体" w:hAnsi="宋体" w:cs="宋体"/>
                <w:color w:val="auto"/>
                <w:kern w:val="0"/>
                <w:sz w:val="20"/>
              </w:rPr>
            </w:pPr>
            <w:r>
              <w:rPr>
                <w:rFonts w:ascii="宋体" w:hAnsi="宋体" w:cs="宋体"/>
                <w:color w:val="auto"/>
                <w:kern w:val="0"/>
                <w:sz w:val="20"/>
              </w:rPr>
              <w:t>20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300</w:t>
            </w:r>
          </w:p>
        </w:tc>
        <w:tc>
          <w:tcPr>
            <w:tcW w:w="1559" w:type="dxa"/>
            <w:tcBorders>
              <w:top w:val="nil"/>
              <w:left w:val="nil"/>
              <w:bottom w:val="single" w:color="auto" w:sz="4" w:space="0"/>
              <w:right w:val="single" w:color="auto" w:sz="4" w:space="0"/>
            </w:tcBorders>
            <w:vAlign w:val="center"/>
          </w:tcPr>
          <w:p w14:paraId="3F481C21">
            <w:pPr>
              <w:widowControl/>
              <w:rPr>
                <w:rFonts w:ascii="宋体" w:hAnsi="宋体" w:cs="宋体"/>
                <w:color w:val="auto"/>
                <w:kern w:val="0"/>
                <w:sz w:val="20"/>
              </w:rPr>
            </w:pPr>
            <w:r>
              <w:rPr>
                <w:rFonts w:ascii="宋体" w:hAnsi="宋体" w:cs="宋体"/>
                <w:color w:val="auto"/>
                <w:kern w:val="0"/>
                <w:sz w:val="20"/>
              </w:rPr>
              <w:t>200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3000</w:t>
            </w:r>
          </w:p>
        </w:tc>
        <w:tc>
          <w:tcPr>
            <w:tcW w:w="1559" w:type="dxa"/>
            <w:tcBorders>
              <w:top w:val="nil"/>
              <w:left w:val="nil"/>
              <w:bottom w:val="single" w:color="auto" w:sz="4" w:space="0"/>
              <w:right w:val="single" w:color="auto" w:sz="8" w:space="0"/>
            </w:tcBorders>
            <w:vAlign w:val="center"/>
          </w:tcPr>
          <w:p w14:paraId="62018AAA">
            <w:pPr>
              <w:widowControl/>
              <w:rPr>
                <w:rFonts w:ascii="宋体" w:hAnsi="宋体" w:cs="宋体"/>
                <w:color w:val="auto"/>
                <w:kern w:val="0"/>
                <w:sz w:val="20"/>
              </w:rPr>
            </w:pPr>
            <w:r>
              <w:rPr>
                <w:rFonts w:hint="eastAsia" w:ascii="宋体" w:hAnsi="宋体" w:cs="宋体"/>
                <w:color w:val="auto"/>
                <w:kern w:val="0"/>
                <w:sz w:val="20"/>
              </w:rPr>
              <w:t>　</w:t>
            </w:r>
          </w:p>
        </w:tc>
        <w:tc>
          <w:tcPr>
            <w:tcW w:w="1209" w:type="dxa"/>
            <w:tcBorders>
              <w:top w:val="nil"/>
              <w:left w:val="nil"/>
              <w:bottom w:val="single" w:color="auto" w:sz="4" w:space="0"/>
              <w:right w:val="single" w:color="auto" w:sz="4" w:space="0"/>
            </w:tcBorders>
            <w:vAlign w:val="center"/>
          </w:tcPr>
          <w:p w14:paraId="7B597968">
            <w:pPr>
              <w:widowControl/>
              <w:rPr>
                <w:rFonts w:ascii="宋体" w:hAnsi="宋体" w:cs="宋体"/>
                <w:color w:val="auto"/>
                <w:kern w:val="0"/>
                <w:sz w:val="20"/>
              </w:rPr>
            </w:pP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20</w:t>
            </w:r>
          </w:p>
        </w:tc>
        <w:tc>
          <w:tcPr>
            <w:tcW w:w="1287" w:type="dxa"/>
            <w:tcBorders>
              <w:top w:val="nil"/>
              <w:left w:val="nil"/>
              <w:bottom w:val="single" w:color="auto" w:sz="4" w:space="0"/>
              <w:right w:val="single" w:color="auto" w:sz="4" w:space="0"/>
            </w:tcBorders>
            <w:vAlign w:val="center"/>
          </w:tcPr>
          <w:p w14:paraId="7673D67C">
            <w:pPr>
              <w:widowControl/>
              <w:rPr>
                <w:rFonts w:ascii="宋体" w:hAnsi="宋体" w:cs="宋体"/>
                <w:color w:val="auto"/>
                <w:kern w:val="0"/>
                <w:sz w:val="20"/>
              </w:rPr>
            </w:pPr>
            <w:r>
              <w:rPr>
                <w:rFonts w:ascii="宋体" w:hAnsi="宋体" w:cs="宋体"/>
                <w:color w:val="auto"/>
                <w:kern w:val="0"/>
                <w:sz w:val="20"/>
              </w:rPr>
              <w:t>V</w:t>
            </w:r>
            <w:r>
              <w:rPr>
                <w:rFonts w:hint="eastAsia" w:ascii="宋体" w:hAnsi="宋体" w:cs="宋体"/>
                <w:color w:val="auto"/>
                <w:kern w:val="0"/>
                <w:sz w:val="20"/>
              </w:rPr>
              <w:t>＜</w:t>
            </w:r>
            <w:r>
              <w:rPr>
                <w:rFonts w:ascii="宋体" w:hAnsi="宋体" w:cs="宋体"/>
                <w:color w:val="auto"/>
                <w:kern w:val="0"/>
                <w:sz w:val="20"/>
              </w:rPr>
              <w:t>200</w:t>
            </w:r>
          </w:p>
        </w:tc>
        <w:tc>
          <w:tcPr>
            <w:tcW w:w="1234" w:type="dxa"/>
            <w:tcBorders>
              <w:top w:val="nil"/>
              <w:left w:val="nil"/>
              <w:bottom w:val="single" w:color="auto" w:sz="4" w:space="0"/>
              <w:right w:val="single" w:color="auto" w:sz="8" w:space="0"/>
            </w:tcBorders>
            <w:vAlign w:val="center"/>
          </w:tcPr>
          <w:p w14:paraId="7FC1FD3D">
            <w:pPr>
              <w:widowControl/>
              <w:rPr>
                <w:rFonts w:ascii="宋体" w:hAnsi="宋体" w:cs="宋体"/>
                <w:color w:val="auto"/>
                <w:kern w:val="0"/>
                <w:sz w:val="20"/>
              </w:rPr>
            </w:pPr>
            <w:r>
              <w:rPr>
                <w:rFonts w:hint="eastAsia" w:ascii="宋体" w:hAnsi="宋体" w:cs="宋体"/>
                <w:color w:val="auto"/>
                <w:kern w:val="0"/>
                <w:sz w:val="20"/>
              </w:rPr>
              <w:t>　</w:t>
            </w:r>
          </w:p>
        </w:tc>
      </w:tr>
      <w:tr w14:paraId="159C3530">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746C8553">
            <w:pPr>
              <w:widowControl/>
              <w:jc w:val="left"/>
              <w:rPr>
                <w:rFonts w:ascii="宋体" w:hAnsi="宋体" w:cs="宋体"/>
                <w:color w:val="auto"/>
                <w:kern w:val="0"/>
                <w:sz w:val="20"/>
              </w:rPr>
            </w:pPr>
            <w:r>
              <w:rPr>
                <w:rFonts w:ascii="宋体" w:hAnsi="宋体" w:cs="宋体"/>
                <w:color w:val="auto"/>
                <w:kern w:val="0"/>
                <w:sz w:val="20"/>
              </w:rPr>
              <w:t xml:space="preserve"> </w:t>
            </w:r>
            <w:r>
              <w:rPr>
                <w:rFonts w:hint="eastAsia" w:ascii="宋体" w:hAnsi="宋体" w:cs="宋体"/>
                <w:color w:val="auto"/>
                <w:kern w:val="0"/>
                <w:sz w:val="20"/>
                <w:lang w:eastAsia="zh-CN"/>
              </w:rPr>
              <w:t>7.</w:t>
            </w:r>
            <w:r>
              <w:rPr>
                <w:rFonts w:hint="eastAsia" w:ascii="宋体" w:hAnsi="宋体" w:cs="宋体"/>
                <w:color w:val="auto"/>
                <w:kern w:val="0"/>
                <w:sz w:val="20"/>
              </w:rPr>
              <w:t>仓储业</w:t>
            </w:r>
          </w:p>
        </w:tc>
        <w:tc>
          <w:tcPr>
            <w:tcW w:w="1512" w:type="dxa"/>
            <w:tcBorders>
              <w:top w:val="nil"/>
              <w:left w:val="nil"/>
              <w:bottom w:val="single" w:color="auto" w:sz="4" w:space="0"/>
              <w:right w:val="single" w:color="auto" w:sz="4" w:space="0"/>
            </w:tcBorders>
            <w:vAlign w:val="center"/>
          </w:tcPr>
          <w:p w14:paraId="39270158">
            <w:pPr>
              <w:widowControl/>
              <w:rPr>
                <w:rFonts w:ascii="宋体" w:hAnsi="宋体" w:cs="宋体"/>
                <w:color w:val="auto"/>
                <w:kern w:val="0"/>
                <w:sz w:val="20"/>
              </w:rPr>
            </w:pPr>
            <w:r>
              <w:rPr>
                <w:rFonts w:ascii="宋体" w:hAnsi="宋体" w:cs="宋体"/>
                <w:color w:val="auto"/>
                <w:kern w:val="0"/>
                <w:sz w:val="20"/>
              </w:rPr>
              <w:t>100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200</w:t>
            </w:r>
          </w:p>
        </w:tc>
        <w:tc>
          <w:tcPr>
            <w:tcW w:w="1779" w:type="dxa"/>
            <w:tcBorders>
              <w:top w:val="nil"/>
              <w:left w:val="nil"/>
              <w:bottom w:val="single" w:color="auto" w:sz="4" w:space="0"/>
              <w:right w:val="single" w:color="auto" w:sz="4" w:space="0"/>
            </w:tcBorders>
            <w:vAlign w:val="center"/>
          </w:tcPr>
          <w:p w14:paraId="4D2E7050">
            <w:pPr>
              <w:widowControl/>
              <w:rPr>
                <w:rFonts w:ascii="宋体" w:hAnsi="宋体" w:cs="宋体"/>
                <w:color w:val="auto"/>
                <w:kern w:val="0"/>
                <w:sz w:val="20"/>
              </w:rPr>
            </w:pPr>
            <w:r>
              <w:rPr>
                <w:rFonts w:ascii="宋体" w:hAnsi="宋体" w:cs="宋体"/>
                <w:color w:val="auto"/>
                <w:kern w:val="0"/>
                <w:sz w:val="20"/>
              </w:rPr>
              <w:t>1000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30000</w:t>
            </w:r>
          </w:p>
        </w:tc>
        <w:tc>
          <w:tcPr>
            <w:tcW w:w="1653" w:type="dxa"/>
            <w:tcBorders>
              <w:top w:val="nil"/>
              <w:left w:val="nil"/>
              <w:bottom w:val="single" w:color="auto" w:sz="4" w:space="0"/>
              <w:right w:val="single" w:color="auto" w:sz="8" w:space="0"/>
            </w:tcBorders>
            <w:vAlign w:val="center"/>
          </w:tcPr>
          <w:p w14:paraId="2D333791">
            <w:pPr>
              <w:widowControl/>
              <w:rPr>
                <w:rFonts w:ascii="宋体" w:hAnsi="宋体" w:cs="宋体"/>
                <w:color w:val="auto"/>
                <w:kern w:val="0"/>
                <w:sz w:val="20"/>
              </w:rPr>
            </w:pPr>
            <w:r>
              <w:rPr>
                <w:rFonts w:hint="eastAsia" w:ascii="宋体" w:hAnsi="宋体" w:cs="宋体"/>
                <w:color w:val="auto"/>
                <w:kern w:val="0"/>
                <w:sz w:val="20"/>
              </w:rPr>
              <w:t>　</w:t>
            </w:r>
          </w:p>
        </w:tc>
        <w:tc>
          <w:tcPr>
            <w:tcW w:w="1276" w:type="dxa"/>
            <w:tcBorders>
              <w:top w:val="nil"/>
              <w:left w:val="nil"/>
              <w:bottom w:val="single" w:color="auto" w:sz="4" w:space="0"/>
              <w:right w:val="single" w:color="auto" w:sz="4" w:space="0"/>
            </w:tcBorders>
            <w:vAlign w:val="center"/>
          </w:tcPr>
          <w:p w14:paraId="7C6719B7">
            <w:pPr>
              <w:widowControl/>
              <w:rPr>
                <w:rFonts w:ascii="宋体" w:hAnsi="宋体" w:cs="宋体"/>
                <w:color w:val="auto"/>
                <w:kern w:val="0"/>
                <w:sz w:val="20"/>
              </w:rPr>
            </w:pPr>
            <w:r>
              <w:rPr>
                <w:rFonts w:ascii="宋体" w:hAnsi="宋体" w:cs="宋体"/>
                <w:color w:val="auto"/>
                <w:kern w:val="0"/>
                <w:sz w:val="20"/>
              </w:rPr>
              <w:t>20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100</w:t>
            </w:r>
          </w:p>
        </w:tc>
        <w:tc>
          <w:tcPr>
            <w:tcW w:w="1559" w:type="dxa"/>
            <w:tcBorders>
              <w:top w:val="nil"/>
              <w:left w:val="nil"/>
              <w:bottom w:val="single" w:color="auto" w:sz="4" w:space="0"/>
              <w:right w:val="single" w:color="auto" w:sz="4" w:space="0"/>
            </w:tcBorders>
            <w:vAlign w:val="center"/>
          </w:tcPr>
          <w:p w14:paraId="3344F234">
            <w:pPr>
              <w:widowControl/>
              <w:rPr>
                <w:rFonts w:ascii="宋体" w:hAnsi="宋体" w:cs="宋体"/>
                <w:color w:val="auto"/>
                <w:kern w:val="0"/>
                <w:sz w:val="20"/>
              </w:rPr>
            </w:pPr>
            <w:r>
              <w:rPr>
                <w:rFonts w:ascii="宋体" w:hAnsi="宋体" w:cs="宋体"/>
                <w:color w:val="auto"/>
                <w:kern w:val="0"/>
                <w:sz w:val="20"/>
              </w:rPr>
              <w:t>100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1000</w:t>
            </w:r>
          </w:p>
        </w:tc>
        <w:tc>
          <w:tcPr>
            <w:tcW w:w="1559" w:type="dxa"/>
            <w:tcBorders>
              <w:top w:val="nil"/>
              <w:left w:val="nil"/>
              <w:bottom w:val="single" w:color="auto" w:sz="4" w:space="0"/>
              <w:right w:val="single" w:color="auto" w:sz="8" w:space="0"/>
            </w:tcBorders>
            <w:vAlign w:val="center"/>
          </w:tcPr>
          <w:p w14:paraId="42B9721F">
            <w:pPr>
              <w:widowControl/>
              <w:rPr>
                <w:rFonts w:ascii="宋体" w:hAnsi="宋体" w:cs="宋体"/>
                <w:color w:val="auto"/>
                <w:kern w:val="0"/>
                <w:sz w:val="20"/>
              </w:rPr>
            </w:pPr>
            <w:r>
              <w:rPr>
                <w:rFonts w:hint="eastAsia" w:ascii="宋体" w:hAnsi="宋体" w:cs="宋体"/>
                <w:color w:val="auto"/>
                <w:kern w:val="0"/>
                <w:sz w:val="20"/>
              </w:rPr>
              <w:t>　</w:t>
            </w:r>
          </w:p>
        </w:tc>
        <w:tc>
          <w:tcPr>
            <w:tcW w:w="1209" w:type="dxa"/>
            <w:tcBorders>
              <w:top w:val="nil"/>
              <w:left w:val="nil"/>
              <w:bottom w:val="single" w:color="auto" w:sz="4" w:space="0"/>
              <w:right w:val="single" w:color="auto" w:sz="4" w:space="0"/>
            </w:tcBorders>
            <w:vAlign w:val="center"/>
          </w:tcPr>
          <w:p w14:paraId="389A96F9">
            <w:pPr>
              <w:widowControl/>
              <w:rPr>
                <w:rFonts w:ascii="宋体" w:hAnsi="宋体" w:cs="宋体"/>
                <w:color w:val="auto"/>
                <w:kern w:val="0"/>
                <w:sz w:val="20"/>
              </w:rPr>
            </w:pP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20</w:t>
            </w:r>
          </w:p>
        </w:tc>
        <w:tc>
          <w:tcPr>
            <w:tcW w:w="1287" w:type="dxa"/>
            <w:tcBorders>
              <w:top w:val="nil"/>
              <w:left w:val="nil"/>
              <w:bottom w:val="single" w:color="auto" w:sz="4" w:space="0"/>
              <w:right w:val="single" w:color="auto" w:sz="4" w:space="0"/>
            </w:tcBorders>
            <w:vAlign w:val="center"/>
          </w:tcPr>
          <w:p w14:paraId="40D879BB">
            <w:pPr>
              <w:widowControl/>
              <w:rPr>
                <w:rFonts w:ascii="宋体" w:hAnsi="宋体" w:cs="宋体"/>
                <w:color w:val="auto"/>
                <w:kern w:val="0"/>
                <w:sz w:val="20"/>
              </w:rPr>
            </w:pP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100</w:t>
            </w:r>
          </w:p>
        </w:tc>
        <w:tc>
          <w:tcPr>
            <w:tcW w:w="1234" w:type="dxa"/>
            <w:tcBorders>
              <w:top w:val="nil"/>
              <w:left w:val="nil"/>
              <w:bottom w:val="single" w:color="auto" w:sz="4" w:space="0"/>
              <w:right w:val="single" w:color="auto" w:sz="8" w:space="0"/>
            </w:tcBorders>
            <w:vAlign w:val="center"/>
          </w:tcPr>
          <w:p w14:paraId="0B6322A5">
            <w:pPr>
              <w:widowControl/>
              <w:rPr>
                <w:rFonts w:ascii="宋体" w:hAnsi="宋体" w:cs="宋体"/>
                <w:color w:val="auto"/>
                <w:kern w:val="0"/>
                <w:sz w:val="20"/>
              </w:rPr>
            </w:pPr>
            <w:r>
              <w:rPr>
                <w:rFonts w:hint="eastAsia" w:ascii="宋体" w:hAnsi="宋体" w:cs="宋体"/>
                <w:color w:val="auto"/>
                <w:kern w:val="0"/>
                <w:sz w:val="20"/>
              </w:rPr>
              <w:t>　</w:t>
            </w:r>
          </w:p>
        </w:tc>
      </w:tr>
      <w:tr w14:paraId="09630465">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17578E64">
            <w:pPr>
              <w:widowControl/>
              <w:jc w:val="left"/>
              <w:rPr>
                <w:rFonts w:ascii="宋体" w:hAnsi="宋体" w:cs="宋体"/>
                <w:color w:val="auto"/>
                <w:kern w:val="0"/>
                <w:sz w:val="20"/>
              </w:rPr>
            </w:pPr>
            <w:r>
              <w:rPr>
                <w:rFonts w:ascii="宋体" w:hAnsi="宋体" w:cs="宋体"/>
                <w:color w:val="auto"/>
                <w:kern w:val="0"/>
                <w:sz w:val="20"/>
              </w:rPr>
              <w:t xml:space="preserve"> </w:t>
            </w:r>
            <w:r>
              <w:rPr>
                <w:rFonts w:hint="eastAsia" w:ascii="宋体" w:hAnsi="宋体" w:cs="宋体"/>
                <w:color w:val="auto"/>
                <w:kern w:val="0"/>
                <w:sz w:val="20"/>
                <w:lang w:eastAsia="zh-CN"/>
              </w:rPr>
              <w:t>8.</w:t>
            </w:r>
            <w:r>
              <w:rPr>
                <w:rFonts w:hint="eastAsia" w:ascii="宋体" w:hAnsi="宋体" w:cs="宋体"/>
                <w:color w:val="auto"/>
                <w:kern w:val="0"/>
                <w:sz w:val="20"/>
              </w:rPr>
              <w:t>邮政业</w:t>
            </w:r>
          </w:p>
        </w:tc>
        <w:tc>
          <w:tcPr>
            <w:tcW w:w="1512" w:type="dxa"/>
            <w:tcBorders>
              <w:top w:val="nil"/>
              <w:left w:val="nil"/>
              <w:bottom w:val="single" w:color="auto" w:sz="4" w:space="0"/>
              <w:right w:val="single" w:color="auto" w:sz="4" w:space="0"/>
            </w:tcBorders>
            <w:vAlign w:val="center"/>
          </w:tcPr>
          <w:p w14:paraId="5795F9FE">
            <w:pPr>
              <w:widowControl/>
              <w:rPr>
                <w:rFonts w:ascii="宋体" w:hAnsi="宋体" w:cs="宋体"/>
                <w:color w:val="auto"/>
                <w:kern w:val="0"/>
                <w:sz w:val="20"/>
              </w:rPr>
            </w:pPr>
            <w:r>
              <w:rPr>
                <w:rFonts w:ascii="宋体" w:hAnsi="宋体" w:cs="宋体"/>
                <w:color w:val="auto"/>
                <w:kern w:val="0"/>
                <w:sz w:val="20"/>
              </w:rPr>
              <w:t>300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1000</w:t>
            </w:r>
          </w:p>
        </w:tc>
        <w:tc>
          <w:tcPr>
            <w:tcW w:w="1779" w:type="dxa"/>
            <w:tcBorders>
              <w:top w:val="nil"/>
              <w:left w:val="nil"/>
              <w:bottom w:val="single" w:color="auto" w:sz="4" w:space="0"/>
              <w:right w:val="single" w:color="auto" w:sz="4" w:space="0"/>
            </w:tcBorders>
            <w:vAlign w:val="center"/>
          </w:tcPr>
          <w:p w14:paraId="7EF2160E">
            <w:pPr>
              <w:widowControl/>
              <w:rPr>
                <w:rFonts w:ascii="宋体" w:hAnsi="宋体" w:cs="宋体"/>
                <w:color w:val="auto"/>
                <w:kern w:val="0"/>
                <w:sz w:val="20"/>
              </w:rPr>
            </w:pPr>
            <w:r>
              <w:rPr>
                <w:rFonts w:ascii="宋体" w:hAnsi="宋体" w:cs="宋体"/>
                <w:color w:val="auto"/>
                <w:kern w:val="0"/>
                <w:sz w:val="20"/>
              </w:rPr>
              <w:t>2000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30000</w:t>
            </w:r>
          </w:p>
        </w:tc>
        <w:tc>
          <w:tcPr>
            <w:tcW w:w="1653" w:type="dxa"/>
            <w:tcBorders>
              <w:top w:val="nil"/>
              <w:left w:val="nil"/>
              <w:bottom w:val="single" w:color="auto" w:sz="4" w:space="0"/>
              <w:right w:val="single" w:color="auto" w:sz="8" w:space="0"/>
            </w:tcBorders>
            <w:vAlign w:val="center"/>
          </w:tcPr>
          <w:p w14:paraId="0203FAC5">
            <w:pPr>
              <w:widowControl/>
              <w:rPr>
                <w:rFonts w:ascii="宋体" w:hAnsi="宋体" w:cs="宋体"/>
                <w:color w:val="auto"/>
                <w:kern w:val="0"/>
                <w:sz w:val="20"/>
              </w:rPr>
            </w:pPr>
            <w:r>
              <w:rPr>
                <w:rFonts w:hint="eastAsia" w:ascii="宋体" w:hAnsi="宋体" w:cs="宋体"/>
                <w:color w:val="auto"/>
                <w:kern w:val="0"/>
                <w:sz w:val="20"/>
              </w:rPr>
              <w:t>　</w:t>
            </w:r>
          </w:p>
        </w:tc>
        <w:tc>
          <w:tcPr>
            <w:tcW w:w="1276" w:type="dxa"/>
            <w:tcBorders>
              <w:top w:val="nil"/>
              <w:left w:val="nil"/>
              <w:bottom w:val="single" w:color="auto" w:sz="4" w:space="0"/>
              <w:right w:val="single" w:color="auto" w:sz="4" w:space="0"/>
            </w:tcBorders>
            <w:vAlign w:val="center"/>
          </w:tcPr>
          <w:p w14:paraId="6590338A">
            <w:pPr>
              <w:widowControl/>
              <w:rPr>
                <w:rFonts w:ascii="宋体" w:hAnsi="宋体" w:cs="宋体"/>
                <w:color w:val="auto"/>
                <w:kern w:val="0"/>
                <w:sz w:val="20"/>
              </w:rPr>
            </w:pPr>
            <w:r>
              <w:rPr>
                <w:rFonts w:ascii="宋体" w:hAnsi="宋体" w:cs="宋体"/>
                <w:color w:val="auto"/>
                <w:kern w:val="0"/>
                <w:sz w:val="20"/>
              </w:rPr>
              <w:t>20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300</w:t>
            </w:r>
          </w:p>
        </w:tc>
        <w:tc>
          <w:tcPr>
            <w:tcW w:w="1559" w:type="dxa"/>
            <w:tcBorders>
              <w:top w:val="nil"/>
              <w:left w:val="nil"/>
              <w:bottom w:val="single" w:color="auto" w:sz="4" w:space="0"/>
              <w:right w:val="single" w:color="auto" w:sz="4" w:space="0"/>
            </w:tcBorders>
            <w:vAlign w:val="center"/>
          </w:tcPr>
          <w:p w14:paraId="5F964A89">
            <w:pPr>
              <w:widowControl/>
              <w:rPr>
                <w:rFonts w:ascii="宋体" w:hAnsi="宋体" w:cs="宋体"/>
                <w:color w:val="auto"/>
                <w:kern w:val="0"/>
                <w:sz w:val="20"/>
              </w:rPr>
            </w:pPr>
            <w:r>
              <w:rPr>
                <w:rFonts w:ascii="宋体" w:hAnsi="宋体" w:cs="宋体"/>
                <w:color w:val="auto"/>
                <w:kern w:val="0"/>
                <w:sz w:val="20"/>
              </w:rPr>
              <w:t>100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2000</w:t>
            </w:r>
          </w:p>
        </w:tc>
        <w:tc>
          <w:tcPr>
            <w:tcW w:w="1559" w:type="dxa"/>
            <w:tcBorders>
              <w:top w:val="nil"/>
              <w:left w:val="nil"/>
              <w:bottom w:val="single" w:color="auto" w:sz="4" w:space="0"/>
              <w:right w:val="single" w:color="auto" w:sz="8" w:space="0"/>
            </w:tcBorders>
            <w:vAlign w:val="center"/>
          </w:tcPr>
          <w:p w14:paraId="69BA5CBC">
            <w:pPr>
              <w:widowControl/>
              <w:rPr>
                <w:rFonts w:ascii="宋体" w:hAnsi="宋体" w:cs="宋体"/>
                <w:color w:val="auto"/>
                <w:kern w:val="0"/>
                <w:sz w:val="20"/>
              </w:rPr>
            </w:pPr>
            <w:r>
              <w:rPr>
                <w:rFonts w:hint="eastAsia" w:ascii="宋体" w:hAnsi="宋体" w:cs="宋体"/>
                <w:color w:val="auto"/>
                <w:kern w:val="0"/>
                <w:sz w:val="20"/>
              </w:rPr>
              <w:t>　</w:t>
            </w:r>
          </w:p>
        </w:tc>
        <w:tc>
          <w:tcPr>
            <w:tcW w:w="1209" w:type="dxa"/>
            <w:tcBorders>
              <w:top w:val="nil"/>
              <w:left w:val="nil"/>
              <w:bottom w:val="single" w:color="auto" w:sz="4" w:space="0"/>
              <w:right w:val="single" w:color="auto" w:sz="4" w:space="0"/>
            </w:tcBorders>
            <w:vAlign w:val="center"/>
          </w:tcPr>
          <w:p w14:paraId="7E070791">
            <w:pPr>
              <w:widowControl/>
              <w:rPr>
                <w:rFonts w:ascii="宋体" w:hAnsi="宋体" w:cs="宋体"/>
                <w:color w:val="auto"/>
                <w:kern w:val="0"/>
                <w:sz w:val="20"/>
              </w:rPr>
            </w:pP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20</w:t>
            </w:r>
          </w:p>
        </w:tc>
        <w:tc>
          <w:tcPr>
            <w:tcW w:w="1287" w:type="dxa"/>
            <w:tcBorders>
              <w:top w:val="nil"/>
              <w:left w:val="nil"/>
              <w:bottom w:val="single" w:color="auto" w:sz="4" w:space="0"/>
              <w:right w:val="single" w:color="auto" w:sz="4" w:space="0"/>
            </w:tcBorders>
            <w:vAlign w:val="center"/>
          </w:tcPr>
          <w:p w14:paraId="2BF74B45">
            <w:pPr>
              <w:widowControl/>
              <w:rPr>
                <w:rFonts w:ascii="宋体" w:hAnsi="宋体" w:cs="宋体"/>
                <w:color w:val="auto"/>
                <w:kern w:val="0"/>
                <w:sz w:val="20"/>
              </w:rPr>
            </w:pP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100</w:t>
            </w:r>
          </w:p>
        </w:tc>
        <w:tc>
          <w:tcPr>
            <w:tcW w:w="1234" w:type="dxa"/>
            <w:tcBorders>
              <w:top w:val="nil"/>
              <w:left w:val="nil"/>
              <w:bottom w:val="single" w:color="auto" w:sz="4" w:space="0"/>
              <w:right w:val="single" w:color="auto" w:sz="8" w:space="0"/>
            </w:tcBorders>
            <w:vAlign w:val="center"/>
          </w:tcPr>
          <w:p w14:paraId="1B005439">
            <w:pPr>
              <w:widowControl/>
              <w:rPr>
                <w:rFonts w:ascii="宋体" w:hAnsi="宋体" w:cs="宋体"/>
                <w:color w:val="auto"/>
                <w:kern w:val="0"/>
                <w:sz w:val="20"/>
              </w:rPr>
            </w:pPr>
            <w:r>
              <w:rPr>
                <w:rFonts w:hint="eastAsia" w:ascii="宋体" w:hAnsi="宋体" w:cs="宋体"/>
                <w:color w:val="auto"/>
                <w:kern w:val="0"/>
                <w:sz w:val="20"/>
              </w:rPr>
              <w:t>　</w:t>
            </w:r>
          </w:p>
        </w:tc>
      </w:tr>
      <w:tr w14:paraId="7BF587BB">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485CD196">
            <w:pPr>
              <w:widowControl/>
              <w:jc w:val="left"/>
              <w:rPr>
                <w:rFonts w:ascii="宋体" w:hAnsi="宋体" w:cs="宋体"/>
                <w:color w:val="auto"/>
                <w:kern w:val="0"/>
                <w:sz w:val="20"/>
              </w:rPr>
            </w:pPr>
            <w:r>
              <w:rPr>
                <w:rFonts w:ascii="宋体" w:hAnsi="宋体" w:cs="宋体"/>
                <w:color w:val="auto"/>
                <w:kern w:val="0"/>
                <w:sz w:val="20"/>
              </w:rPr>
              <w:t xml:space="preserve"> </w:t>
            </w:r>
            <w:r>
              <w:rPr>
                <w:rFonts w:hint="eastAsia" w:ascii="宋体" w:hAnsi="宋体" w:cs="宋体"/>
                <w:color w:val="auto"/>
                <w:kern w:val="0"/>
                <w:sz w:val="20"/>
                <w:lang w:eastAsia="zh-CN"/>
              </w:rPr>
              <w:t>9.</w:t>
            </w:r>
            <w:r>
              <w:rPr>
                <w:rFonts w:hint="eastAsia" w:ascii="宋体" w:hAnsi="宋体" w:cs="宋体"/>
                <w:color w:val="auto"/>
                <w:kern w:val="0"/>
                <w:sz w:val="20"/>
              </w:rPr>
              <w:t>住宿业</w:t>
            </w:r>
          </w:p>
        </w:tc>
        <w:tc>
          <w:tcPr>
            <w:tcW w:w="1512" w:type="dxa"/>
            <w:tcBorders>
              <w:top w:val="nil"/>
              <w:left w:val="nil"/>
              <w:bottom w:val="single" w:color="auto" w:sz="4" w:space="0"/>
              <w:right w:val="single" w:color="auto" w:sz="4" w:space="0"/>
            </w:tcBorders>
            <w:vAlign w:val="center"/>
          </w:tcPr>
          <w:p w14:paraId="01250A6E">
            <w:pPr>
              <w:widowControl/>
              <w:rPr>
                <w:rFonts w:ascii="宋体" w:hAnsi="宋体" w:cs="宋体"/>
                <w:color w:val="auto"/>
                <w:kern w:val="0"/>
                <w:sz w:val="20"/>
              </w:rPr>
            </w:pPr>
            <w:r>
              <w:rPr>
                <w:rFonts w:ascii="宋体" w:hAnsi="宋体" w:cs="宋体"/>
                <w:color w:val="auto"/>
                <w:kern w:val="0"/>
                <w:sz w:val="20"/>
              </w:rPr>
              <w:t>100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300</w:t>
            </w:r>
          </w:p>
        </w:tc>
        <w:tc>
          <w:tcPr>
            <w:tcW w:w="1779" w:type="dxa"/>
            <w:tcBorders>
              <w:top w:val="nil"/>
              <w:left w:val="nil"/>
              <w:bottom w:val="single" w:color="auto" w:sz="4" w:space="0"/>
              <w:right w:val="single" w:color="auto" w:sz="4" w:space="0"/>
            </w:tcBorders>
            <w:vAlign w:val="center"/>
          </w:tcPr>
          <w:p w14:paraId="257B0812">
            <w:pPr>
              <w:widowControl/>
              <w:rPr>
                <w:rFonts w:ascii="宋体" w:hAnsi="宋体" w:cs="宋体"/>
                <w:color w:val="auto"/>
                <w:kern w:val="0"/>
                <w:sz w:val="20"/>
              </w:rPr>
            </w:pPr>
            <w:r>
              <w:rPr>
                <w:rFonts w:ascii="宋体" w:hAnsi="宋体" w:cs="宋体"/>
                <w:color w:val="auto"/>
                <w:kern w:val="0"/>
                <w:sz w:val="20"/>
              </w:rPr>
              <w:t>2000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10000</w:t>
            </w:r>
          </w:p>
        </w:tc>
        <w:tc>
          <w:tcPr>
            <w:tcW w:w="1653" w:type="dxa"/>
            <w:tcBorders>
              <w:top w:val="nil"/>
              <w:left w:val="nil"/>
              <w:bottom w:val="single" w:color="auto" w:sz="4" w:space="0"/>
              <w:right w:val="single" w:color="auto" w:sz="8" w:space="0"/>
            </w:tcBorders>
            <w:vAlign w:val="center"/>
          </w:tcPr>
          <w:p w14:paraId="2E447B6F">
            <w:pPr>
              <w:widowControl/>
              <w:rPr>
                <w:rFonts w:ascii="宋体" w:hAnsi="宋体" w:cs="宋体"/>
                <w:color w:val="auto"/>
                <w:kern w:val="0"/>
                <w:sz w:val="20"/>
              </w:rPr>
            </w:pPr>
            <w:r>
              <w:rPr>
                <w:rFonts w:hint="eastAsia" w:ascii="宋体" w:hAnsi="宋体" w:cs="宋体"/>
                <w:color w:val="auto"/>
                <w:kern w:val="0"/>
                <w:sz w:val="20"/>
              </w:rPr>
              <w:t>　</w:t>
            </w:r>
          </w:p>
        </w:tc>
        <w:tc>
          <w:tcPr>
            <w:tcW w:w="1276" w:type="dxa"/>
            <w:tcBorders>
              <w:top w:val="nil"/>
              <w:left w:val="nil"/>
              <w:bottom w:val="single" w:color="auto" w:sz="4" w:space="0"/>
              <w:right w:val="single" w:color="auto" w:sz="4" w:space="0"/>
            </w:tcBorders>
            <w:vAlign w:val="center"/>
          </w:tcPr>
          <w:p w14:paraId="7D702D9F">
            <w:pPr>
              <w:widowControl/>
              <w:rPr>
                <w:rFonts w:ascii="宋体" w:hAnsi="宋体" w:cs="宋体"/>
                <w:color w:val="auto"/>
                <w:kern w:val="0"/>
                <w:sz w:val="20"/>
              </w:rPr>
            </w:pPr>
            <w:r>
              <w:rPr>
                <w:rFonts w:ascii="宋体" w:hAnsi="宋体" w:cs="宋体"/>
                <w:color w:val="auto"/>
                <w:kern w:val="0"/>
                <w:sz w:val="20"/>
              </w:rPr>
              <w:t>10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100</w:t>
            </w:r>
          </w:p>
        </w:tc>
        <w:tc>
          <w:tcPr>
            <w:tcW w:w="1559" w:type="dxa"/>
            <w:tcBorders>
              <w:top w:val="nil"/>
              <w:left w:val="nil"/>
              <w:bottom w:val="single" w:color="auto" w:sz="4" w:space="0"/>
              <w:right w:val="single" w:color="auto" w:sz="4" w:space="0"/>
            </w:tcBorders>
            <w:vAlign w:val="center"/>
          </w:tcPr>
          <w:p w14:paraId="137B9538">
            <w:pPr>
              <w:widowControl/>
              <w:rPr>
                <w:rFonts w:ascii="宋体" w:hAnsi="宋体" w:cs="宋体"/>
                <w:color w:val="auto"/>
                <w:kern w:val="0"/>
                <w:sz w:val="20"/>
              </w:rPr>
            </w:pPr>
            <w:r>
              <w:rPr>
                <w:rFonts w:ascii="宋体" w:hAnsi="宋体" w:cs="宋体"/>
                <w:color w:val="auto"/>
                <w:kern w:val="0"/>
                <w:sz w:val="20"/>
              </w:rPr>
              <w:t>100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2000</w:t>
            </w:r>
          </w:p>
        </w:tc>
        <w:tc>
          <w:tcPr>
            <w:tcW w:w="1559" w:type="dxa"/>
            <w:tcBorders>
              <w:top w:val="nil"/>
              <w:left w:val="nil"/>
              <w:bottom w:val="single" w:color="auto" w:sz="4" w:space="0"/>
              <w:right w:val="single" w:color="auto" w:sz="8" w:space="0"/>
            </w:tcBorders>
            <w:vAlign w:val="center"/>
          </w:tcPr>
          <w:p w14:paraId="45D97C1A">
            <w:pPr>
              <w:widowControl/>
              <w:rPr>
                <w:rFonts w:ascii="宋体" w:hAnsi="宋体" w:cs="宋体"/>
                <w:color w:val="auto"/>
                <w:kern w:val="0"/>
                <w:sz w:val="20"/>
              </w:rPr>
            </w:pPr>
            <w:r>
              <w:rPr>
                <w:rFonts w:hint="eastAsia" w:ascii="宋体" w:hAnsi="宋体" w:cs="宋体"/>
                <w:color w:val="auto"/>
                <w:kern w:val="0"/>
                <w:sz w:val="20"/>
              </w:rPr>
              <w:t>　</w:t>
            </w:r>
          </w:p>
        </w:tc>
        <w:tc>
          <w:tcPr>
            <w:tcW w:w="1209" w:type="dxa"/>
            <w:tcBorders>
              <w:top w:val="nil"/>
              <w:left w:val="nil"/>
              <w:bottom w:val="single" w:color="auto" w:sz="4" w:space="0"/>
              <w:right w:val="single" w:color="auto" w:sz="4" w:space="0"/>
            </w:tcBorders>
            <w:vAlign w:val="center"/>
          </w:tcPr>
          <w:p w14:paraId="0755DF26">
            <w:pPr>
              <w:widowControl/>
              <w:rPr>
                <w:rFonts w:ascii="宋体" w:hAnsi="宋体" w:cs="宋体"/>
                <w:color w:val="auto"/>
                <w:kern w:val="0"/>
                <w:sz w:val="20"/>
              </w:rPr>
            </w:pP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w:t>
            </w:r>
          </w:p>
        </w:tc>
        <w:tc>
          <w:tcPr>
            <w:tcW w:w="1287" w:type="dxa"/>
            <w:tcBorders>
              <w:top w:val="nil"/>
              <w:left w:val="nil"/>
              <w:bottom w:val="single" w:color="auto" w:sz="4" w:space="0"/>
              <w:right w:val="single" w:color="auto" w:sz="4" w:space="0"/>
            </w:tcBorders>
            <w:vAlign w:val="center"/>
          </w:tcPr>
          <w:p w14:paraId="17D3506F">
            <w:pPr>
              <w:widowControl/>
              <w:rPr>
                <w:rFonts w:ascii="宋体" w:hAnsi="宋体" w:cs="宋体"/>
                <w:color w:val="auto"/>
                <w:kern w:val="0"/>
                <w:sz w:val="20"/>
              </w:rPr>
            </w:pP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100</w:t>
            </w:r>
          </w:p>
        </w:tc>
        <w:tc>
          <w:tcPr>
            <w:tcW w:w="1234" w:type="dxa"/>
            <w:tcBorders>
              <w:top w:val="nil"/>
              <w:left w:val="nil"/>
              <w:bottom w:val="single" w:color="auto" w:sz="4" w:space="0"/>
              <w:right w:val="single" w:color="auto" w:sz="8" w:space="0"/>
            </w:tcBorders>
            <w:vAlign w:val="center"/>
          </w:tcPr>
          <w:p w14:paraId="641868A9">
            <w:pPr>
              <w:widowControl/>
              <w:rPr>
                <w:rFonts w:ascii="宋体" w:hAnsi="宋体" w:cs="宋体"/>
                <w:color w:val="auto"/>
                <w:kern w:val="0"/>
                <w:sz w:val="20"/>
              </w:rPr>
            </w:pPr>
            <w:r>
              <w:rPr>
                <w:rFonts w:hint="eastAsia" w:ascii="宋体" w:hAnsi="宋体" w:cs="宋体"/>
                <w:color w:val="auto"/>
                <w:kern w:val="0"/>
                <w:sz w:val="20"/>
              </w:rPr>
              <w:t>　</w:t>
            </w:r>
          </w:p>
        </w:tc>
      </w:tr>
      <w:tr w14:paraId="03511C8E">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2AF551B7">
            <w:pPr>
              <w:widowControl/>
              <w:jc w:val="left"/>
              <w:rPr>
                <w:rFonts w:ascii="宋体" w:hAnsi="宋体" w:cs="宋体"/>
                <w:color w:val="auto"/>
                <w:kern w:val="0"/>
                <w:sz w:val="20"/>
              </w:rPr>
            </w:pPr>
            <w:r>
              <w:rPr>
                <w:rFonts w:hint="eastAsia" w:ascii="宋体" w:hAnsi="宋体" w:cs="宋体"/>
                <w:color w:val="auto"/>
                <w:kern w:val="0"/>
                <w:sz w:val="20"/>
                <w:lang w:eastAsia="zh-CN"/>
              </w:rPr>
              <w:t>10.</w:t>
            </w:r>
            <w:r>
              <w:rPr>
                <w:rFonts w:hint="eastAsia" w:ascii="宋体" w:hAnsi="宋体" w:cs="宋体"/>
                <w:color w:val="auto"/>
                <w:kern w:val="0"/>
                <w:sz w:val="20"/>
              </w:rPr>
              <w:t>餐饮业</w:t>
            </w:r>
          </w:p>
        </w:tc>
        <w:tc>
          <w:tcPr>
            <w:tcW w:w="1512" w:type="dxa"/>
            <w:tcBorders>
              <w:top w:val="nil"/>
              <w:left w:val="nil"/>
              <w:bottom w:val="single" w:color="auto" w:sz="4" w:space="0"/>
              <w:right w:val="single" w:color="auto" w:sz="4" w:space="0"/>
            </w:tcBorders>
            <w:vAlign w:val="center"/>
          </w:tcPr>
          <w:p w14:paraId="41B0D153">
            <w:pPr>
              <w:widowControl/>
              <w:rPr>
                <w:rFonts w:ascii="宋体" w:hAnsi="宋体" w:cs="宋体"/>
                <w:color w:val="auto"/>
                <w:kern w:val="0"/>
                <w:sz w:val="20"/>
              </w:rPr>
            </w:pPr>
            <w:r>
              <w:rPr>
                <w:rFonts w:ascii="宋体" w:hAnsi="宋体" w:cs="宋体"/>
                <w:color w:val="auto"/>
                <w:kern w:val="0"/>
                <w:sz w:val="20"/>
              </w:rPr>
              <w:t>100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300</w:t>
            </w:r>
          </w:p>
        </w:tc>
        <w:tc>
          <w:tcPr>
            <w:tcW w:w="1779" w:type="dxa"/>
            <w:tcBorders>
              <w:top w:val="nil"/>
              <w:left w:val="nil"/>
              <w:bottom w:val="single" w:color="auto" w:sz="4" w:space="0"/>
              <w:right w:val="single" w:color="auto" w:sz="4" w:space="0"/>
            </w:tcBorders>
            <w:vAlign w:val="center"/>
          </w:tcPr>
          <w:p w14:paraId="656B99D7">
            <w:pPr>
              <w:widowControl/>
              <w:rPr>
                <w:rFonts w:ascii="宋体" w:hAnsi="宋体" w:cs="宋体"/>
                <w:color w:val="auto"/>
                <w:kern w:val="0"/>
                <w:sz w:val="20"/>
              </w:rPr>
            </w:pPr>
            <w:r>
              <w:rPr>
                <w:rFonts w:ascii="宋体" w:hAnsi="宋体" w:cs="宋体"/>
                <w:color w:val="auto"/>
                <w:kern w:val="0"/>
                <w:sz w:val="20"/>
              </w:rPr>
              <w:t>2000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10000</w:t>
            </w:r>
          </w:p>
        </w:tc>
        <w:tc>
          <w:tcPr>
            <w:tcW w:w="1653" w:type="dxa"/>
            <w:tcBorders>
              <w:top w:val="nil"/>
              <w:left w:val="nil"/>
              <w:bottom w:val="single" w:color="auto" w:sz="4" w:space="0"/>
              <w:right w:val="single" w:color="auto" w:sz="8" w:space="0"/>
            </w:tcBorders>
            <w:vAlign w:val="center"/>
          </w:tcPr>
          <w:p w14:paraId="646F885C">
            <w:pPr>
              <w:widowControl/>
              <w:rPr>
                <w:rFonts w:ascii="宋体" w:hAnsi="宋体" w:cs="宋体"/>
                <w:color w:val="auto"/>
                <w:kern w:val="0"/>
                <w:sz w:val="20"/>
              </w:rPr>
            </w:pPr>
            <w:r>
              <w:rPr>
                <w:rFonts w:hint="eastAsia" w:ascii="宋体" w:hAnsi="宋体" w:cs="宋体"/>
                <w:color w:val="auto"/>
                <w:kern w:val="0"/>
                <w:sz w:val="20"/>
              </w:rPr>
              <w:t>　</w:t>
            </w:r>
          </w:p>
        </w:tc>
        <w:tc>
          <w:tcPr>
            <w:tcW w:w="1276" w:type="dxa"/>
            <w:tcBorders>
              <w:top w:val="nil"/>
              <w:left w:val="nil"/>
              <w:bottom w:val="single" w:color="auto" w:sz="4" w:space="0"/>
              <w:right w:val="single" w:color="auto" w:sz="4" w:space="0"/>
            </w:tcBorders>
            <w:vAlign w:val="center"/>
          </w:tcPr>
          <w:p w14:paraId="097A56FE">
            <w:pPr>
              <w:widowControl/>
              <w:rPr>
                <w:rFonts w:ascii="宋体" w:hAnsi="宋体" w:cs="宋体"/>
                <w:color w:val="auto"/>
                <w:kern w:val="0"/>
                <w:sz w:val="20"/>
              </w:rPr>
            </w:pPr>
            <w:r>
              <w:rPr>
                <w:rFonts w:ascii="宋体" w:hAnsi="宋体" w:cs="宋体"/>
                <w:color w:val="auto"/>
                <w:kern w:val="0"/>
                <w:sz w:val="20"/>
              </w:rPr>
              <w:t>10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100</w:t>
            </w:r>
          </w:p>
        </w:tc>
        <w:tc>
          <w:tcPr>
            <w:tcW w:w="1559" w:type="dxa"/>
            <w:tcBorders>
              <w:top w:val="nil"/>
              <w:left w:val="nil"/>
              <w:bottom w:val="single" w:color="auto" w:sz="4" w:space="0"/>
              <w:right w:val="single" w:color="auto" w:sz="4" w:space="0"/>
            </w:tcBorders>
            <w:vAlign w:val="center"/>
          </w:tcPr>
          <w:p w14:paraId="680CD9AC">
            <w:pPr>
              <w:widowControl/>
              <w:rPr>
                <w:rFonts w:ascii="宋体" w:hAnsi="宋体" w:cs="宋体"/>
                <w:color w:val="auto"/>
                <w:kern w:val="0"/>
                <w:sz w:val="20"/>
              </w:rPr>
            </w:pPr>
            <w:r>
              <w:rPr>
                <w:rFonts w:ascii="宋体" w:hAnsi="宋体" w:cs="宋体"/>
                <w:color w:val="auto"/>
                <w:kern w:val="0"/>
                <w:sz w:val="20"/>
              </w:rPr>
              <w:t>100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2000</w:t>
            </w:r>
          </w:p>
        </w:tc>
        <w:tc>
          <w:tcPr>
            <w:tcW w:w="1559" w:type="dxa"/>
            <w:tcBorders>
              <w:top w:val="nil"/>
              <w:left w:val="nil"/>
              <w:bottom w:val="single" w:color="auto" w:sz="4" w:space="0"/>
              <w:right w:val="single" w:color="auto" w:sz="8" w:space="0"/>
            </w:tcBorders>
            <w:vAlign w:val="center"/>
          </w:tcPr>
          <w:p w14:paraId="30294AE3">
            <w:pPr>
              <w:widowControl/>
              <w:rPr>
                <w:rFonts w:ascii="宋体" w:hAnsi="宋体" w:cs="宋体"/>
                <w:color w:val="auto"/>
                <w:kern w:val="0"/>
                <w:sz w:val="20"/>
              </w:rPr>
            </w:pPr>
            <w:r>
              <w:rPr>
                <w:rFonts w:hint="eastAsia" w:ascii="宋体" w:hAnsi="宋体" w:cs="宋体"/>
                <w:color w:val="auto"/>
                <w:kern w:val="0"/>
                <w:sz w:val="20"/>
              </w:rPr>
              <w:t>　</w:t>
            </w:r>
          </w:p>
        </w:tc>
        <w:tc>
          <w:tcPr>
            <w:tcW w:w="1209" w:type="dxa"/>
            <w:tcBorders>
              <w:top w:val="nil"/>
              <w:left w:val="nil"/>
              <w:bottom w:val="single" w:color="auto" w:sz="4" w:space="0"/>
              <w:right w:val="single" w:color="auto" w:sz="4" w:space="0"/>
            </w:tcBorders>
            <w:vAlign w:val="center"/>
          </w:tcPr>
          <w:p w14:paraId="322C5385">
            <w:pPr>
              <w:widowControl/>
              <w:rPr>
                <w:rFonts w:ascii="宋体" w:hAnsi="宋体" w:cs="宋体"/>
                <w:color w:val="auto"/>
                <w:kern w:val="0"/>
                <w:sz w:val="20"/>
              </w:rPr>
            </w:pP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w:t>
            </w:r>
          </w:p>
        </w:tc>
        <w:tc>
          <w:tcPr>
            <w:tcW w:w="1287" w:type="dxa"/>
            <w:tcBorders>
              <w:top w:val="nil"/>
              <w:left w:val="nil"/>
              <w:bottom w:val="single" w:color="auto" w:sz="4" w:space="0"/>
              <w:right w:val="single" w:color="auto" w:sz="4" w:space="0"/>
            </w:tcBorders>
            <w:vAlign w:val="center"/>
          </w:tcPr>
          <w:p w14:paraId="57F65A97">
            <w:pPr>
              <w:widowControl/>
              <w:rPr>
                <w:rFonts w:ascii="宋体" w:hAnsi="宋体" w:cs="宋体"/>
                <w:color w:val="auto"/>
                <w:kern w:val="0"/>
                <w:sz w:val="20"/>
              </w:rPr>
            </w:pPr>
            <w:r>
              <w:rPr>
                <w:rFonts w:ascii="宋体" w:hAnsi="宋体" w:cs="宋体"/>
                <w:color w:val="auto"/>
                <w:kern w:val="0"/>
                <w:sz w:val="20"/>
              </w:rPr>
              <w:t>V</w:t>
            </w:r>
            <w:r>
              <w:rPr>
                <w:rFonts w:hint="eastAsia" w:ascii="宋体" w:hAnsi="宋体" w:cs="宋体"/>
                <w:color w:val="auto"/>
                <w:kern w:val="0"/>
                <w:sz w:val="20"/>
              </w:rPr>
              <w:t>＜</w:t>
            </w:r>
            <w:r>
              <w:rPr>
                <w:rFonts w:ascii="宋体" w:hAnsi="宋体" w:cs="宋体"/>
                <w:color w:val="auto"/>
                <w:kern w:val="0"/>
                <w:sz w:val="20"/>
              </w:rPr>
              <w:t>100</w:t>
            </w:r>
          </w:p>
        </w:tc>
        <w:tc>
          <w:tcPr>
            <w:tcW w:w="1234" w:type="dxa"/>
            <w:tcBorders>
              <w:top w:val="nil"/>
              <w:left w:val="nil"/>
              <w:bottom w:val="single" w:color="auto" w:sz="4" w:space="0"/>
              <w:right w:val="single" w:color="auto" w:sz="8" w:space="0"/>
            </w:tcBorders>
            <w:vAlign w:val="center"/>
          </w:tcPr>
          <w:p w14:paraId="4236B0B6">
            <w:pPr>
              <w:widowControl/>
              <w:rPr>
                <w:rFonts w:ascii="宋体" w:hAnsi="宋体" w:cs="宋体"/>
                <w:color w:val="auto"/>
                <w:kern w:val="0"/>
                <w:sz w:val="20"/>
              </w:rPr>
            </w:pPr>
            <w:r>
              <w:rPr>
                <w:rFonts w:hint="eastAsia" w:ascii="宋体" w:hAnsi="宋体" w:cs="宋体"/>
                <w:color w:val="auto"/>
                <w:kern w:val="0"/>
                <w:sz w:val="20"/>
              </w:rPr>
              <w:t>　</w:t>
            </w:r>
          </w:p>
        </w:tc>
      </w:tr>
      <w:tr w14:paraId="0204235B">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64EA7A8B">
            <w:pPr>
              <w:widowControl/>
              <w:jc w:val="left"/>
              <w:rPr>
                <w:rFonts w:ascii="宋体" w:hAnsi="宋体" w:cs="宋体"/>
                <w:color w:val="auto"/>
                <w:kern w:val="0"/>
                <w:sz w:val="20"/>
              </w:rPr>
            </w:pPr>
            <w:r>
              <w:rPr>
                <w:rFonts w:hint="eastAsia" w:ascii="宋体" w:hAnsi="宋体" w:cs="宋体"/>
                <w:color w:val="auto"/>
                <w:kern w:val="0"/>
                <w:sz w:val="20"/>
                <w:lang w:eastAsia="zh-CN"/>
              </w:rPr>
              <w:t>11.</w:t>
            </w:r>
            <w:r>
              <w:rPr>
                <w:rFonts w:hint="eastAsia" w:ascii="宋体" w:hAnsi="宋体" w:cs="宋体"/>
                <w:color w:val="auto"/>
                <w:kern w:val="0"/>
                <w:sz w:val="20"/>
              </w:rPr>
              <w:t>信息传输业</w:t>
            </w:r>
          </w:p>
        </w:tc>
        <w:tc>
          <w:tcPr>
            <w:tcW w:w="1512" w:type="dxa"/>
            <w:tcBorders>
              <w:top w:val="nil"/>
              <w:left w:val="nil"/>
              <w:bottom w:val="single" w:color="auto" w:sz="4" w:space="0"/>
              <w:right w:val="single" w:color="auto" w:sz="4" w:space="0"/>
            </w:tcBorders>
            <w:vAlign w:val="center"/>
          </w:tcPr>
          <w:p w14:paraId="470158A5">
            <w:pPr>
              <w:widowControl/>
              <w:rPr>
                <w:rFonts w:ascii="宋体" w:hAnsi="宋体" w:cs="宋体"/>
                <w:color w:val="auto"/>
                <w:kern w:val="0"/>
                <w:sz w:val="20"/>
              </w:rPr>
            </w:pPr>
            <w:r>
              <w:rPr>
                <w:rFonts w:ascii="宋体" w:hAnsi="宋体" w:cs="宋体"/>
                <w:color w:val="auto"/>
                <w:kern w:val="0"/>
                <w:sz w:val="20"/>
              </w:rPr>
              <w:t>100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2000</w:t>
            </w:r>
          </w:p>
        </w:tc>
        <w:tc>
          <w:tcPr>
            <w:tcW w:w="1779" w:type="dxa"/>
            <w:tcBorders>
              <w:top w:val="nil"/>
              <w:left w:val="nil"/>
              <w:bottom w:val="single" w:color="auto" w:sz="4" w:space="0"/>
              <w:right w:val="single" w:color="auto" w:sz="4" w:space="0"/>
            </w:tcBorders>
            <w:vAlign w:val="center"/>
          </w:tcPr>
          <w:p w14:paraId="577EB43E">
            <w:pPr>
              <w:widowControl/>
              <w:rPr>
                <w:rFonts w:ascii="宋体" w:hAnsi="宋体" w:cs="宋体"/>
                <w:color w:val="auto"/>
                <w:kern w:val="0"/>
                <w:sz w:val="20"/>
              </w:rPr>
            </w:pPr>
            <w:r>
              <w:rPr>
                <w:rFonts w:ascii="宋体" w:hAnsi="宋体" w:cs="宋体"/>
                <w:color w:val="auto"/>
                <w:kern w:val="0"/>
                <w:sz w:val="20"/>
              </w:rPr>
              <w:t>1000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100000</w:t>
            </w:r>
          </w:p>
        </w:tc>
        <w:tc>
          <w:tcPr>
            <w:tcW w:w="1653" w:type="dxa"/>
            <w:tcBorders>
              <w:top w:val="nil"/>
              <w:left w:val="nil"/>
              <w:bottom w:val="single" w:color="auto" w:sz="4" w:space="0"/>
              <w:right w:val="single" w:color="auto" w:sz="8" w:space="0"/>
            </w:tcBorders>
            <w:vAlign w:val="center"/>
          </w:tcPr>
          <w:p w14:paraId="08D180FA">
            <w:pPr>
              <w:widowControl/>
              <w:rPr>
                <w:rFonts w:ascii="宋体" w:hAnsi="宋体" w:cs="宋体"/>
                <w:color w:val="auto"/>
                <w:kern w:val="0"/>
                <w:sz w:val="20"/>
              </w:rPr>
            </w:pPr>
            <w:r>
              <w:rPr>
                <w:rFonts w:hint="eastAsia" w:ascii="宋体" w:hAnsi="宋体" w:cs="宋体"/>
                <w:color w:val="auto"/>
                <w:kern w:val="0"/>
                <w:sz w:val="20"/>
              </w:rPr>
              <w:t>　</w:t>
            </w:r>
          </w:p>
        </w:tc>
        <w:tc>
          <w:tcPr>
            <w:tcW w:w="1276" w:type="dxa"/>
            <w:tcBorders>
              <w:top w:val="nil"/>
              <w:left w:val="nil"/>
              <w:bottom w:val="single" w:color="auto" w:sz="4" w:space="0"/>
              <w:right w:val="single" w:color="auto" w:sz="4" w:space="0"/>
            </w:tcBorders>
            <w:vAlign w:val="center"/>
          </w:tcPr>
          <w:p w14:paraId="15E2FB78">
            <w:pPr>
              <w:widowControl/>
              <w:rPr>
                <w:rFonts w:ascii="宋体" w:hAnsi="宋体" w:cs="宋体"/>
                <w:color w:val="auto"/>
                <w:kern w:val="0"/>
                <w:sz w:val="20"/>
              </w:rPr>
            </w:pPr>
            <w:r>
              <w:rPr>
                <w:rFonts w:ascii="宋体" w:hAnsi="宋体" w:cs="宋体"/>
                <w:color w:val="auto"/>
                <w:kern w:val="0"/>
                <w:sz w:val="20"/>
              </w:rPr>
              <w:t>10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100</w:t>
            </w:r>
          </w:p>
        </w:tc>
        <w:tc>
          <w:tcPr>
            <w:tcW w:w="1559" w:type="dxa"/>
            <w:tcBorders>
              <w:top w:val="nil"/>
              <w:left w:val="nil"/>
              <w:bottom w:val="single" w:color="auto" w:sz="4" w:space="0"/>
              <w:right w:val="single" w:color="auto" w:sz="4" w:space="0"/>
            </w:tcBorders>
            <w:vAlign w:val="center"/>
          </w:tcPr>
          <w:p w14:paraId="47C4EC59">
            <w:pPr>
              <w:widowControl/>
              <w:rPr>
                <w:rFonts w:ascii="宋体" w:hAnsi="宋体" w:cs="宋体"/>
                <w:color w:val="auto"/>
                <w:kern w:val="0"/>
                <w:sz w:val="20"/>
              </w:rPr>
            </w:pPr>
            <w:r>
              <w:rPr>
                <w:rFonts w:ascii="宋体" w:hAnsi="宋体" w:cs="宋体"/>
                <w:color w:val="auto"/>
                <w:kern w:val="0"/>
                <w:sz w:val="20"/>
              </w:rPr>
              <w:t>100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1000</w:t>
            </w:r>
          </w:p>
        </w:tc>
        <w:tc>
          <w:tcPr>
            <w:tcW w:w="1559" w:type="dxa"/>
            <w:tcBorders>
              <w:top w:val="nil"/>
              <w:left w:val="nil"/>
              <w:bottom w:val="single" w:color="auto" w:sz="4" w:space="0"/>
              <w:right w:val="single" w:color="auto" w:sz="8" w:space="0"/>
            </w:tcBorders>
            <w:vAlign w:val="center"/>
          </w:tcPr>
          <w:p w14:paraId="2447E42F">
            <w:pPr>
              <w:widowControl/>
              <w:rPr>
                <w:rFonts w:ascii="宋体" w:hAnsi="宋体" w:cs="宋体"/>
                <w:color w:val="auto"/>
                <w:kern w:val="0"/>
                <w:sz w:val="20"/>
              </w:rPr>
            </w:pPr>
            <w:r>
              <w:rPr>
                <w:rFonts w:hint="eastAsia" w:ascii="宋体" w:hAnsi="宋体" w:cs="宋体"/>
                <w:color w:val="auto"/>
                <w:kern w:val="0"/>
                <w:sz w:val="20"/>
              </w:rPr>
              <w:t>　</w:t>
            </w:r>
          </w:p>
        </w:tc>
        <w:tc>
          <w:tcPr>
            <w:tcW w:w="1209" w:type="dxa"/>
            <w:tcBorders>
              <w:top w:val="nil"/>
              <w:left w:val="nil"/>
              <w:bottom w:val="single" w:color="auto" w:sz="4" w:space="0"/>
              <w:right w:val="single" w:color="auto" w:sz="4" w:space="0"/>
            </w:tcBorders>
            <w:vAlign w:val="center"/>
          </w:tcPr>
          <w:p w14:paraId="22E49CB3">
            <w:pPr>
              <w:widowControl/>
              <w:rPr>
                <w:rFonts w:ascii="宋体" w:hAnsi="宋体" w:cs="宋体"/>
                <w:color w:val="auto"/>
                <w:kern w:val="0"/>
                <w:sz w:val="20"/>
              </w:rPr>
            </w:pP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w:t>
            </w:r>
          </w:p>
        </w:tc>
        <w:tc>
          <w:tcPr>
            <w:tcW w:w="1287" w:type="dxa"/>
            <w:tcBorders>
              <w:top w:val="nil"/>
              <w:left w:val="nil"/>
              <w:bottom w:val="single" w:color="auto" w:sz="4" w:space="0"/>
              <w:right w:val="single" w:color="auto" w:sz="4" w:space="0"/>
            </w:tcBorders>
            <w:vAlign w:val="center"/>
          </w:tcPr>
          <w:p w14:paraId="2A8A7FE4">
            <w:pPr>
              <w:widowControl/>
              <w:rPr>
                <w:rFonts w:ascii="宋体" w:hAnsi="宋体" w:cs="宋体"/>
                <w:color w:val="auto"/>
                <w:kern w:val="0"/>
                <w:sz w:val="20"/>
              </w:rPr>
            </w:pP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100</w:t>
            </w:r>
          </w:p>
        </w:tc>
        <w:tc>
          <w:tcPr>
            <w:tcW w:w="1234" w:type="dxa"/>
            <w:tcBorders>
              <w:top w:val="nil"/>
              <w:left w:val="nil"/>
              <w:bottom w:val="single" w:color="auto" w:sz="4" w:space="0"/>
              <w:right w:val="single" w:color="auto" w:sz="8" w:space="0"/>
            </w:tcBorders>
            <w:vAlign w:val="center"/>
          </w:tcPr>
          <w:p w14:paraId="2A9712F4">
            <w:pPr>
              <w:widowControl/>
              <w:rPr>
                <w:rFonts w:ascii="宋体" w:hAnsi="宋体" w:cs="宋体"/>
                <w:color w:val="auto"/>
                <w:kern w:val="0"/>
                <w:sz w:val="20"/>
              </w:rPr>
            </w:pPr>
            <w:r>
              <w:rPr>
                <w:rFonts w:hint="eastAsia" w:ascii="宋体" w:hAnsi="宋体" w:cs="宋体"/>
                <w:color w:val="auto"/>
                <w:kern w:val="0"/>
                <w:sz w:val="20"/>
              </w:rPr>
              <w:t>　</w:t>
            </w:r>
          </w:p>
        </w:tc>
      </w:tr>
      <w:tr w14:paraId="5735FE70">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52371A40">
            <w:pPr>
              <w:widowControl/>
              <w:jc w:val="left"/>
              <w:rPr>
                <w:rFonts w:ascii="宋体" w:hAnsi="宋体" w:cs="宋体"/>
                <w:color w:val="auto"/>
                <w:kern w:val="0"/>
                <w:sz w:val="20"/>
              </w:rPr>
            </w:pPr>
            <w:r>
              <w:rPr>
                <w:rFonts w:hint="eastAsia" w:ascii="宋体" w:hAnsi="宋体" w:cs="宋体"/>
                <w:color w:val="auto"/>
                <w:kern w:val="0"/>
                <w:sz w:val="20"/>
                <w:lang w:eastAsia="zh-CN"/>
              </w:rPr>
              <w:t>12.</w:t>
            </w:r>
            <w:r>
              <w:rPr>
                <w:rFonts w:hint="eastAsia" w:ascii="宋体" w:hAnsi="宋体" w:cs="宋体"/>
                <w:color w:val="auto"/>
                <w:kern w:val="0"/>
                <w:sz w:val="20"/>
              </w:rPr>
              <w:t>软件和信息技术服务业</w:t>
            </w:r>
          </w:p>
        </w:tc>
        <w:tc>
          <w:tcPr>
            <w:tcW w:w="1512" w:type="dxa"/>
            <w:tcBorders>
              <w:top w:val="nil"/>
              <w:left w:val="nil"/>
              <w:bottom w:val="single" w:color="auto" w:sz="4" w:space="0"/>
              <w:right w:val="single" w:color="auto" w:sz="4" w:space="0"/>
            </w:tcBorders>
            <w:vAlign w:val="center"/>
          </w:tcPr>
          <w:p w14:paraId="0852241B">
            <w:pPr>
              <w:widowControl/>
              <w:rPr>
                <w:rFonts w:ascii="宋体" w:hAnsi="宋体" w:cs="宋体"/>
                <w:color w:val="auto"/>
                <w:kern w:val="0"/>
                <w:sz w:val="20"/>
              </w:rPr>
            </w:pPr>
            <w:r>
              <w:rPr>
                <w:rFonts w:ascii="宋体" w:hAnsi="宋体" w:cs="宋体"/>
                <w:color w:val="auto"/>
                <w:kern w:val="0"/>
                <w:sz w:val="20"/>
              </w:rPr>
              <w:t>100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300</w:t>
            </w:r>
          </w:p>
        </w:tc>
        <w:tc>
          <w:tcPr>
            <w:tcW w:w="1779" w:type="dxa"/>
            <w:tcBorders>
              <w:top w:val="nil"/>
              <w:left w:val="nil"/>
              <w:bottom w:val="single" w:color="auto" w:sz="4" w:space="0"/>
              <w:right w:val="single" w:color="auto" w:sz="4" w:space="0"/>
            </w:tcBorders>
            <w:vAlign w:val="center"/>
          </w:tcPr>
          <w:p w14:paraId="5D845B95">
            <w:pPr>
              <w:widowControl/>
              <w:rPr>
                <w:rFonts w:ascii="宋体" w:hAnsi="宋体" w:cs="宋体"/>
                <w:color w:val="auto"/>
                <w:kern w:val="0"/>
                <w:sz w:val="20"/>
              </w:rPr>
            </w:pPr>
            <w:r>
              <w:rPr>
                <w:rFonts w:ascii="宋体" w:hAnsi="宋体" w:cs="宋体"/>
                <w:color w:val="auto"/>
                <w:kern w:val="0"/>
                <w:sz w:val="20"/>
              </w:rPr>
              <w:t>1000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10000</w:t>
            </w:r>
          </w:p>
        </w:tc>
        <w:tc>
          <w:tcPr>
            <w:tcW w:w="1653" w:type="dxa"/>
            <w:tcBorders>
              <w:top w:val="nil"/>
              <w:left w:val="nil"/>
              <w:bottom w:val="single" w:color="auto" w:sz="4" w:space="0"/>
              <w:right w:val="single" w:color="auto" w:sz="8" w:space="0"/>
            </w:tcBorders>
            <w:vAlign w:val="center"/>
          </w:tcPr>
          <w:p w14:paraId="7F6BE0B6">
            <w:pPr>
              <w:widowControl/>
              <w:rPr>
                <w:rFonts w:ascii="宋体" w:hAnsi="宋体" w:cs="宋体"/>
                <w:color w:val="auto"/>
                <w:kern w:val="0"/>
                <w:sz w:val="20"/>
              </w:rPr>
            </w:pPr>
            <w:r>
              <w:rPr>
                <w:rFonts w:hint="eastAsia" w:ascii="宋体" w:hAnsi="宋体" w:cs="宋体"/>
                <w:color w:val="auto"/>
                <w:kern w:val="0"/>
                <w:sz w:val="20"/>
              </w:rPr>
              <w:t>　</w:t>
            </w:r>
          </w:p>
        </w:tc>
        <w:tc>
          <w:tcPr>
            <w:tcW w:w="1276" w:type="dxa"/>
            <w:tcBorders>
              <w:top w:val="nil"/>
              <w:left w:val="nil"/>
              <w:bottom w:val="single" w:color="auto" w:sz="4" w:space="0"/>
              <w:right w:val="single" w:color="auto" w:sz="4" w:space="0"/>
            </w:tcBorders>
            <w:vAlign w:val="center"/>
          </w:tcPr>
          <w:p w14:paraId="2CCDD2E8">
            <w:pPr>
              <w:widowControl/>
              <w:rPr>
                <w:rFonts w:ascii="宋体" w:hAnsi="宋体" w:cs="宋体"/>
                <w:color w:val="auto"/>
                <w:kern w:val="0"/>
                <w:sz w:val="20"/>
              </w:rPr>
            </w:pPr>
            <w:r>
              <w:rPr>
                <w:rFonts w:ascii="宋体" w:hAnsi="宋体" w:cs="宋体"/>
                <w:color w:val="auto"/>
                <w:kern w:val="0"/>
                <w:sz w:val="20"/>
              </w:rPr>
              <w:t>10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100</w:t>
            </w:r>
          </w:p>
        </w:tc>
        <w:tc>
          <w:tcPr>
            <w:tcW w:w="1559" w:type="dxa"/>
            <w:tcBorders>
              <w:top w:val="nil"/>
              <w:left w:val="nil"/>
              <w:bottom w:val="single" w:color="auto" w:sz="4" w:space="0"/>
              <w:right w:val="single" w:color="auto" w:sz="4" w:space="0"/>
            </w:tcBorders>
            <w:vAlign w:val="center"/>
          </w:tcPr>
          <w:p w14:paraId="3C7A7ABB">
            <w:pPr>
              <w:widowControl/>
              <w:rPr>
                <w:rFonts w:ascii="宋体" w:hAnsi="宋体" w:cs="宋体"/>
                <w:color w:val="auto"/>
                <w:kern w:val="0"/>
                <w:sz w:val="20"/>
              </w:rPr>
            </w:pPr>
            <w:r>
              <w:rPr>
                <w:rFonts w:ascii="宋体" w:hAnsi="宋体" w:cs="宋体"/>
                <w:color w:val="auto"/>
                <w:kern w:val="0"/>
                <w:sz w:val="20"/>
              </w:rPr>
              <w:t xml:space="preserve"> 50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1000</w:t>
            </w:r>
          </w:p>
        </w:tc>
        <w:tc>
          <w:tcPr>
            <w:tcW w:w="1559" w:type="dxa"/>
            <w:tcBorders>
              <w:top w:val="nil"/>
              <w:left w:val="nil"/>
              <w:bottom w:val="single" w:color="auto" w:sz="4" w:space="0"/>
              <w:right w:val="single" w:color="auto" w:sz="8" w:space="0"/>
            </w:tcBorders>
            <w:vAlign w:val="center"/>
          </w:tcPr>
          <w:p w14:paraId="389BA0C5">
            <w:pPr>
              <w:widowControl/>
              <w:rPr>
                <w:rFonts w:ascii="宋体" w:hAnsi="宋体" w:cs="宋体"/>
                <w:color w:val="auto"/>
                <w:kern w:val="0"/>
                <w:sz w:val="20"/>
              </w:rPr>
            </w:pPr>
            <w:r>
              <w:rPr>
                <w:rFonts w:hint="eastAsia" w:ascii="宋体" w:hAnsi="宋体" w:cs="宋体"/>
                <w:color w:val="auto"/>
                <w:kern w:val="0"/>
                <w:sz w:val="20"/>
              </w:rPr>
              <w:t>　</w:t>
            </w:r>
          </w:p>
        </w:tc>
        <w:tc>
          <w:tcPr>
            <w:tcW w:w="1209" w:type="dxa"/>
            <w:tcBorders>
              <w:top w:val="nil"/>
              <w:left w:val="nil"/>
              <w:bottom w:val="single" w:color="auto" w:sz="4" w:space="0"/>
              <w:right w:val="single" w:color="auto" w:sz="4" w:space="0"/>
            </w:tcBorders>
            <w:vAlign w:val="center"/>
          </w:tcPr>
          <w:p w14:paraId="1245D6E1">
            <w:pPr>
              <w:widowControl/>
              <w:rPr>
                <w:rFonts w:ascii="宋体" w:hAnsi="宋体" w:cs="宋体"/>
                <w:color w:val="auto"/>
                <w:kern w:val="0"/>
                <w:sz w:val="20"/>
              </w:rPr>
            </w:pP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w:t>
            </w:r>
          </w:p>
        </w:tc>
        <w:tc>
          <w:tcPr>
            <w:tcW w:w="1287" w:type="dxa"/>
            <w:tcBorders>
              <w:top w:val="nil"/>
              <w:left w:val="nil"/>
              <w:bottom w:val="single" w:color="auto" w:sz="4" w:space="0"/>
              <w:right w:val="single" w:color="auto" w:sz="4" w:space="0"/>
            </w:tcBorders>
            <w:vAlign w:val="center"/>
          </w:tcPr>
          <w:p w14:paraId="16D175F7">
            <w:pPr>
              <w:widowControl/>
              <w:rPr>
                <w:rFonts w:ascii="宋体" w:hAnsi="宋体" w:cs="宋体"/>
                <w:color w:val="auto"/>
                <w:kern w:val="0"/>
                <w:sz w:val="20"/>
              </w:rPr>
            </w:pP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50</w:t>
            </w:r>
          </w:p>
        </w:tc>
        <w:tc>
          <w:tcPr>
            <w:tcW w:w="1234" w:type="dxa"/>
            <w:tcBorders>
              <w:top w:val="nil"/>
              <w:left w:val="nil"/>
              <w:bottom w:val="single" w:color="auto" w:sz="4" w:space="0"/>
              <w:right w:val="single" w:color="auto" w:sz="8" w:space="0"/>
            </w:tcBorders>
            <w:vAlign w:val="center"/>
          </w:tcPr>
          <w:p w14:paraId="3BD21090">
            <w:pPr>
              <w:widowControl/>
              <w:rPr>
                <w:rFonts w:ascii="宋体" w:hAnsi="宋体" w:cs="宋体"/>
                <w:color w:val="auto"/>
                <w:kern w:val="0"/>
                <w:sz w:val="20"/>
              </w:rPr>
            </w:pPr>
            <w:r>
              <w:rPr>
                <w:rFonts w:hint="eastAsia" w:ascii="宋体" w:hAnsi="宋体" w:cs="宋体"/>
                <w:color w:val="auto"/>
                <w:kern w:val="0"/>
                <w:sz w:val="20"/>
              </w:rPr>
              <w:t>　</w:t>
            </w:r>
          </w:p>
        </w:tc>
      </w:tr>
      <w:tr w14:paraId="47BC1994">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68F89DAD">
            <w:pPr>
              <w:widowControl/>
              <w:jc w:val="left"/>
              <w:rPr>
                <w:rFonts w:ascii="宋体" w:hAnsi="宋体" w:cs="宋体"/>
                <w:color w:val="auto"/>
                <w:kern w:val="0"/>
                <w:sz w:val="20"/>
              </w:rPr>
            </w:pPr>
            <w:r>
              <w:rPr>
                <w:rFonts w:hint="eastAsia" w:ascii="宋体" w:hAnsi="宋体" w:cs="宋体"/>
                <w:color w:val="auto"/>
                <w:kern w:val="0"/>
                <w:sz w:val="20"/>
                <w:lang w:eastAsia="zh-CN"/>
              </w:rPr>
              <w:t>13.</w:t>
            </w:r>
            <w:r>
              <w:rPr>
                <w:rFonts w:hint="eastAsia" w:ascii="宋体" w:hAnsi="宋体" w:cs="宋体"/>
                <w:color w:val="auto"/>
                <w:kern w:val="0"/>
                <w:sz w:val="20"/>
              </w:rPr>
              <w:t>房地产开发经营</w:t>
            </w:r>
          </w:p>
        </w:tc>
        <w:tc>
          <w:tcPr>
            <w:tcW w:w="1512" w:type="dxa"/>
            <w:tcBorders>
              <w:top w:val="nil"/>
              <w:left w:val="nil"/>
              <w:bottom w:val="single" w:color="auto" w:sz="4" w:space="0"/>
              <w:right w:val="single" w:color="auto" w:sz="4" w:space="0"/>
            </w:tcBorders>
            <w:vAlign w:val="center"/>
          </w:tcPr>
          <w:p w14:paraId="7D358BDB">
            <w:pPr>
              <w:widowControl/>
              <w:rPr>
                <w:rFonts w:ascii="宋体" w:hAnsi="宋体" w:cs="宋体"/>
                <w:color w:val="auto"/>
                <w:kern w:val="0"/>
                <w:sz w:val="20"/>
              </w:rPr>
            </w:pPr>
            <w:r>
              <w:rPr>
                <w:rFonts w:hint="eastAsia" w:ascii="宋体" w:hAnsi="宋体" w:cs="宋体"/>
                <w:color w:val="auto"/>
                <w:kern w:val="0"/>
                <w:sz w:val="20"/>
              </w:rPr>
              <w:t>　</w:t>
            </w:r>
          </w:p>
        </w:tc>
        <w:tc>
          <w:tcPr>
            <w:tcW w:w="1779" w:type="dxa"/>
            <w:tcBorders>
              <w:top w:val="nil"/>
              <w:left w:val="nil"/>
              <w:bottom w:val="single" w:color="auto" w:sz="4" w:space="0"/>
              <w:right w:val="single" w:color="auto" w:sz="4" w:space="0"/>
            </w:tcBorders>
            <w:vAlign w:val="center"/>
          </w:tcPr>
          <w:p w14:paraId="5A38685C">
            <w:pPr>
              <w:widowControl/>
              <w:rPr>
                <w:rFonts w:ascii="宋体" w:hAnsi="宋体" w:cs="宋体"/>
                <w:color w:val="auto"/>
                <w:kern w:val="0"/>
                <w:sz w:val="20"/>
              </w:rPr>
            </w:pPr>
            <w:r>
              <w:rPr>
                <w:rFonts w:ascii="宋体" w:hAnsi="宋体" w:cs="宋体"/>
                <w:color w:val="auto"/>
                <w:kern w:val="0"/>
                <w:sz w:val="20"/>
              </w:rPr>
              <w:t>1000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200000</w:t>
            </w:r>
          </w:p>
        </w:tc>
        <w:tc>
          <w:tcPr>
            <w:tcW w:w="1653" w:type="dxa"/>
            <w:tcBorders>
              <w:top w:val="nil"/>
              <w:left w:val="nil"/>
              <w:bottom w:val="single" w:color="auto" w:sz="4" w:space="0"/>
              <w:right w:val="single" w:color="auto" w:sz="8" w:space="0"/>
            </w:tcBorders>
            <w:vAlign w:val="center"/>
          </w:tcPr>
          <w:p w14:paraId="1A9925DD">
            <w:pPr>
              <w:widowControl/>
              <w:rPr>
                <w:rFonts w:ascii="宋体" w:hAnsi="宋体" w:cs="宋体"/>
                <w:color w:val="auto"/>
                <w:kern w:val="0"/>
                <w:sz w:val="20"/>
              </w:rPr>
            </w:pPr>
            <w:r>
              <w:rPr>
                <w:rFonts w:ascii="宋体" w:hAnsi="宋体" w:cs="宋体"/>
                <w:color w:val="auto"/>
                <w:kern w:val="0"/>
                <w:sz w:val="20"/>
              </w:rPr>
              <w:t>5000</w:t>
            </w:r>
            <w:r>
              <w:rPr>
                <w:rFonts w:hint="eastAsia" w:ascii="宋体" w:hAnsi="宋体" w:cs="宋体"/>
                <w:color w:val="auto"/>
                <w:kern w:val="0"/>
                <w:sz w:val="20"/>
              </w:rPr>
              <w:t>≤</w:t>
            </w:r>
            <w:r>
              <w:rPr>
                <w:rFonts w:ascii="宋体" w:hAnsi="宋体" w:cs="宋体"/>
                <w:color w:val="auto"/>
                <w:kern w:val="0"/>
                <w:sz w:val="20"/>
              </w:rPr>
              <w:t>Z</w:t>
            </w:r>
            <w:r>
              <w:rPr>
                <w:rFonts w:hint="eastAsia" w:ascii="宋体" w:hAnsi="宋体" w:cs="宋体"/>
                <w:color w:val="auto"/>
                <w:kern w:val="0"/>
                <w:sz w:val="20"/>
              </w:rPr>
              <w:t>＜</w:t>
            </w:r>
            <w:r>
              <w:rPr>
                <w:rFonts w:ascii="宋体" w:hAnsi="宋体" w:cs="宋体"/>
                <w:color w:val="auto"/>
                <w:kern w:val="0"/>
                <w:sz w:val="20"/>
              </w:rPr>
              <w:t>10000</w:t>
            </w:r>
          </w:p>
        </w:tc>
        <w:tc>
          <w:tcPr>
            <w:tcW w:w="1276" w:type="dxa"/>
            <w:tcBorders>
              <w:top w:val="nil"/>
              <w:left w:val="nil"/>
              <w:bottom w:val="single" w:color="auto" w:sz="4" w:space="0"/>
              <w:right w:val="single" w:color="auto" w:sz="4" w:space="0"/>
            </w:tcBorders>
            <w:vAlign w:val="center"/>
          </w:tcPr>
          <w:p w14:paraId="5264B837">
            <w:pPr>
              <w:widowControl/>
              <w:rPr>
                <w:rFonts w:ascii="宋体" w:hAnsi="宋体" w:cs="宋体"/>
                <w:color w:val="auto"/>
                <w:kern w:val="0"/>
                <w:sz w:val="20"/>
              </w:rPr>
            </w:pPr>
            <w:r>
              <w:rPr>
                <w:rFonts w:hint="eastAsia" w:ascii="宋体" w:hAnsi="宋体" w:cs="宋体"/>
                <w:color w:val="auto"/>
                <w:kern w:val="0"/>
                <w:sz w:val="20"/>
              </w:rPr>
              <w:t>　</w:t>
            </w:r>
          </w:p>
        </w:tc>
        <w:tc>
          <w:tcPr>
            <w:tcW w:w="1559" w:type="dxa"/>
            <w:tcBorders>
              <w:top w:val="nil"/>
              <w:left w:val="nil"/>
              <w:bottom w:val="single" w:color="auto" w:sz="4" w:space="0"/>
              <w:right w:val="single" w:color="auto" w:sz="4" w:space="0"/>
            </w:tcBorders>
            <w:vAlign w:val="center"/>
          </w:tcPr>
          <w:p w14:paraId="1D1D178B">
            <w:pPr>
              <w:widowControl/>
              <w:rPr>
                <w:rFonts w:ascii="宋体" w:hAnsi="宋体" w:cs="宋体"/>
                <w:color w:val="auto"/>
                <w:kern w:val="0"/>
                <w:sz w:val="20"/>
              </w:rPr>
            </w:pPr>
            <w:r>
              <w:rPr>
                <w:rFonts w:ascii="宋体" w:hAnsi="宋体" w:cs="宋体"/>
                <w:color w:val="auto"/>
                <w:kern w:val="0"/>
                <w:sz w:val="20"/>
              </w:rPr>
              <w:t>100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1000</w:t>
            </w:r>
          </w:p>
        </w:tc>
        <w:tc>
          <w:tcPr>
            <w:tcW w:w="1559" w:type="dxa"/>
            <w:tcBorders>
              <w:top w:val="nil"/>
              <w:left w:val="nil"/>
              <w:bottom w:val="single" w:color="auto" w:sz="4" w:space="0"/>
              <w:right w:val="single" w:color="auto" w:sz="8" w:space="0"/>
            </w:tcBorders>
            <w:vAlign w:val="center"/>
          </w:tcPr>
          <w:p w14:paraId="785B9A7F">
            <w:pPr>
              <w:widowControl/>
              <w:rPr>
                <w:rFonts w:ascii="宋体" w:hAnsi="宋体" w:cs="宋体"/>
                <w:color w:val="auto"/>
                <w:kern w:val="0"/>
                <w:sz w:val="20"/>
              </w:rPr>
            </w:pPr>
            <w:r>
              <w:rPr>
                <w:rFonts w:ascii="宋体" w:hAnsi="宋体" w:cs="宋体"/>
                <w:color w:val="auto"/>
                <w:kern w:val="0"/>
                <w:sz w:val="20"/>
              </w:rPr>
              <w:t>2000</w:t>
            </w:r>
            <w:r>
              <w:rPr>
                <w:rFonts w:hint="eastAsia" w:ascii="宋体" w:hAnsi="宋体" w:cs="宋体"/>
                <w:color w:val="auto"/>
                <w:kern w:val="0"/>
                <w:sz w:val="20"/>
              </w:rPr>
              <w:t>≤</w:t>
            </w:r>
            <w:r>
              <w:rPr>
                <w:rFonts w:ascii="宋体" w:hAnsi="宋体" w:cs="宋体"/>
                <w:color w:val="auto"/>
                <w:kern w:val="0"/>
                <w:sz w:val="20"/>
              </w:rPr>
              <w:t>Z</w:t>
            </w:r>
            <w:r>
              <w:rPr>
                <w:rFonts w:hint="eastAsia" w:ascii="宋体" w:hAnsi="宋体" w:cs="宋体"/>
                <w:color w:val="auto"/>
                <w:kern w:val="0"/>
                <w:sz w:val="20"/>
              </w:rPr>
              <w:t>＜</w:t>
            </w:r>
            <w:r>
              <w:rPr>
                <w:rFonts w:ascii="宋体" w:hAnsi="宋体" w:cs="宋体"/>
                <w:color w:val="auto"/>
                <w:kern w:val="0"/>
                <w:sz w:val="20"/>
              </w:rPr>
              <w:t>5000</w:t>
            </w:r>
          </w:p>
        </w:tc>
        <w:tc>
          <w:tcPr>
            <w:tcW w:w="1209" w:type="dxa"/>
            <w:tcBorders>
              <w:top w:val="nil"/>
              <w:left w:val="nil"/>
              <w:bottom w:val="single" w:color="auto" w:sz="4" w:space="0"/>
              <w:right w:val="single" w:color="auto" w:sz="4" w:space="0"/>
            </w:tcBorders>
            <w:vAlign w:val="center"/>
          </w:tcPr>
          <w:p w14:paraId="0FE9A32F">
            <w:pPr>
              <w:widowControl/>
              <w:rPr>
                <w:rFonts w:ascii="宋体" w:hAnsi="宋体" w:cs="宋体"/>
                <w:color w:val="auto"/>
                <w:kern w:val="0"/>
                <w:sz w:val="20"/>
              </w:rPr>
            </w:pPr>
            <w:r>
              <w:rPr>
                <w:rFonts w:hint="eastAsia" w:ascii="宋体" w:hAnsi="宋体" w:cs="宋体"/>
                <w:color w:val="auto"/>
                <w:kern w:val="0"/>
                <w:sz w:val="20"/>
              </w:rPr>
              <w:t>　</w:t>
            </w:r>
          </w:p>
        </w:tc>
        <w:tc>
          <w:tcPr>
            <w:tcW w:w="1287" w:type="dxa"/>
            <w:tcBorders>
              <w:top w:val="nil"/>
              <w:left w:val="nil"/>
              <w:bottom w:val="single" w:color="auto" w:sz="4" w:space="0"/>
              <w:right w:val="single" w:color="auto" w:sz="4" w:space="0"/>
            </w:tcBorders>
            <w:vAlign w:val="center"/>
          </w:tcPr>
          <w:p w14:paraId="31D83283">
            <w:pPr>
              <w:widowControl/>
              <w:rPr>
                <w:rFonts w:ascii="宋体" w:hAnsi="宋体" w:cs="宋体"/>
                <w:color w:val="auto"/>
                <w:kern w:val="0"/>
                <w:sz w:val="20"/>
              </w:rPr>
            </w:pP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100</w:t>
            </w:r>
          </w:p>
        </w:tc>
        <w:tc>
          <w:tcPr>
            <w:tcW w:w="1234" w:type="dxa"/>
            <w:tcBorders>
              <w:top w:val="nil"/>
              <w:left w:val="nil"/>
              <w:bottom w:val="single" w:color="auto" w:sz="4" w:space="0"/>
              <w:right w:val="single" w:color="auto" w:sz="8" w:space="0"/>
            </w:tcBorders>
            <w:vAlign w:val="center"/>
          </w:tcPr>
          <w:p w14:paraId="1F3CEE3E">
            <w:pPr>
              <w:widowControl/>
              <w:rPr>
                <w:rFonts w:ascii="宋体" w:hAnsi="宋体" w:cs="宋体"/>
                <w:color w:val="auto"/>
                <w:kern w:val="0"/>
                <w:sz w:val="20"/>
              </w:rPr>
            </w:pPr>
            <w:r>
              <w:rPr>
                <w:rFonts w:ascii="宋体" w:hAnsi="宋体" w:cs="宋体"/>
                <w:color w:val="auto"/>
                <w:kern w:val="0"/>
                <w:sz w:val="20"/>
              </w:rPr>
              <w:t>Z</w:t>
            </w:r>
            <w:r>
              <w:rPr>
                <w:rFonts w:hint="eastAsia" w:ascii="宋体" w:hAnsi="宋体" w:cs="宋体"/>
                <w:color w:val="auto"/>
                <w:kern w:val="0"/>
                <w:sz w:val="20"/>
              </w:rPr>
              <w:t>＜</w:t>
            </w:r>
            <w:r>
              <w:rPr>
                <w:rFonts w:ascii="宋体" w:hAnsi="宋体" w:cs="宋体"/>
                <w:color w:val="auto"/>
                <w:kern w:val="0"/>
                <w:sz w:val="20"/>
              </w:rPr>
              <w:t>2000</w:t>
            </w:r>
          </w:p>
        </w:tc>
      </w:tr>
      <w:tr w14:paraId="00B2D79E">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165D53F2">
            <w:pPr>
              <w:widowControl/>
              <w:jc w:val="left"/>
              <w:rPr>
                <w:rFonts w:ascii="宋体" w:hAnsi="宋体" w:cs="宋体"/>
                <w:color w:val="auto"/>
                <w:kern w:val="0"/>
                <w:sz w:val="20"/>
              </w:rPr>
            </w:pPr>
            <w:r>
              <w:rPr>
                <w:rFonts w:hint="eastAsia" w:ascii="宋体" w:hAnsi="宋体" w:cs="宋体"/>
                <w:color w:val="auto"/>
                <w:kern w:val="0"/>
                <w:sz w:val="20"/>
                <w:lang w:eastAsia="zh-CN"/>
              </w:rPr>
              <w:t>14.</w:t>
            </w:r>
            <w:r>
              <w:rPr>
                <w:rFonts w:hint="eastAsia" w:ascii="宋体" w:hAnsi="宋体" w:cs="宋体"/>
                <w:color w:val="auto"/>
                <w:kern w:val="0"/>
                <w:sz w:val="20"/>
              </w:rPr>
              <w:t>物业管理</w:t>
            </w:r>
          </w:p>
        </w:tc>
        <w:tc>
          <w:tcPr>
            <w:tcW w:w="1512" w:type="dxa"/>
            <w:tcBorders>
              <w:top w:val="nil"/>
              <w:left w:val="nil"/>
              <w:bottom w:val="single" w:color="auto" w:sz="4" w:space="0"/>
              <w:right w:val="single" w:color="auto" w:sz="4" w:space="0"/>
            </w:tcBorders>
            <w:vAlign w:val="center"/>
          </w:tcPr>
          <w:p w14:paraId="58DDC9A3">
            <w:pPr>
              <w:widowControl/>
              <w:rPr>
                <w:rFonts w:ascii="宋体" w:hAnsi="宋体" w:cs="宋体"/>
                <w:color w:val="auto"/>
                <w:kern w:val="0"/>
                <w:sz w:val="20"/>
              </w:rPr>
            </w:pPr>
            <w:r>
              <w:rPr>
                <w:rFonts w:ascii="宋体" w:hAnsi="宋体" w:cs="宋体"/>
                <w:color w:val="auto"/>
                <w:kern w:val="0"/>
                <w:sz w:val="20"/>
              </w:rPr>
              <w:t>300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1000</w:t>
            </w:r>
          </w:p>
        </w:tc>
        <w:tc>
          <w:tcPr>
            <w:tcW w:w="1779" w:type="dxa"/>
            <w:tcBorders>
              <w:top w:val="nil"/>
              <w:left w:val="nil"/>
              <w:bottom w:val="single" w:color="auto" w:sz="4" w:space="0"/>
              <w:right w:val="single" w:color="auto" w:sz="4" w:space="0"/>
            </w:tcBorders>
            <w:vAlign w:val="center"/>
          </w:tcPr>
          <w:p w14:paraId="0C01875E">
            <w:pPr>
              <w:widowControl/>
              <w:rPr>
                <w:rFonts w:ascii="宋体" w:hAnsi="宋体" w:cs="宋体"/>
                <w:color w:val="auto"/>
                <w:kern w:val="0"/>
                <w:sz w:val="20"/>
              </w:rPr>
            </w:pPr>
            <w:r>
              <w:rPr>
                <w:rFonts w:ascii="宋体" w:hAnsi="宋体" w:cs="宋体"/>
                <w:color w:val="auto"/>
                <w:kern w:val="0"/>
                <w:sz w:val="20"/>
              </w:rPr>
              <w:t>1000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5000</w:t>
            </w:r>
          </w:p>
        </w:tc>
        <w:tc>
          <w:tcPr>
            <w:tcW w:w="1653" w:type="dxa"/>
            <w:tcBorders>
              <w:top w:val="nil"/>
              <w:left w:val="nil"/>
              <w:bottom w:val="single" w:color="auto" w:sz="4" w:space="0"/>
              <w:right w:val="single" w:color="auto" w:sz="8" w:space="0"/>
            </w:tcBorders>
            <w:vAlign w:val="center"/>
          </w:tcPr>
          <w:p w14:paraId="38C389A2">
            <w:pPr>
              <w:widowControl/>
              <w:rPr>
                <w:rFonts w:ascii="宋体" w:hAnsi="宋体" w:cs="宋体"/>
                <w:color w:val="auto"/>
                <w:kern w:val="0"/>
                <w:sz w:val="20"/>
              </w:rPr>
            </w:pPr>
            <w:r>
              <w:rPr>
                <w:rFonts w:hint="eastAsia" w:ascii="宋体" w:hAnsi="宋体" w:cs="宋体"/>
                <w:color w:val="auto"/>
                <w:kern w:val="0"/>
                <w:sz w:val="20"/>
              </w:rPr>
              <w:t>　</w:t>
            </w:r>
          </w:p>
        </w:tc>
        <w:tc>
          <w:tcPr>
            <w:tcW w:w="1276" w:type="dxa"/>
            <w:tcBorders>
              <w:top w:val="nil"/>
              <w:left w:val="nil"/>
              <w:bottom w:val="single" w:color="auto" w:sz="4" w:space="0"/>
              <w:right w:val="single" w:color="auto" w:sz="4" w:space="0"/>
            </w:tcBorders>
            <w:vAlign w:val="center"/>
          </w:tcPr>
          <w:p w14:paraId="273D51F0">
            <w:pPr>
              <w:widowControl/>
              <w:ind w:right="-105" w:rightChars="-50"/>
              <w:rPr>
                <w:rFonts w:ascii="宋体" w:hAnsi="宋体" w:cs="宋体"/>
                <w:color w:val="auto"/>
                <w:kern w:val="0"/>
                <w:sz w:val="20"/>
              </w:rPr>
            </w:pPr>
            <w:r>
              <w:rPr>
                <w:rFonts w:ascii="宋体" w:hAnsi="宋体" w:cs="宋体"/>
                <w:color w:val="auto"/>
                <w:kern w:val="0"/>
                <w:sz w:val="20"/>
              </w:rPr>
              <w:t>100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300</w:t>
            </w:r>
          </w:p>
        </w:tc>
        <w:tc>
          <w:tcPr>
            <w:tcW w:w="1559" w:type="dxa"/>
            <w:tcBorders>
              <w:top w:val="nil"/>
              <w:left w:val="nil"/>
              <w:bottom w:val="single" w:color="auto" w:sz="4" w:space="0"/>
              <w:right w:val="single" w:color="auto" w:sz="4" w:space="0"/>
            </w:tcBorders>
            <w:vAlign w:val="center"/>
          </w:tcPr>
          <w:p w14:paraId="40BEAB3B">
            <w:pPr>
              <w:widowControl/>
              <w:rPr>
                <w:rFonts w:ascii="宋体" w:hAnsi="宋体" w:cs="宋体"/>
                <w:color w:val="auto"/>
                <w:kern w:val="0"/>
                <w:sz w:val="20"/>
              </w:rPr>
            </w:pPr>
            <w:r>
              <w:rPr>
                <w:rFonts w:ascii="宋体" w:hAnsi="宋体" w:cs="宋体"/>
                <w:color w:val="auto"/>
                <w:kern w:val="0"/>
                <w:sz w:val="20"/>
              </w:rPr>
              <w:t>500</w:t>
            </w:r>
            <w:r>
              <w:rPr>
                <w:rFonts w:hint="eastAsia" w:ascii="宋体" w:hAnsi="宋体" w:cs="宋体"/>
                <w:color w:val="auto"/>
                <w:kern w:val="0"/>
                <w:sz w:val="20"/>
              </w:rPr>
              <w:t>≤</w:t>
            </w: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1000</w:t>
            </w:r>
          </w:p>
        </w:tc>
        <w:tc>
          <w:tcPr>
            <w:tcW w:w="1559" w:type="dxa"/>
            <w:tcBorders>
              <w:top w:val="nil"/>
              <w:left w:val="nil"/>
              <w:bottom w:val="single" w:color="auto" w:sz="4" w:space="0"/>
              <w:right w:val="single" w:color="auto" w:sz="8" w:space="0"/>
            </w:tcBorders>
            <w:vAlign w:val="center"/>
          </w:tcPr>
          <w:p w14:paraId="6AB56007">
            <w:pPr>
              <w:widowControl/>
              <w:rPr>
                <w:rFonts w:ascii="宋体" w:hAnsi="宋体" w:cs="宋体"/>
                <w:color w:val="auto"/>
                <w:kern w:val="0"/>
                <w:sz w:val="20"/>
              </w:rPr>
            </w:pPr>
            <w:r>
              <w:rPr>
                <w:rFonts w:hint="eastAsia" w:ascii="宋体" w:hAnsi="宋体" w:cs="宋体"/>
                <w:color w:val="auto"/>
                <w:kern w:val="0"/>
                <w:sz w:val="20"/>
              </w:rPr>
              <w:t>　</w:t>
            </w:r>
          </w:p>
        </w:tc>
        <w:tc>
          <w:tcPr>
            <w:tcW w:w="1209" w:type="dxa"/>
            <w:tcBorders>
              <w:top w:val="nil"/>
              <w:left w:val="nil"/>
              <w:bottom w:val="single" w:color="auto" w:sz="4" w:space="0"/>
              <w:right w:val="single" w:color="auto" w:sz="4" w:space="0"/>
            </w:tcBorders>
            <w:vAlign w:val="center"/>
          </w:tcPr>
          <w:p w14:paraId="78AB85A2">
            <w:pPr>
              <w:widowControl/>
              <w:rPr>
                <w:rFonts w:ascii="宋体" w:hAnsi="宋体" w:cs="宋体"/>
                <w:color w:val="auto"/>
                <w:kern w:val="0"/>
                <w:sz w:val="20"/>
              </w:rPr>
            </w:pP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100</w:t>
            </w:r>
          </w:p>
        </w:tc>
        <w:tc>
          <w:tcPr>
            <w:tcW w:w="1287" w:type="dxa"/>
            <w:tcBorders>
              <w:top w:val="nil"/>
              <w:left w:val="nil"/>
              <w:bottom w:val="single" w:color="auto" w:sz="4" w:space="0"/>
              <w:right w:val="single" w:color="auto" w:sz="4" w:space="0"/>
            </w:tcBorders>
            <w:vAlign w:val="center"/>
          </w:tcPr>
          <w:p w14:paraId="48F972E1">
            <w:pPr>
              <w:widowControl/>
              <w:rPr>
                <w:rFonts w:ascii="宋体" w:hAnsi="宋体" w:cs="宋体"/>
                <w:color w:val="auto"/>
                <w:kern w:val="0"/>
                <w:sz w:val="20"/>
              </w:rPr>
            </w:pPr>
            <w:r>
              <w:rPr>
                <w:rFonts w:ascii="宋体" w:hAnsi="宋体" w:cs="宋体"/>
                <w:color w:val="auto"/>
                <w:kern w:val="0"/>
                <w:sz w:val="20"/>
              </w:rPr>
              <w:t>Y</w:t>
            </w:r>
            <w:r>
              <w:rPr>
                <w:rFonts w:hint="eastAsia" w:ascii="宋体" w:hAnsi="宋体" w:cs="宋体"/>
                <w:color w:val="auto"/>
                <w:kern w:val="0"/>
                <w:sz w:val="20"/>
              </w:rPr>
              <w:t>＜</w:t>
            </w:r>
            <w:r>
              <w:rPr>
                <w:rFonts w:ascii="宋体" w:hAnsi="宋体" w:cs="宋体"/>
                <w:color w:val="auto"/>
                <w:kern w:val="0"/>
                <w:sz w:val="20"/>
              </w:rPr>
              <w:t>500</w:t>
            </w:r>
          </w:p>
        </w:tc>
        <w:tc>
          <w:tcPr>
            <w:tcW w:w="1234" w:type="dxa"/>
            <w:tcBorders>
              <w:top w:val="nil"/>
              <w:left w:val="nil"/>
              <w:bottom w:val="single" w:color="auto" w:sz="4" w:space="0"/>
              <w:right w:val="single" w:color="auto" w:sz="8" w:space="0"/>
            </w:tcBorders>
            <w:vAlign w:val="center"/>
          </w:tcPr>
          <w:p w14:paraId="6F9CEBA6">
            <w:pPr>
              <w:widowControl/>
              <w:rPr>
                <w:rFonts w:ascii="宋体" w:hAnsi="宋体" w:cs="宋体"/>
                <w:color w:val="auto"/>
                <w:kern w:val="0"/>
                <w:sz w:val="20"/>
              </w:rPr>
            </w:pPr>
            <w:r>
              <w:rPr>
                <w:rFonts w:hint="eastAsia" w:ascii="宋体" w:hAnsi="宋体" w:cs="宋体"/>
                <w:color w:val="auto"/>
                <w:kern w:val="0"/>
                <w:sz w:val="20"/>
              </w:rPr>
              <w:t>　</w:t>
            </w:r>
          </w:p>
        </w:tc>
      </w:tr>
      <w:tr w14:paraId="52FFE3F2">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09F58549">
            <w:pPr>
              <w:widowControl/>
              <w:jc w:val="left"/>
              <w:rPr>
                <w:rFonts w:ascii="宋体" w:hAnsi="宋体" w:cs="宋体"/>
                <w:color w:val="auto"/>
                <w:kern w:val="0"/>
                <w:sz w:val="20"/>
              </w:rPr>
            </w:pPr>
            <w:r>
              <w:rPr>
                <w:rFonts w:hint="eastAsia" w:ascii="宋体" w:hAnsi="宋体" w:cs="宋体"/>
                <w:color w:val="auto"/>
                <w:kern w:val="0"/>
                <w:sz w:val="20"/>
                <w:lang w:eastAsia="zh-CN"/>
              </w:rPr>
              <w:t>15.</w:t>
            </w:r>
            <w:r>
              <w:rPr>
                <w:rFonts w:hint="eastAsia" w:ascii="宋体" w:hAnsi="宋体" w:cs="宋体"/>
                <w:color w:val="auto"/>
                <w:kern w:val="0"/>
                <w:sz w:val="20"/>
              </w:rPr>
              <w:t>租赁和商务服务业</w:t>
            </w:r>
          </w:p>
        </w:tc>
        <w:tc>
          <w:tcPr>
            <w:tcW w:w="1512" w:type="dxa"/>
            <w:tcBorders>
              <w:top w:val="nil"/>
              <w:left w:val="nil"/>
              <w:bottom w:val="single" w:color="auto" w:sz="4" w:space="0"/>
              <w:right w:val="single" w:color="auto" w:sz="4" w:space="0"/>
            </w:tcBorders>
            <w:vAlign w:val="center"/>
          </w:tcPr>
          <w:p w14:paraId="0303B1BB">
            <w:pPr>
              <w:widowControl/>
              <w:rPr>
                <w:rFonts w:ascii="宋体" w:hAnsi="宋体" w:cs="宋体"/>
                <w:color w:val="auto"/>
                <w:kern w:val="0"/>
                <w:sz w:val="20"/>
              </w:rPr>
            </w:pPr>
            <w:r>
              <w:rPr>
                <w:rFonts w:ascii="宋体" w:hAnsi="宋体" w:cs="宋体"/>
                <w:color w:val="auto"/>
                <w:kern w:val="0"/>
                <w:sz w:val="20"/>
              </w:rPr>
              <w:t>100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300</w:t>
            </w:r>
          </w:p>
        </w:tc>
        <w:tc>
          <w:tcPr>
            <w:tcW w:w="1779" w:type="dxa"/>
            <w:tcBorders>
              <w:top w:val="nil"/>
              <w:left w:val="nil"/>
              <w:bottom w:val="single" w:color="auto" w:sz="4" w:space="0"/>
              <w:right w:val="single" w:color="auto" w:sz="4" w:space="0"/>
            </w:tcBorders>
            <w:vAlign w:val="center"/>
          </w:tcPr>
          <w:p w14:paraId="7078A0C5">
            <w:pPr>
              <w:widowControl/>
              <w:rPr>
                <w:rFonts w:ascii="宋体" w:hAnsi="宋体" w:cs="宋体"/>
                <w:color w:val="auto"/>
                <w:kern w:val="0"/>
                <w:sz w:val="20"/>
              </w:rPr>
            </w:pPr>
            <w:r>
              <w:rPr>
                <w:rFonts w:hint="eastAsia" w:ascii="宋体" w:hAnsi="宋体" w:cs="宋体"/>
                <w:color w:val="auto"/>
                <w:kern w:val="0"/>
                <w:sz w:val="20"/>
              </w:rPr>
              <w:t>　</w:t>
            </w:r>
          </w:p>
        </w:tc>
        <w:tc>
          <w:tcPr>
            <w:tcW w:w="1653" w:type="dxa"/>
            <w:tcBorders>
              <w:top w:val="nil"/>
              <w:left w:val="nil"/>
              <w:bottom w:val="single" w:color="auto" w:sz="4" w:space="0"/>
              <w:right w:val="single" w:color="auto" w:sz="8" w:space="0"/>
            </w:tcBorders>
            <w:vAlign w:val="center"/>
          </w:tcPr>
          <w:p w14:paraId="113F88FD">
            <w:pPr>
              <w:widowControl/>
              <w:rPr>
                <w:rFonts w:ascii="宋体" w:hAnsi="宋体" w:cs="宋体"/>
                <w:color w:val="auto"/>
                <w:kern w:val="0"/>
                <w:sz w:val="20"/>
              </w:rPr>
            </w:pPr>
            <w:r>
              <w:rPr>
                <w:rFonts w:ascii="宋体" w:hAnsi="宋体" w:cs="宋体"/>
                <w:color w:val="auto"/>
                <w:kern w:val="0"/>
                <w:sz w:val="20"/>
              </w:rPr>
              <w:t>8000</w:t>
            </w:r>
            <w:r>
              <w:rPr>
                <w:rFonts w:hint="eastAsia" w:ascii="宋体" w:hAnsi="宋体" w:cs="宋体"/>
                <w:color w:val="auto"/>
                <w:kern w:val="0"/>
                <w:sz w:val="20"/>
              </w:rPr>
              <w:t>≤</w:t>
            </w:r>
            <w:r>
              <w:rPr>
                <w:rFonts w:ascii="宋体" w:hAnsi="宋体" w:cs="宋体"/>
                <w:color w:val="auto"/>
                <w:kern w:val="0"/>
                <w:sz w:val="20"/>
              </w:rPr>
              <w:t>Z</w:t>
            </w:r>
            <w:r>
              <w:rPr>
                <w:rFonts w:hint="eastAsia" w:ascii="宋体" w:hAnsi="宋体" w:cs="宋体"/>
                <w:color w:val="auto"/>
                <w:kern w:val="0"/>
                <w:sz w:val="20"/>
              </w:rPr>
              <w:t>＜</w:t>
            </w:r>
            <w:r>
              <w:rPr>
                <w:rFonts w:ascii="宋体" w:hAnsi="宋体" w:cs="宋体"/>
                <w:color w:val="auto"/>
                <w:kern w:val="0"/>
                <w:sz w:val="20"/>
              </w:rPr>
              <w:t>120000</w:t>
            </w:r>
          </w:p>
        </w:tc>
        <w:tc>
          <w:tcPr>
            <w:tcW w:w="1276" w:type="dxa"/>
            <w:tcBorders>
              <w:top w:val="nil"/>
              <w:left w:val="nil"/>
              <w:bottom w:val="single" w:color="auto" w:sz="4" w:space="0"/>
              <w:right w:val="single" w:color="auto" w:sz="4" w:space="0"/>
            </w:tcBorders>
            <w:vAlign w:val="center"/>
          </w:tcPr>
          <w:p w14:paraId="11394095">
            <w:pPr>
              <w:widowControl/>
              <w:rPr>
                <w:rFonts w:ascii="宋体" w:hAnsi="宋体" w:cs="宋体"/>
                <w:color w:val="auto"/>
                <w:kern w:val="0"/>
                <w:sz w:val="20"/>
              </w:rPr>
            </w:pPr>
            <w:r>
              <w:rPr>
                <w:rFonts w:ascii="宋体" w:hAnsi="宋体" w:cs="宋体"/>
                <w:color w:val="auto"/>
                <w:kern w:val="0"/>
                <w:sz w:val="20"/>
              </w:rPr>
              <w:t>10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100</w:t>
            </w:r>
          </w:p>
        </w:tc>
        <w:tc>
          <w:tcPr>
            <w:tcW w:w="1559" w:type="dxa"/>
            <w:tcBorders>
              <w:top w:val="nil"/>
              <w:left w:val="nil"/>
              <w:bottom w:val="single" w:color="auto" w:sz="4" w:space="0"/>
              <w:right w:val="single" w:color="auto" w:sz="4" w:space="0"/>
            </w:tcBorders>
            <w:vAlign w:val="center"/>
          </w:tcPr>
          <w:p w14:paraId="302F9F5C">
            <w:pPr>
              <w:widowControl/>
              <w:rPr>
                <w:rFonts w:ascii="宋体" w:hAnsi="宋体" w:cs="宋体"/>
                <w:color w:val="auto"/>
                <w:kern w:val="0"/>
                <w:sz w:val="20"/>
              </w:rPr>
            </w:pPr>
            <w:r>
              <w:rPr>
                <w:rFonts w:hint="eastAsia" w:ascii="宋体" w:hAnsi="宋体" w:cs="宋体"/>
                <w:color w:val="auto"/>
                <w:kern w:val="0"/>
                <w:sz w:val="20"/>
              </w:rPr>
              <w:t>　</w:t>
            </w:r>
          </w:p>
        </w:tc>
        <w:tc>
          <w:tcPr>
            <w:tcW w:w="1559" w:type="dxa"/>
            <w:tcBorders>
              <w:top w:val="nil"/>
              <w:left w:val="nil"/>
              <w:bottom w:val="single" w:color="auto" w:sz="4" w:space="0"/>
              <w:right w:val="single" w:color="auto" w:sz="8" w:space="0"/>
            </w:tcBorders>
            <w:vAlign w:val="center"/>
          </w:tcPr>
          <w:p w14:paraId="56E96B93">
            <w:pPr>
              <w:widowControl/>
              <w:rPr>
                <w:rFonts w:ascii="宋体" w:hAnsi="宋体" w:cs="宋体"/>
                <w:color w:val="auto"/>
                <w:kern w:val="0"/>
                <w:sz w:val="20"/>
              </w:rPr>
            </w:pPr>
            <w:r>
              <w:rPr>
                <w:rFonts w:ascii="宋体" w:hAnsi="宋体" w:cs="宋体"/>
                <w:color w:val="auto"/>
                <w:kern w:val="0"/>
                <w:sz w:val="20"/>
              </w:rPr>
              <w:t xml:space="preserve"> 100</w:t>
            </w:r>
            <w:r>
              <w:rPr>
                <w:rFonts w:hint="eastAsia" w:ascii="宋体" w:hAnsi="宋体" w:cs="宋体"/>
                <w:color w:val="auto"/>
                <w:kern w:val="0"/>
                <w:sz w:val="20"/>
              </w:rPr>
              <w:t>≤</w:t>
            </w:r>
            <w:r>
              <w:rPr>
                <w:rFonts w:ascii="宋体" w:hAnsi="宋体" w:cs="宋体"/>
                <w:color w:val="auto"/>
                <w:kern w:val="0"/>
                <w:sz w:val="20"/>
              </w:rPr>
              <w:t>Z</w:t>
            </w:r>
            <w:r>
              <w:rPr>
                <w:rFonts w:hint="eastAsia" w:ascii="宋体" w:hAnsi="宋体" w:cs="宋体"/>
                <w:color w:val="auto"/>
                <w:kern w:val="0"/>
                <w:sz w:val="20"/>
              </w:rPr>
              <w:t>＜</w:t>
            </w:r>
            <w:r>
              <w:rPr>
                <w:rFonts w:ascii="宋体" w:hAnsi="宋体" w:cs="宋体"/>
                <w:color w:val="auto"/>
                <w:kern w:val="0"/>
                <w:sz w:val="20"/>
              </w:rPr>
              <w:t>8000</w:t>
            </w:r>
          </w:p>
        </w:tc>
        <w:tc>
          <w:tcPr>
            <w:tcW w:w="1209" w:type="dxa"/>
            <w:tcBorders>
              <w:top w:val="nil"/>
              <w:left w:val="nil"/>
              <w:bottom w:val="single" w:color="auto" w:sz="4" w:space="0"/>
              <w:right w:val="single" w:color="auto" w:sz="4" w:space="0"/>
            </w:tcBorders>
            <w:vAlign w:val="center"/>
          </w:tcPr>
          <w:p w14:paraId="7E212451">
            <w:pPr>
              <w:widowControl/>
              <w:rPr>
                <w:rFonts w:ascii="宋体" w:hAnsi="宋体" w:cs="宋体"/>
                <w:color w:val="auto"/>
                <w:kern w:val="0"/>
                <w:sz w:val="20"/>
              </w:rPr>
            </w:pP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w:t>
            </w:r>
          </w:p>
        </w:tc>
        <w:tc>
          <w:tcPr>
            <w:tcW w:w="1287" w:type="dxa"/>
            <w:tcBorders>
              <w:top w:val="nil"/>
              <w:left w:val="nil"/>
              <w:bottom w:val="single" w:color="auto" w:sz="4" w:space="0"/>
              <w:right w:val="single" w:color="auto" w:sz="4" w:space="0"/>
            </w:tcBorders>
            <w:vAlign w:val="center"/>
          </w:tcPr>
          <w:p w14:paraId="58E151E0">
            <w:pPr>
              <w:widowControl/>
              <w:rPr>
                <w:rFonts w:ascii="宋体" w:hAnsi="宋体" w:cs="宋体"/>
                <w:color w:val="auto"/>
                <w:kern w:val="0"/>
                <w:sz w:val="20"/>
              </w:rPr>
            </w:pPr>
            <w:r>
              <w:rPr>
                <w:rFonts w:hint="eastAsia" w:ascii="宋体" w:hAnsi="宋体" w:cs="宋体"/>
                <w:color w:val="auto"/>
                <w:kern w:val="0"/>
                <w:sz w:val="20"/>
              </w:rPr>
              <w:t>　</w:t>
            </w:r>
          </w:p>
        </w:tc>
        <w:tc>
          <w:tcPr>
            <w:tcW w:w="1234" w:type="dxa"/>
            <w:tcBorders>
              <w:top w:val="nil"/>
              <w:left w:val="nil"/>
              <w:bottom w:val="single" w:color="auto" w:sz="4" w:space="0"/>
              <w:right w:val="single" w:color="auto" w:sz="8" w:space="0"/>
            </w:tcBorders>
            <w:vAlign w:val="center"/>
          </w:tcPr>
          <w:p w14:paraId="239EE630">
            <w:pPr>
              <w:widowControl/>
              <w:rPr>
                <w:rFonts w:ascii="宋体" w:hAnsi="宋体" w:cs="宋体"/>
                <w:color w:val="auto"/>
                <w:kern w:val="0"/>
                <w:sz w:val="20"/>
              </w:rPr>
            </w:pPr>
            <w:r>
              <w:rPr>
                <w:rFonts w:ascii="宋体" w:hAnsi="宋体" w:cs="宋体"/>
                <w:color w:val="auto"/>
                <w:kern w:val="0"/>
                <w:sz w:val="20"/>
              </w:rPr>
              <w:t>Z</w:t>
            </w:r>
            <w:r>
              <w:rPr>
                <w:rFonts w:hint="eastAsia" w:ascii="宋体" w:hAnsi="宋体" w:cs="宋体"/>
                <w:color w:val="auto"/>
                <w:kern w:val="0"/>
                <w:sz w:val="20"/>
              </w:rPr>
              <w:t>＜</w:t>
            </w:r>
            <w:r>
              <w:rPr>
                <w:rFonts w:ascii="宋体" w:hAnsi="宋体" w:cs="宋体"/>
                <w:color w:val="auto"/>
                <w:kern w:val="0"/>
                <w:sz w:val="20"/>
              </w:rPr>
              <w:t>100</w:t>
            </w:r>
          </w:p>
        </w:tc>
      </w:tr>
      <w:tr w14:paraId="1941A3E2">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8" w:space="0"/>
              <w:right w:val="single" w:color="auto" w:sz="8" w:space="0"/>
            </w:tcBorders>
            <w:vAlign w:val="bottom"/>
          </w:tcPr>
          <w:p w14:paraId="43A70277">
            <w:pPr>
              <w:widowControl/>
              <w:jc w:val="left"/>
              <w:rPr>
                <w:rFonts w:ascii="宋体" w:hAnsi="宋体" w:cs="宋体"/>
                <w:color w:val="auto"/>
                <w:kern w:val="0"/>
                <w:sz w:val="20"/>
              </w:rPr>
            </w:pPr>
            <w:r>
              <w:rPr>
                <w:rFonts w:hint="eastAsia" w:ascii="宋体" w:hAnsi="宋体" w:cs="宋体"/>
                <w:color w:val="auto"/>
                <w:kern w:val="0"/>
                <w:sz w:val="20"/>
                <w:lang w:eastAsia="zh-CN"/>
              </w:rPr>
              <w:t>16.</w:t>
            </w:r>
            <w:r>
              <w:rPr>
                <w:rFonts w:hint="eastAsia" w:ascii="宋体" w:hAnsi="宋体" w:cs="宋体"/>
                <w:color w:val="auto"/>
                <w:kern w:val="0"/>
                <w:sz w:val="20"/>
              </w:rPr>
              <w:t>其他未列明行业</w:t>
            </w:r>
          </w:p>
        </w:tc>
        <w:tc>
          <w:tcPr>
            <w:tcW w:w="1512" w:type="dxa"/>
            <w:tcBorders>
              <w:top w:val="nil"/>
              <w:left w:val="nil"/>
              <w:bottom w:val="single" w:color="auto" w:sz="8" w:space="0"/>
              <w:right w:val="single" w:color="auto" w:sz="4" w:space="0"/>
            </w:tcBorders>
            <w:vAlign w:val="center"/>
          </w:tcPr>
          <w:p w14:paraId="681BA8BF">
            <w:pPr>
              <w:widowControl/>
              <w:rPr>
                <w:rFonts w:ascii="宋体" w:hAnsi="宋体" w:cs="宋体"/>
                <w:color w:val="auto"/>
                <w:kern w:val="0"/>
                <w:sz w:val="20"/>
              </w:rPr>
            </w:pPr>
            <w:r>
              <w:rPr>
                <w:rFonts w:ascii="宋体" w:hAnsi="宋体" w:cs="宋体"/>
                <w:color w:val="auto"/>
                <w:kern w:val="0"/>
                <w:sz w:val="20"/>
              </w:rPr>
              <w:t>100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300</w:t>
            </w:r>
          </w:p>
        </w:tc>
        <w:tc>
          <w:tcPr>
            <w:tcW w:w="1779" w:type="dxa"/>
            <w:tcBorders>
              <w:top w:val="nil"/>
              <w:left w:val="nil"/>
              <w:bottom w:val="single" w:color="auto" w:sz="8" w:space="0"/>
              <w:right w:val="single" w:color="auto" w:sz="4" w:space="0"/>
            </w:tcBorders>
            <w:vAlign w:val="center"/>
          </w:tcPr>
          <w:p w14:paraId="51BD2709">
            <w:pPr>
              <w:widowControl/>
              <w:rPr>
                <w:rFonts w:ascii="宋体" w:hAnsi="宋体" w:cs="宋体"/>
                <w:color w:val="auto"/>
                <w:kern w:val="0"/>
                <w:sz w:val="20"/>
              </w:rPr>
            </w:pPr>
            <w:r>
              <w:rPr>
                <w:rFonts w:hint="eastAsia" w:ascii="宋体" w:hAnsi="宋体" w:cs="宋体"/>
                <w:color w:val="auto"/>
                <w:kern w:val="0"/>
                <w:sz w:val="20"/>
              </w:rPr>
              <w:t>　</w:t>
            </w:r>
          </w:p>
        </w:tc>
        <w:tc>
          <w:tcPr>
            <w:tcW w:w="1653" w:type="dxa"/>
            <w:tcBorders>
              <w:top w:val="nil"/>
              <w:left w:val="nil"/>
              <w:bottom w:val="single" w:color="auto" w:sz="8" w:space="0"/>
              <w:right w:val="single" w:color="auto" w:sz="8" w:space="0"/>
            </w:tcBorders>
            <w:vAlign w:val="center"/>
          </w:tcPr>
          <w:p w14:paraId="11B37EBE">
            <w:pPr>
              <w:widowControl/>
              <w:rPr>
                <w:rFonts w:ascii="宋体" w:hAnsi="宋体" w:cs="宋体"/>
                <w:color w:val="auto"/>
                <w:kern w:val="0"/>
                <w:sz w:val="20"/>
              </w:rPr>
            </w:pPr>
            <w:r>
              <w:rPr>
                <w:rFonts w:hint="eastAsia" w:ascii="宋体" w:hAnsi="宋体" w:cs="宋体"/>
                <w:color w:val="auto"/>
                <w:kern w:val="0"/>
                <w:sz w:val="20"/>
              </w:rPr>
              <w:t>　</w:t>
            </w:r>
          </w:p>
        </w:tc>
        <w:tc>
          <w:tcPr>
            <w:tcW w:w="1276" w:type="dxa"/>
            <w:tcBorders>
              <w:top w:val="nil"/>
              <w:left w:val="nil"/>
              <w:bottom w:val="single" w:color="auto" w:sz="8" w:space="0"/>
              <w:right w:val="single" w:color="auto" w:sz="4" w:space="0"/>
            </w:tcBorders>
            <w:vAlign w:val="center"/>
          </w:tcPr>
          <w:p w14:paraId="6F30D269">
            <w:pPr>
              <w:widowControl/>
              <w:rPr>
                <w:rFonts w:ascii="宋体" w:hAnsi="宋体" w:cs="宋体"/>
                <w:color w:val="auto"/>
                <w:kern w:val="0"/>
                <w:sz w:val="20"/>
              </w:rPr>
            </w:pPr>
            <w:r>
              <w:rPr>
                <w:rFonts w:ascii="宋体" w:hAnsi="宋体" w:cs="宋体"/>
                <w:color w:val="auto"/>
                <w:kern w:val="0"/>
                <w:sz w:val="20"/>
              </w:rPr>
              <w:t>10</w:t>
            </w:r>
            <w:r>
              <w:rPr>
                <w:rFonts w:hint="eastAsia" w:ascii="宋体" w:hAnsi="宋体" w:cs="宋体"/>
                <w:color w:val="auto"/>
                <w:kern w:val="0"/>
                <w:sz w:val="20"/>
              </w:rPr>
              <w:t>≤</w:t>
            </w: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100</w:t>
            </w:r>
          </w:p>
        </w:tc>
        <w:tc>
          <w:tcPr>
            <w:tcW w:w="1559" w:type="dxa"/>
            <w:tcBorders>
              <w:top w:val="nil"/>
              <w:left w:val="nil"/>
              <w:bottom w:val="single" w:color="auto" w:sz="8" w:space="0"/>
              <w:right w:val="single" w:color="auto" w:sz="4" w:space="0"/>
            </w:tcBorders>
            <w:vAlign w:val="center"/>
          </w:tcPr>
          <w:p w14:paraId="7AAF77B3">
            <w:pPr>
              <w:widowControl/>
              <w:rPr>
                <w:rFonts w:ascii="宋体" w:hAnsi="宋体" w:cs="宋体"/>
                <w:color w:val="auto"/>
                <w:kern w:val="0"/>
                <w:sz w:val="20"/>
              </w:rPr>
            </w:pPr>
            <w:r>
              <w:rPr>
                <w:rFonts w:hint="eastAsia" w:ascii="宋体" w:hAnsi="宋体" w:cs="宋体"/>
                <w:color w:val="auto"/>
                <w:kern w:val="0"/>
                <w:sz w:val="20"/>
              </w:rPr>
              <w:t>　</w:t>
            </w:r>
          </w:p>
        </w:tc>
        <w:tc>
          <w:tcPr>
            <w:tcW w:w="1559" w:type="dxa"/>
            <w:tcBorders>
              <w:top w:val="nil"/>
              <w:left w:val="nil"/>
              <w:bottom w:val="single" w:color="auto" w:sz="8" w:space="0"/>
              <w:right w:val="single" w:color="auto" w:sz="8" w:space="0"/>
            </w:tcBorders>
            <w:vAlign w:val="center"/>
          </w:tcPr>
          <w:p w14:paraId="1B1FDBC0">
            <w:pPr>
              <w:widowControl/>
              <w:rPr>
                <w:rFonts w:ascii="宋体" w:hAnsi="宋体" w:cs="宋体"/>
                <w:color w:val="auto"/>
                <w:kern w:val="0"/>
                <w:sz w:val="20"/>
              </w:rPr>
            </w:pPr>
            <w:r>
              <w:rPr>
                <w:rFonts w:hint="eastAsia" w:ascii="宋体" w:hAnsi="宋体" w:cs="宋体"/>
                <w:color w:val="auto"/>
                <w:kern w:val="0"/>
                <w:sz w:val="20"/>
              </w:rPr>
              <w:t>　</w:t>
            </w:r>
          </w:p>
        </w:tc>
        <w:tc>
          <w:tcPr>
            <w:tcW w:w="1209" w:type="dxa"/>
            <w:tcBorders>
              <w:top w:val="nil"/>
              <w:left w:val="nil"/>
              <w:bottom w:val="single" w:color="auto" w:sz="8" w:space="0"/>
              <w:right w:val="single" w:color="auto" w:sz="4" w:space="0"/>
            </w:tcBorders>
            <w:vAlign w:val="center"/>
          </w:tcPr>
          <w:p w14:paraId="644B38BF">
            <w:pPr>
              <w:widowControl/>
              <w:rPr>
                <w:rFonts w:ascii="宋体" w:hAnsi="宋体" w:cs="宋体"/>
                <w:color w:val="auto"/>
                <w:kern w:val="0"/>
                <w:sz w:val="20"/>
              </w:rPr>
            </w:pPr>
            <w:r>
              <w:rPr>
                <w:rFonts w:ascii="宋体" w:hAnsi="宋体" w:cs="宋体"/>
                <w:color w:val="auto"/>
                <w:kern w:val="0"/>
                <w:sz w:val="20"/>
              </w:rPr>
              <w:t>X</w:t>
            </w:r>
            <w:r>
              <w:rPr>
                <w:rFonts w:hint="eastAsia" w:ascii="宋体" w:hAnsi="宋体" w:cs="宋体"/>
                <w:color w:val="auto"/>
                <w:kern w:val="0"/>
                <w:sz w:val="20"/>
              </w:rPr>
              <w:t>＜</w:t>
            </w:r>
            <w:r>
              <w:rPr>
                <w:rFonts w:ascii="宋体" w:hAnsi="宋体" w:cs="宋体"/>
                <w:color w:val="auto"/>
                <w:kern w:val="0"/>
                <w:sz w:val="20"/>
              </w:rPr>
              <w:t>10</w:t>
            </w:r>
          </w:p>
        </w:tc>
        <w:tc>
          <w:tcPr>
            <w:tcW w:w="1287" w:type="dxa"/>
            <w:tcBorders>
              <w:top w:val="nil"/>
              <w:left w:val="nil"/>
              <w:bottom w:val="single" w:color="auto" w:sz="8" w:space="0"/>
              <w:right w:val="single" w:color="auto" w:sz="4" w:space="0"/>
            </w:tcBorders>
            <w:vAlign w:val="center"/>
          </w:tcPr>
          <w:p w14:paraId="74C5F180">
            <w:pPr>
              <w:widowControl/>
              <w:rPr>
                <w:rFonts w:ascii="宋体" w:hAnsi="宋体" w:cs="宋体"/>
                <w:color w:val="auto"/>
                <w:kern w:val="0"/>
                <w:sz w:val="20"/>
              </w:rPr>
            </w:pPr>
            <w:r>
              <w:rPr>
                <w:rFonts w:hint="eastAsia" w:ascii="宋体" w:hAnsi="宋体" w:cs="宋体"/>
                <w:color w:val="auto"/>
                <w:kern w:val="0"/>
                <w:sz w:val="20"/>
              </w:rPr>
              <w:t>　</w:t>
            </w:r>
          </w:p>
        </w:tc>
        <w:tc>
          <w:tcPr>
            <w:tcW w:w="1234" w:type="dxa"/>
            <w:tcBorders>
              <w:top w:val="nil"/>
              <w:left w:val="nil"/>
              <w:bottom w:val="single" w:color="auto" w:sz="8" w:space="0"/>
              <w:right w:val="single" w:color="auto" w:sz="8" w:space="0"/>
            </w:tcBorders>
            <w:vAlign w:val="center"/>
          </w:tcPr>
          <w:p w14:paraId="166D4D8A">
            <w:pPr>
              <w:widowControl/>
              <w:rPr>
                <w:rFonts w:ascii="宋体" w:hAnsi="宋体" w:cs="宋体"/>
                <w:color w:val="auto"/>
                <w:kern w:val="0"/>
                <w:sz w:val="20"/>
              </w:rPr>
            </w:pPr>
            <w:r>
              <w:rPr>
                <w:rFonts w:hint="eastAsia" w:ascii="宋体" w:hAnsi="宋体" w:cs="宋体"/>
                <w:color w:val="auto"/>
                <w:kern w:val="0"/>
                <w:sz w:val="20"/>
              </w:rPr>
              <w:t>　</w:t>
            </w:r>
          </w:p>
        </w:tc>
      </w:tr>
      <w:tr w14:paraId="186EC5A5">
        <w:tblPrEx>
          <w:tblCellMar>
            <w:top w:w="0" w:type="dxa"/>
            <w:left w:w="108" w:type="dxa"/>
            <w:bottom w:w="0" w:type="dxa"/>
            <w:right w:w="108" w:type="dxa"/>
          </w:tblCellMar>
        </w:tblPrEx>
        <w:trPr>
          <w:trHeight w:val="247" w:hRule="atLeast"/>
        </w:trPr>
        <w:tc>
          <w:tcPr>
            <w:tcW w:w="15077" w:type="dxa"/>
            <w:gridSpan w:val="11"/>
            <w:tcBorders>
              <w:top w:val="nil"/>
              <w:left w:val="nil"/>
              <w:bottom w:val="nil"/>
              <w:right w:val="nil"/>
            </w:tcBorders>
            <w:vAlign w:val="bottom"/>
          </w:tcPr>
          <w:p w14:paraId="00B78002">
            <w:pPr>
              <w:widowControl/>
              <w:jc w:val="left"/>
              <w:rPr>
                <w:rFonts w:ascii="宋体" w:hAnsi="宋体" w:cs="宋体"/>
                <w:color w:val="auto"/>
                <w:kern w:val="0"/>
                <w:sz w:val="20"/>
              </w:rPr>
            </w:pPr>
            <w:r>
              <w:rPr>
                <w:rFonts w:hint="eastAsia" w:ascii="宋体" w:hAnsi="宋体" w:cs="宋体"/>
                <w:color w:val="auto"/>
                <w:kern w:val="0"/>
                <w:sz w:val="20"/>
              </w:rPr>
              <w:t>说明　</w:t>
            </w:r>
            <w:r>
              <w:rPr>
                <w:rFonts w:ascii="宋体" w:hAnsi="宋体" w:cs="宋体"/>
                <w:color w:val="auto"/>
                <w:kern w:val="0"/>
                <w:sz w:val="20"/>
              </w:rPr>
              <w:t>1</w:t>
            </w:r>
            <w:r>
              <w:rPr>
                <w:rFonts w:hint="eastAsia" w:ascii="宋体" w:hAnsi="宋体" w:cs="宋体"/>
                <w:color w:val="auto"/>
                <w:kern w:val="0"/>
                <w:sz w:val="20"/>
              </w:rPr>
              <w:t>、企业类型的划分以统计部门的统计数据为依据。</w:t>
            </w:r>
          </w:p>
          <w:p w14:paraId="2148D124">
            <w:pPr>
              <w:widowControl/>
              <w:ind w:firstLine="600" w:firstLineChars="300"/>
              <w:jc w:val="left"/>
              <w:rPr>
                <w:rFonts w:ascii="宋体" w:hAnsi="宋体" w:cs="宋体"/>
                <w:color w:val="auto"/>
                <w:kern w:val="0"/>
                <w:sz w:val="20"/>
              </w:rPr>
            </w:pPr>
            <w:r>
              <w:rPr>
                <w:rFonts w:hint="eastAsia" w:ascii="宋体" w:hAnsi="宋体" w:cs="宋体"/>
                <w:color w:val="auto"/>
                <w:kern w:val="0"/>
                <w:sz w:val="20"/>
                <w:lang w:eastAsia="zh-CN"/>
              </w:rPr>
              <w:t>2.</w:t>
            </w:r>
            <w:r>
              <w:rPr>
                <w:rFonts w:hint="eastAsia" w:ascii="宋体" w:hAnsi="宋体" w:cs="宋体"/>
                <w:color w:val="auto"/>
                <w:kern w:val="0"/>
                <w:sz w:val="20"/>
              </w:rPr>
              <w:t>个体工商户和本规定以外的行业，参照本规定进行划型。</w:t>
            </w:r>
          </w:p>
          <w:p w14:paraId="54E7C43D">
            <w:pPr>
              <w:widowControl/>
              <w:ind w:firstLine="600" w:firstLineChars="300"/>
              <w:jc w:val="left"/>
              <w:rPr>
                <w:rFonts w:ascii="宋体" w:hAnsi="宋体" w:cs="宋体"/>
                <w:color w:val="auto"/>
                <w:kern w:val="0"/>
                <w:sz w:val="20"/>
              </w:rPr>
            </w:pPr>
            <w:r>
              <w:rPr>
                <w:rFonts w:hint="eastAsia" w:ascii="宋体" w:hAnsi="宋体" w:cs="宋体"/>
                <w:color w:val="auto"/>
                <w:kern w:val="0"/>
                <w:sz w:val="20"/>
                <w:lang w:eastAsia="zh-CN"/>
              </w:rPr>
              <w:t>3.</w:t>
            </w:r>
            <w:r>
              <w:rPr>
                <w:rFonts w:hint="eastAsia" w:ascii="宋体" w:hAnsi="宋体" w:cs="宋体"/>
                <w:color w:val="auto"/>
                <w:kern w:val="0"/>
                <w:sz w:val="20"/>
              </w:rPr>
              <w:t>本规定的中型企业标准上限即为大型企业标准的下限。</w:t>
            </w:r>
          </w:p>
        </w:tc>
      </w:tr>
    </w:tbl>
    <w:p w14:paraId="2BDBDA02">
      <w:pPr>
        <w:widowControl/>
        <w:jc w:val="left"/>
        <w:rPr>
          <w:rFonts w:ascii="宋体" w:hAnsi="宋体" w:eastAsia="Times New Roman" w:cs="宋体"/>
          <w:color w:val="auto"/>
          <w:kern w:val="0"/>
          <w:sz w:val="20"/>
        </w:rPr>
      </w:pPr>
    </w:p>
    <w:sectPr>
      <w:pgSz w:w="16838" w:h="11906" w:orient="landscape"/>
      <w:pgMar w:top="526" w:right="1440" w:bottom="433" w:left="1440" w:header="737" w:footer="33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Univers">
    <w:panose1 w:val="020B0603020202030204"/>
    <w:charset w:val="00"/>
    <w:family w:val="swiss"/>
    <w:pitch w:val="default"/>
    <w:sig w:usb0="00000007" w:usb1="00000000" w:usb2="00000000" w:usb3="00000000" w:csb0="00000093" w:csb1="00000000"/>
  </w:font>
  <w:font w:name="Arial Black">
    <w:panose1 w:val="020B0A04020102020204"/>
    <w:charset w:val="00"/>
    <w:family w:val="swiss"/>
    <w:pitch w:val="default"/>
    <w:sig w:usb0="A00002AF" w:usb1="400078FB" w:usb2="00000000" w:usb3="00000000" w:csb0="6000009F" w:csb1="DFD7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F8851">
    <w:pPr>
      <w:pStyle w:val="2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BA342">
    <w:pPr>
      <w:pStyle w:val="29"/>
      <w:framePr w:wrap="around" w:vAnchor="text" w:hAnchor="page" w:x="5946" w:y="-374"/>
      <w:rPr>
        <w:rStyle w:val="51"/>
      </w:rPr>
    </w:pPr>
    <w:r>
      <w:fldChar w:fldCharType="begin"/>
    </w:r>
    <w:r>
      <w:rPr>
        <w:rStyle w:val="51"/>
      </w:rPr>
      <w:instrText xml:space="preserve">PAGE  </w:instrText>
    </w:r>
    <w:r>
      <w:fldChar w:fldCharType="separate"/>
    </w:r>
    <w:r>
      <w:rPr>
        <w:rStyle w:val="51"/>
      </w:rPr>
      <w:t>11</w:t>
    </w:r>
    <w:r>
      <w:fldChar w:fldCharType="end"/>
    </w:r>
  </w:p>
  <w:p w14:paraId="24446828">
    <w:pPr>
      <w:pStyle w:val="2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F3942">
    <w:pPr>
      <w:pStyle w:val="29"/>
      <w:framePr w:wrap="around" w:vAnchor="text" w:hAnchor="margin" w:xAlign="center" w:y="-482"/>
      <w:rPr>
        <w:rStyle w:val="51"/>
      </w:rPr>
    </w:pPr>
    <w:r>
      <w:fldChar w:fldCharType="begin"/>
    </w:r>
    <w:r>
      <w:rPr>
        <w:rStyle w:val="51"/>
      </w:rPr>
      <w:instrText xml:space="preserve">PAGE  </w:instrText>
    </w:r>
    <w:r>
      <w:fldChar w:fldCharType="separate"/>
    </w:r>
    <w:r>
      <w:rPr>
        <w:rStyle w:val="51"/>
      </w:rPr>
      <w:t>20</w:t>
    </w:r>
    <w:r>
      <w:fldChar w:fldCharType="end"/>
    </w:r>
  </w:p>
  <w:p w14:paraId="7C8E547A">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A979E">
    <w:pPr>
      <w:pStyle w:val="29"/>
      <w:framePr w:h="850" w:hRule="exact" w:wrap="around" w:vAnchor="text" w:hAnchor="margin" w:xAlign="center" w:y="348"/>
      <w:jc w:val="center"/>
      <w:rPr>
        <w:rStyle w:val="51"/>
      </w:rPr>
    </w:pPr>
    <w:r>
      <w:fldChar w:fldCharType="begin"/>
    </w:r>
    <w:r>
      <w:rPr>
        <w:rStyle w:val="51"/>
      </w:rPr>
      <w:instrText xml:space="preserve">PAGE  </w:instrText>
    </w:r>
    <w:r>
      <w:fldChar w:fldCharType="separate"/>
    </w:r>
    <w:r>
      <w:rPr>
        <w:rStyle w:val="51"/>
      </w:rPr>
      <w:t>68</w:t>
    </w:r>
    <w:r>
      <w:fldChar w:fldCharType="end"/>
    </w:r>
  </w:p>
  <w:p w14:paraId="77A5DD8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7B246">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22EC0">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36267">
    <w:pPr>
      <w:pStyle w:val="30"/>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E406F">
    <w:pPr>
      <w:pStyle w:val="30"/>
      <w:pBdr>
        <w:bottom w:val="none" w:color="auto" w:sz="0"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BDBF5">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926AA0"/>
    <w:multiLevelType w:val="singleLevel"/>
    <w:tmpl w:val="AC926AA0"/>
    <w:lvl w:ilvl="0" w:tentative="0">
      <w:start w:val="5"/>
      <w:numFmt w:val="chineseCounting"/>
      <w:suff w:val="space"/>
      <w:lvlText w:val="第%1章"/>
      <w:lvlJc w:val="left"/>
      <w:rPr>
        <w:rFonts w:hint="eastAsia"/>
      </w:rPr>
    </w:lvl>
  </w:abstractNum>
  <w:abstractNum w:abstractNumId="1">
    <w:nsid w:val="54F403B5"/>
    <w:multiLevelType w:val="singleLevel"/>
    <w:tmpl w:val="54F403B5"/>
    <w:lvl w:ilvl="0" w:tentative="0">
      <w:start w:val="1"/>
      <w:numFmt w:val="chineseCounting"/>
      <w:suff w:val="nothing"/>
      <w:lvlText w:val="%1、"/>
      <w:lvlJc w:val="left"/>
      <w:rPr>
        <w:rFonts w:cs="Times New Roman"/>
      </w:rPr>
    </w:lvl>
  </w:abstractNum>
  <w:abstractNum w:abstractNumId="2">
    <w:nsid w:val="557FD3DA"/>
    <w:multiLevelType w:val="singleLevel"/>
    <w:tmpl w:val="557FD3DA"/>
    <w:lvl w:ilvl="0" w:tentative="0">
      <w:start w:val="3"/>
      <w:numFmt w:val="chineseCounting"/>
      <w:suff w:val="nothing"/>
      <w:lvlText w:val="%1、"/>
      <w:lvlJc w:val="left"/>
      <w:rPr>
        <w:rFonts w:cs="Times New Roman"/>
      </w:rPr>
    </w:lvl>
  </w:abstractNum>
  <w:abstractNum w:abstractNumId="3">
    <w:nsid w:val="57A74C8F"/>
    <w:multiLevelType w:val="singleLevel"/>
    <w:tmpl w:val="57A74C8F"/>
    <w:lvl w:ilvl="0" w:tentative="0">
      <w:start w:val="1"/>
      <w:numFmt w:val="chineseCounting"/>
      <w:pStyle w:val="230"/>
      <w:suff w:val="nothing"/>
      <w:lvlText w:val="%1、"/>
      <w:lvlJc w:val="left"/>
      <w:rPr>
        <w:rFonts w:hint="eastAsia"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5"/>
  <w:drawingGridHorizontalSpacing w:val="105"/>
  <w:drawingGridVerticalSpacing w:val="28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zYzg3MGI1MDJiMDYyMDEzMTQwNjI3NTgyZmM2MTgifQ=="/>
  </w:docVars>
  <w:rsids>
    <w:rsidRoot w:val="00172A27"/>
    <w:rsid w:val="00001A82"/>
    <w:rsid w:val="00002288"/>
    <w:rsid w:val="00002B25"/>
    <w:rsid w:val="00003757"/>
    <w:rsid w:val="0000377D"/>
    <w:rsid w:val="000037AD"/>
    <w:rsid w:val="0000380B"/>
    <w:rsid w:val="00003965"/>
    <w:rsid w:val="000039EB"/>
    <w:rsid w:val="00003E11"/>
    <w:rsid w:val="0000456E"/>
    <w:rsid w:val="0000545F"/>
    <w:rsid w:val="00005AD2"/>
    <w:rsid w:val="00006469"/>
    <w:rsid w:val="00007D74"/>
    <w:rsid w:val="00007FB4"/>
    <w:rsid w:val="00010740"/>
    <w:rsid w:val="00011313"/>
    <w:rsid w:val="000117A8"/>
    <w:rsid w:val="000124D3"/>
    <w:rsid w:val="00012585"/>
    <w:rsid w:val="000133BA"/>
    <w:rsid w:val="00013D65"/>
    <w:rsid w:val="0001464E"/>
    <w:rsid w:val="0001475D"/>
    <w:rsid w:val="00014763"/>
    <w:rsid w:val="000147A6"/>
    <w:rsid w:val="000147E2"/>
    <w:rsid w:val="00015F20"/>
    <w:rsid w:val="00017165"/>
    <w:rsid w:val="000171FF"/>
    <w:rsid w:val="000212AE"/>
    <w:rsid w:val="000217E4"/>
    <w:rsid w:val="00022DC6"/>
    <w:rsid w:val="00023D2D"/>
    <w:rsid w:val="00024548"/>
    <w:rsid w:val="0002570D"/>
    <w:rsid w:val="00026033"/>
    <w:rsid w:val="00026061"/>
    <w:rsid w:val="0002795F"/>
    <w:rsid w:val="00030242"/>
    <w:rsid w:val="00031274"/>
    <w:rsid w:val="00032826"/>
    <w:rsid w:val="000328FE"/>
    <w:rsid w:val="0003306F"/>
    <w:rsid w:val="00034204"/>
    <w:rsid w:val="000344B9"/>
    <w:rsid w:val="00035959"/>
    <w:rsid w:val="000359B8"/>
    <w:rsid w:val="00036C65"/>
    <w:rsid w:val="0003725C"/>
    <w:rsid w:val="000378FE"/>
    <w:rsid w:val="00037CE4"/>
    <w:rsid w:val="000414C4"/>
    <w:rsid w:val="00041A39"/>
    <w:rsid w:val="00041B3B"/>
    <w:rsid w:val="00043099"/>
    <w:rsid w:val="00043143"/>
    <w:rsid w:val="0004333F"/>
    <w:rsid w:val="00043490"/>
    <w:rsid w:val="00043715"/>
    <w:rsid w:val="000437D4"/>
    <w:rsid w:val="00044435"/>
    <w:rsid w:val="00045CE3"/>
    <w:rsid w:val="00046F89"/>
    <w:rsid w:val="00047953"/>
    <w:rsid w:val="00047990"/>
    <w:rsid w:val="00050357"/>
    <w:rsid w:val="000509A8"/>
    <w:rsid w:val="000510EC"/>
    <w:rsid w:val="00051226"/>
    <w:rsid w:val="00052035"/>
    <w:rsid w:val="00052187"/>
    <w:rsid w:val="000546E4"/>
    <w:rsid w:val="00054AD8"/>
    <w:rsid w:val="00054D7E"/>
    <w:rsid w:val="00055A3D"/>
    <w:rsid w:val="00056048"/>
    <w:rsid w:val="000564BB"/>
    <w:rsid w:val="00056B01"/>
    <w:rsid w:val="00056DB8"/>
    <w:rsid w:val="00056DC8"/>
    <w:rsid w:val="00056E86"/>
    <w:rsid w:val="00056F94"/>
    <w:rsid w:val="00057D5B"/>
    <w:rsid w:val="00060FB1"/>
    <w:rsid w:val="000613FD"/>
    <w:rsid w:val="000617D3"/>
    <w:rsid w:val="00061A87"/>
    <w:rsid w:val="00063327"/>
    <w:rsid w:val="00064121"/>
    <w:rsid w:val="00064AF3"/>
    <w:rsid w:val="00065622"/>
    <w:rsid w:val="00065626"/>
    <w:rsid w:val="0006615F"/>
    <w:rsid w:val="000675B4"/>
    <w:rsid w:val="00070231"/>
    <w:rsid w:val="0007088F"/>
    <w:rsid w:val="0007129B"/>
    <w:rsid w:val="00071AB2"/>
    <w:rsid w:val="000726A2"/>
    <w:rsid w:val="00074517"/>
    <w:rsid w:val="00074B86"/>
    <w:rsid w:val="00074FCC"/>
    <w:rsid w:val="000756D9"/>
    <w:rsid w:val="000766AD"/>
    <w:rsid w:val="00076EAC"/>
    <w:rsid w:val="000770AD"/>
    <w:rsid w:val="00077765"/>
    <w:rsid w:val="00077864"/>
    <w:rsid w:val="00077C69"/>
    <w:rsid w:val="00077F66"/>
    <w:rsid w:val="00077FAF"/>
    <w:rsid w:val="000816EB"/>
    <w:rsid w:val="00081DAC"/>
    <w:rsid w:val="0008275C"/>
    <w:rsid w:val="00083095"/>
    <w:rsid w:val="00083641"/>
    <w:rsid w:val="00083CA0"/>
    <w:rsid w:val="0008426D"/>
    <w:rsid w:val="000846B2"/>
    <w:rsid w:val="0008644B"/>
    <w:rsid w:val="00086529"/>
    <w:rsid w:val="00086CB0"/>
    <w:rsid w:val="000876CB"/>
    <w:rsid w:val="00087BC6"/>
    <w:rsid w:val="00087E79"/>
    <w:rsid w:val="0009066F"/>
    <w:rsid w:val="00090836"/>
    <w:rsid w:val="000912BA"/>
    <w:rsid w:val="00091A35"/>
    <w:rsid w:val="00093969"/>
    <w:rsid w:val="000941D6"/>
    <w:rsid w:val="000945F2"/>
    <w:rsid w:val="00096022"/>
    <w:rsid w:val="00096587"/>
    <w:rsid w:val="00096C6C"/>
    <w:rsid w:val="000A01C4"/>
    <w:rsid w:val="000A0A04"/>
    <w:rsid w:val="000A2586"/>
    <w:rsid w:val="000A387A"/>
    <w:rsid w:val="000A3CD8"/>
    <w:rsid w:val="000A5C01"/>
    <w:rsid w:val="000A7976"/>
    <w:rsid w:val="000B1619"/>
    <w:rsid w:val="000B1B5F"/>
    <w:rsid w:val="000B2117"/>
    <w:rsid w:val="000B2EF9"/>
    <w:rsid w:val="000B33CA"/>
    <w:rsid w:val="000B494B"/>
    <w:rsid w:val="000B4B81"/>
    <w:rsid w:val="000B4BE2"/>
    <w:rsid w:val="000B5116"/>
    <w:rsid w:val="000B53C9"/>
    <w:rsid w:val="000B5C0C"/>
    <w:rsid w:val="000B5D68"/>
    <w:rsid w:val="000B6717"/>
    <w:rsid w:val="000B7341"/>
    <w:rsid w:val="000B7791"/>
    <w:rsid w:val="000B7AB1"/>
    <w:rsid w:val="000C07E7"/>
    <w:rsid w:val="000C1770"/>
    <w:rsid w:val="000C1A07"/>
    <w:rsid w:val="000C1EB3"/>
    <w:rsid w:val="000C27D4"/>
    <w:rsid w:val="000C28B3"/>
    <w:rsid w:val="000C29B6"/>
    <w:rsid w:val="000C30E7"/>
    <w:rsid w:val="000C30FE"/>
    <w:rsid w:val="000C3200"/>
    <w:rsid w:val="000C3334"/>
    <w:rsid w:val="000C34B1"/>
    <w:rsid w:val="000C3981"/>
    <w:rsid w:val="000C3E16"/>
    <w:rsid w:val="000C509A"/>
    <w:rsid w:val="000C5832"/>
    <w:rsid w:val="000C596C"/>
    <w:rsid w:val="000C59C2"/>
    <w:rsid w:val="000C69C4"/>
    <w:rsid w:val="000C7792"/>
    <w:rsid w:val="000D190D"/>
    <w:rsid w:val="000D24F3"/>
    <w:rsid w:val="000D2D36"/>
    <w:rsid w:val="000D3592"/>
    <w:rsid w:val="000D5612"/>
    <w:rsid w:val="000D591B"/>
    <w:rsid w:val="000D5E11"/>
    <w:rsid w:val="000D5F1A"/>
    <w:rsid w:val="000D6CE8"/>
    <w:rsid w:val="000D6E5C"/>
    <w:rsid w:val="000D7259"/>
    <w:rsid w:val="000D766C"/>
    <w:rsid w:val="000D7EB0"/>
    <w:rsid w:val="000E07CB"/>
    <w:rsid w:val="000E1172"/>
    <w:rsid w:val="000E16EE"/>
    <w:rsid w:val="000E1D05"/>
    <w:rsid w:val="000E2E16"/>
    <w:rsid w:val="000E2FFC"/>
    <w:rsid w:val="000E3656"/>
    <w:rsid w:val="000E3836"/>
    <w:rsid w:val="000E3906"/>
    <w:rsid w:val="000E4D1F"/>
    <w:rsid w:val="000E77CE"/>
    <w:rsid w:val="000E7814"/>
    <w:rsid w:val="000E7D4D"/>
    <w:rsid w:val="000F03E6"/>
    <w:rsid w:val="000F0F1E"/>
    <w:rsid w:val="000F22BF"/>
    <w:rsid w:val="000F3E53"/>
    <w:rsid w:val="000F52F1"/>
    <w:rsid w:val="000F5C44"/>
    <w:rsid w:val="000F5E59"/>
    <w:rsid w:val="000F6493"/>
    <w:rsid w:val="000F6CBF"/>
    <w:rsid w:val="000F76B2"/>
    <w:rsid w:val="000F7B7C"/>
    <w:rsid w:val="00102A0A"/>
    <w:rsid w:val="00104558"/>
    <w:rsid w:val="0010479F"/>
    <w:rsid w:val="00105486"/>
    <w:rsid w:val="001054A8"/>
    <w:rsid w:val="0010552B"/>
    <w:rsid w:val="00106100"/>
    <w:rsid w:val="001062FF"/>
    <w:rsid w:val="00106308"/>
    <w:rsid w:val="00107E98"/>
    <w:rsid w:val="00110480"/>
    <w:rsid w:val="00110FE8"/>
    <w:rsid w:val="00112DEA"/>
    <w:rsid w:val="00113033"/>
    <w:rsid w:val="0011397C"/>
    <w:rsid w:val="00113E48"/>
    <w:rsid w:val="0011637E"/>
    <w:rsid w:val="001178EF"/>
    <w:rsid w:val="00117BF7"/>
    <w:rsid w:val="00117C5C"/>
    <w:rsid w:val="00121861"/>
    <w:rsid w:val="0012219C"/>
    <w:rsid w:val="00123213"/>
    <w:rsid w:val="001234A0"/>
    <w:rsid w:val="00123E67"/>
    <w:rsid w:val="00124275"/>
    <w:rsid w:val="0012455A"/>
    <w:rsid w:val="00124569"/>
    <w:rsid w:val="00124F2B"/>
    <w:rsid w:val="00125836"/>
    <w:rsid w:val="00125DA2"/>
    <w:rsid w:val="00125DFE"/>
    <w:rsid w:val="001262DE"/>
    <w:rsid w:val="00126A2B"/>
    <w:rsid w:val="00130106"/>
    <w:rsid w:val="001305AF"/>
    <w:rsid w:val="001310CF"/>
    <w:rsid w:val="0013128B"/>
    <w:rsid w:val="00131EEB"/>
    <w:rsid w:val="0013209A"/>
    <w:rsid w:val="001321AC"/>
    <w:rsid w:val="00133AAC"/>
    <w:rsid w:val="00133F6B"/>
    <w:rsid w:val="0013482F"/>
    <w:rsid w:val="00134B5B"/>
    <w:rsid w:val="001352F5"/>
    <w:rsid w:val="001358BE"/>
    <w:rsid w:val="00135D87"/>
    <w:rsid w:val="00135FCC"/>
    <w:rsid w:val="00136713"/>
    <w:rsid w:val="00136ED7"/>
    <w:rsid w:val="00137933"/>
    <w:rsid w:val="001412B3"/>
    <w:rsid w:val="00141A3D"/>
    <w:rsid w:val="00141DA4"/>
    <w:rsid w:val="0014220A"/>
    <w:rsid w:val="00143987"/>
    <w:rsid w:val="00143E4E"/>
    <w:rsid w:val="001449BD"/>
    <w:rsid w:val="0014627F"/>
    <w:rsid w:val="0014669B"/>
    <w:rsid w:val="0014709C"/>
    <w:rsid w:val="001474EC"/>
    <w:rsid w:val="0015014F"/>
    <w:rsid w:val="001511A8"/>
    <w:rsid w:val="001514DF"/>
    <w:rsid w:val="001515A3"/>
    <w:rsid w:val="0015177C"/>
    <w:rsid w:val="0015242E"/>
    <w:rsid w:val="00152A25"/>
    <w:rsid w:val="00152BFA"/>
    <w:rsid w:val="00152D09"/>
    <w:rsid w:val="0015323D"/>
    <w:rsid w:val="00153474"/>
    <w:rsid w:val="00155DD1"/>
    <w:rsid w:val="0015656F"/>
    <w:rsid w:val="00157070"/>
    <w:rsid w:val="001570E1"/>
    <w:rsid w:val="00157814"/>
    <w:rsid w:val="00157AC5"/>
    <w:rsid w:val="00160AEE"/>
    <w:rsid w:val="001611B9"/>
    <w:rsid w:val="0016197A"/>
    <w:rsid w:val="00162216"/>
    <w:rsid w:val="00162340"/>
    <w:rsid w:val="00162D8C"/>
    <w:rsid w:val="001635BE"/>
    <w:rsid w:val="00164368"/>
    <w:rsid w:val="0016437F"/>
    <w:rsid w:val="00164BD5"/>
    <w:rsid w:val="00165710"/>
    <w:rsid w:val="001657E4"/>
    <w:rsid w:val="001659BA"/>
    <w:rsid w:val="00165F65"/>
    <w:rsid w:val="001660EB"/>
    <w:rsid w:val="00167C68"/>
    <w:rsid w:val="00170FC3"/>
    <w:rsid w:val="0017189E"/>
    <w:rsid w:val="00171CC9"/>
    <w:rsid w:val="001728DE"/>
    <w:rsid w:val="00172A27"/>
    <w:rsid w:val="00172D38"/>
    <w:rsid w:val="00172D6A"/>
    <w:rsid w:val="00172F64"/>
    <w:rsid w:val="00173821"/>
    <w:rsid w:val="00173A5D"/>
    <w:rsid w:val="00173BA1"/>
    <w:rsid w:val="00173E29"/>
    <w:rsid w:val="00174277"/>
    <w:rsid w:val="001743E0"/>
    <w:rsid w:val="00174EFC"/>
    <w:rsid w:val="0017524D"/>
    <w:rsid w:val="001755E3"/>
    <w:rsid w:val="00175A54"/>
    <w:rsid w:val="00175F46"/>
    <w:rsid w:val="00176341"/>
    <w:rsid w:val="00176CA5"/>
    <w:rsid w:val="00176F31"/>
    <w:rsid w:val="00181422"/>
    <w:rsid w:val="00181450"/>
    <w:rsid w:val="00181697"/>
    <w:rsid w:val="001819B0"/>
    <w:rsid w:val="00181B60"/>
    <w:rsid w:val="00181D25"/>
    <w:rsid w:val="00182B02"/>
    <w:rsid w:val="00182BB0"/>
    <w:rsid w:val="0018342B"/>
    <w:rsid w:val="001837F7"/>
    <w:rsid w:val="00183839"/>
    <w:rsid w:val="001843A4"/>
    <w:rsid w:val="00184CCA"/>
    <w:rsid w:val="00184DDF"/>
    <w:rsid w:val="0018503F"/>
    <w:rsid w:val="001854F3"/>
    <w:rsid w:val="001854FC"/>
    <w:rsid w:val="00185801"/>
    <w:rsid w:val="0018608B"/>
    <w:rsid w:val="0018614A"/>
    <w:rsid w:val="001868CB"/>
    <w:rsid w:val="00186970"/>
    <w:rsid w:val="00186DA3"/>
    <w:rsid w:val="00187636"/>
    <w:rsid w:val="00187B3F"/>
    <w:rsid w:val="00191538"/>
    <w:rsid w:val="001916F9"/>
    <w:rsid w:val="00192116"/>
    <w:rsid w:val="001929D2"/>
    <w:rsid w:val="00193506"/>
    <w:rsid w:val="001945DD"/>
    <w:rsid w:val="00194FA2"/>
    <w:rsid w:val="0019657D"/>
    <w:rsid w:val="001967E0"/>
    <w:rsid w:val="00196C38"/>
    <w:rsid w:val="0019734D"/>
    <w:rsid w:val="00197B19"/>
    <w:rsid w:val="001A2482"/>
    <w:rsid w:val="001A263B"/>
    <w:rsid w:val="001A2952"/>
    <w:rsid w:val="001A2E73"/>
    <w:rsid w:val="001A2EF7"/>
    <w:rsid w:val="001A3122"/>
    <w:rsid w:val="001A3306"/>
    <w:rsid w:val="001A3428"/>
    <w:rsid w:val="001A34EA"/>
    <w:rsid w:val="001A4B78"/>
    <w:rsid w:val="001A68D5"/>
    <w:rsid w:val="001A6DE5"/>
    <w:rsid w:val="001A6EF8"/>
    <w:rsid w:val="001A71F6"/>
    <w:rsid w:val="001A7276"/>
    <w:rsid w:val="001A7B64"/>
    <w:rsid w:val="001B0193"/>
    <w:rsid w:val="001B2042"/>
    <w:rsid w:val="001B20C1"/>
    <w:rsid w:val="001B21AC"/>
    <w:rsid w:val="001B29A7"/>
    <w:rsid w:val="001B2E12"/>
    <w:rsid w:val="001B4088"/>
    <w:rsid w:val="001B4173"/>
    <w:rsid w:val="001B41E6"/>
    <w:rsid w:val="001B43CE"/>
    <w:rsid w:val="001B543E"/>
    <w:rsid w:val="001B5BC4"/>
    <w:rsid w:val="001B5E56"/>
    <w:rsid w:val="001B6C9B"/>
    <w:rsid w:val="001B6EE2"/>
    <w:rsid w:val="001C0372"/>
    <w:rsid w:val="001C040D"/>
    <w:rsid w:val="001C0919"/>
    <w:rsid w:val="001C0D00"/>
    <w:rsid w:val="001C12A0"/>
    <w:rsid w:val="001C1322"/>
    <w:rsid w:val="001C1364"/>
    <w:rsid w:val="001C2294"/>
    <w:rsid w:val="001C27EC"/>
    <w:rsid w:val="001C3086"/>
    <w:rsid w:val="001C3F9C"/>
    <w:rsid w:val="001C4A57"/>
    <w:rsid w:val="001C4FDF"/>
    <w:rsid w:val="001C520B"/>
    <w:rsid w:val="001C5777"/>
    <w:rsid w:val="001C5E59"/>
    <w:rsid w:val="001C66C4"/>
    <w:rsid w:val="001C711E"/>
    <w:rsid w:val="001C7864"/>
    <w:rsid w:val="001C7BA9"/>
    <w:rsid w:val="001D0098"/>
    <w:rsid w:val="001D00EE"/>
    <w:rsid w:val="001D05B9"/>
    <w:rsid w:val="001D0795"/>
    <w:rsid w:val="001D08E4"/>
    <w:rsid w:val="001D17B4"/>
    <w:rsid w:val="001D26E1"/>
    <w:rsid w:val="001D2D73"/>
    <w:rsid w:val="001D2F9B"/>
    <w:rsid w:val="001D4289"/>
    <w:rsid w:val="001D501E"/>
    <w:rsid w:val="001D50A0"/>
    <w:rsid w:val="001D523E"/>
    <w:rsid w:val="001D6DA4"/>
    <w:rsid w:val="001D7120"/>
    <w:rsid w:val="001D7126"/>
    <w:rsid w:val="001D799D"/>
    <w:rsid w:val="001D79FA"/>
    <w:rsid w:val="001E1055"/>
    <w:rsid w:val="001E383A"/>
    <w:rsid w:val="001E45BE"/>
    <w:rsid w:val="001E47D7"/>
    <w:rsid w:val="001E4B3F"/>
    <w:rsid w:val="001E4B42"/>
    <w:rsid w:val="001E5B5D"/>
    <w:rsid w:val="001E6DA3"/>
    <w:rsid w:val="001E7BBF"/>
    <w:rsid w:val="001E7BC3"/>
    <w:rsid w:val="001F0428"/>
    <w:rsid w:val="001F1090"/>
    <w:rsid w:val="001F17B7"/>
    <w:rsid w:val="001F183C"/>
    <w:rsid w:val="001F216C"/>
    <w:rsid w:val="001F2619"/>
    <w:rsid w:val="001F261C"/>
    <w:rsid w:val="001F2A02"/>
    <w:rsid w:val="001F2C83"/>
    <w:rsid w:val="001F3379"/>
    <w:rsid w:val="001F3C7A"/>
    <w:rsid w:val="001F3FD4"/>
    <w:rsid w:val="001F41D3"/>
    <w:rsid w:val="001F44E5"/>
    <w:rsid w:val="001F5D5D"/>
    <w:rsid w:val="001F68B1"/>
    <w:rsid w:val="001F708B"/>
    <w:rsid w:val="001F7226"/>
    <w:rsid w:val="001F7322"/>
    <w:rsid w:val="001F743C"/>
    <w:rsid w:val="00201011"/>
    <w:rsid w:val="0020120B"/>
    <w:rsid w:val="0020244F"/>
    <w:rsid w:val="00203AAB"/>
    <w:rsid w:val="00204CB4"/>
    <w:rsid w:val="0020582A"/>
    <w:rsid w:val="0020595A"/>
    <w:rsid w:val="00205CA2"/>
    <w:rsid w:val="002069A1"/>
    <w:rsid w:val="0020709F"/>
    <w:rsid w:val="00207AD7"/>
    <w:rsid w:val="00207B01"/>
    <w:rsid w:val="00210108"/>
    <w:rsid w:val="002110F1"/>
    <w:rsid w:val="002113AD"/>
    <w:rsid w:val="00211625"/>
    <w:rsid w:val="00211AFC"/>
    <w:rsid w:val="00211FB8"/>
    <w:rsid w:val="00212BC1"/>
    <w:rsid w:val="0021494E"/>
    <w:rsid w:val="0021517E"/>
    <w:rsid w:val="00215858"/>
    <w:rsid w:val="00216684"/>
    <w:rsid w:val="00216ACC"/>
    <w:rsid w:val="00217322"/>
    <w:rsid w:val="00217678"/>
    <w:rsid w:val="002212F0"/>
    <w:rsid w:val="00221718"/>
    <w:rsid w:val="002218F2"/>
    <w:rsid w:val="002225E5"/>
    <w:rsid w:val="00222606"/>
    <w:rsid w:val="00222719"/>
    <w:rsid w:val="00222769"/>
    <w:rsid w:val="002227A2"/>
    <w:rsid w:val="00222C1B"/>
    <w:rsid w:val="002234A0"/>
    <w:rsid w:val="00223D32"/>
    <w:rsid w:val="00224483"/>
    <w:rsid w:val="00224993"/>
    <w:rsid w:val="00225714"/>
    <w:rsid w:val="0022684E"/>
    <w:rsid w:val="00227126"/>
    <w:rsid w:val="0022733D"/>
    <w:rsid w:val="00227372"/>
    <w:rsid w:val="002305FF"/>
    <w:rsid w:val="00230F5B"/>
    <w:rsid w:val="00231710"/>
    <w:rsid w:val="002327D0"/>
    <w:rsid w:val="002329AA"/>
    <w:rsid w:val="00233995"/>
    <w:rsid w:val="00234379"/>
    <w:rsid w:val="002347FB"/>
    <w:rsid w:val="00235203"/>
    <w:rsid w:val="00235719"/>
    <w:rsid w:val="00235EBA"/>
    <w:rsid w:val="002361D9"/>
    <w:rsid w:val="002364FF"/>
    <w:rsid w:val="0023679F"/>
    <w:rsid w:val="00237752"/>
    <w:rsid w:val="0023775B"/>
    <w:rsid w:val="00237F21"/>
    <w:rsid w:val="0024153F"/>
    <w:rsid w:val="00242F73"/>
    <w:rsid w:val="002430F9"/>
    <w:rsid w:val="00243185"/>
    <w:rsid w:val="00243560"/>
    <w:rsid w:val="00243AF1"/>
    <w:rsid w:val="00244AF8"/>
    <w:rsid w:val="00244BEC"/>
    <w:rsid w:val="0024539B"/>
    <w:rsid w:val="0024698B"/>
    <w:rsid w:val="00246E6A"/>
    <w:rsid w:val="00247521"/>
    <w:rsid w:val="00247835"/>
    <w:rsid w:val="002502BB"/>
    <w:rsid w:val="002506A1"/>
    <w:rsid w:val="00250C28"/>
    <w:rsid w:val="0025122B"/>
    <w:rsid w:val="002521E4"/>
    <w:rsid w:val="002529CD"/>
    <w:rsid w:val="00252A15"/>
    <w:rsid w:val="002534DC"/>
    <w:rsid w:val="002535FF"/>
    <w:rsid w:val="002536AF"/>
    <w:rsid w:val="00253BB7"/>
    <w:rsid w:val="0025473D"/>
    <w:rsid w:val="00254784"/>
    <w:rsid w:val="002547F1"/>
    <w:rsid w:val="00254A64"/>
    <w:rsid w:val="00254AB4"/>
    <w:rsid w:val="00254BAC"/>
    <w:rsid w:val="00254C67"/>
    <w:rsid w:val="00255716"/>
    <w:rsid w:val="0025674B"/>
    <w:rsid w:val="00256982"/>
    <w:rsid w:val="002579E4"/>
    <w:rsid w:val="00257B77"/>
    <w:rsid w:val="00257DA9"/>
    <w:rsid w:val="002604E6"/>
    <w:rsid w:val="00261030"/>
    <w:rsid w:val="00261962"/>
    <w:rsid w:val="0026256B"/>
    <w:rsid w:val="00263008"/>
    <w:rsid w:val="0026311C"/>
    <w:rsid w:val="0026320F"/>
    <w:rsid w:val="002635B0"/>
    <w:rsid w:val="002638DB"/>
    <w:rsid w:val="00263B99"/>
    <w:rsid w:val="0026559A"/>
    <w:rsid w:val="002659F2"/>
    <w:rsid w:val="00265A13"/>
    <w:rsid w:val="00265F60"/>
    <w:rsid w:val="002663E7"/>
    <w:rsid w:val="002677FC"/>
    <w:rsid w:val="00267A1C"/>
    <w:rsid w:val="00270EF0"/>
    <w:rsid w:val="00272284"/>
    <w:rsid w:val="00272827"/>
    <w:rsid w:val="00272DD0"/>
    <w:rsid w:val="002739A0"/>
    <w:rsid w:val="00273BF6"/>
    <w:rsid w:val="0027508F"/>
    <w:rsid w:val="00275AC4"/>
    <w:rsid w:val="002761E0"/>
    <w:rsid w:val="002765CF"/>
    <w:rsid w:val="00276B26"/>
    <w:rsid w:val="00276E6A"/>
    <w:rsid w:val="002779BA"/>
    <w:rsid w:val="00277C3C"/>
    <w:rsid w:val="002804F4"/>
    <w:rsid w:val="002807FE"/>
    <w:rsid w:val="00281E4A"/>
    <w:rsid w:val="00281E7F"/>
    <w:rsid w:val="0028226F"/>
    <w:rsid w:val="002823A4"/>
    <w:rsid w:val="00282E77"/>
    <w:rsid w:val="002835E1"/>
    <w:rsid w:val="002837B8"/>
    <w:rsid w:val="00285089"/>
    <w:rsid w:val="00285374"/>
    <w:rsid w:val="00286910"/>
    <w:rsid w:val="00286E27"/>
    <w:rsid w:val="002878A8"/>
    <w:rsid w:val="00287D44"/>
    <w:rsid w:val="002909BC"/>
    <w:rsid w:val="00291376"/>
    <w:rsid w:val="0029226B"/>
    <w:rsid w:val="00292750"/>
    <w:rsid w:val="00292947"/>
    <w:rsid w:val="00293373"/>
    <w:rsid w:val="002937BE"/>
    <w:rsid w:val="00293F5C"/>
    <w:rsid w:val="002951E1"/>
    <w:rsid w:val="0029533D"/>
    <w:rsid w:val="00295D6D"/>
    <w:rsid w:val="002963A6"/>
    <w:rsid w:val="00296B76"/>
    <w:rsid w:val="00297B92"/>
    <w:rsid w:val="00297E19"/>
    <w:rsid w:val="002A07FF"/>
    <w:rsid w:val="002A0FC3"/>
    <w:rsid w:val="002A13D8"/>
    <w:rsid w:val="002A1D3C"/>
    <w:rsid w:val="002A3167"/>
    <w:rsid w:val="002A3898"/>
    <w:rsid w:val="002A51E1"/>
    <w:rsid w:val="002A52FE"/>
    <w:rsid w:val="002A5301"/>
    <w:rsid w:val="002A65DA"/>
    <w:rsid w:val="002A74CF"/>
    <w:rsid w:val="002B0267"/>
    <w:rsid w:val="002B2BC5"/>
    <w:rsid w:val="002B2C36"/>
    <w:rsid w:val="002B3555"/>
    <w:rsid w:val="002B37E3"/>
    <w:rsid w:val="002B4DA2"/>
    <w:rsid w:val="002B5CF2"/>
    <w:rsid w:val="002B65D6"/>
    <w:rsid w:val="002B6E8B"/>
    <w:rsid w:val="002B768D"/>
    <w:rsid w:val="002B7A93"/>
    <w:rsid w:val="002B7B2C"/>
    <w:rsid w:val="002C00F0"/>
    <w:rsid w:val="002C01B1"/>
    <w:rsid w:val="002C0E7C"/>
    <w:rsid w:val="002C0EF0"/>
    <w:rsid w:val="002C0FEA"/>
    <w:rsid w:val="002C1D99"/>
    <w:rsid w:val="002C29F8"/>
    <w:rsid w:val="002C2A7F"/>
    <w:rsid w:val="002C2AA9"/>
    <w:rsid w:val="002C2B1E"/>
    <w:rsid w:val="002C31FB"/>
    <w:rsid w:val="002C4F35"/>
    <w:rsid w:val="002C5234"/>
    <w:rsid w:val="002C5956"/>
    <w:rsid w:val="002C5EF9"/>
    <w:rsid w:val="002C5F40"/>
    <w:rsid w:val="002C6C35"/>
    <w:rsid w:val="002C7C70"/>
    <w:rsid w:val="002D0266"/>
    <w:rsid w:val="002D0A70"/>
    <w:rsid w:val="002D0EB7"/>
    <w:rsid w:val="002D11FE"/>
    <w:rsid w:val="002D1651"/>
    <w:rsid w:val="002D1C15"/>
    <w:rsid w:val="002D277D"/>
    <w:rsid w:val="002D3091"/>
    <w:rsid w:val="002D3124"/>
    <w:rsid w:val="002D4263"/>
    <w:rsid w:val="002D4657"/>
    <w:rsid w:val="002D4757"/>
    <w:rsid w:val="002D4CB6"/>
    <w:rsid w:val="002D4D0A"/>
    <w:rsid w:val="002D5305"/>
    <w:rsid w:val="002D5563"/>
    <w:rsid w:val="002D55A7"/>
    <w:rsid w:val="002D601D"/>
    <w:rsid w:val="002D7543"/>
    <w:rsid w:val="002D7665"/>
    <w:rsid w:val="002D76FA"/>
    <w:rsid w:val="002D7D14"/>
    <w:rsid w:val="002E08A2"/>
    <w:rsid w:val="002E0904"/>
    <w:rsid w:val="002E0C8C"/>
    <w:rsid w:val="002E0F62"/>
    <w:rsid w:val="002E1645"/>
    <w:rsid w:val="002E1747"/>
    <w:rsid w:val="002E174E"/>
    <w:rsid w:val="002E19EC"/>
    <w:rsid w:val="002E1B61"/>
    <w:rsid w:val="002E1BC9"/>
    <w:rsid w:val="002E1CC2"/>
    <w:rsid w:val="002E1E1C"/>
    <w:rsid w:val="002E2D83"/>
    <w:rsid w:val="002E3CA2"/>
    <w:rsid w:val="002E5A91"/>
    <w:rsid w:val="002E6A87"/>
    <w:rsid w:val="002E6D25"/>
    <w:rsid w:val="002E7DD7"/>
    <w:rsid w:val="002F0A6B"/>
    <w:rsid w:val="002F0A9A"/>
    <w:rsid w:val="002F0C9C"/>
    <w:rsid w:val="002F125E"/>
    <w:rsid w:val="002F12B2"/>
    <w:rsid w:val="002F1CCB"/>
    <w:rsid w:val="002F37D5"/>
    <w:rsid w:val="002F4187"/>
    <w:rsid w:val="002F4337"/>
    <w:rsid w:val="002F46C6"/>
    <w:rsid w:val="002F4E75"/>
    <w:rsid w:val="002F5F0F"/>
    <w:rsid w:val="002F62A3"/>
    <w:rsid w:val="00300E6D"/>
    <w:rsid w:val="003012C8"/>
    <w:rsid w:val="00302055"/>
    <w:rsid w:val="00302955"/>
    <w:rsid w:val="00302C4D"/>
    <w:rsid w:val="003036FD"/>
    <w:rsid w:val="00303BD2"/>
    <w:rsid w:val="00303C59"/>
    <w:rsid w:val="00304CC5"/>
    <w:rsid w:val="00304D01"/>
    <w:rsid w:val="00304D6F"/>
    <w:rsid w:val="00306467"/>
    <w:rsid w:val="003065E9"/>
    <w:rsid w:val="003073BF"/>
    <w:rsid w:val="003074F4"/>
    <w:rsid w:val="0030791E"/>
    <w:rsid w:val="00307D1F"/>
    <w:rsid w:val="00307F12"/>
    <w:rsid w:val="0031023A"/>
    <w:rsid w:val="00310C09"/>
    <w:rsid w:val="0031116B"/>
    <w:rsid w:val="003120BF"/>
    <w:rsid w:val="00312165"/>
    <w:rsid w:val="00312D44"/>
    <w:rsid w:val="00313831"/>
    <w:rsid w:val="00313D22"/>
    <w:rsid w:val="00314340"/>
    <w:rsid w:val="003148A4"/>
    <w:rsid w:val="00315039"/>
    <w:rsid w:val="00315053"/>
    <w:rsid w:val="00315B0E"/>
    <w:rsid w:val="0031700A"/>
    <w:rsid w:val="0031720C"/>
    <w:rsid w:val="003206D5"/>
    <w:rsid w:val="003214B7"/>
    <w:rsid w:val="00322145"/>
    <w:rsid w:val="00322215"/>
    <w:rsid w:val="00322470"/>
    <w:rsid w:val="00322624"/>
    <w:rsid w:val="003236DB"/>
    <w:rsid w:val="00324461"/>
    <w:rsid w:val="00326F26"/>
    <w:rsid w:val="0032721D"/>
    <w:rsid w:val="00327E54"/>
    <w:rsid w:val="00327F40"/>
    <w:rsid w:val="0033119C"/>
    <w:rsid w:val="00331721"/>
    <w:rsid w:val="003317AA"/>
    <w:rsid w:val="00331E6E"/>
    <w:rsid w:val="0033339D"/>
    <w:rsid w:val="00333F4E"/>
    <w:rsid w:val="00334479"/>
    <w:rsid w:val="003345AC"/>
    <w:rsid w:val="003354C9"/>
    <w:rsid w:val="003361E3"/>
    <w:rsid w:val="003371C1"/>
    <w:rsid w:val="003372D4"/>
    <w:rsid w:val="00337FBC"/>
    <w:rsid w:val="00340418"/>
    <w:rsid w:val="00340E0C"/>
    <w:rsid w:val="003411B4"/>
    <w:rsid w:val="00342002"/>
    <w:rsid w:val="00342220"/>
    <w:rsid w:val="003422B0"/>
    <w:rsid w:val="003430BC"/>
    <w:rsid w:val="003431C2"/>
    <w:rsid w:val="00343284"/>
    <w:rsid w:val="00343640"/>
    <w:rsid w:val="00343815"/>
    <w:rsid w:val="00343C82"/>
    <w:rsid w:val="003451DE"/>
    <w:rsid w:val="003453F1"/>
    <w:rsid w:val="00345964"/>
    <w:rsid w:val="003468ED"/>
    <w:rsid w:val="00350A2D"/>
    <w:rsid w:val="00351E59"/>
    <w:rsid w:val="00352D19"/>
    <w:rsid w:val="00353461"/>
    <w:rsid w:val="00354A7F"/>
    <w:rsid w:val="00355752"/>
    <w:rsid w:val="00355C7E"/>
    <w:rsid w:val="00355F9F"/>
    <w:rsid w:val="003563F4"/>
    <w:rsid w:val="003569B8"/>
    <w:rsid w:val="00357508"/>
    <w:rsid w:val="003605F2"/>
    <w:rsid w:val="003619CA"/>
    <w:rsid w:val="003619CE"/>
    <w:rsid w:val="00361E3B"/>
    <w:rsid w:val="0036202A"/>
    <w:rsid w:val="0036223C"/>
    <w:rsid w:val="00362DE0"/>
    <w:rsid w:val="00363343"/>
    <w:rsid w:val="003634BD"/>
    <w:rsid w:val="00363D27"/>
    <w:rsid w:val="00364098"/>
    <w:rsid w:val="00364211"/>
    <w:rsid w:val="00364836"/>
    <w:rsid w:val="003648B6"/>
    <w:rsid w:val="003652A9"/>
    <w:rsid w:val="00366A1A"/>
    <w:rsid w:val="00367609"/>
    <w:rsid w:val="00367C97"/>
    <w:rsid w:val="00370043"/>
    <w:rsid w:val="0037007E"/>
    <w:rsid w:val="00370D87"/>
    <w:rsid w:val="00370E83"/>
    <w:rsid w:val="00372DB9"/>
    <w:rsid w:val="00373AB6"/>
    <w:rsid w:val="00373C35"/>
    <w:rsid w:val="00374082"/>
    <w:rsid w:val="0037468C"/>
    <w:rsid w:val="00374F02"/>
    <w:rsid w:val="0037594D"/>
    <w:rsid w:val="00376B09"/>
    <w:rsid w:val="00376F95"/>
    <w:rsid w:val="00377701"/>
    <w:rsid w:val="003777DC"/>
    <w:rsid w:val="003779B8"/>
    <w:rsid w:val="00377C39"/>
    <w:rsid w:val="003806D3"/>
    <w:rsid w:val="00380C50"/>
    <w:rsid w:val="00381439"/>
    <w:rsid w:val="00381E97"/>
    <w:rsid w:val="00381ED9"/>
    <w:rsid w:val="0038229E"/>
    <w:rsid w:val="0038239D"/>
    <w:rsid w:val="00384555"/>
    <w:rsid w:val="003848F8"/>
    <w:rsid w:val="00384C6D"/>
    <w:rsid w:val="003852D9"/>
    <w:rsid w:val="0038624A"/>
    <w:rsid w:val="00386529"/>
    <w:rsid w:val="00387FEE"/>
    <w:rsid w:val="00390BF4"/>
    <w:rsid w:val="003913E8"/>
    <w:rsid w:val="003914BE"/>
    <w:rsid w:val="003914CA"/>
    <w:rsid w:val="003927F9"/>
    <w:rsid w:val="00392FA6"/>
    <w:rsid w:val="003933C7"/>
    <w:rsid w:val="00394ACB"/>
    <w:rsid w:val="00394F45"/>
    <w:rsid w:val="00394FD3"/>
    <w:rsid w:val="00395DF9"/>
    <w:rsid w:val="00396096"/>
    <w:rsid w:val="00396692"/>
    <w:rsid w:val="00396C65"/>
    <w:rsid w:val="003A0A88"/>
    <w:rsid w:val="003A238A"/>
    <w:rsid w:val="003A249A"/>
    <w:rsid w:val="003A24CE"/>
    <w:rsid w:val="003A2CB3"/>
    <w:rsid w:val="003A435E"/>
    <w:rsid w:val="003A4466"/>
    <w:rsid w:val="003A4734"/>
    <w:rsid w:val="003A64A9"/>
    <w:rsid w:val="003A6B0D"/>
    <w:rsid w:val="003A728C"/>
    <w:rsid w:val="003A7DA8"/>
    <w:rsid w:val="003A7FC2"/>
    <w:rsid w:val="003B08EB"/>
    <w:rsid w:val="003B10C4"/>
    <w:rsid w:val="003B1976"/>
    <w:rsid w:val="003B1E93"/>
    <w:rsid w:val="003B2345"/>
    <w:rsid w:val="003B26FD"/>
    <w:rsid w:val="003B3E34"/>
    <w:rsid w:val="003B430C"/>
    <w:rsid w:val="003B4547"/>
    <w:rsid w:val="003B58C2"/>
    <w:rsid w:val="003B5C8A"/>
    <w:rsid w:val="003B7092"/>
    <w:rsid w:val="003B7B18"/>
    <w:rsid w:val="003C024F"/>
    <w:rsid w:val="003C0394"/>
    <w:rsid w:val="003C1064"/>
    <w:rsid w:val="003C109F"/>
    <w:rsid w:val="003C1669"/>
    <w:rsid w:val="003C18A2"/>
    <w:rsid w:val="003C1F05"/>
    <w:rsid w:val="003C21AE"/>
    <w:rsid w:val="003C221A"/>
    <w:rsid w:val="003C22E8"/>
    <w:rsid w:val="003C23B0"/>
    <w:rsid w:val="003C5618"/>
    <w:rsid w:val="003C5E1D"/>
    <w:rsid w:val="003C6DB3"/>
    <w:rsid w:val="003C6EAD"/>
    <w:rsid w:val="003C72D1"/>
    <w:rsid w:val="003C7532"/>
    <w:rsid w:val="003D1A6C"/>
    <w:rsid w:val="003D1B33"/>
    <w:rsid w:val="003D26B5"/>
    <w:rsid w:val="003D273C"/>
    <w:rsid w:val="003D29C1"/>
    <w:rsid w:val="003D2BB6"/>
    <w:rsid w:val="003D2F2D"/>
    <w:rsid w:val="003D313D"/>
    <w:rsid w:val="003D4367"/>
    <w:rsid w:val="003D52A8"/>
    <w:rsid w:val="003D5CA9"/>
    <w:rsid w:val="003D5DC9"/>
    <w:rsid w:val="003D5F48"/>
    <w:rsid w:val="003D6A63"/>
    <w:rsid w:val="003D7A7A"/>
    <w:rsid w:val="003D7D66"/>
    <w:rsid w:val="003E1590"/>
    <w:rsid w:val="003E1D1E"/>
    <w:rsid w:val="003E1D20"/>
    <w:rsid w:val="003E1E8E"/>
    <w:rsid w:val="003E21FC"/>
    <w:rsid w:val="003E2574"/>
    <w:rsid w:val="003E2CA0"/>
    <w:rsid w:val="003E3731"/>
    <w:rsid w:val="003E3BE0"/>
    <w:rsid w:val="003E5461"/>
    <w:rsid w:val="003E5954"/>
    <w:rsid w:val="003E5F37"/>
    <w:rsid w:val="003E5F9A"/>
    <w:rsid w:val="003E61F6"/>
    <w:rsid w:val="003E6E5E"/>
    <w:rsid w:val="003F04D7"/>
    <w:rsid w:val="003F0AEF"/>
    <w:rsid w:val="003F2594"/>
    <w:rsid w:val="003F25DC"/>
    <w:rsid w:val="003F2D13"/>
    <w:rsid w:val="003F2EB2"/>
    <w:rsid w:val="003F2FB9"/>
    <w:rsid w:val="003F2FDF"/>
    <w:rsid w:val="003F3D6B"/>
    <w:rsid w:val="003F4306"/>
    <w:rsid w:val="003F50FC"/>
    <w:rsid w:val="003F6A89"/>
    <w:rsid w:val="003F6C5B"/>
    <w:rsid w:val="003F7510"/>
    <w:rsid w:val="003F7600"/>
    <w:rsid w:val="003F79C5"/>
    <w:rsid w:val="00402D1D"/>
    <w:rsid w:val="00403024"/>
    <w:rsid w:val="00403868"/>
    <w:rsid w:val="00405901"/>
    <w:rsid w:val="00406392"/>
    <w:rsid w:val="00406C01"/>
    <w:rsid w:val="0040787F"/>
    <w:rsid w:val="0041058F"/>
    <w:rsid w:val="0041070C"/>
    <w:rsid w:val="0041188A"/>
    <w:rsid w:val="00412092"/>
    <w:rsid w:val="0041219E"/>
    <w:rsid w:val="00412704"/>
    <w:rsid w:val="00412AAE"/>
    <w:rsid w:val="00412F00"/>
    <w:rsid w:val="0041398D"/>
    <w:rsid w:val="00413993"/>
    <w:rsid w:val="00413C17"/>
    <w:rsid w:val="00414C9A"/>
    <w:rsid w:val="00414E3D"/>
    <w:rsid w:val="00414F6B"/>
    <w:rsid w:val="00415189"/>
    <w:rsid w:val="0041524D"/>
    <w:rsid w:val="00415957"/>
    <w:rsid w:val="00416BE2"/>
    <w:rsid w:val="00417ED4"/>
    <w:rsid w:val="00420F3A"/>
    <w:rsid w:val="004212C7"/>
    <w:rsid w:val="0042278D"/>
    <w:rsid w:val="00422BF8"/>
    <w:rsid w:val="004234FB"/>
    <w:rsid w:val="004239FB"/>
    <w:rsid w:val="00423A70"/>
    <w:rsid w:val="00423C4E"/>
    <w:rsid w:val="00424F58"/>
    <w:rsid w:val="0042503D"/>
    <w:rsid w:val="0042564D"/>
    <w:rsid w:val="00425CB8"/>
    <w:rsid w:val="0042622A"/>
    <w:rsid w:val="0042640A"/>
    <w:rsid w:val="00426536"/>
    <w:rsid w:val="00427636"/>
    <w:rsid w:val="00427669"/>
    <w:rsid w:val="004278C1"/>
    <w:rsid w:val="00427E8A"/>
    <w:rsid w:val="00427F4F"/>
    <w:rsid w:val="0043067D"/>
    <w:rsid w:val="00431051"/>
    <w:rsid w:val="00431E07"/>
    <w:rsid w:val="00431F15"/>
    <w:rsid w:val="00432954"/>
    <w:rsid w:val="004332CF"/>
    <w:rsid w:val="004339E5"/>
    <w:rsid w:val="004341F7"/>
    <w:rsid w:val="00434287"/>
    <w:rsid w:val="00435142"/>
    <w:rsid w:val="00435B9F"/>
    <w:rsid w:val="004364F1"/>
    <w:rsid w:val="00436A31"/>
    <w:rsid w:val="00436F7D"/>
    <w:rsid w:val="004375C6"/>
    <w:rsid w:val="00440340"/>
    <w:rsid w:val="00440829"/>
    <w:rsid w:val="004410E9"/>
    <w:rsid w:val="00441703"/>
    <w:rsid w:val="00441DDA"/>
    <w:rsid w:val="00441FBA"/>
    <w:rsid w:val="00442E01"/>
    <w:rsid w:val="00443374"/>
    <w:rsid w:val="00445448"/>
    <w:rsid w:val="00445AC1"/>
    <w:rsid w:val="00446870"/>
    <w:rsid w:val="00446C56"/>
    <w:rsid w:val="00446CE9"/>
    <w:rsid w:val="00450C96"/>
    <w:rsid w:val="004512ED"/>
    <w:rsid w:val="00451782"/>
    <w:rsid w:val="00451850"/>
    <w:rsid w:val="00452121"/>
    <w:rsid w:val="004526A4"/>
    <w:rsid w:val="00452E92"/>
    <w:rsid w:val="0045336C"/>
    <w:rsid w:val="0045385F"/>
    <w:rsid w:val="00453AB9"/>
    <w:rsid w:val="00455FD2"/>
    <w:rsid w:val="00457097"/>
    <w:rsid w:val="00457244"/>
    <w:rsid w:val="00457759"/>
    <w:rsid w:val="0046045F"/>
    <w:rsid w:val="00461101"/>
    <w:rsid w:val="00461FCD"/>
    <w:rsid w:val="004622CB"/>
    <w:rsid w:val="00463CEB"/>
    <w:rsid w:val="00464178"/>
    <w:rsid w:val="004644D4"/>
    <w:rsid w:val="00464DC3"/>
    <w:rsid w:val="00464E89"/>
    <w:rsid w:val="00467873"/>
    <w:rsid w:val="0047014A"/>
    <w:rsid w:val="00470570"/>
    <w:rsid w:val="00470C7E"/>
    <w:rsid w:val="00470CD8"/>
    <w:rsid w:val="00471197"/>
    <w:rsid w:val="004713E2"/>
    <w:rsid w:val="00471B5B"/>
    <w:rsid w:val="00472DBD"/>
    <w:rsid w:val="00472E0F"/>
    <w:rsid w:val="004730F6"/>
    <w:rsid w:val="00473A1E"/>
    <w:rsid w:val="00473AB1"/>
    <w:rsid w:val="00473CC3"/>
    <w:rsid w:val="004749A2"/>
    <w:rsid w:val="0047563C"/>
    <w:rsid w:val="00475BB1"/>
    <w:rsid w:val="00476259"/>
    <w:rsid w:val="0048029A"/>
    <w:rsid w:val="00480924"/>
    <w:rsid w:val="00481546"/>
    <w:rsid w:val="00482425"/>
    <w:rsid w:val="00483016"/>
    <w:rsid w:val="004836A3"/>
    <w:rsid w:val="00483CA2"/>
    <w:rsid w:val="00484E4A"/>
    <w:rsid w:val="00485283"/>
    <w:rsid w:val="00486DBE"/>
    <w:rsid w:val="004874D1"/>
    <w:rsid w:val="004879D6"/>
    <w:rsid w:val="00490F5A"/>
    <w:rsid w:val="00490FB3"/>
    <w:rsid w:val="004916A6"/>
    <w:rsid w:val="004917C1"/>
    <w:rsid w:val="00491DA3"/>
    <w:rsid w:val="004927F7"/>
    <w:rsid w:val="0049296C"/>
    <w:rsid w:val="00492C5A"/>
    <w:rsid w:val="00493C1D"/>
    <w:rsid w:val="00494293"/>
    <w:rsid w:val="00494355"/>
    <w:rsid w:val="00494614"/>
    <w:rsid w:val="00494D49"/>
    <w:rsid w:val="004966B6"/>
    <w:rsid w:val="00497E63"/>
    <w:rsid w:val="004A03F1"/>
    <w:rsid w:val="004A06AD"/>
    <w:rsid w:val="004A09A8"/>
    <w:rsid w:val="004A2126"/>
    <w:rsid w:val="004A2FF5"/>
    <w:rsid w:val="004A35EE"/>
    <w:rsid w:val="004A3856"/>
    <w:rsid w:val="004A4174"/>
    <w:rsid w:val="004A49E7"/>
    <w:rsid w:val="004A509D"/>
    <w:rsid w:val="004A51E1"/>
    <w:rsid w:val="004A5856"/>
    <w:rsid w:val="004A5AF5"/>
    <w:rsid w:val="004A5D2C"/>
    <w:rsid w:val="004A68C6"/>
    <w:rsid w:val="004A6A5A"/>
    <w:rsid w:val="004A7C61"/>
    <w:rsid w:val="004B03C1"/>
    <w:rsid w:val="004B13D7"/>
    <w:rsid w:val="004B1C09"/>
    <w:rsid w:val="004B2161"/>
    <w:rsid w:val="004B313D"/>
    <w:rsid w:val="004B3B24"/>
    <w:rsid w:val="004B3D1A"/>
    <w:rsid w:val="004B5279"/>
    <w:rsid w:val="004B56DC"/>
    <w:rsid w:val="004B6083"/>
    <w:rsid w:val="004B61EC"/>
    <w:rsid w:val="004B6A92"/>
    <w:rsid w:val="004B73C7"/>
    <w:rsid w:val="004B7928"/>
    <w:rsid w:val="004C0059"/>
    <w:rsid w:val="004C1B89"/>
    <w:rsid w:val="004C22AA"/>
    <w:rsid w:val="004C2946"/>
    <w:rsid w:val="004C2BE9"/>
    <w:rsid w:val="004C3A00"/>
    <w:rsid w:val="004C3FAC"/>
    <w:rsid w:val="004C427B"/>
    <w:rsid w:val="004C47DC"/>
    <w:rsid w:val="004C4840"/>
    <w:rsid w:val="004C4887"/>
    <w:rsid w:val="004C5303"/>
    <w:rsid w:val="004C59CB"/>
    <w:rsid w:val="004C5A71"/>
    <w:rsid w:val="004C6878"/>
    <w:rsid w:val="004C6A78"/>
    <w:rsid w:val="004C7A29"/>
    <w:rsid w:val="004D0179"/>
    <w:rsid w:val="004D098A"/>
    <w:rsid w:val="004D0EF2"/>
    <w:rsid w:val="004D0FD2"/>
    <w:rsid w:val="004D29B1"/>
    <w:rsid w:val="004D3210"/>
    <w:rsid w:val="004D3217"/>
    <w:rsid w:val="004D3248"/>
    <w:rsid w:val="004D362D"/>
    <w:rsid w:val="004D4CFE"/>
    <w:rsid w:val="004D5661"/>
    <w:rsid w:val="004D5876"/>
    <w:rsid w:val="004D5EEF"/>
    <w:rsid w:val="004D637F"/>
    <w:rsid w:val="004D67B3"/>
    <w:rsid w:val="004D7F55"/>
    <w:rsid w:val="004E01A1"/>
    <w:rsid w:val="004E0C8E"/>
    <w:rsid w:val="004E0F8E"/>
    <w:rsid w:val="004E1662"/>
    <w:rsid w:val="004E24AC"/>
    <w:rsid w:val="004E2DE0"/>
    <w:rsid w:val="004E3A3F"/>
    <w:rsid w:val="004E4EE5"/>
    <w:rsid w:val="004E66A2"/>
    <w:rsid w:val="004E6D19"/>
    <w:rsid w:val="004E7087"/>
    <w:rsid w:val="004E7592"/>
    <w:rsid w:val="004E75A9"/>
    <w:rsid w:val="004E7D78"/>
    <w:rsid w:val="004F03ED"/>
    <w:rsid w:val="004F0416"/>
    <w:rsid w:val="004F0BA4"/>
    <w:rsid w:val="004F1A80"/>
    <w:rsid w:val="004F1A98"/>
    <w:rsid w:val="004F1CE0"/>
    <w:rsid w:val="004F24DE"/>
    <w:rsid w:val="004F40DF"/>
    <w:rsid w:val="004F4478"/>
    <w:rsid w:val="004F4C0A"/>
    <w:rsid w:val="004F4D2E"/>
    <w:rsid w:val="004F5EE7"/>
    <w:rsid w:val="004F5F21"/>
    <w:rsid w:val="004F607A"/>
    <w:rsid w:val="004F63DF"/>
    <w:rsid w:val="004F64AE"/>
    <w:rsid w:val="004F6C06"/>
    <w:rsid w:val="004F7612"/>
    <w:rsid w:val="004F766B"/>
    <w:rsid w:val="004F7871"/>
    <w:rsid w:val="004F7EBD"/>
    <w:rsid w:val="005009E2"/>
    <w:rsid w:val="00500A26"/>
    <w:rsid w:val="00500B26"/>
    <w:rsid w:val="00501195"/>
    <w:rsid w:val="005018B1"/>
    <w:rsid w:val="00502379"/>
    <w:rsid w:val="005027CE"/>
    <w:rsid w:val="00505225"/>
    <w:rsid w:val="00505FA4"/>
    <w:rsid w:val="00507499"/>
    <w:rsid w:val="0051108B"/>
    <w:rsid w:val="00511A26"/>
    <w:rsid w:val="005131E8"/>
    <w:rsid w:val="00514972"/>
    <w:rsid w:val="00515537"/>
    <w:rsid w:val="00515B04"/>
    <w:rsid w:val="00515CDD"/>
    <w:rsid w:val="005160EB"/>
    <w:rsid w:val="005172FF"/>
    <w:rsid w:val="00517EAD"/>
    <w:rsid w:val="00517FF6"/>
    <w:rsid w:val="00520CD4"/>
    <w:rsid w:val="005217C7"/>
    <w:rsid w:val="00521F1C"/>
    <w:rsid w:val="0052243D"/>
    <w:rsid w:val="00522E60"/>
    <w:rsid w:val="00522F1F"/>
    <w:rsid w:val="00524515"/>
    <w:rsid w:val="00524BE9"/>
    <w:rsid w:val="00525023"/>
    <w:rsid w:val="0052699B"/>
    <w:rsid w:val="00527101"/>
    <w:rsid w:val="005272DA"/>
    <w:rsid w:val="0052745D"/>
    <w:rsid w:val="00527F8E"/>
    <w:rsid w:val="00530680"/>
    <w:rsid w:val="00530760"/>
    <w:rsid w:val="00530800"/>
    <w:rsid w:val="0053088E"/>
    <w:rsid w:val="005310D8"/>
    <w:rsid w:val="00531D6D"/>
    <w:rsid w:val="00531D8A"/>
    <w:rsid w:val="0053232D"/>
    <w:rsid w:val="00532A5C"/>
    <w:rsid w:val="00532CD0"/>
    <w:rsid w:val="00533516"/>
    <w:rsid w:val="00533BA2"/>
    <w:rsid w:val="00533E41"/>
    <w:rsid w:val="005340A2"/>
    <w:rsid w:val="00534D6D"/>
    <w:rsid w:val="0053539F"/>
    <w:rsid w:val="00536ADD"/>
    <w:rsid w:val="00537229"/>
    <w:rsid w:val="00537717"/>
    <w:rsid w:val="00537DC6"/>
    <w:rsid w:val="005406DA"/>
    <w:rsid w:val="00540B79"/>
    <w:rsid w:val="00540C21"/>
    <w:rsid w:val="00541F2F"/>
    <w:rsid w:val="00541FD1"/>
    <w:rsid w:val="00542D58"/>
    <w:rsid w:val="00543382"/>
    <w:rsid w:val="00543788"/>
    <w:rsid w:val="00543DDF"/>
    <w:rsid w:val="005441DA"/>
    <w:rsid w:val="0054455E"/>
    <w:rsid w:val="0054496B"/>
    <w:rsid w:val="00544E80"/>
    <w:rsid w:val="0054505B"/>
    <w:rsid w:val="0054569D"/>
    <w:rsid w:val="00546434"/>
    <w:rsid w:val="00546B85"/>
    <w:rsid w:val="00546FE3"/>
    <w:rsid w:val="00547036"/>
    <w:rsid w:val="005473FE"/>
    <w:rsid w:val="005474AE"/>
    <w:rsid w:val="00547DA6"/>
    <w:rsid w:val="00547FA3"/>
    <w:rsid w:val="00547FD6"/>
    <w:rsid w:val="005504F9"/>
    <w:rsid w:val="00551357"/>
    <w:rsid w:val="005519E0"/>
    <w:rsid w:val="0055223F"/>
    <w:rsid w:val="00552AA8"/>
    <w:rsid w:val="00553C61"/>
    <w:rsid w:val="00553D1A"/>
    <w:rsid w:val="00553ECC"/>
    <w:rsid w:val="0055517D"/>
    <w:rsid w:val="00556401"/>
    <w:rsid w:val="0056056A"/>
    <w:rsid w:val="00560B7C"/>
    <w:rsid w:val="00560F5E"/>
    <w:rsid w:val="005610A9"/>
    <w:rsid w:val="00561255"/>
    <w:rsid w:val="00562CEC"/>
    <w:rsid w:val="005632CA"/>
    <w:rsid w:val="00563A9C"/>
    <w:rsid w:val="00563F9F"/>
    <w:rsid w:val="0056467F"/>
    <w:rsid w:val="00564990"/>
    <w:rsid w:val="005649A9"/>
    <w:rsid w:val="00564E8F"/>
    <w:rsid w:val="0056501F"/>
    <w:rsid w:val="00565536"/>
    <w:rsid w:val="005660BA"/>
    <w:rsid w:val="005663F0"/>
    <w:rsid w:val="00566AFE"/>
    <w:rsid w:val="005672FE"/>
    <w:rsid w:val="00567D95"/>
    <w:rsid w:val="00567D99"/>
    <w:rsid w:val="0057069D"/>
    <w:rsid w:val="00571E51"/>
    <w:rsid w:val="00571F04"/>
    <w:rsid w:val="00572065"/>
    <w:rsid w:val="00572655"/>
    <w:rsid w:val="00572B4E"/>
    <w:rsid w:val="005732CA"/>
    <w:rsid w:val="005736E8"/>
    <w:rsid w:val="00573E77"/>
    <w:rsid w:val="00574BC7"/>
    <w:rsid w:val="00574C35"/>
    <w:rsid w:val="0058004B"/>
    <w:rsid w:val="0058066E"/>
    <w:rsid w:val="00580676"/>
    <w:rsid w:val="00580FE1"/>
    <w:rsid w:val="00581806"/>
    <w:rsid w:val="00582D0B"/>
    <w:rsid w:val="00583263"/>
    <w:rsid w:val="00583416"/>
    <w:rsid w:val="00583726"/>
    <w:rsid w:val="00583938"/>
    <w:rsid w:val="00584620"/>
    <w:rsid w:val="005847B0"/>
    <w:rsid w:val="005849D1"/>
    <w:rsid w:val="00584ABA"/>
    <w:rsid w:val="00586232"/>
    <w:rsid w:val="005863B7"/>
    <w:rsid w:val="005871EE"/>
    <w:rsid w:val="00590455"/>
    <w:rsid w:val="00590B28"/>
    <w:rsid w:val="00591C52"/>
    <w:rsid w:val="00593A1A"/>
    <w:rsid w:val="00593A49"/>
    <w:rsid w:val="00593CD4"/>
    <w:rsid w:val="005942CD"/>
    <w:rsid w:val="00594459"/>
    <w:rsid w:val="005944E8"/>
    <w:rsid w:val="005944EE"/>
    <w:rsid w:val="00594ACF"/>
    <w:rsid w:val="00595320"/>
    <w:rsid w:val="00595386"/>
    <w:rsid w:val="00595D4B"/>
    <w:rsid w:val="00595D9F"/>
    <w:rsid w:val="0059630A"/>
    <w:rsid w:val="0059663E"/>
    <w:rsid w:val="005966BA"/>
    <w:rsid w:val="005968EC"/>
    <w:rsid w:val="00596D87"/>
    <w:rsid w:val="00596D93"/>
    <w:rsid w:val="005979FA"/>
    <w:rsid w:val="00597AE7"/>
    <w:rsid w:val="00597B5B"/>
    <w:rsid w:val="00597D4B"/>
    <w:rsid w:val="005A0004"/>
    <w:rsid w:val="005A0186"/>
    <w:rsid w:val="005A1291"/>
    <w:rsid w:val="005A1E11"/>
    <w:rsid w:val="005A2304"/>
    <w:rsid w:val="005A2919"/>
    <w:rsid w:val="005A2F39"/>
    <w:rsid w:val="005A335A"/>
    <w:rsid w:val="005A39A4"/>
    <w:rsid w:val="005A3BD8"/>
    <w:rsid w:val="005A3E1C"/>
    <w:rsid w:val="005A3F44"/>
    <w:rsid w:val="005A4495"/>
    <w:rsid w:val="005A46CA"/>
    <w:rsid w:val="005A63AC"/>
    <w:rsid w:val="005A6432"/>
    <w:rsid w:val="005A6765"/>
    <w:rsid w:val="005B0131"/>
    <w:rsid w:val="005B121B"/>
    <w:rsid w:val="005B1C30"/>
    <w:rsid w:val="005B1F86"/>
    <w:rsid w:val="005B2674"/>
    <w:rsid w:val="005B2850"/>
    <w:rsid w:val="005B28C3"/>
    <w:rsid w:val="005B35B4"/>
    <w:rsid w:val="005B36A9"/>
    <w:rsid w:val="005B37CC"/>
    <w:rsid w:val="005B3B51"/>
    <w:rsid w:val="005B4539"/>
    <w:rsid w:val="005B4EDC"/>
    <w:rsid w:val="005B525F"/>
    <w:rsid w:val="005B56B6"/>
    <w:rsid w:val="005B5B4E"/>
    <w:rsid w:val="005B5FBF"/>
    <w:rsid w:val="005B650E"/>
    <w:rsid w:val="005B657B"/>
    <w:rsid w:val="005C041C"/>
    <w:rsid w:val="005C18E6"/>
    <w:rsid w:val="005C1C6F"/>
    <w:rsid w:val="005C23EB"/>
    <w:rsid w:val="005C2424"/>
    <w:rsid w:val="005C29C4"/>
    <w:rsid w:val="005C418E"/>
    <w:rsid w:val="005C5B9C"/>
    <w:rsid w:val="005C5DD2"/>
    <w:rsid w:val="005C5E64"/>
    <w:rsid w:val="005C5F9B"/>
    <w:rsid w:val="005C6A0B"/>
    <w:rsid w:val="005C77AE"/>
    <w:rsid w:val="005C7F37"/>
    <w:rsid w:val="005D101E"/>
    <w:rsid w:val="005D120C"/>
    <w:rsid w:val="005D15DA"/>
    <w:rsid w:val="005D1A91"/>
    <w:rsid w:val="005D1AA4"/>
    <w:rsid w:val="005D1AE8"/>
    <w:rsid w:val="005D1CED"/>
    <w:rsid w:val="005D2A99"/>
    <w:rsid w:val="005D4066"/>
    <w:rsid w:val="005D4599"/>
    <w:rsid w:val="005D579D"/>
    <w:rsid w:val="005D5C81"/>
    <w:rsid w:val="005D5F8C"/>
    <w:rsid w:val="005D6408"/>
    <w:rsid w:val="005E07E5"/>
    <w:rsid w:val="005E0B69"/>
    <w:rsid w:val="005E0CF3"/>
    <w:rsid w:val="005E1214"/>
    <w:rsid w:val="005E2397"/>
    <w:rsid w:val="005E2CC6"/>
    <w:rsid w:val="005E3161"/>
    <w:rsid w:val="005E336B"/>
    <w:rsid w:val="005E3538"/>
    <w:rsid w:val="005E3906"/>
    <w:rsid w:val="005E3B01"/>
    <w:rsid w:val="005E3D61"/>
    <w:rsid w:val="005E4745"/>
    <w:rsid w:val="005E4E92"/>
    <w:rsid w:val="005E6E4B"/>
    <w:rsid w:val="005E7604"/>
    <w:rsid w:val="005E7AFC"/>
    <w:rsid w:val="005F0341"/>
    <w:rsid w:val="005F1614"/>
    <w:rsid w:val="005F27F0"/>
    <w:rsid w:val="005F39F0"/>
    <w:rsid w:val="005F4429"/>
    <w:rsid w:val="005F4897"/>
    <w:rsid w:val="005F5253"/>
    <w:rsid w:val="005F5A7A"/>
    <w:rsid w:val="005F5BEF"/>
    <w:rsid w:val="005F6C32"/>
    <w:rsid w:val="005F75D0"/>
    <w:rsid w:val="005F7C26"/>
    <w:rsid w:val="005F7C9A"/>
    <w:rsid w:val="0060065B"/>
    <w:rsid w:val="00600A45"/>
    <w:rsid w:val="00600E96"/>
    <w:rsid w:val="00600F2D"/>
    <w:rsid w:val="00601DB3"/>
    <w:rsid w:val="00601E67"/>
    <w:rsid w:val="00601F52"/>
    <w:rsid w:val="00602549"/>
    <w:rsid w:val="00602DD9"/>
    <w:rsid w:val="006038CB"/>
    <w:rsid w:val="00604092"/>
    <w:rsid w:val="00604B23"/>
    <w:rsid w:val="00604E11"/>
    <w:rsid w:val="00605749"/>
    <w:rsid w:val="00605FCC"/>
    <w:rsid w:val="006060A9"/>
    <w:rsid w:val="006105B6"/>
    <w:rsid w:val="006108A1"/>
    <w:rsid w:val="00610B93"/>
    <w:rsid w:val="00610C19"/>
    <w:rsid w:val="00611D7A"/>
    <w:rsid w:val="006125AA"/>
    <w:rsid w:val="006130DB"/>
    <w:rsid w:val="0061392A"/>
    <w:rsid w:val="00615788"/>
    <w:rsid w:val="0061654E"/>
    <w:rsid w:val="0062122B"/>
    <w:rsid w:val="00621442"/>
    <w:rsid w:val="00622FD3"/>
    <w:rsid w:val="00625E96"/>
    <w:rsid w:val="00626815"/>
    <w:rsid w:val="00626E3D"/>
    <w:rsid w:val="00627C66"/>
    <w:rsid w:val="00630500"/>
    <w:rsid w:val="006309D3"/>
    <w:rsid w:val="0063190B"/>
    <w:rsid w:val="0063287B"/>
    <w:rsid w:val="00632BD2"/>
    <w:rsid w:val="006334E3"/>
    <w:rsid w:val="0063362B"/>
    <w:rsid w:val="00634111"/>
    <w:rsid w:val="00635353"/>
    <w:rsid w:val="00636535"/>
    <w:rsid w:val="00640052"/>
    <w:rsid w:val="00640068"/>
    <w:rsid w:val="00640168"/>
    <w:rsid w:val="00640994"/>
    <w:rsid w:val="00641624"/>
    <w:rsid w:val="00641B3A"/>
    <w:rsid w:val="00642920"/>
    <w:rsid w:val="006433DB"/>
    <w:rsid w:val="006455B4"/>
    <w:rsid w:val="00645758"/>
    <w:rsid w:val="00645DDE"/>
    <w:rsid w:val="00647B4C"/>
    <w:rsid w:val="00647BA9"/>
    <w:rsid w:val="00647DC0"/>
    <w:rsid w:val="006501DF"/>
    <w:rsid w:val="00650490"/>
    <w:rsid w:val="00650C16"/>
    <w:rsid w:val="0065106B"/>
    <w:rsid w:val="0065119D"/>
    <w:rsid w:val="006513B5"/>
    <w:rsid w:val="00651463"/>
    <w:rsid w:val="0065146D"/>
    <w:rsid w:val="00651595"/>
    <w:rsid w:val="00652C88"/>
    <w:rsid w:val="00653C4A"/>
    <w:rsid w:val="00653DDC"/>
    <w:rsid w:val="0065461F"/>
    <w:rsid w:val="00654D85"/>
    <w:rsid w:val="00655D0B"/>
    <w:rsid w:val="00656ACB"/>
    <w:rsid w:val="00656D8A"/>
    <w:rsid w:val="00657D80"/>
    <w:rsid w:val="0066117E"/>
    <w:rsid w:val="006613F6"/>
    <w:rsid w:val="00661C60"/>
    <w:rsid w:val="006620BB"/>
    <w:rsid w:val="00662470"/>
    <w:rsid w:val="0066286A"/>
    <w:rsid w:val="00663289"/>
    <w:rsid w:val="00663B10"/>
    <w:rsid w:val="00663D54"/>
    <w:rsid w:val="00666630"/>
    <w:rsid w:val="00666806"/>
    <w:rsid w:val="00666F7A"/>
    <w:rsid w:val="006678BA"/>
    <w:rsid w:val="00667C02"/>
    <w:rsid w:val="00670113"/>
    <w:rsid w:val="00670124"/>
    <w:rsid w:val="0067314B"/>
    <w:rsid w:val="00673F68"/>
    <w:rsid w:val="006740E1"/>
    <w:rsid w:val="006741E7"/>
    <w:rsid w:val="006743E0"/>
    <w:rsid w:val="00674C12"/>
    <w:rsid w:val="00674EFC"/>
    <w:rsid w:val="006757CE"/>
    <w:rsid w:val="00676063"/>
    <w:rsid w:val="00676AFF"/>
    <w:rsid w:val="0067702D"/>
    <w:rsid w:val="0067710C"/>
    <w:rsid w:val="00677F71"/>
    <w:rsid w:val="00680569"/>
    <w:rsid w:val="00680A8F"/>
    <w:rsid w:val="00680F9E"/>
    <w:rsid w:val="00680FAC"/>
    <w:rsid w:val="0068217A"/>
    <w:rsid w:val="0068246A"/>
    <w:rsid w:val="00684B8C"/>
    <w:rsid w:val="006864DE"/>
    <w:rsid w:val="00687121"/>
    <w:rsid w:val="00690A97"/>
    <w:rsid w:val="00691B5E"/>
    <w:rsid w:val="00691FC7"/>
    <w:rsid w:val="00692386"/>
    <w:rsid w:val="00692693"/>
    <w:rsid w:val="00692FA7"/>
    <w:rsid w:val="006934B8"/>
    <w:rsid w:val="00693A7A"/>
    <w:rsid w:val="00693CCD"/>
    <w:rsid w:val="0069499C"/>
    <w:rsid w:val="00694B73"/>
    <w:rsid w:val="0069514E"/>
    <w:rsid w:val="00695F1C"/>
    <w:rsid w:val="00696E8B"/>
    <w:rsid w:val="006970E6"/>
    <w:rsid w:val="00697AC4"/>
    <w:rsid w:val="006A0671"/>
    <w:rsid w:val="006A1366"/>
    <w:rsid w:val="006A1808"/>
    <w:rsid w:val="006A187B"/>
    <w:rsid w:val="006A1DD0"/>
    <w:rsid w:val="006A29FE"/>
    <w:rsid w:val="006A3FD6"/>
    <w:rsid w:val="006A4C3D"/>
    <w:rsid w:val="006A4FD8"/>
    <w:rsid w:val="006A5074"/>
    <w:rsid w:val="006A56B6"/>
    <w:rsid w:val="006A5B07"/>
    <w:rsid w:val="006A5DBD"/>
    <w:rsid w:val="006A5DC0"/>
    <w:rsid w:val="006A6644"/>
    <w:rsid w:val="006A6BE6"/>
    <w:rsid w:val="006A72D8"/>
    <w:rsid w:val="006A766B"/>
    <w:rsid w:val="006B032A"/>
    <w:rsid w:val="006B0AE0"/>
    <w:rsid w:val="006B198E"/>
    <w:rsid w:val="006B2315"/>
    <w:rsid w:val="006B269D"/>
    <w:rsid w:val="006B2D05"/>
    <w:rsid w:val="006B2E11"/>
    <w:rsid w:val="006B31ED"/>
    <w:rsid w:val="006B3261"/>
    <w:rsid w:val="006B3600"/>
    <w:rsid w:val="006B3858"/>
    <w:rsid w:val="006B3B0B"/>
    <w:rsid w:val="006B3D9C"/>
    <w:rsid w:val="006B3F78"/>
    <w:rsid w:val="006B45E9"/>
    <w:rsid w:val="006B4924"/>
    <w:rsid w:val="006B4AD5"/>
    <w:rsid w:val="006B682C"/>
    <w:rsid w:val="006B738C"/>
    <w:rsid w:val="006C080F"/>
    <w:rsid w:val="006C1812"/>
    <w:rsid w:val="006C25D1"/>
    <w:rsid w:val="006C270A"/>
    <w:rsid w:val="006C2BA3"/>
    <w:rsid w:val="006C3528"/>
    <w:rsid w:val="006C3826"/>
    <w:rsid w:val="006C5400"/>
    <w:rsid w:val="006C5548"/>
    <w:rsid w:val="006C558D"/>
    <w:rsid w:val="006C6542"/>
    <w:rsid w:val="006C69E1"/>
    <w:rsid w:val="006C7061"/>
    <w:rsid w:val="006C737B"/>
    <w:rsid w:val="006D0B78"/>
    <w:rsid w:val="006D0E11"/>
    <w:rsid w:val="006D1930"/>
    <w:rsid w:val="006D2C91"/>
    <w:rsid w:val="006D2E3E"/>
    <w:rsid w:val="006D3A42"/>
    <w:rsid w:val="006D4107"/>
    <w:rsid w:val="006D58AD"/>
    <w:rsid w:val="006D7986"/>
    <w:rsid w:val="006D7FF5"/>
    <w:rsid w:val="006E0E47"/>
    <w:rsid w:val="006E1054"/>
    <w:rsid w:val="006E11D1"/>
    <w:rsid w:val="006E1460"/>
    <w:rsid w:val="006E158F"/>
    <w:rsid w:val="006E19F1"/>
    <w:rsid w:val="006E2512"/>
    <w:rsid w:val="006E3152"/>
    <w:rsid w:val="006E31E2"/>
    <w:rsid w:val="006E37FA"/>
    <w:rsid w:val="006E3F3C"/>
    <w:rsid w:val="006E40E3"/>
    <w:rsid w:val="006E42B6"/>
    <w:rsid w:val="006E4BC0"/>
    <w:rsid w:val="006E5129"/>
    <w:rsid w:val="006E6354"/>
    <w:rsid w:val="006E64AE"/>
    <w:rsid w:val="006E6D9F"/>
    <w:rsid w:val="006E7432"/>
    <w:rsid w:val="006E7629"/>
    <w:rsid w:val="006E767E"/>
    <w:rsid w:val="006E7C7F"/>
    <w:rsid w:val="006E7F95"/>
    <w:rsid w:val="006F096F"/>
    <w:rsid w:val="006F11E3"/>
    <w:rsid w:val="006F1279"/>
    <w:rsid w:val="006F16AF"/>
    <w:rsid w:val="006F1A31"/>
    <w:rsid w:val="006F2650"/>
    <w:rsid w:val="006F2D48"/>
    <w:rsid w:val="006F310E"/>
    <w:rsid w:val="006F36E2"/>
    <w:rsid w:val="006F3BA5"/>
    <w:rsid w:val="006F450E"/>
    <w:rsid w:val="006F4E58"/>
    <w:rsid w:val="006F63BD"/>
    <w:rsid w:val="006F651E"/>
    <w:rsid w:val="006F6B67"/>
    <w:rsid w:val="006F7D9B"/>
    <w:rsid w:val="006F7EA9"/>
    <w:rsid w:val="00701C06"/>
    <w:rsid w:val="00702463"/>
    <w:rsid w:val="00702B71"/>
    <w:rsid w:val="00703084"/>
    <w:rsid w:val="0070347F"/>
    <w:rsid w:val="00705561"/>
    <w:rsid w:val="007055A2"/>
    <w:rsid w:val="00706457"/>
    <w:rsid w:val="00706554"/>
    <w:rsid w:val="00706D20"/>
    <w:rsid w:val="00707AA6"/>
    <w:rsid w:val="00710B0E"/>
    <w:rsid w:val="00710B6E"/>
    <w:rsid w:val="00711055"/>
    <w:rsid w:val="007114DB"/>
    <w:rsid w:val="00712CBE"/>
    <w:rsid w:val="00714794"/>
    <w:rsid w:val="00715983"/>
    <w:rsid w:val="007159E8"/>
    <w:rsid w:val="00715E99"/>
    <w:rsid w:val="007163B4"/>
    <w:rsid w:val="0071675A"/>
    <w:rsid w:val="00716AB7"/>
    <w:rsid w:val="00717276"/>
    <w:rsid w:val="007212CC"/>
    <w:rsid w:val="00721F96"/>
    <w:rsid w:val="007224A1"/>
    <w:rsid w:val="00722707"/>
    <w:rsid w:val="00722C0C"/>
    <w:rsid w:val="00723528"/>
    <w:rsid w:val="00723566"/>
    <w:rsid w:val="00724372"/>
    <w:rsid w:val="0072592D"/>
    <w:rsid w:val="00727ECE"/>
    <w:rsid w:val="007307CE"/>
    <w:rsid w:val="00731667"/>
    <w:rsid w:val="007316BE"/>
    <w:rsid w:val="00732E79"/>
    <w:rsid w:val="00733949"/>
    <w:rsid w:val="00734265"/>
    <w:rsid w:val="00734CC7"/>
    <w:rsid w:val="007357E1"/>
    <w:rsid w:val="007359E9"/>
    <w:rsid w:val="00735FA7"/>
    <w:rsid w:val="00736605"/>
    <w:rsid w:val="00737738"/>
    <w:rsid w:val="00740DDE"/>
    <w:rsid w:val="007420A7"/>
    <w:rsid w:val="007427F5"/>
    <w:rsid w:val="007428AC"/>
    <w:rsid w:val="00742FFB"/>
    <w:rsid w:val="00743298"/>
    <w:rsid w:val="00743A4C"/>
    <w:rsid w:val="00744211"/>
    <w:rsid w:val="00744607"/>
    <w:rsid w:val="0074566A"/>
    <w:rsid w:val="007459EE"/>
    <w:rsid w:val="00745B64"/>
    <w:rsid w:val="00746BDB"/>
    <w:rsid w:val="00746CBC"/>
    <w:rsid w:val="00746DAF"/>
    <w:rsid w:val="00746E87"/>
    <w:rsid w:val="0074764D"/>
    <w:rsid w:val="00747791"/>
    <w:rsid w:val="0075047B"/>
    <w:rsid w:val="007507C4"/>
    <w:rsid w:val="0075118D"/>
    <w:rsid w:val="00751571"/>
    <w:rsid w:val="00751B1C"/>
    <w:rsid w:val="00752A29"/>
    <w:rsid w:val="00753534"/>
    <w:rsid w:val="00753639"/>
    <w:rsid w:val="00753E05"/>
    <w:rsid w:val="007568C7"/>
    <w:rsid w:val="00756A2A"/>
    <w:rsid w:val="00756EE3"/>
    <w:rsid w:val="00757270"/>
    <w:rsid w:val="00757359"/>
    <w:rsid w:val="007579D2"/>
    <w:rsid w:val="00757B9E"/>
    <w:rsid w:val="00760437"/>
    <w:rsid w:val="00760495"/>
    <w:rsid w:val="00760ADF"/>
    <w:rsid w:val="00760F4E"/>
    <w:rsid w:val="00761AC8"/>
    <w:rsid w:val="00763B89"/>
    <w:rsid w:val="00764784"/>
    <w:rsid w:val="00770726"/>
    <w:rsid w:val="00770C57"/>
    <w:rsid w:val="00770DC0"/>
    <w:rsid w:val="00771068"/>
    <w:rsid w:val="007727A7"/>
    <w:rsid w:val="00772D8F"/>
    <w:rsid w:val="00773721"/>
    <w:rsid w:val="00774EC3"/>
    <w:rsid w:val="00775E38"/>
    <w:rsid w:val="007760F9"/>
    <w:rsid w:val="00776811"/>
    <w:rsid w:val="007768B8"/>
    <w:rsid w:val="007772D7"/>
    <w:rsid w:val="00777F0D"/>
    <w:rsid w:val="0078064D"/>
    <w:rsid w:val="007817C5"/>
    <w:rsid w:val="00781BDA"/>
    <w:rsid w:val="0078256A"/>
    <w:rsid w:val="00782855"/>
    <w:rsid w:val="00782EF9"/>
    <w:rsid w:val="007837AE"/>
    <w:rsid w:val="007837ED"/>
    <w:rsid w:val="00784042"/>
    <w:rsid w:val="00784C74"/>
    <w:rsid w:val="007856C8"/>
    <w:rsid w:val="0078583C"/>
    <w:rsid w:val="00785879"/>
    <w:rsid w:val="00785A23"/>
    <w:rsid w:val="0078657C"/>
    <w:rsid w:val="00786B2C"/>
    <w:rsid w:val="007872A6"/>
    <w:rsid w:val="00787367"/>
    <w:rsid w:val="00787487"/>
    <w:rsid w:val="0078768E"/>
    <w:rsid w:val="00790052"/>
    <w:rsid w:val="00791498"/>
    <w:rsid w:val="00792248"/>
    <w:rsid w:val="0079360B"/>
    <w:rsid w:val="00793D94"/>
    <w:rsid w:val="00794A98"/>
    <w:rsid w:val="00795175"/>
    <w:rsid w:val="007953EE"/>
    <w:rsid w:val="00795672"/>
    <w:rsid w:val="00795813"/>
    <w:rsid w:val="00795C2F"/>
    <w:rsid w:val="007964B7"/>
    <w:rsid w:val="00796586"/>
    <w:rsid w:val="007973D5"/>
    <w:rsid w:val="0079789F"/>
    <w:rsid w:val="007978FF"/>
    <w:rsid w:val="00797FC1"/>
    <w:rsid w:val="007A21DD"/>
    <w:rsid w:val="007A22D1"/>
    <w:rsid w:val="007A2ABE"/>
    <w:rsid w:val="007A2BC3"/>
    <w:rsid w:val="007A2C9E"/>
    <w:rsid w:val="007A322F"/>
    <w:rsid w:val="007A3BEB"/>
    <w:rsid w:val="007A418C"/>
    <w:rsid w:val="007A4437"/>
    <w:rsid w:val="007A4641"/>
    <w:rsid w:val="007A4D16"/>
    <w:rsid w:val="007A5B21"/>
    <w:rsid w:val="007A5EBB"/>
    <w:rsid w:val="007A603B"/>
    <w:rsid w:val="007A6CE5"/>
    <w:rsid w:val="007A6FDB"/>
    <w:rsid w:val="007A714D"/>
    <w:rsid w:val="007A79E1"/>
    <w:rsid w:val="007B03CC"/>
    <w:rsid w:val="007B055B"/>
    <w:rsid w:val="007B0F6E"/>
    <w:rsid w:val="007B13CE"/>
    <w:rsid w:val="007B14EE"/>
    <w:rsid w:val="007B32DB"/>
    <w:rsid w:val="007B3651"/>
    <w:rsid w:val="007B3F50"/>
    <w:rsid w:val="007B5435"/>
    <w:rsid w:val="007B548B"/>
    <w:rsid w:val="007B629A"/>
    <w:rsid w:val="007B6FC1"/>
    <w:rsid w:val="007B7897"/>
    <w:rsid w:val="007B7903"/>
    <w:rsid w:val="007B7D60"/>
    <w:rsid w:val="007B7EA4"/>
    <w:rsid w:val="007C02D3"/>
    <w:rsid w:val="007C0A4E"/>
    <w:rsid w:val="007C1025"/>
    <w:rsid w:val="007C1536"/>
    <w:rsid w:val="007C193F"/>
    <w:rsid w:val="007C1A74"/>
    <w:rsid w:val="007C2386"/>
    <w:rsid w:val="007C268C"/>
    <w:rsid w:val="007C28BF"/>
    <w:rsid w:val="007C2E96"/>
    <w:rsid w:val="007C33D7"/>
    <w:rsid w:val="007C3719"/>
    <w:rsid w:val="007C374A"/>
    <w:rsid w:val="007C3BAD"/>
    <w:rsid w:val="007C5CFB"/>
    <w:rsid w:val="007C5F2F"/>
    <w:rsid w:val="007C7C36"/>
    <w:rsid w:val="007C7DCB"/>
    <w:rsid w:val="007D0679"/>
    <w:rsid w:val="007D0E7B"/>
    <w:rsid w:val="007D1BF2"/>
    <w:rsid w:val="007D1D31"/>
    <w:rsid w:val="007D29BB"/>
    <w:rsid w:val="007D2AD3"/>
    <w:rsid w:val="007D3845"/>
    <w:rsid w:val="007D3AD2"/>
    <w:rsid w:val="007D43E0"/>
    <w:rsid w:val="007D44AC"/>
    <w:rsid w:val="007D514A"/>
    <w:rsid w:val="007D5311"/>
    <w:rsid w:val="007D5A1E"/>
    <w:rsid w:val="007D5ADD"/>
    <w:rsid w:val="007D6335"/>
    <w:rsid w:val="007D67BA"/>
    <w:rsid w:val="007D79AB"/>
    <w:rsid w:val="007D7C54"/>
    <w:rsid w:val="007D7CEA"/>
    <w:rsid w:val="007E0D20"/>
    <w:rsid w:val="007E12DD"/>
    <w:rsid w:val="007E1EE6"/>
    <w:rsid w:val="007E1FFB"/>
    <w:rsid w:val="007E2285"/>
    <w:rsid w:val="007E2903"/>
    <w:rsid w:val="007E293B"/>
    <w:rsid w:val="007E3BA2"/>
    <w:rsid w:val="007E43AF"/>
    <w:rsid w:val="007E4C62"/>
    <w:rsid w:val="007E5D42"/>
    <w:rsid w:val="007E5DAF"/>
    <w:rsid w:val="007E637A"/>
    <w:rsid w:val="007F216A"/>
    <w:rsid w:val="007F2467"/>
    <w:rsid w:val="007F2DF2"/>
    <w:rsid w:val="007F3DD9"/>
    <w:rsid w:val="007F44DF"/>
    <w:rsid w:val="007F571F"/>
    <w:rsid w:val="007F7770"/>
    <w:rsid w:val="007F783A"/>
    <w:rsid w:val="007F7B56"/>
    <w:rsid w:val="007F7BA5"/>
    <w:rsid w:val="0080015F"/>
    <w:rsid w:val="008002BA"/>
    <w:rsid w:val="00800BEC"/>
    <w:rsid w:val="0080162A"/>
    <w:rsid w:val="008017DE"/>
    <w:rsid w:val="00801ADE"/>
    <w:rsid w:val="00801CF4"/>
    <w:rsid w:val="00801DF3"/>
    <w:rsid w:val="0080292D"/>
    <w:rsid w:val="00803C91"/>
    <w:rsid w:val="00804EC3"/>
    <w:rsid w:val="00805517"/>
    <w:rsid w:val="00805603"/>
    <w:rsid w:val="00807939"/>
    <w:rsid w:val="00807BC1"/>
    <w:rsid w:val="00807C5A"/>
    <w:rsid w:val="008114AA"/>
    <w:rsid w:val="008122FD"/>
    <w:rsid w:val="008140FC"/>
    <w:rsid w:val="00814B71"/>
    <w:rsid w:val="00814F0E"/>
    <w:rsid w:val="00814F1E"/>
    <w:rsid w:val="0081566C"/>
    <w:rsid w:val="00817233"/>
    <w:rsid w:val="008173DD"/>
    <w:rsid w:val="00817A9B"/>
    <w:rsid w:val="008219F9"/>
    <w:rsid w:val="00821EED"/>
    <w:rsid w:val="00822327"/>
    <w:rsid w:val="00822A3E"/>
    <w:rsid w:val="00822B95"/>
    <w:rsid w:val="00822BEF"/>
    <w:rsid w:val="00824794"/>
    <w:rsid w:val="00824900"/>
    <w:rsid w:val="00824DB5"/>
    <w:rsid w:val="00824FC2"/>
    <w:rsid w:val="008252EA"/>
    <w:rsid w:val="008256CF"/>
    <w:rsid w:val="00825CF0"/>
    <w:rsid w:val="00825DD2"/>
    <w:rsid w:val="00826652"/>
    <w:rsid w:val="00826D73"/>
    <w:rsid w:val="00830804"/>
    <w:rsid w:val="00830E8A"/>
    <w:rsid w:val="00831067"/>
    <w:rsid w:val="00831183"/>
    <w:rsid w:val="00831647"/>
    <w:rsid w:val="00831817"/>
    <w:rsid w:val="008319B5"/>
    <w:rsid w:val="00831F82"/>
    <w:rsid w:val="00832304"/>
    <w:rsid w:val="008324BE"/>
    <w:rsid w:val="0083281F"/>
    <w:rsid w:val="008333F9"/>
    <w:rsid w:val="00833ADF"/>
    <w:rsid w:val="00834261"/>
    <w:rsid w:val="008342CE"/>
    <w:rsid w:val="0083431C"/>
    <w:rsid w:val="00834CCF"/>
    <w:rsid w:val="0083519B"/>
    <w:rsid w:val="0083532A"/>
    <w:rsid w:val="00835575"/>
    <w:rsid w:val="00835F22"/>
    <w:rsid w:val="0083622F"/>
    <w:rsid w:val="00836B62"/>
    <w:rsid w:val="0083732F"/>
    <w:rsid w:val="00837A21"/>
    <w:rsid w:val="008412F8"/>
    <w:rsid w:val="0084242F"/>
    <w:rsid w:val="00842467"/>
    <w:rsid w:val="008425DA"/>
    <w:rsid w:val="008435BB"/>
    <w:rsid w:val="00844BC0"/>
    <w:rsid w:val="0084510B"/>
    <w:rsid w:val="00845AF3"/>
    <w:rsid w:val="00845E89"/>
    <w:rsid w:val="00846712"/>
    <w:rsid w:val="00846731"/>
    <w:rsid w:val="008468A4"/>
    <w:rsid w:val="008468CD"/>
    <w:rsid w:val="008469C3"/>
    <w:rsid w:val="00846B20"/>
    <w:rsid w:val="008474A7"/>
    <w:rsid w:val="008477D7"/>
    <w:rsid w:val="00847EEB"/>
    <w:rsid w:val="008501EF"/>
    <w:rsid w:val="0085060F"/>
    <w:rsid w:val="0085112B"/>
    <w:rsid w:val="0085168A"/>
    <w:rsid w:val="00851779"/>
    <w:rsid w:val="00851C40"/>
    <w:rsid w:val="008521BE"/>
    <w:rsid w:val="00852677"/>
    <w:rsid w:val="00852DC8"/>
    <w:rsid w:val="0085357A"/>
    <w:rsid w:val="008537AA"/>
    <w:rsid w:val="00854BB7"/>
    <w:rsid w:val="00854C8D"/>
    <w:rsid w:val="00855429"/>
    <w:rsid w:val="0085682F"/>
    <w:rsid w:val="00856904"/>
    <w:rsid w:val="008570C8"/>
    <w:rsid w:val="00857957"/>
    <w:rsid w:val="00860CBB"/>
    <w:rsid w:val="00860E63"/>
    <w:rsid w:val="00860E6D"/>
    <w:rsid w:val="00860F35"/>
    <w:rsid w:val="00862E95"/>
    <w:rsid w:val="00864F1E"/>
    <w:rsid w:val="00865870"/>
    <w:rsid w:val="00866A05"/>
    <w:rsid w:val="00867143"/>
    <w:rsid w:val="0086742B"/>
    <w:rsid w:val="00870528"/>
    <w:rsid w:val="008706DF"/>
    <w:rsid w:val="008708E1"/>
    <w:rsid w:val="008710DC"/>
    <w:rsid w:val="00871E04"/>
    <w:rsid w:val="00871F97"/>
    <w:rsid w:val="008735D6"/>
    <w:rsid w:val="0087371F"/>
    <w:rsid w:val="00873A7D"/>
    <w:rsid w:val="00873DCA"/>
    <w:rsid w:val="00874157"/>
    <w:rsid w:val="00875D89"/>
    <w:rsid w:val="00875EA8"/>
    <w:rsid w:val="008770C8"/>
    <w:rsid w:val="0087780A"/>
    <w:rsid w:val="00877B36"/>
    <w:rsid w:val="00880B5A"/>
    <w:rsid w:val="00880F8A"/>
    <w:rsid w:val="00881619"/>
    <w:rsid w:val="00881AA1"/>
    <w:rsid w:val="00881CDA"/>
    <w:rsid w:val="00883375"/>
    <w:rsid w:val="00884644"/>
    <w:rsid w:val="00884C8C"/>
    <w:rsid w:val="00885189"/>
    <w:rsid w:val="00885803"/>
    <w:rsid w:val="008861AF"/>
    <w:rsid w:val="008862E0"/>
    <w:rsid w:val="00887821"/>
    <w:rsid w:val="00887A9A"/>
    <w:rsid w:val="00887D35"/>
    <w:rsid w:val="008912F6"/>
    <w:rsid w:val="00891E1D"/>
    <w:rsid w:val="00891F7F"/>
    <w:rsid w:val="008927E8"/>
    <w:rsid w:val="00893300"/>
    <w:rsid w:val="00893892"/>
    <w:rsid w:val="00893D31"/>
    <w:rsid w:val="008947A9"/>
    <w:rsid w:val="00894C87"/>
    <w:rsid w:val="00894DE8"/>
    <w:rsid w:val="00895C39"/>
    <w:rsid w:val="00895D7E"/>
    <w:rsid w:val="0089683D"/>
    <w:rsid w:val="00897DD4"/>
    <w:rsid w:val="008A137C"/>
    <w:rsid w:val="008A1914"/>
    <w:rsid w:val="008A26B3"/>
    <w:rsid w:val="008A2B1A"/>
    <w:rsid w:val="008A2DA3"/>
    <w:rsid w:val="008A3023"/>
    <w:rsid w:val="008A33B1"/>
    <w:rsid w:val="008A5C4D"/>
    <w:rsid w:val="008A63D7"/>
    <w:rsid w:val="008A6782"/>
    <w:rsid w:val="008A67B7"/>
    <w:rsid w:val="008A6D51"/>
    <w:rsid w:val="008A6DA8"/>
    <w:rsid w:val="008A7D00"/>
    <w:rsid w:val="008B0F3C"/>
    <w:rsid w:val="008B12C6"/>
    <w:rsid w:val="008B16C1"/>
    <w:rsid w:val="008B178D"/>
    <w:rsid w:val="008B1800"/>
    <w:rsid w:val="008B1F3A"/>
    <w:rsid w:val="008B205D"/>
    <w:rsid w:val="008B2534"/>
    <w:rsid w:val="008B2575"/>
    <w:rsid w:val="008B2AC6"/>
    <w:rsid w:val="008B2BC7"/>
    <w:rsid w:val="008B2CB7"/>
    <w:rsid w:val="008B2D61"/>
    <w:rsid w:val="008B3735"/>
    <w:rsid w:val="008B3C3B"/>
    <w:rsid w:val="008B4AC2"/>
    <w:rsid w:val="008B52B9"/>
    <w:rsid w:val="008B5586"/>
    <w:rsid w:val="008B5686"/>
    <w:rsid w:val="008B5D27"/>
    <w:rsid w:val="008B6751"/>
    <w:rsid w:val="008B6C87"/>
    <w:rsid w:val="008B6D46"/>
    <w:rsid w:val="008B702E"/>
    <w:rsid w:val="008B73C3"/>
    <w:rsid w:val="008B7C42"/>
    <w:rsid w:val="008C01F9"/>
    <w:rsid w:val="008C047F"/>
    <w:rsid w:val="008C04B8"/>
    <w:rsid w:val="008C0EBA"/>
    <w:rsid w:val="008C0F6E"/>
    <w:rsid w:val="008C117F"/>
    <w:rsid w:val="008C11D0"/>
    <w:rsid w:val="008C1FDA"/>
    <w:rsid w:val="008C2C2C"/>
    <w:rsid w:val="008C3283"/>
    <w:rsid w:val="008C381D"/>
    <w:rsid w:val="008C4081"/>
    <w:rsid w:val="008C533F"/>
    <w:rsid w:val="008C63DE"/>
    <w:rsid w:val="008C64A6"/>
    <w:rsid w:val="008C76D0"/>
    <w:rsid w:val="008C7E5F"/>
    <w:rsid w:val="008D0806"/>
    <w:rsid w:val="008D1552"/>
    <w:rsid w:val="008D1AD9"/>
    <w:rsid w:val="008D1E10"/>
    <w:rsid w:val="008D1EB3"/>
    <w:rsid w:val="008D2428"/>
    <w:rsid w:val="008D2A79"/>
    <w:rsid w:val="008D2E02"/>
    <w:rsid w:val="008D3C32"/>
    <w:rsid w:val="008D4594"/>
    <w:rsid w:val="008D4D38"/>
    <w:rsid w:val="008D54E3"/>
    <w:rsid w:val="008D5A4A"/>
    <w:rsid w:val="008D61EE"/>
    <w:rsid w:val="008D6C4B"/>
    <w:rsid w:val="008D72F1"/>
    <w:rsid w:val="008E0342"/>
    <w:rsid w:val="008E0DE0"/>
    <w:rsid w:val="008E1667"/>
    <w:rsid w:val="008E1991"/>
    <w:rsid w:val="008E1A52"/>
    <w:rsid w:val="008E2A5D"/>
    <w:rsid w:val="008E3589"/>
    <w:rsid w:val="008E380B"/>
    <w:rsid w:val="008E383C"/>
    <w:rsid w:val="008E388F"/>
    <w:rsid w:val="008E5134"/>
    <w:rsid w:val="008E5BE0"/>
    <w:rsid w:val="008E63C7"/>
    <w:rsid w:val="008E7940"/>
    <w:rsid w:val="008E7EED"/>
    <w:rsid w:val="008E7F9D"/>
    <w:rsid w:val="008F0293"/>
    <w:rsid w:val="008F256B"/>
    <w:rsid w:val="008F2684"/>
    <w:rsid w:val="008F2D71"/>
    <w:rsid w:val="008F336E"/>
    <w:rsid w:val="008F3BB2"/>
    <w:rsid w:val="008F441E"/>
    <w:rsid w:val="008F4531"/>
    <w:rsid w:val="008F4866"/>
    <w:rsid w:val="008F4912"/>
    <w:rsid w:val="008F5358"/>
    <w:rsid w:val="008F538B"/>
    <w:rsid w:val="008F597E"/>
    <w:rsid w:val="008F5BEC"/>
    <w:rsid w:val="008F6211"/>
    <w:rsid w:val="008F709B"/>
    <w:rsid w:val="008F7E22"/>
    <w:rsid w:val="00902364"/>
    <w:rsid w:val="00902FB2"/>
    <w:rsid w:val="00903C3C"/>
    <w:rsid w:val="00904BB5"/>
    <w:rsid w:val="00905096"/>
    <w:rsid w:val="00905548"/>
    <w:rsid w:val="0090674A"/>
    <w:rsid w:val="00906AA7"/>
    <w:rsid w:val="009072BC"/>
    <w:rsid w:val="00907D16"/>
    <w:rsid w:val="00907F3C"/>
    <w:rsid w:val="00910BBC"/>
    <w:rsid w:val="00910EAC"/>
    <w:rsid w:val="00912219"/>
    <w:rsid w:val="009123DB"/>
    <w:rsid w:val="00912579"/>
    <w:rsid w:val="00912864"/>
    <w:rsid w:val="00912970"/>
    <w:rsid w:val="00913134"/>
    <w:rsid w:val="009133EB"/>
    <w:rsid w:val="00913A21"/>
    <w:rsid w:val="00913EEC"/>
    <w:rsid w:val="00914847"/>
    <w:rsid w:val="0091499B"/>
    <w:rsid w:val="00914ADD"/>
    <w:rsid w:val="00915149"/>
    <w:rsid w:val="0091517B"/>
    <w:rsid w:val="00915812"/>
    <w:rsid w:val="00916487"/>
    <w:rsid w:val="009169F8"/>
    <w:rsid w:val="00917957"/>
    <w:rsid w:val="0092083E"/>
    <w:rsid w:val="00920B36"/>
    <w:rsid w:val="00921031"/>
    <w:rsid w:val="009214F6"/>
    <w:rsid w:val="00921F2B"/>
    <w:rsid w:val="00922058"/>
    <w:rsid w:val="0092283F"/>
    <w:rsid w:val="00923638"/>
    <w:rsid w:val="009244EE"/>
    <w:rsid w:val="00924DF4"/>
    <w:rsid w:val="00925095"/>
    <w:rsid w:val="009252BA"/>
    <w:rsid w:val="00925C18"/>
    <w:rsid w:val="0092728E"/>
    <w:rsid w:val="00927713"/>
    <w:rsid w:val="009312D7"/>
    <w:rsid w:val="0093150A"/>
    <w:rsid w:val="00931613"/>
    <w:rsid w:val="00931776"/>
    <w:rsid w:val="00932FB6"/>
    <w:rsid w:val="0093374B"/>
    <w:rsid w:val="00934DB6"/>
    <w:rsid w:val="00935041"/>
    <w:rsid w:val="00935928"/>
    <w:rsid w:val="00936631"/>
    <w:rsid w:val="00936AD0"/>
    <w:rsid w:val="00936BB4"/>
    <w:rsid w:val="00936C0A"/>
    <w:rsid w:val="00936CB6"/>
    <w:rsid w:val="00936CBC"/>
    <w:rsid w:val="009371B3"/>
    <w:rsid w:val="00937735"/>
    <w:rsid w:val="009405DA"/>
    <w:rsid w:val="00941234"/>
    <w:rsid w:val="009415EF"/>
    <w:rsid w:val="00942B10"/>
    <w:rsid w:val="00943048"/>
    <w:rsid w:val="00943A78"/>
    <w:rsid w:val="00943B50"/>
    <w:rsid w:val="00943E32"/>
    <w:rsid w:val="00944306"/>
    <w:rsid w:val="009443B2"/>
    <w:rsid w:val="00944AB3"/>
    <w:rsid w:val="0094502F"/>
    <w:rsid w:val="0094523F"/>
    <w:rsid w:val="00945686"/>
    <w:rsid w:val="009464A5"/>
    <w:rsid w:val="00947409"/>
    <w:rsid w:val="00950609"/>
    <w:rsid w:val="00950839"/>
    <w:rsid w:val="00951824"/>
    <w:rsid w:val="0095209D"/>
    <w:rsid w:val="00952811"/>
    <w:rsid w:val="009535E3"/>
    <w:rsid w:val="00953602"/>
    <w:rsid w:val="009545A3"/>
    <w:rsid w:val="009551F2"/>
    <w:rsid w:val="00955245"/>
    <w:rsid w:val="00955846"/>
    <w:rsid w:val="00957370"/>
    <w:rsid w:val="009573CA"/>
    <w:rsid w:val="00957C24"/>
    <w:rsid w:val="00957C9A"/>
    <w:rsid w:val="00957F15"/>
    <w:rsid w:val="00957F30"/>
    <w:rsid w:val="00960C07"/>
    <w:rsid w:val="00960C10"/>
    <w:rsid w:val="00960D7D"/>
    <w:rsid w:val="00960DD2"/>
    <w:rsid w:val="00961A55"/>
    <w:rsid w:val="00963072"/>
    <w:rsid w:val="00963A3B"/>
    <w:rsid w:val="00963AD3"/>
    <w:rsid w:val="00963D08"/>
    <w:rsid w:val="00964554"/>
    <w:rsid w:val="00964ADF"/>
    <w:rsid w:val="009659EC"/>
    <w:rsid w:val="009661BD"/>
    <w:rsid w:val="00967234"/>
    <w:rsid w:val="00967279"/>
    <w:rsid w:val="00967580"/>
    <w:rsid w:val="0096766C"/>
    <w:rsid w:val="00970BAB"/>
    <w:rsid w:val="0097131F"/>
    <w:rsid w:val="00972EA4"/>
    <w:rsid w:val="00973172"/>
    <w:rsid w:val="00973FA3"/>
    <w:rsid w:val="009740AE"/>
    <w:rsid w:val="009740E0"/>
    <w:rsid w:val="00974361"/>
    <w:rsid w:val="009743F4"/>
    <w:rsid w:val="00975BD8"/>
    <w:rsid w:val="0097618F"/>
    <w:rsid w:val="0097722D"/>
    <w:rsid w:val="009804C1"/>
    <w:rsid w:val="00980705"/>
    <w:rsid w:val="00980FE1"/>
    <w:rsid w:val="00981256"/>
    <w:rsid w:val="009816B2"/>
    <w:rsid w:val="0098170D"/>
    <w:rsid w:val="009826DC"/>
    <w:rsid w:val="00982FAC"/>
    <w:rsid w:val="009834A0"/>
    <w:rsid w:val="00983E39"/>
    <w:rsid w:val="00984DD5"/>
    <w:rsid w:val="0098532F"/>
    <w:rsid w:val="009858CF"/>
    <w:rsid w:val="00985D19"/>
    <w:rsid w:val="00986FC9"/>
    <w:rsid w:val="00987B4E"/>
    <w:rsid w:val="0099020D"/>
    <w:rsid w:val="0099073D"/>
    <w:rsid w:val="00991B3D"/>
    <w:rsid w:val="00992DBB"/>
    <w:rsid w:val="009938DF"/>
    <w:rsid w:val="00993BB9"/>
    <w:rsid w:val="00994ACD"/>
    <w:rsid w:val="009A0165"/>
    <w:rsid w:val="009A01F5"/>
    <w:rsid w:val="009A0205"/>
    <w:rsid w:val="009A035D"/>
    <w:rsid w:val="009A06E4"/>
    <w:rsid w:val="009A0B64"/>
    <w:rsid w:val="009A0DE5"/>
    <w:rsid w:val="009A0F46"/>
    <w:rsid w:val="009A1B5D"/>
    <w:rsid w:val="009A21DA"/>
    <w:rsid w:val="009A2740"/>
    <w:rsid w:val="009A2840"/>
    <w:rsid w:val="009A289D"/>
    <w:rsid w:val="009A3A3A"/>
    <w:rsid w:val="009A4249"/>
    <w:rsid w:val="009A47DB"/>
    <w:rsid w:val="009A511B"/>
    <w:rsid w:val="009A5EBE"/>
    <w:rsid w:val="009A6307"/>
    <w:rsid w:val="009A63F9"/>
    <w:rsid w:val="009A6AA5"/>
    <w:rsid w:val="009A71DE"/>
    <w:rsid w:val="009A7892"/>
    <w:rsid w:val="009B1C49"/>
    <w:rsid w:val="009B39B1"/>
    <w:rsid w:val="009B48E8"/>
    <w:rsid w:val="009B49D6"/>
    <w:rsid w:val="009B5E15"/>
    <w:rsid w:val="009B7FEA"/>
    <w:rsid w:val="009C01C0"/>
    <w:rsid w:val="009C0968"/>
    <w:rsid w:val="009C0CFC"/>
    <w:rsid w:val="009C0D4F"/>
    <w:rsid w:val="009C11B4"/>
    <w:rsid w:val="009C15E8"/>
    <w:rsid w:val="009C1697"/>
    <w:rsid w:val="009C1E8C"/>
    <w:rsid w:val="009C2D54"/>
    <w:rsid w:val="009C36B6"/>
    <w:rsid w:val="009C3E5F"/>
    <w:rsid w:val="009C3EAB"/>
    <w:rsid w:val="009C4E42"/>
    <w:rsid w:val="009C4FA9"/>
    <w:rsid w:val="009C52E2"/>
    <w:rsid w:val="009C5487"/>
    <w:rsid w:val="009C5A20"/>
    <w:rsid w:val="009C6400"/>
    <w:rsid w:val="009C64D4"/>
    <w:rsid w:val="009C6662"/>
    <w:rsid w:val="009C6E84"/>
    <w:rsid w:val="009C7877"/>
    <w:rsid w:val="009D0490"/>
    <w:rsid w:val="009D0A06"/>
    <w:rsid w:val="009D0B1E"/>
    <w:rsid w:val="009D153F"/>
    <w:rsid w:val="009D2585"/>
    <w:rsid w:val="009D30F3"/>
    <w:rsid w:val="009D337F"/>
    <w:rsid w:val="009D3676"/>
    <w:rsid w:val="009D3685"/>
    <w:rsid w:val="009D3735"/>
    <w:rsid w:val="009D4DF1"/>
    <w:rsid w:val="009D738D"/>
    <w:rsid w:val="009D73C4"/>
    <w:rsid w:val="009D7594"/>
    <w:rsid w:val="009D7C10"/>
    <w:rsid w:val="009E09F6"/>
    <w:rsid w:val="009E10CA"/>
    <w:rsid w:val="009E160D"/>
    <w:rsid w:val="009E2377"/>
    <w:rsid w:val="009E4701"/>
    <w:rsid w:val="009E4CF7"/>
    <w:rsid w:val="009E5195"/>
    <w:rsid w:val="009E5332"/>
    <w:rsid w:val="009E5841"/>
    <w:rsid w:val="009E5BBD"/>
    <w:rsid w:val="009E5DBB"/>
    <w:rsid w:val="009E6BEA"/>
    <w:rsid w:val="009E6CB3"/>
    <w:rsid w:val="009E6D31"/>
    <w:rsid w:val="009E7509"/>
    <w:rsid w:val="009E7955"/>
    <w:rsid w:val="009F0646"/>
    <w:rsid w:val="009F1492"/>
    <w:rsid w:val="009F1583"/>
    <w:rsid w:val="009F2548"/>
    <w:rsid w:val="009F27D9"/>
    <w:rsid w:val="009F2B33"/>
    <w:rsid w:val="009F3529"/>
    <w:rsid w:val="009F3A7D"/>
    <w:rsid w:val="009F4D04"/>
    <w:rsid w:val="009F523B"/>
    <w:rsid w:val="009F56F4"/>
    <w:rsid w:val="009F58DB"/>
    <w:rsid w:val="009F5E18"/>
    <w:rsid w:val="009F649C"/>
    <w:rsid w:val="009F68C7"/>
    <w:rsid w:val="009F709D"/>
    <w:rsid w:val="009F7D19"/>
    <w:rsid w:val="00A006D8"/>
    <w:rsid w:val="00A00E28"/>
    <w:rsid w:val="00A00E8E"/>
    <w:rsid w:val="00A016DA"/>
    <w:rsid w:val="00A018DB"/>
    <w:rsid w:val="00A01DAD"/>
    <w:rsid w:val="00A02130"/>
    <w:rsid w:val="00A02350"/>
    <w:rsid w:val="00A025A0"/>
    <w:rsid w:val="00A02DBB"/>
    <w:rsid w:val="00A02EC0"/>
    <w:rsid w:val="00A03175"/>
    <w:rsid w:val="00A0470C"/>
    <w:rsid w:val="00A0493F"/>
    <w:rsid w:val="00A051A8"/>
    <w:rsid w:val="00A05868"/>
    <w:rsid w:val="00A06782"/>
    <w:rsid w:val="00A0681D"/>
    <w:rsid w:val="00A069B5"/>
    <w:rsid w:val="00A071B5"/>
    <w:rsid w:val="00A075BF"/>
    <w:rsid w:val="00A10033"/>
    <w:rsid w:val="00A10C65"/>
    <w:rsid w:val="00A11B01"/>
    <w:rsid w:val="00A11B6F"/>
    <w:rsid w:val="00A11FDC"/>
    <w:rsid w:val="00A12735"/>
    <w:rsid w:val="00A12B2F"/>
    <w:rsid w:val="00A14342"/>
    <w:rsid w:val="00A149BB"/>
    <w:rsid w:val="00A152AD"/>
    <w:rsid w:val="00A16121"/>
    <w:rsid w:val="00A16CB8"/>
    <w:rsid w:val="00A1721E"/>
    <w:rsid w:val="00A17868"/>
    <w:rsid w:val="00A17A96"/>
    <w:rsid w:val="00A17C12"/>
    <w:rsid w:val="00A203AE"/>
    <w:rsid w:val="00A20D8B"/>
    <w:rsid w:val="00A20E47"/>
    <w:rsid w:val="00A211A8"/>
    <w:rsid w:val="00A21658"/>
    <w:rsid w:val="00A21BBE"/>
    <w:rsid w:val="00A221B0"/>
    <w:rsid w:val="00A225A5"/>
    <w:rsid w:val="00A23979"/>
    <w:rsid w:val="00A23B7E"/>
    <w:rsid w:val="00A23EF5"/>
    <w:rsid w:val="00A2422B"/>
    <w:rsid w:val="00A24622"/>
    <w:rsid w:val="00A247F6"/>
    <w:rsid w:val="00A24BD8"/>
    <w:rsid w:val="00A24DA0"/>
    <w:rsid w:val="00A24E80"/>
    <w:rsid w:val="00A26811"/>
    <w:rsid w:val="00A27303"/>
    <w:rsid w:val="00A27629"/>
    <w:rsid w:val="00A27BDD"/>
    <w:rsid w:val="00A300A6"/>
    <w:rsid w:val="00A30524"/>
    <w:rsid w:val="00A317E5"/>
    <w:rsid w:val="00A31B3C"/>
    <w:rsid w:val="00A31DB4"/>
    <w:rsid w:val="00A3282B"/>
    <w:rsid w:val="00A3383E"/>
    <w:rsid w:val="00A33C91"/>
    <w:rsid w:val="00A34046"/>
    <w:rsid w:val="00A3510D"/>
    <w:rsid w:val="00A35C15"/>
    <w:rsid w:val="00A36E32"/>
    <w:rsid w:val="00A37E36"/>
    <w:rsid w:val="00A37E43"/>
    <w:rsid w:val="00A40023"/>
    <w:rsid w:val="00A41403"/>
    <w:rsid w:val="00A43AD4"/>
    <w:rsid w:val="00A44207"/>
    <w:rsid w:val="00A44394"/>
    <w:rsid w:val="00A444E7"/>
    <w:rsid w:val="00A44AB0"/>
    <w:rsid w:val="00A45429"/>
    <w:rsid w:val="00A4581E"/>
    <w:rsid w:val="00A4602C"/>
    <w:rsid w:val="00A46C1C"/>
    <w:rsid w:val="00A47559"/>
    <w:rsid w:val="00A47A1E"/>
    <w:rsid w:val="00A47C7E"/>
    <w:rsid w:val="00A47DCB"/>
    <w:rsid w:val="00A50203"/>
    <w:rsid w:val="00A503EA"/>
    <w:rsid w:val="00A50537"/>
    <w:rsid w:val="00A50BCF"/>
    <w:rsid w:val="00A50D1E"/>
    <w:rsid w:val="00A50E3B"/>
    <w:rsid w:val="00A50E95"/>
    <w:rsid w:val="00A51898"/>
    <w:rsid w:val="00A526C6"/>
    <w:rsid w:val="00A5434E"/>
    <w:rsid w:val="00A5475B"/>
    <w:rsid w:val="00A54A27"/>
    <w:rsid w:val="00A54A39"/>
    <w:rsid w:val="00A550D5"/>
    <w:rsid w:val="00A55169"/>
    <w:rsid w:val="00A551DD"/>
    <w:rsid w:val="00A55ACC"/>
    <w:rsid w:val="00A56399"/>
    <w:rsid w:val="00A5672F"/>
    <w:rsid w:val="00A567D4"/>
    <w:rsid w:val="00A56AB9"/>
    <w:rsid w:val="00A57246"/>
    <w:rsid w:val="00A57DFA"/>
    <w:rsid w:val="00A60E07"/>
    <w:rsid w:val="00A60F0B"/>
    <w:rsid w:val="00A6114E"/>
    <w:rsid w:val="00A6117C"/>
    <w:rsid w:val="00A61745"/>
    <w:rsid w:val="00A61BB0"/>
    <w:rsid w:val="00A62B12"/>
    <w:rsid w:val="00A631C3"/>
    <w:rsid w:val="00A63248"/>
    <w:rsid w:val="00A6371C"/>
    <w:rsid w:val="00A642B4"/>
    <w:rsid w:val="00A64FBC"/>
    <w:rsid w:val="00A66291"/>
    <w:rsid w:val="00A66F40"/>
    <w:rsid w:val="00A66FF4"/>
    <w:rsid w:val="00A67789"/>
    <w:rsid w:val="00A6791D"/>
    <w:rsid w:val="00A7027F"/>
    <w:rsid w:val="00A7064D"/>
    <w:rsid w:val="00A7249D"/>
    <w:rsid w:val="00A72579"/>
    <w:rsid w:val="00A72AB3"/>
    <w:rsid w:val="00A72CB3"/>
    <w:rsid w:val="00A72FE5"/>
    <w:rsid w:val="00A734C0"/>
    <w:rsid w:val="00A74A1B"/>
    <w:rsid w:val="00A806F1"/>
    <w:rsid w:val="00A80BB5"/>
    <w:rsid w:val="00A818A9"/>
    <w:rsid w:val="00A81C9B"/>
    <w:rsid w:val="00A81D07"/>
    <w:rsid w:val="00A83204"/>
    <w:rsid w:val="00A83CD9"/>
    <w:rsid w:val="00A83FB5"/>
    <w:rsid w:val="00A847E6"/>
    <w:rsid w:val="00A8496C"/>
    <w:rsid w:val="00A87C75"/>
    <w:rsid w:val="00A9060A"/>
    <w:rsid w:val="00A91447"/>
    <w:rsid w:val="00A91456"/>
    <w:rsid w:val="00A92265"/>
    <w:rsid w:val="00A92624"/>
    <w:rsid w:val="00A92B1A"/>
    <w:rsid w:val="00A92CEE"/>
    <w:rsid w:val="00A932E0"/>
    <w:rsid w:val="00A946B4"/>
    <w:rsid w:val="00A94984"/>
    <w:rsid w:val="00A95799"/>
    <w:rsid w:val="00A95B04"/>
    <w:rsid w:val="00A95FB7"/>
    <w:rsid w:val="00A96117"/>
    <w:rsid w:val="00A96296"/>
    <w:rsid w:val="00A964D5"/>
    <w:rsid w:val="00A96540"/>
    <w:rsid w:val="00AA041B"/>
    <w:rsid w:val="00AA06C9"/>
    <w:rsid w:val="00AA08E1"/>
    <w:rsid w:val="00AA1D75"/>
    <w:rsid w:val="00AA1FE7"/>
    <w:rsid w:val="00AA2097"/>
    <w:rsid w:val="00AA2A8D"/>
    <w:rsid w:val="00AA3B00"/>
    <w:rsid w:val="00AA3CEF"/>
    <w:rsid w:val="00AA41C1"/>
    <w:rsid w:val="00AA436D"/>
    <w:rsid w:val="00AA4F1F"/>
    <w:rsid w:val="00AA6C3E"/>
    <w:rsid w:val="00AA73CD"/>
    <w:rsid w:val="00AA7499"/>
    <w:rsid w:val="00AA79E3"/>
    <w:rsid w:val="00AB0938"/>
    <w:rsid w:val="00AB1423"/>
    <w:rsid w:val="00AB1AAD"/>
    <w:rsid w:val="00AB1AC2"/>
    <w:rsid w:val="00AB1DEF"/>
    <w:rsid w:val="00AB2333"/>
    <w:rsid w:val="00AB28F6"/>
    <w:rsid w:val="00AB2F0D"/>
    <w:rsid w:val="00AB31D2"/>
    <w:rsid w:val="00AB4076"/>
    <w:rsid w:val="00AB465D"/>
    <w:rsid w:val="00AB4822"/>
    <w:rsid w:val="00AB51DC"/>
    <w:rsid w:val="00AB5520"/>
    <w:rsid w:val="00AB58AE"/>
    <w:rsid w:val="00AB5931"/>
    <w:rsid w:val="00AB74B3"/>
    <w:rsid w:val="00AB7851"/>
    <w:rsid w:val="00AC056E"/>
    <w:rsid w:val="00AC086A"/>
    <w:rsid w:val="00AC16E0"/>
    <w:rsid w:val="00AC1A3C"/>
    <w:rsid w:val="00AC233A"/>
    <w:rsid w:val="00AC37FA"/>
    <w:rsid w:val="00AC3DCB"/>
    <w:rsid w:val="00AC4026"/>
    <w:rsid w:val="00AC4072"/>
    <w:rsid w:val="00AC4288"/>
    <w:rsid w:val="00AC48E4"/>
    <w:rsid w:val="00AC64B2"/>
    <w:rsid w:val="00AC65B1"/>
    <w:rsid w:val="00AC7193"/>
    <w:rsid w:val="00AC76F8"/>
    <w:rsid w:val="00AC7A65"/>
    <w:rsid w:val="00AC7F97"/>
    <w:rsid w:val="00AD0B48"/>
    <w:rsid w:val="00AD0EC4"/>
    <w:rsid w:val="00AD172B"/>
    <w:rsid w:val="00AD1B27"/>
    <w:rsid w:val="00AD1C38"/>
    <w:rsid w:val="00AD2572"/>
    <w:rsid w:val="00AD2733"/>
    <w:rsid w:val="00AD2776"/>
    <w:rsid w:val="00AD2A4A"/>
    <w:rsid w:val="00AD2ECF"/>
    <w:rsid w:val="00AD39CE"/>
    <w:rsid w:val="00AD3A72"/>
    <w:rsid w:val="00AD4185"/>
    <w:rsid w:val="00AD433F"/>
    <w:rsid w:val="00AD46B5"/>
    <w:rsid w:val="00AD4E20"/>
    <w:rsid w:val="00AD4F47"/>
    <w:rsid w:val="00AD6508"/>
    <w:rsid w:val="00AD68EF"/>
    <w:rsid w:val="00AD69F5"/>
    <w:rsid w:val="00AD6A26"/>
    <w:rsid w:val="00AD7E6C"/>
    <w:rsid w:val="00AE0214"/>
    <w:rsid w:val="00AE0389"/>
    <w:rsid w:val="00AE0BB2"/>
    <w:rsid w:val="00AE10F5"/>
    <w:rsid w:val="00AE11DC"/>
    <w:rsid w:val="00AE14B2"/>
    <w:rsid w:val="00AE268E"/>
    <w:rsid w:val="00AE39A1"/>
    <w:rsid w:val="00AE4C00"/>
    <w:rsid w:val="00AE5B8E"/>
    <w:rsid w:val="00AE695E"/>
    <w:rsid w:val="00AE69EE"/>
    <w:rsid w:val="00AE6D5F"/>
    <w:rsid w:val="00AE6E7D"/>
    <w:rsid w:val="00AE778D"/>
    <w:rsid w:val="00AE7C3D"/>
    <w:rsid w:val="00AE7FF1"/>
    <w:rsid w:val="00AF03C1"/>
    <w:rsid w:val="00AF0674"/>
    <w:rsid w:val="00AF14FB"/>
    <w:rsid w:val="00AF2467"/>
    <w:rsid w:val="00AF2E56"/>
    <w:rsid w:val="00AF35F8"/>
    <w:rsid w:val="00AF4074"/>
    <w:rsid w:val="00AF5981"/>
    <w:rsid w:val="00AF6545"/>
    <w:rsid w:val="00AF6978"/>
    <w:rsid w:val="00B000EB"/>
    <w:rsid w:val="00B00105"/>
    <w:rsid w:val="00B00279"/>
    <w:rsid w:val="00B00707"/>
    <w:rsid w:val="00B012A6"/>
    <w:rsid w:val="00B01FA7"/>
    <w:rsid w:val="00B02DA0"/>
    <w:rsid w:val="00B030E7"/>
    <w:rsid w:val="00B037E1"/>
    <w:rsid w:val="00B0399B"/>
    <w:rsid w:val="00B048D3"/>
    <w:rsid w:val="00B04C4B"/>
    <w:rsid w:val="00B04DDE"/>
    <w:rsid w:val="00B055AD"/>
    <w:rsid w:val="00B0607B"/>
    <w:rsid w:val="00B06325"/>
    <w:rsid w:val="00B10DF2"/>
    <w:rsid w:val="00B12355"/>
    <w:rsid w:val="00B12B95"/>
    <w:rsid w:val="00B133B6"/>
    <w:rsid w:val="00B138EA"/>
    <w:rsid w:val="00B13A3D"/>
    <w:rsid w:val="00B13AB9"/>
    <w:rsid w:val="00B13E03"/>
    <w:rsid w:val="00B13E92"/>
    <w:rsid w:val="00B146D5"/>
    <w:rsid w:val="00B1504F"/>
    <w:rsid w:val="00B15653"/>
    <w:rsid w:val="00B15782"/>
    <w:rsid w:val="00B1588A"/>
    <w:rsid w:val="00B15980"/>
    <w:rsid w:val="00B1623C"/>
    <w:rsid w:val="00B162F8"/>
    <w:rsid w:val="00B1737E"/>
    <w:rsid w:val="00B17E37"/>
    <w:rsid w:val="00B201C0"/>
    <w:rsid w:val="00B23168"/>
    <w:rsid w:val="00B236E8"/>
    <w:rsid w:val="00B239A9"/>
    <w:rsid w:val="00B23EDE"/>
    <w:rsid w:val="00B24AD1"/>
    <w:rsid w:val="00B24B34"/>
    <w:rsid w:val="00B25087"/>
    <w:rsid w:val="00B253A6"/>
    <w:rsid w:val="00B256A7"/>
    <w:rsid w:val="00B263D3"/>
    <w:rsid w:val="00B27668"/>
    <w:rsid w:val="00B3005F"/>
    <w:rsid w:val="00B30124"/>
    <w:rsid w:val="00B3176F"/>
    <w:rsid w:val="00B319AA"/>
    <w:rsid w:val="00B3275A"/>
    <w:rsid w:val="00B3368E"/>
    <w:rsid w:val="00B33693"/>
    <w:rsid w:val="00B340EF"/>
    <w:rsid w:val="00B34638"/>
    <w:rsid w:val="00B34998"/>
    <w:rsid w:val="00B34F1B"/>
    <w:rsid w:val="00B36563"/>
    <w:rsid w:val="00B37695"/>
    <w:rsid w:val="00B3776B"/>
    <w:rsid w:val="00B37A99"/>
    <w:rsid w:val="00B404DD"/>
    <w:rsid w:val="00B4119E"/>
    <w:rsid w:val="00B427BD"/>
    <w:rsid w:val="00B429C1"/>
    <w:rsid w:val="00B42BCF"/>
    <w:rsid w:val="00B42D82"/>
    <w:rsid w:val="00B433BA"/>
    <w:rsid w:val="00B433CD"/>
    <w:rsid w:val="00B437D5"/>
    <w:rsid w:val="00B43D3F"/>
    <w:rsid w:val="00B455BE"/>
    <w:rsid w:val="00B46CD3"/>
    <w:rsid w:val="00B46EB5"/>
    <w:rsid w:val="00B46F3E"/>
    <w:rsid w:val="00B4727B"/>
    <w:rsid w:val="00B50A08"/>
    <w:rsid w:val="00B50AFD"/>
    <w:rsid w:val="00B5196E"/>
    <w:rsid w:val="00B52635"/>
    <w:rsid w:val="00B529DE"/>
    <w:rsid w:val="00B535B9"/>
    <w:rsid w:val="00B53D68"/>
    <w:rsid w:val="00B53FF6"/>
    <w:rsid w:val="00B54293"/>
    <w:rsid w:val="00B54A08"/>
    <w:rsid w:val="00B54C29"/>
    <w:rsid w:val="00B54EA2"/>
    <w:rsid w:val="00B57120"/>
    <w:rsid w:val="00B57B4C"/>
    <w:rsid w:val="00B57E30"/>
    <w:rsid w:val="00B626EA"/>
    <w:rsid w:val="00B62720"/>
    <w:rsid w:val="00B62875"/>
    <w:rsid w:val="00B62F42"/>
    <w:rsid w:val="00B62FB9"/>
    <w:rsid w:val="00B63128"/>
    <w:rsid w:val="00B634F6"/>
    <w:rsid w:val="00B64006"/>
    <w:rsid w:val="00B646A5"/>
    <w:rsid w:val="00B64E05"/>
    <w:rsid w:val="00B64F46"/>
    <w:rsid w:val="00B64F92"/>
    <w:rsid w:val="00B64FC1"/>
    <w:rsid w:val="00B665B8"/>
    <w:rsid w:val="00B66EC5"/>
    <w:rsid w:val="00B702B1"/>
    <w:rsid w:val="00B70C16"/>
    <w:rsid w:val="00B71FFF"/>
    <w:rsid w:val="00B72D45"/>
    <w:rsid w:val="00B73273"/>
    <w:rsid w:val="00B737F9"/>
    <w:rsid w:val="00B7541E"/>
    <w:rsid w:val="00B75B22"/>
    <w:rsid w:val="00B7615C"/>
    <w:rsid w:val="00B767F5"/>
    <w:rsid w:val="00B7680F"/>
    <w:rsid w:val="00B7712B"/>
    <w:rsid w:val="00B801DD"/>
    <w:rsid w:val="00B8047F"/>
    <w:rsid w:val="00B8067E"/>
    <w:rsid w:val="00B812CC"/>
    <w:rsid w:val="00B816F4"/>
    <w:rsid w:val="00B819B9"/>
    <w:rsid w:val="00B82860"/>
    <w:rsid w:val="00B82E71"/>
    <w:rsid w:val="00B83E21"/>
    <w:rsid w:val="00B8411E"/>
    <w:rsid w:val="00B84427"/>
    <w:rsid w:val="00B850DD"/>
    <w:rsid w:val="00B85AB5"/>
    <w:rsid w:val="00B85BE3"/>
    <w:rsid w:val="00B85E0E"/>
    <w:rsid w:val="00B86086"/>
    <w:rsid w:val="00B86626"/>
    <w:rsid w:val="00B86B2F"/>
    <w:rsid w:val="00B90EA1"/>
    <w:rsid w:val="00B911CB"/>
    <w:rsid w:val="00B91436"/>
    <w:rsid w:val="00B91782"/>
    <w:rsid w:val="00B921E7"/>
    <w:rsid w:val="00B92943"/>
    <w:rsid w:val="00B92E2F"/>
    <w:rsid w:val="00B9354F"/>
    <w:rsid w:val="00B93A19"/>
    <w:rsid w:val="00B94979"/>
    <w:rsid w:val="00B9755C"/>
    <w:rsid w:val="00BA09FE"/>
    <w:rsid w:val="00BA147B"/>
    <w:rsid w:val="00BA21A6"/>
    <w:rsid w:val="00BA3A5C"/>
    <w:rsid w:val="00BA4BEA"/>
    <w:rsid w:val="00BA4E0A"/>
    <w:rsid w:val="00BA6950"/>
    <w:rsid w:val="00BA6CF3"/>
    <w:rsid w:val="00BA762E"/>
    <w:rsid w:val="00BA7D7B"/>
    <w:rsid w:val="00BB06C9"/>
    <w:rsid w:val="00BB090D"/>
    <w:rsid w:val="00BB09C3"/>
    <w:rsid w:val="00BB0EEF"/>
    <w:rsid w:val="00BB0FAE"/>
    <w:rsid w:val="00BB1914"/>
    <w:rsid w:val="00BB21F2"/>
    <w:rsid w:val="00BB2294"/>
    <w:rsid w:val="00BB2BD9"/>
    <w:rsid w:val="00BB3C2D"/>
    <w:rsid w:val="00BB714A"/>
    <w:rsid w:val="00BB7247"/>
    <w:rsid w:val="00BC0F69"/>
    <w:rsid w:val="00BC1037"/>
    <w:rsid w:val="00BC2CD0"/>
    <w:rsid w:val="00BC365C"/>
    <w:rsid w:val="00BC4C4D"/>
    <w:rsid w:val="00BC4DAF"/>
    <w:rsid w:val="00BC5005"/>
    <w:rsid w:val="00BC50E0"/>
    <w:rsid w:val="00BC6022"/>
    <w:rsid w:val="00BC637B"/>
    <w:rsid w:val="00BC75DB"/>
    <w:rsid w:val="00BC7F01"/>
    <w:rsid w:val="00BD0F15"/>
    <w:rsid w:val="00BD216D"/>
    <w:rsid w:val="00BD2506"/>
    <w:rsid w:val="00BD477B"/>
    <w:rsid w:val="00BD488C"/>
    <w:rsid w:val="00BD4CB9"/>
    <w:rsid w:val="00BD4E3B"/>
    <w:rsid w:val="00BD68EF"/>
    <w:rsid w:val="00BD73E6"/>
    <w:rsid w:val="00BD7FAE"/>
    <w:rsid w:val="00BE09C8"/>
    <w:rsid w:val="00BE0A92"/>
    <w:rsid w:val="00BE1850"/>
    <w:rsid w:val="00BE2B4E"/>
    <w:rsid w:val="00BE2C25"/>
    <w:rsid w:val="00BE2D02"/>
    <w:rsid w:val="00BE2E37"/>
    <w:rsid w:val="00BE3060"/>
    <w:rsid w:val="00BE336E"/>
    <w:rsid w:val="00BE342F"/>
    <w:rsid w:val="00BE3984"/>
    <w:rsid w:val="00BE3B57"/>
    <w:rsid w:val="00BE3C8E"/>
    <w:rsid w:val="00BE51D8"/>
    <w:rsid w:val="00BE5E59"/>
    <w:rsid w:val="00BE5F8D"/>
    <w:rsid w:val="00BF10B3"/>
    <w:rsid w:val="00BF1635"/>
    <w:rsid w:val="00BF16EB"/>
    <w:rsid w:val="00BF253B"/>
    <w:rsid w:val="00BF2B9A"/>
    <w:rsid w:val="00BF2C07"/>
    <w:rsid w:val="00BF2C4C"/>
    <w:rsid w:val="00BF39D4"/>
    <w:rsid w:val="00BF3E1B"/>
    <w:rsid w:val="00BF4F6E"/>
    <w:rsid w:val="00BF52D6"/>
    <w:rsid w:val="00BF6210"/>
    <w:rsid w:val="00BF7044"/>
    <w:rsid w:val="00BF7202"/>
    <w:rsid w:val="00C00DD2"/>
    <w:rsid w:val="00C02164"/>
    <w:rsid w:val="00C02B6B"/>
    <w:rsid w:val="00C0314F"/>
    <w:rsid w:val="00C034FE"/>
    <w:rsid w:val="00C039C6"/>
    <w:rsid w:val="00C04005"/>
    <w:rsid w:val="00C045DE"/>
    <w:rsid w:val="00C04F94"/>
    <w:rsid w:val="00C05148"/>
    <w:rsid w:val="00C051D1"/>
    <w:rsid w:val="00C056CA"/>
    <w:rsid w:val="00C069B4"/>
    <w:rsid w:val="00C071B9"/>
    <w:rsid w:val="00C0737C"/>
    <w:rsid w:val="00C076D1"/>
    <w:rsid w:val="00C07CD7"/>
    <w:rsid w:val="00C10601"/>
    <w:rsid w:val="00C11103"/>
    <w:rsid w:val="00C116F0"/>
    <w:rsid w:val="00C117C5"/>
    <w:rsid w:val="00C11EE2"/>
    <w:rsid w:val="00C12120"/>
    <w:rsid w:val="00C13F6C"/>
    <w:rsid w:val="00C14D95"/>
    <w:rsid w:val="00C15E70"/>
    <w:rsid w:val="00C161B7"/>
    <w:rsid w:val="00C17BB0"/>
    <w:rsid w:val="00C17D29"/>
    <w:rsid w:val="00C2011C"/>
    <w:rsid w:val="00C205D4"/>
    <w:rsid w:val="00C2366F"/>
    <w:rsid w:val="00C244DE"/>
    <w:rsid w:val="00C2475B"/>
    <w:rsid w:val="00C24C62"/>
    <w:rsid w:val="00C2587B"/>
    <w:rsid w:val="00C25DF8"/>
    <w:rsid w:val="00C26A67"/>
    <w:rsid w:val="00C27C89"/>
    <w:rsid w:val="00C27E35"/>
    <w:rsid w:val="00C3052F"/>
    <w:rsid w:val="00C31E6E"/>
    <w:rsid w:val="00C332B3"/>
    <w:rsid w:val="00C33C90"/>
    <w:rsid w:val="00C3516F"/>
    <w:rsid w:val="00C357E6"/>
    <w:rsid w:val="00C36090"/>
    <w:rsid w:val="00C368E7"/>
    <w:rsid w:val="00C36AAB"/>
    <w:rsid w:val="00C36D89"/>
    <w:rsid w:val="00C37103"/>
    <w:rsid w:val="00C37D3E"/>
    <w:rsid w:val="00C407E5"/>
    <w:rsid w:val="00C412CC"/>
    <w:rsid w:val="00C41A04"/>
    <w:rsid w:val="00C41C23"/>
    <w:rsid w:val="00C432C2"/>
    <w:rsid w:val="00C43CCF"/>
    <w:rsid w:val="00C441F6"/>
    <w:rsid w:val="00C4433A"/>
    <w:rsid w:val="00C44CAE"/>
    <w:rsid w:val="00C44D29"/>
    <w:rsid w:val="00C44FDC"/>
    <w:rsid w:val="00C46508"/>
    <w:rsid w:val="00C4692E"/>
    <w:rsid w:val="00C47021"/>
    <w:rsid w:val="00C47C92"/>
    <w:rsid w:val="00C47DB5"/>
    <w:rsid w:val="00C507CD"/>
    <w:rsid w:val="00C50C71"/>
    <w:rsid w:val="00C51B0C"/>
    <w:rsid w:val="00C526E0"/>
    <w:rsid w:val="00C53157"/>
    <w:rsid w:val="00C551C4"/>
    <w:rsid w:val="00C554BC"/>
    <w:rsid w:val="00C55E57"/>
    <w:rsid w:val="00C56CED"/>
    <w:rsid w:val="00C56D00"/>
    <w:rsid w:val="00C57896"/>
    <w:rsid w:val="00C57CF3"/>
    <w:rsid w:val="00C6142B"/>
    <w:rsid w:val="00C62193"/>
    <w:rsid w:val="00C62A10"/>
    <w:rsid w:val="00C62FBD"/>
    <w:rsid w:val="00C6464A"/>
    <w:rsid w:val="00C65432"/>
    <w:rsid w:val="00C6632D"/>
    <w:rsid w:val="00C667B5"/>
    <w:rsid w:val="00C703F6"/>
    <w:rsid w:val="00C71DCC"/>
    <w:rsid w:val="00C71FED"/>
    <w:rsid w:val="00C73E70"/>
    <w:rsid w:val="00C73FD0"/>
    <w:rsid w:val="00C74C8E"/>
    <w:rsid w:val="00C750C4"/>
    <w:rsid w:val="00C751FB"/>
    <w:rsid w:val="00C75272"/>
    <w:rsid w:val="00C759CF"/>
    <w:rsid w:val="00C75D46"/>
    <w:rsid w:val="00C77136"/>
    <w:rsid w:val="00C778AE"/>
    <w:rsid w:val="00C77959"/>
    <w:rsid w:val="00C80E8B"/>
    <w:rsid w:val="00C81A64"/>
    <w:rsid w:val="00C82073"/>
    <w:rsid w:val="00C8228E"/>
    <w:rsid w:val="00C82540"/>
    <w:rsid w:val="00C829C8"/>
    <w:rsid w:val="00C82C9C"/>
    <w:rsid w:val="00C83210"/>
    <w:rsid w:val="00C833C8"/>
    <w:rsid w:val="00C83693"/>
    <w:rsid w:val="00C83D6A"/>
    <w:rsid w:val="00C849D6"/>
    <w:rsid w:val="00C84B25"/>
    <w:rsid w:val="00C84EE8"/>
    <w:rsid w:val="00C85716"/>
    <w:rsid w:val="00C86F06"/>
    <w:rsid w:val="00C870C6"/>
    <w:rsid w:val="00C875A0"/>
    <w:rsid w:val="00C87B96"/>
    <w:rsid w:val="00C87CE5"/>
    <w:rsid w:val="00C90090"/>
    <w:rsid w:val="00C9022C"/>
    <w:rsid w:val="00C903A8"/>
    <w:rsid w:val="00C90BA5"/>
    <w:rsid w:val="00C91702"/>
    <w:rsid w:val="00C9183A"/>
    <w:rsid w:val="00C91E57"/>
    <w:rsid w:val="00C9213E"/>
    <w:rsid w:val="00C921AA"/>
    <w:rsid w:val="00C92380"/>
    <w:rsid w:val="00C92CF0"/>
    <w:rsid w:val="00C9323E"/>
    <w:rsid w:val="00C936F8"/>
    <w:rsid w:val="00C93DF9"/>
    <w:rsid w:val="00C9436F"/>
    <w:rsid w:val="00C94CE5"/>
    <w:rsid w:val="00C95AE9"/>
    <w:rsid w:val="00C9684D"/>
    <w:rsid w:val="00C96BC1"/>
    <w:rsid w:val="00C97AB4"/>
    <w:rsid w:val="00CA0173"/>
    <w:rsid w:val="00CA0325"/>
    <w:rsid w:val="00CA09C1"/>
    <w:rsid w:val="00CA0B22"/>
    <w:rsid w:val="00CA0CA1"/>
    <w:rsid w:val="00CA105A"/>
    <w:rsid w:val="00CA1B7D"/>
    <w:rsid w:val="00CA21F4"/>
    <w:rsid w:val="00CA3732"/>
    <w:rsid w:val="00CA37B4"/>
    <w:rsid w:val="00CA37C4"/>
    <w:rsid w:val="00CA44B3"/>
    <w:rsid w:val="00CA5032"/>
    <w:rsid w:val="00CA54E5"/>
    <w:rsid w:val="00CA64CA"/>
    <w:rsid w:val="00CA67E5"/>
    <w:rsid w:val="00CB06BD"/>
    <w:rsid w:val="00CB07E7"/>
    <w:rsid w:val="00CB0DD9"/>
    <w:rsid w:val="00CB1285"/>
    <w:rsid w:val="00CB1495"/>
    <w:rsid w:val="00CB1ACA"/>
    <w:rsid w:val="00CB26EA"/>
    <w:rsid w:val="00CB2A9B"/>
    <w:rsid w:val="00CB3B59"/>
    <w:rsid w:val="00CB44C3"/>
    <w:rsid w:val="00CB4672"/>
    <w:rsid w:val="00CB4B94"/>
    <w:rsid w:val="00CB4CD5"/>
    <w:rsid w:val="00CB56B8"/>
    <w:rsid w:val="00CB61CC"/>
    <w:rsid w:val="00CB691B"/>
    <w:rsid w:val="00CB6C30"/>
    <w:rsid w:val="00CB7191"/>
    <w:rsid w:val="00CC03D9"/>
    <w:rsid w:val="00CC161C"/>
    <w:rsid w:val="00CC28BF"/>
    <w:rsid w:val="00CC28C3"/>
    <w:rsid w:val="00CC2BD8"/>
    <w:rsid w:val="00CC307C"/>
    <w:rsid w:val="00CC3233"/>
    <w:rsid w:val="00CC32F6"/>
    <w:rsid w:val="00CC49DA"/>
    <w:rsid w:val="00CC4B00"/>
    <w:rsid w:val="00CC5C4C"/>
    <w:rsid w:val="00CC6BF6"/>
    <w:rsid w:val="00CC723A"/>
    <w:rsid w:val="00CC723C"/>
    <w:rsid w:val="00CD15D6"/>
    <w:rsid w:val="00CD16F8"/>
    <w:rsid w:val="00CD174C"/>
    <w:rsid w:val="00CD1A6E"/>
    <w:rsid w:val="00CD1BD8"/>
    <w:rsid w:val="00CD2FBC"/>
    <w:rsid w:val="00CD32A6"/>
    <w:rsid w:val="00CD3479"/>
    <w:rsid w:val="00CD3F01"/>
    <w:rsid w:val="00CD4563"/>
    <w:rsid w:val="00CD5159"/>
    <w:rsid w:val="00CD51F7"/>
    <w:rsid w:val="00CD67C4"/>
    <w:rsid w:val="00CD6C10"/>
    <w:rsid w:val="00CD71B4"/>
    <w:rsid w:val="00CD7766"/>
    <w:rsid w:val="00CD7B89"/>
    <w:rsid w:val="00CE0DE1"/>
    <w:rsid w:val="00CE1D5E"/>
    <w:rsid w:val="00CE3F47"/>
    <w:rsid w:val="00CE6AE0"/>
    <w:rsid w:val="00CE72FD"/>
    <w:rsid w:val="00CE7678"/>
    <w:rsid w:val="00CE792A"/>
    <w:rsid w:val="00CE7C23"/>
    <w:rsid w:val="00CF06E5"/>
    <w:rsid w:val="00CF07F5"/>
    <w:rsid w:val="00CF0D08"/>
    <w:rsid w:val="00CF14F8"/>
    <w:rsid w:val="00CF243E"/>
    <w:rsid w:val="00CF2721"/>
    <w:rsid w:val="00CF2C4F"/>
    <w:rsid w:val="00CF3779"/>
    <w:rsid w:val="00CF3C14"/>
    <w:rsid w:val="00CF3F32"/>
    <w:rsid w:val="00CF5ACA"/>
    <w:rsid w:val="00CF60E1"/>
    <w:rsid w:val="00CF621E"/>
    <w:rsid w:val="00CF7800"/>
    <w:rsid w:val="00D00776"/>
    <w:rsid w:val="00D02389"/>
    <w:rsid w:val="00D0247C"/>
    <w:rsid w:val="00D03918"/>
    <w:rsid w:val="00D039CA"/>
    <w:rsid w:val="00D0423A"/>
    <w:rsid w:val="00D047C9"/>
    <w:rsid w:val="00D070FE"/>
    <w:rsid w:val="00D072EC"/>
    <w:rsid w:val="00D07D9A"/>
    <w:rsid w:val="00D104E8"/>
    <w:rsid w:val="00D1056B"/>
    <w:rsid w:val="00D106A2"/>
    <w:rsid w:val="00D111CD"/>
    <w:rsid w:val="00D119E2"/>
    <w:rsid w:val="00D12C34"/>
    <w:rsid w:val="00D1315D"/>
    <w:rsid w:val="00D13AAA"/>
    <w:rsid w:val="00D155A0"/>
    <w:rsid w:val="00D16374"/>
    <w:rsid w:val="00D16581"/>
    <w:rsid w:val="00D16692"/>
    <w:rsid w:val="00D16F58"/>
    <w:rsid w:val="00D1738F"/>
    <w:rsid w:val="00D17F59"/>
    <w:rsid w:val="00D2003D"/>
    <w:rsid w:val="00D21046"/>
    <w:rsid w:val="00D2142C"/>
    <w:rsid w:val="00D21527"/>
    <w:rsid w:val="00D21FAF"/>
    <w:rsid w:val="00D22123"/>
    <w:rsid w:val="00D234FF"/>
    <w:rsid w:val="00D23E5C"/>
    <w:rsid w:val="00D2477B"/>
    <w:rsid w:val="00D25077"/>
    <w:rsid w:val="00D25B9A"/>
    <w:rsid w:val="00D264D7"/>
    <w:rsid w:val="00D268A6"/>
    <w:rsid w:val="00D26E9E"/>
    <w:rsid w:val="00D27604"/>
    <w:rsid w:val="00D27990"/>
    <w:rsid w:val="00D31AC7"/>
    <w:rsid w:val="00D31DA5"/>
    <w:rsid w:val="00D31F94"/>
    <w:rsid w:val="00D3206E"/>
    <w:rsid w:val="00D32E89"/>
    <w:rsid w:val="00D343BE"/>
    <w:rsid w:val="00D34B7E"/>
    <w:rsid w:val="00D34D8E"/>
    <w:rsid w:val="00D35497"/>
    <w:rsid w:val="00D35795"/>
    <w:rsid w:val="00D35BB2"/>
    <w:rsid w:val="00D3639F"/>
    <w:rsid w:val="00D369A6"/>
    <w:rsid w:val="00D36A27"/>
    <w:rsid w:val="00D37703"/>
    <w:rsid w:val="00D40A33"/>
    <w:rsid w:val="00D40AED"/>
    <w:rsid w:val="00D4165C"/>
    <w:rsid w:val="00D419C6"/>
    <w:rsid w:val="00D4262E"/>
    <w:rsid w:val="00D43174"/>
    <w:rsid w:val="00D43B00"/>
    <w:rsid w:val="00D43CB3"/>
    <w:rsid w:val="00D448A5"/>
    <w:rsid w:val="00D44B89"/>
    <w:rsid w:val="00D44EAC"/>
    <w:rsid w:val="00D45D31"/>
    <w:rsid w:val="00D46F90"/>
    <w:rsid w:val="00D47DF7"/>
    <w:rsid w:val="00D5009B"/>
    <w:rsid w:val="00D5017F"/>
    <w:rsid w:val="00D504A5"/>
    <w:rsid w:val="00D50F41"/>
    <w:rsid w:val="00D5156D"/>
    <w:rsid w:val="00D517EC"/>
    <w:rsid w:val="00D52A67"/>
    <w:rsid w:val="00D53031"/>
    <w:rsid w:val="00D5377A"/>
    <w:rsid w:val="00D53E68"/>
    <w:rsid w:val="00D5420E"/>
    <w:rsid w:val="00D550AB"/>
    <w:rsid w:val="00D552CE"/>
    <w:rsid w:val="00D5596C"/>
    <w:rsid w:val="00D56A27"/>
    <w:rsid w:val="00D5739A"/>
    <w:rsid w:val="00D57771"/>
    <w:rsid w:val="00D61CF9"/>
    <w:rsid w:val="00D62B3D"/>
    <w:rsid w:val="00D630DD"/>
    <w:rsid w:val="00D6313F"/>
    <w:rsid w:val="00D63B66"/>
    <w:rsid w:val="00D64005"/>
    <w:rsid w:val="00D654D0"/>
    <w:rsid w:val="00D665CB"/>
    <w:rsid w:val="00D66740"/>
    <w:rsid w:val="00D66B84"/>
    <w:rsid w:val="00D7066C"/>
    <w:rsid w:val="00D70D6E"/>
    <w:rsid w:val="00D7197D"/>
    <w:rsid w:val="00D719E6"/>
    <w:rsid w:val="00D71EC2"/>
    <w:rsid w:val="00D72381"/>
    <w:rsid w:val="00D72984"/>
    <w:rsid w:val="00D7357C"/>
    <w:rsid w:val="00D74DD0"/>
    <w:rsid w:val="00D7567F"/>
    <w:rsid w:val="00D75FB8"/>
    <w:rsid w:val="00D76352"/>
    <w:rsid w:val="00D76732"/>
    <w:rsid w:val="00D76C89"/>
    <w:rsid w:val="00D76EC5"/>
    <w:rsid w:val="00D770D9"/>
    <w:rsid w:val="00D77F45"/>
    <w:rsid w:val="00D80A1F"/>
    <w:rsid w:val="00D813C3"/>
    <w:rsid w:val="00D81657"/>
    <w:rsid w:val="00D81C4F"/>
    <w:rsid w:val="00D8257B"/>
    <w:rsid w:val="00D84F7E"/>
    <w:rsid w:val="00D84F94"/>
    <w:rsid w:val="00D851EE"/>
    <w:rsid w:val="00D85A35"/>
    <w:rsid w:val="00D85DAF"/>
    <w:rsid w:val="00D87C38"/>
    <w:rsid w:val="00D91101"/>
    <w:rsid w:val="00D922FE"/>
    <w:rsid w:val="00D93200"/>
    <w:rsid w:val="00D9454F"/>
    <w:rsid w:val="00D95C91"/>
    <w:rsid w:val="00D95EC6"/>
    <w:rsid w:val="00D95F09"/>
    <w:rsid w:val="00D95F84"/>
    <w:rsid w:val="00D979E2"/>
    <w:rsid w:val="00DA0374"/>
    <w:rsid w:val="00DA2939"/>
    <w:rsid w:val="00DA2CCF"/>
    <w:rsid w:val="00DA2E20"/>
    <w:rsid w:val="00DA314B"/>
    <w:rsid w:val="00DA3581"/>
    <w:rsid w:val="00DA3D94"/>
    <w:rsid w:val="00DA3E7E"/>
    <w:rsid w:val="00DA568D"/>
    <w:rsid w:val="00DA5787"/>
    <w:rsid w:val="00DA5AA6"/>
    <w:rsid w:val="00DA5E83"/>
    <w:rsid w:val="00DA6141"/>
    <w:rsid w:val="00DA61CB"/>
    <w:rsid w:val="00DA6798"/>
    <w:rsid w:val="00DA6B8E"/>
    <w:rsid w:val="00DA6C3C"/>
    <w:rsid w:val="00DA70CD"/>
    <w:rsid w:val="00DA76F0"/>
    <w:rsid w:val="00DA77BA"/>
    <w:rsid w:val="00DB0067"/>
    <w:rsid w:val="00DB0362"/>
    <w:rsid w:val="00DB0ABB"/>
    <w:rsid w:val="00DB0F71"/>
    <w:rsid w:val="00DB11A3"/>
    <w:rsid w:val="00DB1F53"/>
    <w:rsid w:val="00DB278E"/>
    <w:rsid w:val="00DB30DD"/>
    <w:rsid w:val="00DB368A"/>
    <w:rsid w:val="00DB3FE3"/>
    <w:rsid w:val="00DB4BBE"/>
    <w:rsid w:val="00DB5644"/>
    <w:rsid w:val="00DB594F"/>
    <w:rsid w:val="00DB595B"/>
    <w:rsid w:val="00DB5D7B"/>
    <w:rsid w:val="00DB6659"/>
    <w:rsid w:val="00DB6CB1"/>
    <w:rsid w:val="00DB7A59"/>
    <w:rsid w:val="00DB7C75"/>
    <w:rsid w:val="00DC088D"/>
    <w:rsid w:val="00DC2873"/>
    <w:rsid w:val="00DC2B8A"/>
    <w:rsid w:val="00DC2F67"/>
    <w:rsid w:val="00DC3421"/>
    <w:rsid w:val="00DC35A7"/>
    <w:rsid w:val="00DC37C2"/>
    <w:rsid w:val="00DC3D2E"/>
    <w:rsid w:val="00DC3E43"/>
    <w:rsid w:val="00DC4C0B"/>
    <w:rsid w:val="00DC4CF3"/>
    <w:rsid w:val="00DC6652"/>
    <w:rsid w:val="00DC665B"/>
    <w:rsid w:val="00DD01A5"/>
    <w:rsid w:val="00DD110A"/>
    <w:rsid w:val="00DD1A4C"/>
    <w:rsid w:val="00DD1F01"/>
    <w:rsid w:val="00DD2BDE"/>
    <w:rsid w:val="00DD313A"/>
    <w:rsid w:val="00DD3311"/>
    <w:rsid w:val="00DD35C9"/>
    <w:rsid w:val="00DD3E7C"/>
    <w:rsid w:val="00DD460A"/>
    <w:rsid w:val="00DD4AE0"/>
    <w:rsid w:val="00DD56F6"/>
    <w:rsid w:val="00DD5897"/>
    <w:rsid w:val="00DD5BA3"/>
    <w:rsid w:val="00DD60B7"/>
    <w:rsid w:val="00DD65F1"/>
    <w:rsid w:val="00DD73AA"/>
    <w:rsid w:val="00DD7A43"/>
    <w:rsid w:val="00DD7FDC"/>
    <w:rsid w:val="00DE0919"/>
    <w:rsid w:val="00DE11DC"/>
    <w:rsid w:val="00DE1BD7"/>
    <w:rsid w:val="00DE2460"/>
    <w:rsid w:val="00DE5B1F"/>
    <w:rsid w:val="00DE6371"/>
    <w:rsid w:val="00DE68CD"/>
    <w:rsid w:val="00DE695E"/>
    <w:rsid w:val="00DE7821"/>
    <w:rsid w:val="00DF00D6"/>
    <w:rsid w:val="00DF0577"/>
    <w:rsid w:val="00DF0709"/>
    <w:rsid w:val="00DF0A6C"/>
    <w:rsid w:val="00DF0C06"/>
    <w:rsid w:val="00DF14B0"/>
    <w:rsid w:val="00DF1D64"/>
    <w:rsid w:val="00DF31CF"/>
    <w:rsid w:val="00DF344B"/>
    <w:rsid w:val="00DF35E3"/>
    <w:rsid w:val="00DF4277"/>
    <w:rsid w:val="00DF46AB"/>
    <w:rsid w:val="00DF4960"/>
    <w:rsid w:val="00DF4E7F"/>
    <w:rsid w:val="00DF5F90"/>
    <w:rsid w:val="00DF65B6"/>
    <w:rsid w:val="00DF7350"/>
    <w:rsid w:val="00DF7DDB"/>
    <w:rsid w:val="00E00FC2"/>
    <w:rsid w:val="00E0102C"/>
    <w:rsid w:val="00E03036"/>
    <w:rsid w:val="00E036D4"/>
    <w:rsid w:val="00E03E74"/>
    <w:rsid w:val="00E042B1"/>
    <w:rsid w:val="00E049CC"/>
    <w:rsid w:val="00E04AD1"/>
    <w:rsid w:val="00E054EF"/>
    <w:rsid w:val="00E0597B"/>
    <w:rsid w:val="00E06551"/>
    <w:rsid w:val="00E06F8C"/>
    <w:rsid w:val="00E07C1B"/>
    <w:rsid w:val="00E10760"/>
    <w:rsid w:val="00E11476"/>
    <w:rsid w:val="00E11E8F"/>
    <w:rsid w:val="00E12845"/>
    <w:rsid w:val="00E12A43"/>
    <w:rsid w:val="00E1360E"/>
    <w:rsid w:val="00E13A3B"/>
    <w:rsid w:val="00E1423A"/>
    <w:rsid w:val="00E14C73"/>
    <w:rsid w:val="00E15780"/>
    <w:rsid w:val="00E15E54"/>
    <w:rsid w:val="00E16257"/>
    <w:rsid w:val="00E167C8"/>
    <w:rsid w:val="00E16CC5"/>
    <w:rsid w:val="00E20157"/>
    <w:rsid w:val="00E205B1"/>
    <w:rsid w:val="00E207F8"/>
    <w:rsid w:val="00E215AE"/>
    <w:rsid w:val="00E21765"/>
    <w:rsid w:val="00E21939"/>
    <w:rsid w:val="00E222F5"/>
    <w:rsid w:val="00E2268B"/>
    <w:rsid w:val="00E251E2"/>
    <w:rsid w:val="00E251EF"/>
    <w:rsid w:val="00E256EB"/>
    <w:rsid w:val="00E25746"/>
    <w:rsid w:val="00E25848"/>
    <w:rsid w:val="00E26E3C"/>
    <w:rsid w:val="00E2734F"/>
    <w:rsid w:val="00E27AA5"/>
    <w:rsid w:val="00E27ACD"/>
    <w:rsid w:val="00E27B6E"/>
    <w:rsid w:val="00E303B2"/>
    <w:rsid w:val="00E30D22"/>
    <w:rsid w:val="00E315A9"/>
    <w:rsid w:val="00E31E80"/>
    <w:rsid w:val="00E325EC"/>
    <w:rsid w:val="00E32ED8"/>
    <w:rsid w:val="00E340C8"/>
    <w:rsid w:val="00E342F2"/>
    <w:rsid w:val="00E34B7D"/>
    <w:rsid w:val="00E35391"/>
    <w:rsid w:val="00E37096"/>
    <w:rsid w:val="00E375D4"/>
    <w:rsid w:val="00E403DC"/>
    <w:rsid w:val="00E40AD6"/>
    <w:rsid w:val="00E40DF4"/>
    <w:rsid w:val="00E40E58"/>
    <w:rsid w:val="00E40F43"/>
    <w:rsid w:val="00E41637"/>
    <w:rsid w:val="00E41A90"/>
    <w:rsid w:val="00E43594"/>
    <w:rsid w:val="00E449F5"/>
    <w:rsid w:val="00E44F52"/>
    <w:rsid w:val="00E4566B"/>
    <w:rsid w:val="00E45C16"/>
    <w:rsid w:val="00E4621D"/>
    <w:rsid w:val="00E46FE7"/>
    <w:rsid w:val="00E471C4"/>
    <w:rsid w:val="00E478F3"/>
    <w:rsid w:val="00E501CF"/>
    <w:rsid w:val="00E5062E"/>
    <w:rsid w:val="00E5214D"/>
    <w:rsid w:val="00E522E9"/>
    <w:rsid w:val="00E53AC7"/>
    <w:rsid w:val="00E53E54"/>
    <w:rsid w:val="00E53F28"/>
    <w:rsid w:val="00E5418E"/>
    <w:rsid w:val="00E5603B"/>
    <w:rsid w:val="00E560A5"/>
    <w:rsid w:val="00E57CB4"/>
    <w:rsid w:val="00E60AE8"/>
    <w:rsid w:val="00E60C57"/>
    <w:rsid w:val="00E61391"/>
    <w:rsid w:val="00E61689"/>
    <w:rsid w:val="00E62D6E"/>
    <w:rsid w:val="00E63034"/>
    <w:rsid w:val="00E63B5A"/>
    <w:rsid w:val="00E648A2"/>
    <w:rsid w:val="00E66714"/>
    <w:rsid w:val="00E66CC8"/>
    <w:rsid w:val="00E674D4"/>
    <w:rsid w:val="00E67D89"/>
    <w:rsid w:val="00E7032B"/>
    <w:rsid w:val="00E704DC"/>
    <w:rsid w:val="00E70CE9"/>
    <w:rsid w:val="00E72987"/>
    <w:rsid w:val="00E72F15"/>
    <w:rsid w:val="00E734DB"/>
    <w:rsid w:val="00E735A8"/>
    <w:rsid w:val="00E73681"/>
    <w:rsid w:val="00E759CF"/>
    <w:rsid w:val="00E75FC5"/>
    <w:rsid w:val="00E763D7"/>
    <w:rsid w:val="00E76A2A"/>
    <w:rsid w:val="00E8037B"/>
    <w:rsid w:val="00E80BEB"/>
    <w:rsid w:val="00E8201A"/>
    <w:rsid w:val="00E822CA"/>
    <w:rsid w:val="00E82AC7"/>
    <w:rsid w:val="00E82B99"/>
    <w:rsid w:val="00E82C8A"/>
    <w:rsid w:val="00E83CF7"/>
    <w:rsid w:val="00E84E31"/>
    <w:rsid w:val="00E8500B"/>
    <w:rsid w:val="00E859DF"/>
    <w:rsid w:val="00E862AA"/>
    <w:rsid w:val="00E87465"/>
    <w:rsid w:val="00E8791B"/>
    <w:rsid w:val="00E90936"/>
    <w:rsid w:val="00E9120B"/>
    <w:rsid w:val="00E91697"/>
    <w:rsid w:val="00E9225C"/>
    <w:rsid w:val="00E935D3"/>
    <w:rsid w:val="00E93F63"/>
    <w:rsid w:val="00E941F0"/>
    <w:rsid w:val="00E9422F"/>
    <w:rsid w:val="00E94255"/>
    <w:rsid w:val="00E94EAE"/>
    <w:rsid w:val="00E96F8A"/>
    <w:rsid w:val="00E97B07"/>
    <w:rsid w:val="00E97CE1"/>
    <w:rsid w:val="00EA07C2"/>
    <w:rsid w:val="00EA08B9"/>
    <w:rsid w:val="00EA0C88"/>
    <w:rsid w:val="00EA14BA"/>
    <w:rsid w:val="00EA1E06"/>
    <w:rsid w:val="00EA2AB0"/>
    <w:rsid w:val="00EA2E76"/>
    <w:rsid w:val="00EA2F2F"/>
    <w:rsid w:val="00EA31D3"/>
    <w:rsid w:val="00EA3DB0"/>
    <w:rsid w:val="00EA413C"/>
    <w:rsid w:val="00EA4463"/>
    <w:rsid w:val="00EA4526"/>
    <w:rsid w:val="00EA46F2"/>
    <w:rsid w:val="00EA4FFC"/>
    <w:rsid w:val="00EA5339"/>
    <w:rsid w:val="00EA561B"/>
    <w:rsid w:val="00EA5688"/>
    <w:rsid w:val="00EA5D4F"/>
    <w:rsid w:val="00EA7BD2"/>
    <w:rsid w:val="00EA7C9C"/>
    <w:rsid w:val="00EA7CA5"/>
    <w:rsid w:val="00EB0C9B"/>
    <w:rsid w:val="00EB2280"/>
    <w:rsid w:val="00EB24B9"/>
    <w:rsid w:val="00EB29A3"/>
    <w:rsid w:val="00EB29AD"/>
    <w:rsid w:val="00EB2A6B"/>
    <w:rsid w:val="00EB2BC2"/>
    <w:rsid w:val="00EB2E9D"/>
    <w:rsid w:val="00EB398A"/>
    <w:rsid w:val="00EB3A1A"/>
    <w:rsid w:val="00EB3E63"/>
    <w:rsid w:val="00EB5062"/>
    <w:rsid w:val="00EB5A6E"/>
    <w:rsid w:val="00EB61F9"/>
    <w:rsid w:val="00EB63B2"/>
    <w:rsid w:val="00EB6630"/>
    <w:rsid w:val="00EB67FB"/>
    <w:rsid w:val="00EB6967"/>
    <w:rsid w:val="00EB6ADD"/>
    <w:rsid w:val="00EB6D2B"/>
    <w:rsid w:val="00EB709C"/>
    <w:rsid w:val="00EC091B"/>
    <w:rsid w:val="00EC0C29"/>
    <w:rsid w:val="00EC13B2"/>
    <w:rsid w:val="00EC13BA"/>
    <w:rsid w:val="00EC2099"/>
    <w:rsid w:val="00EC2732"/>
    <w:rsid w:val="00EC2C02"/>
    <w:rsid w:val="00EC3910"/>
    <w:rsid w:val="00EC3A3B"/>
    <w:rsid w:val="00EC3DA1"/>
    <w:rsid w:val="00EC47C3"/>
    <w:rsid w:val="00EC498E"/>
    <w:rsid w:val="00EC4A4D"/>
    <w:rsid w:val="00EC51A7"/>
    <w:rsid w:val="00EC558E"/>
    <w:rsid w:val="00EC5964"/>
    <w:rsid w:val="00EC5CEE"/>
    <w:rsid w:val="00EC61F5"/>
    <w:rsid w:val="00EC6772"/>
    <w:rsid w:val="00ED033D"/>
    <w:rsid w:val="00ED0D3D"/>
    <w:rsid w:val="00ED0FEF"/>
    <w:rsid w:val="00ED139A"/>
    <w:rsid w:val="00ED1C5C"/>
    <w:rsid w:val="00ED290A"/>
    <w:rsid w:val="00ED2DE4"/>
    <w:rsid w:val="00ED2F50"/>
    <w:rsid w:val="00ED2F7E"/>
    <w:rsid w:val="00ED3776"/>
    <w:rsid w:val="00ED4619"/>
    <w:rsid w:val="00ED4A24"/>
    <w:rsid w:val="00ED4F49"/>
    <w:rsid w:val="00ED501D"/>
    <w:rsid w:val="00ED501F"/>
    <w:rsid w:val="00ED58E8"/>
    <w:rsid w:val="00ED5C30"/>
    <w:rsid w:val="00ED5E09"/>
    <w:rsid w:val="00ED5E98"/>
    <w:rsid w:val="00ED5F3F"/>
    <w:rsid w:val="00ED6362"/>
    <w:rsid w:val="00ED6485"/>
    <w:rsid w:val="00ED6BEC"/>
    <w:rsid w:val="00ED6CDA"/>
    <w:rsid w:val="00ED71B4"/>
    <w:rsid w:val="00ED7887"/>
    <w:rsid w:val="00ED797B"/>
    <w:rsid w:val="00ED7D81"/>
    <w:rsid w:val="00ED7E95"/>
    <w:rsid w:val="00EE21B5"/>
    <w:rsid w:val="00EE2D0F"/>
    <w:rsid w:val="00EE302A"/>
    <w:rsid w:val="00EE34CD"/>
    <w:rsid w:val="00EE3557"/>
    <w:rsid w:val="00EE3651"/>
    <w:rsid w:val="00EE370E"/>
    <w:rsid w:val="00EE3C21"/>
    <w:rsid w:val="00EE4F8D"/>
    <w:rsid w:val="00EE523A"/>
    <w:rsid w:val="00EE59B1"/>
    <w:rsid w:val="00EE618F"/>
    <w:rsid w:val="00EE6857"/>
    <w:rsid w:val="00EE72BF"/>
    <w:rsid w:val="00EE7B08"/>
    <w:rsid w:val="00EF0149"/>
    <w:rsid w:val="00EF01D6"/>
    <w:rsid w:val="00EF042C"/>
    <w:rsid w:val="00EF09E6"/>
    <w:rsid w:val="00EF0B99"/>
    <w:rsid w:val="00EF11F7"/>
    <w:rsid w:val="00EF317F"/>
    <w:rsid w:val="00EF32A3"/>
    <w:rsid w:val="00EF3775"/>
    <w:rsid w:val="00EF3CD1"/>
    <w:rsid w:val="00EF405B"/>
    <w:rsid w:val="00EF5CD4"/>
    <w:rsid w:val="00EF7B69"/>
    <w:rsid w:val="00EF7C1C"/>
    <w:rsid w:val="00F0038C"/>
    <w:rsid w:val="00F006F2"/>
    <w:rsid w:val="00F00881"/>
    <w:rsid w:val="00F0122C"/>
    <w:rsid w:val="00F01BDE"/>
    <w:rsid w:val="00F01D89"/>
    <w:rsid w:val="00F021F3"/>
    <w:rsid w:val="00F03293"/>
    <w:rsid w:val="00F03AA9"/>
    <w:rsid w:val="00F03C02"/>
    <w:rsid w:val="00F043BC"/>
    <w:rsid w:val="00F057D5"/>
    <w:rsid w:val="00F059E5"/>
    <w:rsid w:val="00F05A10"/>
    <w:rsid w:val="00F05F5E"/>
    <w:rsid w:val="00F066FD"/>
    <w:rsid w:val="00F06AA6"/>
    <w:rsid w:val="00F06DB4"/>
    <w:rsid w:val="00F0716D"/>
    <w:rsid w:val="00F073A9"/>
    <w:rsid w:val="00F1031D"/>
    <w:rsid w:val="00F10691"/>
    <w:rsid w:val="00F10785"/>
    <w:rsid w:val="00F110A0"/>
    <w:rsid w:val="00F110DF"/>
    <w:rsid w:val="00F12010"/>
    <w:rsid w:val="00F13ADA"/>
    <w:rsid w:val="00F13E87"/>
    <w:rsid w:val="00F14531"/>
    <w:rsid w:val="00F1475C"/>
    <w:rsid w:val="00F147AF"/>
    <w:rsid w:val="00F14893"/>
    <w:rsid w:val="00F14FF5"/>
    <w:rsid w:val="00F15D5E"/>
    <w:rsid w:val="00F16021"/>
    <w:rsid w:val="00F1666B"/>
    <w:rsid w:val="00F166C2"/>
    <w:rsid w:val="00F16875"/>
    <w:rsid w:val="00F1732B"/>
    <w:rsid w:val="00F173CE"/>
    <w:rsid w:val="00F17BC8"/>
    <w:rsid w:val="00F20206"/>
    <w:rsid w:val="00F20DA0"/>
    <w:rsid w:val="00F21214"/>
    <w:rsid w:val="00F213C6"/>
    <w:rsid w:val="00F21CEC"/>
    <w:rsid w:val="00F21D94"/>
    <w:rsid w:val="00F21DAF"/>
    <w:rsid w:val="00F22599"/>
    <w:rsid w:val="00F22727"/>
    <w:rsid w:val="00F22837"/>
    <w:rsid w:val="00F2348D"/>
    <w:rsid w:val="00F238BB"/>
    <w:rsid w:val="00F239B9"/>
    <w:rsid w:val="00F23E19"/>
    <w:rsid w:val="00F23F47"/>
    <w:rsid w:val="00F2443F"/>
    <w:rsid w:val="00F24EB7"/>
    <w:rsid w:val="00F250AF"/>
    <w:rsid w:val="00F25324"/>
    <w:rsid w:val="00F27ABA"/>
    <w:rsid w:val="00F32088"/>
    <w:rsid w:val="00F32AFA"/>
    <w:rsid w:val="00F334B9"/>
    <w:rsid w:val="00F33B4D"/>
    <w:rsid w:val="00F33FEB"/>
    <w:rsid w:val="00F349C5"/>
    <w:rsid w:val="00F34AB8"/>
    <w:rsid w:val="00F34E0E"/>
    <w:rsid w:val="00F350D3"/>
    <w:rsid w:val="00F35A2F"/>
    <w:rsid w:val="00F362C9"/>
    <w:rsid w:val="00F379EB"/>
    <w:rsid w:val="00F407F0"/>
    <w:rsid w:val="00F40898"/>
    <w:rsid w:val="00F40B11"/>
    <w:rsid w:val="00F41A9B"/>
    <w:rsid w:val="00F41F44"/>
    <w:rsid w:val="00F42792"/>
    <w:rsid w:val="00F43303"/>
    <w:rsid w:val="00F433B9"/>
    <w:rsid w:val="00F434E0"/>
    <w:rsid w:val="00F43C65"/>
    <w:rsid w:val="00F45394"/>
    <w:rsid w:val="00F453B8"/>
    <w:rsid w:val="00F45737"/>
    <w:rsid w:val="00F45ACA"/>
    <w:rsid w:val="00F45EE1"/>
    <w:rsid w:val="00F4659B"/>
    <w:rsid w:val="00F46C4B"/>
    <w:rsid w:val="00F46E53"/>
    <w:rsid w:val="00F4706D"/>
    <w:rsid w:val="00F51AC0"/>
    <w:rsid w:val="00F51F41"/>
    <w:rsid w:val="00F52C82"/>
    <w:rsid w:val="00F5337F"/>
    <w:rsid w:val="00F53D5F"/>
    <w:rsid w:val="00F540C8"/>
    <w:rsid w:val="00F54A0B"/>
    <w:rsid w:val="00F54B4A"/>
    <w:rsid w:val="00F5515F"/>
    <w:rsid w:val="00F559A5"/>
    <w:rsid w:val="00F562CC"/>
    <w:rsid w:val="00F5665A"/>
    <w:rsid w:val="00F5743B"/>
    <w:rsid w:val="00F57D66"/>
    <w:rsid w:val="00F60C13"/>
    <w:rsid w:val="00F6111E"/>
    <w:rsid w:val="00F61301"/>
    <w:rsid w:val="00F613BB"/>
    <w:rsid w:val="00F61424"/>
    <w:rsid w:val="00F6148A"/>
    <w:rsid w:val="00F61BA3"/>
    <w:rsid w:val="00F62036"/>
    <w:rsid w:val="00F6204D"/>
    <w:rsid w:val="00F62287"/>
    <w:rsid w:val="00F6238B"/>
    <w:rsid w:val="00F62708"/>
    <w:rsid w:val="00F62C2F"/>
    <w:rsid w:val="00F63086"/>
    <w:rsid w:val="00F63741"/>
    <w:rsid w:val="00F653B5"/>
    <w:rsid w:val="00F65BF0"/>
    <w:rsid w:val="00F66B9E"/>
    <w:rsid w:val="00F66D30"/>
    <w:rsid w:val="00F678D1"/>
    <w:rsid w:val="00F67EBA"/>
    <w:rsid w:val="00F7022F"/>
    <w:rsid w:val="00F7049D"/>
    <w:rsid w:val="00F70D6F"/>
    <w:rsid w:val="00F721FF"/>
    <w:rsid w:val="00F72B3D"/>
    <w:rsid w:val="00F72DAE"/>
    <w:rsid w:val="00F7346F"/>
    <w:rsid w:val="00F73BD5"/>
    <w:rsid w:val="00F73D21"/>
    <w:rsid w:val="00F752B1"/>
    <w:rsid w:val="00F75B17"/>
    <w:rsid w:val="00F75B35"/>
    <w:rsid w:val="00F75F93"/>
    <w:rsid w:val="00F76496"/>
    <w:rsid w:val="00F764BE"/>
    <w:rsid w:val="00F7656E"/>
    <w:rsid w:val="00F77014"/>
    <w:rsid w:val="00F7766B"/>
    <w:rsid w:val="00F77BA6"/>
    <w:rsid w:val="00F81309"/>
    <w:rsid w:val="00F8164A"/>
    <w:rsid w:val="00F81B08"/>
    <w:rsid w:val="00F8266E"/>
    <w:rsid w:val="00F82D07"/>
    <w:rsid w:val="00F835E7"/>
    <w:rsid w:val="00F84D12"/>
    <w:rsid w:val="00F84E4E"/>
    <w:rsid w:val="00F86739"/>
    <w:rsid w:val="00F87339"/>
    <w:rsid w:val="00F87AFA"/>
    <w:rsid w:val="00F905AF"/>
    <w:rsid w:val="00F91500"/>
    <w:rsid w:val="00F919E0"/>
    <w:rsid w:val="00F91A57"/>
    <w:rsid w:val="00F92F62"/>
    <w:rsid w:val="00F933DF"/>
    <w:rsid w:val="00F93698"/>
    <w:rsid w:val="00F94191"/>
    <w:rsid w:val="00F9431E"/>
    <w:rsid w:val="00F9592F"/>
    <w:rsid w:val="00F95997"/>
    <w:rsid w:val="00FA07ED"/>
    <w:rsid w:val="00FA147A"/>
    <w:rsid w:val="00FA184F"/>
    <w:rsid w:val="00FA25D4"/>
    <w:rsid w:val="00FA2D45"/>
    <w:rsid w:val="00FA3757"/>
    <w:rsid w:val="00FA3C48"/>
    <w:rsid w:val="00FA3E6D"/>
    <w:rsid w:val="00FA4880"/>
    <w:rsid w:val="00FA4BF0"/>
    <w:rsid w:val="00FA64DB"/>
    <w:rsid w:val="00FA65D1"/>
    <w:rsid w:val="00FA7F68"/>
    <w:rsid w:val="00FB03DA"/>
    <w:rsid w:val="00FB0B3B"/>
    <w:rsid w:val="00FB1051"/>
    <w:rsid w:val="00FB3272"/>
    <w:rsid w:val="00FB356D"/>
    <w:rsid w:val="00FB4CD4"/>
    <w:rsid w:val="00FB5AA5"/>
    <w:rsid w:val="00FB626A"/>
    <w:rsid w:val="00FB63F8"/>
    <w:rsid w:val="00FB74AC"/>
    <w:rsid w:val="00FC0401"/>
    <w:rsid w:val="00FC1C82"/>
    <w:rsid w:val="00FC1F44"/>
    <w:rsid w:val="00FC2129"/>
    <w:rsid w:val="00FC2F4B"/>
    <w:rsid w:val="00FC39A8"/>
    <w:rsid w:val="00FC3B03"/>
    <w:rsid w:val="00FC3C05"/>
    <w:rsid w:val="00FC40F4"/>
    <w:rsid w:val="00FC45D3"/>
    <w:rsid w:val="00FC7280"/>
    <w:rsid w:val="00FC78D9"/>
    <w:rsid w:val="00FD1216"/>
    <w:rsid w:val="00FD1EA6"/>
    <w:rsid w:val="00FD26D2"/>
    <w:rsid w:val="00FD3AF2"/>
    <w:rsid w:val="00FD4012"/>
    <w:rsid w:val="00FD40B7"/>
    <w:rsid w:val="00FD42C7"/>
    <w:rsid w:val="00FD455B"/>
    <w:rsid w:val="00FD4650"/>
    <w:rsid w:val="00FD4F86"/>
    <w:rsid w:val="00FD5AE9"/>
    <w:rsid w:val="00FD708B"/>
    <w:rsid w:val="00FD7271"/>
    <w:rsid w:val="00FD7B05"/>
    <w:rsid w:val="00FE14E6"/>
    <w:rsid w:val="00FE1BD6"/>
    <w:rsid w:val="00FE2419"/>
    <w:rsid w:val="00FE2E16"/>
    <w:rsid w:val="00FE4039"/>
    <w:rsid w:val="00FE555E"/>
    <w:rsid w:val="00FE5D98"/>
    <w:rsid w:val="00FE5FDB"/>
    <w:rsid w:val="00FE66AC"/>
    <w:rsid w:val="00FE6764"/>
    <w:rsid w:val="00FE6791"/>
    <w:rsid w:val="00FE78E5"/>
    <w:rsid w:val="00FF0247"/>
    <w:rsid w:val="00FF0337"/>
    <w:rsid w:val="00FF111B"/>
    <w:rsid w:val="00FF1421"/>
    <w:rsid w:val="00FF16FD"/>
    <w:rsid w:val="00FF1B5C"/>
    <w:rsid w:val="00FF2B8A"/>
    <w:rsid w:val="00FF2B8E"/>
    <w:rsid w:val="00FF2D8B"/>
    <w:rsid w:val="00FF2E79"/>
    <w:rsid w:val="00FF4202"/>
    <w:rsid w:val="00FF472C"/>
    <w:rsid w:val="00FF4A0A"/>
    <w:rsid w:val="00FF4A3E"/>
    <w:rsid w:val="00FF4B29"/>
    <w:rsid w:val="00FF67DE"/>
    <w:rsid w:val="00FF7A1B"/>
    <w:rsid w:val="012C04F8"/>
    <w:rsid w:val="019B6433"/>
    <w:rsid w:val="029A18A0"/>
    <w:rsid w:val="02B35D48"/>
    <w:rsid w:val="02BA0611"/>
    <w:rsid w:val="02D0381A"/>
    <w:rsid w:val="02FD1971"/>
    <w:rsid w:val="02FF7A7B"/>
    <w:rsid w:val="03261624"/>
    <w:rsid w:val="03970EF3"/>
    <w:rsid w:val="03D3399E"/>
    <w:rsid w:val="04021815"/>
    <w:rsid w:val="04394805"/>
    <w:rsid w:val="04664A43"/>
    <w:rsid w:val="047022F0"/>
    <w:rsid w:val="056A376A"/>
    <w:rsid w:val="05DB4947"/>
    <w:rsid w:val="05E514BF"/>
    <w:rsid w:val="062370D4"/>
    <w:rsid w:val="065906F6"/>
    <w:rsid w:val="066A564E"/>
    <w:rsid w:val="06820BD5"/>
    <w:rsid w:val="06E57A2A"/>
    <w:rsid w:val="07147BAB"/>
    <w:rsid w:val="071E0080"/>
    <w:rsid w:val="0742129A"/>
    <w:rsid w:val="07822693"/>
    <w:rsid w:val="07B47EE7"/>
    <w:rsid w:val="08210E81"/>
    <w:rsid w:val="08EF7436"/>
    <w:rsid w:val="0996392D"/>
    <w:rsid w:val="09B513A5"/>
    <w:rsid w:val="0A784532"/>
    <w:rsid w:val="0AE8573A"/>
    <w:rsid w:val="0AEC512E"/>
    <w:rsid w:val="0B0E7430"/>
    <w:rsid w:val="0B561C40"/>
    <w:rsid w:val="0BE13394"/>
    <w:rsid w:val="0BE75377"/>
    <w:rsid w:val="0C70010D"/>
    <w:rsid w:val="0C7B4F16"/>
    <w:rsid w:val="0CA912FB"/>
    <w:rsid w:val="0CD11FB2"/>
    <w:rsid w:val="0D4D0F89"/>
    <w:rsid w:val="0D5364A5"/>
    <w:rsid w:val="0D7B42C6"/>
    <w:rsid w:val="0DAA37B9"/>
    <w:rsid w:val="0DBB483D"/>
    <w:rsid w:val="0DCE750F"/>
    <w:rsid w:val="0E9D4A1E"/>
    <w:rsid w:val="0EED6E5E"/>
    <w:rsid w:val="0F001570"/>
    <w:rsid w:val="0F503A81"/>
    <w:rsid w:val="0F851307"/>
    <w:rsid w:val="0F980C7B"/>
    <w:rsid w:val="0F9A6F34"/>
    <w:rsid w:val="0FE32116"/>
    <w:rsid w:val="10303758"/>
    <w:rsid w:val="10D707AF"/>
    <w:rsid w:val="11172377"/>
    <w:rsid w:val="11D24C0A"/>
    <w:rsid w:val="11E4054C"/>
    <w:rsid w:val="12160F3D"/>
    <w:rsid w:val="12294108"/>
    <w:rsid w:val="12383670"/>
    <w:rsid w:val="127C16A5"/>
    <w:rsid w:val="12A85BB1"/>
    <w:rsid w:val="12AC765E"/>
    <w:rsid w:val="12CD3CFD"/>
    <w:rsid w:val="12E54A8E"/>
    <w:rsid w:val="12E67E43"/>
    <w:rsid w:val="1354736C"/>
    <w:rsid w:val="1396777A"/>
    <w:rsid w:val="13CC4D06"/>
    <w:rsid w:val="13ED7734"/>
    <w:rsid w:val="13F6562B"/>
    <w:rsid w:val="1411300A"/>
    <w:rsid w:val="143119FB"/>
    <w:rsid w:val="148476F7"/>
    <w:rsid w:val="14D35C9E"/>
    <w:rsid w:val="15633BC1"/>
    <w:rsid w:val="162F1188"/>
    <w:rsid w:val="16CD4B69"/>
    <w:rsid w:val="17386DAB"/>
    <w:rsid w:val="178B36A1"/>
    <w:rsid w:val="17DC4231"/>
    <w:rsid w:val="17F35C67"/>
    <w:rsid w:val="18513812"/>
    <w:rsid w:val="186B2B20"/>
    <w:rsid w:val="18780B6B"/>
    <w:rsid w:val="187A3B4C"/>
    <w:rsid w:val="18A5319B"/>
    <w:rsid w:val="19315E61"/>
    <w:rsid w:val="194738B7"/>
    <w:rsid w:val="19C57049"/>
    <w:rsid w:val="1A7306F2"/>
    <w:rsid w:val="1A7D0F3E"/>
    <w:rsid w:val="1AFE51C2"/>
    <w:rsid w:val="1B045BC5"/>
    <w:rsid w:val="1B35107C"/>
    <w:rsid w:val="1B5643D9"/>
    <w:rsid w:val="1B57738F"/>
    <w:rsid w:val="1B6028EE"/>
    <w:rsid w:val="1B7D578C"/>
    <w:rsid w:val="1BFB39E5"/>
    <w:rsid w:val="1C8D3242"/>
    <w:rsid w:val="1CFC1CAF"/>
    <w:rsid w:val="1CFD009B"/>
    <w:rsid w:val="1DBC14DB"/>
    <w:rsid w:val="1DFA3861"/>
    <w:rsid w:val="1E04274B"/>
    <w:rsid w:val="1E0E2DA5"/>
    <w:rsid w:val="1F15617D"/>
    <w:rsid w:val="1F1C0096"/>
    <w:rsid w:val="1F352F3B"/>
    <w:rsid w:val="1F917602"/>
    <w:rsid w:val="1FCA4FB8"/>
    <w:rsid w:val="21196B08"/>
    <w:rsid w:val="214F03B6"/>
    <w:rsid w:val="217C019F"/>
    <w:rsid w:val="217E77C8"/>
    <w:rsid w:val="21C015A7"/>
    <w:rsid w:val="21FF3314"/>
    <w:rsid w:val="2230632B"/>
    <w:rsid w:val="22587E3C"/>
    <w:rsid w:val="23111B23"/>
    <w:rsid w:val="23DE330F"/>
    <w:rsid w:val="24113F6E"/>
    <w:rsid w:val="24764DC1"/>
    <w:rsid w:val="24C4201C"/>
    <w:rsid w:val="24C7624E"/>
    <w:rsid w:val="2558300B"/>
    <w:rsid w:val="256E2D8B"/>
    <w:rsid w:val="257A4BEC"/>
    <w:rsid w:val="2581355B"/>
    <w:rsid w:val="259738AE"/>
    <w:rsid w:val="25AA584B"/>
    <w:rsid w:val="25D446E3"/>
    <w:rsid w:val="25F553E6"/>
    <w:rsid w:val="26087A21"/>
    <w:rsid w:val="26117431"/>
    <w:rsid w:val="262827A7"/>
    <w:rsid w:val="26390EBE"/>
    <w:rsid w:val="267D33B2"/>
    <w:rsid w:val="26B5642B"/>
    <w:rsid w:val="26EC45CA"/>
    <w:rsid w:val="27FF406E"/>
    <w:rsid w:val="285F1E1A"/>
    <w:rsid w:val="287F06EA"/>
    <w:rsid w:val="28E54ED2"/>
    <w:rsid w:val="29442611"/>
    <w:rsid w:val="29C45B20"/>
    <w:rsid w:val="29E04A17"/>
    <w:rsid w:val="2A4370E4"/>
    <w:rsid w:val="2A6C6D93"/>
    <w:rsid w:val="2A7A5C2D"/>
    <w:rsid w:val="2ACF254B"/>
    <w:rsid w:val="2AD52EFE"/>
    <w:rsid w:val="2B470A5D"/>
    <w:rsid w:val="2B4C3B06"/>
    <w:rsid w:val="2BB153FA"/>
    <w:rsid w:val="2C1106C8"/>
    <w:rsid w:val="2C477D91"/>
    <w:rsid w:val="2C5F618C"/>
    <w:rsid w:val="2C66015B"/>
    <w:rsid w:val="2C8935BA"/>
    <w:rsid w:val="2C915826"/>
    <w:rsid w:val="2CC3788C"/>
    <w:rsid w:val="2CE90E48"/>
    <w:rsid w:val="2D3630AA"/>
    <w:rsid w:val="2DC81AB4"/>
    <w:rsid w:val="2E8B1668"/>
    <w:rsid w:val="2EF24CD6"/>
    <w:rsid w:val="2F0D2540"/>
    <w:rsid w:val="2F1403FE"/>
    <w:rsid w:val="2F293AB1"/>
    <w:rsid w:val="2F5A693F"/>
    <w:rsid w:val="2F624903"/>
    <w:rsid w:val="2F837A9F"/>
    <w:rsid w:val="2F887A0F"/>
    <w:rsid w:val="2F8B5E11"/>
    <w:rsid w:val="2F953F5B"/>
    <w:rsid w:val="301A3026"/>
    <w:rsid w:val="30F96E53"/>
    <w:rsid w:val="31223F36"/>
    <w:rsid w:val="313708CB"/>
    <w:rsid w:val="313C35D6"/>
    <w:rsid w:val="322E2CC1"/>
    <w:rsid w:val="32744B8F"/>
    <w:rsid w:val="329C77E0"/>
    <w:rsid w:val="32E12701"/>
    <w:rsid w:val="32F936CB"/>
    <w:rsid w:val="3319504C"/>
    <w:rsid w:val="3424001A"/>
    <w:rsid w:val="34BA25E2"/>
    <w:rsid w:val="356928AF"/>
    <w:rsid w:val="36215AC7"/>
    <w:rsid w:val="363C351B"/>
    <w:rsid w:val="36B6623F"/>
    <w:rsid w:val="36C911CF"/>
    <w:rsid w:val="36FB77C2"/>
    <w:rsid w:val="373A1EFF"/>
    <w:rsid w:val="374D6CB7"/>
    <w:rsid w:val="37514E7C"/>
    <w:rsid w:val="375372BB"/>
    <w:rsid w:val="37953175"/>
    <w:rsid w:val="38523D46"/>
    <w:rsid w:val="38896FA0"/>
    <w:rsid w:val="38F245D4"/>
    <w:rsid w:val="39255B4E"/>
    <w:rsid w:val="39A570A9"/>
    <w:rsid w:val="39E61460"/>
    <w:rsid w:val="3AB22FDB"/>
    <w:rsid w:val="3B1D1951"/>
    <w:rsid w:val="3B263C85"/>
    <w:rsid w:val="3B2D5112"/>
    <w:rsid w:val="3B64270E"/>
    <w:rsid w:val="3BFD4FB1"/>
    <w:rsid w:val="3C161445"/>
    <w:rsid w:val="3C480D10"/>
    <w:rsid w:val="3C4C793A"/>
    <w:rsid w:val="3C7523AB"/>
    <w:rsid w:val="3C7C2505"/>
    <w:rsid w:val="3CE0577D"/>
    <w:rsid w:val="3D344D4D"/>
    <w:rsid w:val="3D5630FB"/>
    <w:rsid w:val="3D8E0E2A"/>
    <w:rsid w:val="3D9A1050"/>
    <w:rsid w:val="3DF01BE5"/>
    <w:rsid w:val="3ED967CE"/>
    <w:rsid w:val="3F0742D6"/>
    <w:rsid w:val="3FEB52CA"/>
    <w:rsid w:val="3FED2FEE"/>
    <w:rsid w:val="3FF64C40"/>
    <w:rsid w:val="4050306A"/>
    <w:rsid w:val="40D01062"/>
    <w:rsid w:val="41264171"/>
    <w:rsid w:val="419B135E"/>
    <w:rsid w:val="41F540C0"/>
    <w:rsid w:val="42AD7B2A"/>
    <w:rsid w:val="42B97A25"/>
    <w:rsid w:val="43860153"/>
    <w:rsid w:val="43D877F5"/>
    <w:rsid w:val="442105A5"/>
    <w:rsid w:val="443E7C0A"/>
    <w:rsid w:val="446F427D"/>
    <w:rsid w:val="44B0185E"/>
    <w:rsid w:val="44B02B9F"/>
    <w:rsid w:val="44BD692D"/>
    <w:rsid w:val="44ED72D0"/>
    <w:rsid w:val="44F00032"/>
    <w:rsid w:val="45365B70"/>
    <w:rsid w:val="456D5FF1"/>
    <w:rsid w:val="458D58F3"/>
    <w:rsid w:val="45D92617"/>
    <w:rsid w:val="45FB06B0"/>
    <w:rsid w:val="45FC0CDF"/>
    <w:rsid w:val="46857BFD"/>
    <w:rsid w:val="468A243D"/>
    <w:rsid w:val="46906BA5"/>
    <w:rsid w:val="46CD5CDF"/>
    <w:rsid w:val="475F1812"/>
    <w:rsid w:val="47DD2C1E"/>
    <w:rsid w:val="48ED301E"/>
    <w:rsid w:val="4958096F"/>
    <w:rsid w:val="4974044B"/>
    <w:rsid w:val="49A3785C"/>
    <w:rsid w:val="49D825AA"/>
    <w:rsid w:val="4A781081"/>
    <w:rsid w:val="4A881849"/>
    <w:rsid w:val="4B4B5BA4"/>
    <w:rsid w:val="4C4B0ABD"/>
    <w:rsid w:val="4C5821A6"/>
    <w:rsid w:val="4CC354DE"/>
    <w:rsid w:val="4D5234A7"/>
    <w:rsid w:val="4D785BA5"/>
    <w:rsid w:val="4D9927BB"/>
    <w:rsid w:val="4DA37CD5"/>
    <w:rsid w:val="4DAC0838"/>
    <w:rsid w:val="4DF1380B"/>
    <w:rsid w:val="4E53272F"/>
    <w:rsid w:val="4E7A0A5F"/>
    <w:rsid w:val="4EDD0DB8"/>
    <w:rsid w:val="4EDF651A"/>
    <w:rsid w:val="4F2935FA"/>
    <w:rsid w:val="4F35438F"/>
    <w:rsid w:val="4F45079D"/>
    <w:rsid w:val="4FA709C3"/>
    <w:rsid w:val="4FE5198F"/>
    <w:rsid w:val="505A2302"/>
    <w:rsid w:val="5089517D"/>
    <w:rsid w:val="50C87602"/>
    <w:rsid w:val="51122E33"/>
    <w:rsid w:val="51CB045D"/>
    <w:rsid w:val="524A77D1"/>
    <w:rsid w:val="52715451"/>
    <w:rsid w:val="532C517C"/>
    <w:rsid w:val="53725DB9"/>
    <w:rsid w:val="53842505"/>
    <w:rsid w:val="539E1218"/>
    <w:rsid w:val="53D06702"/>
    <w:rsid w:val="53F964C6"/>
    <w:rsid w:val="54562959"/>
    <w:rsid w:val="54632C3F"/>
    <w:rsid w:val="556A33B6"/>
    <w:rsid w:val="55D860B7"/>
    <w:rsid w:val="5604752C"/>
    <w:rsid w:val="56193EF6"/>
    <w:rsid w:val="562D29B6"/>
    <w:rsid w:val="56D7432E"/>
    <w:rsid w:val="56EF0E25"/>
    <w:rsid w:val="57303F7D"/>
    <w:rsid w:val="5763497E"/>
    <w:rsid w:val="57CA2979"/>
    <w:rsid w:val="583D0117"/>
    <w:rsid w:val="584D1551"/>
    <w:rsid w:val="587A4EC7"/>
    <w:rsid w:val="58EA5BE7"/>
    <w:rsid w:val="5939034E"/>
    <w:rsid w:val="59FC43CB"/>
    <w:rsid w:val="5A186745"/>
    <w:rsid w:val="5A9056E2"/>
    <w:rsid w:val="5ADA0B60"/>
    <w:rsid w:val="5B0632E4"/>
    <w:rsid w:val="5B084C09"/>
    <w:rsid w:val="5B0B723D"/>
    <w:rsid w:val="5BA10461"/>
    <w:rsid w:val="5BAB77E6"/>
    <w:rsid w:val="5BC47927"/>
    <w:rsid w:val="5BEA3E40"/>
    <w:rsid w:val="5C60789B"/>
    <w:rsid w:val="5CF40B40"/>
    <w:rsid w:val="5D1E5CA6"/>
    <w:rsid w:val="5D3A26DE"/>
    <w:rsid w:val="5D4B3FA0"/>
    <w:rsid w:val="5D57257B"/>
    <w:rsid w:val="5DB55BCD"/>
    <w:rsid w:val="5DE8500B"/>
    <w:rsid w:val="5DFC012C"/>
    <w:rsid w:val="5F05049C"/>
    <w:rsid w:val="5F2C67EF"/>
    <w:rsid w:val="5F3A5030"/>
    <w:rsid w:val="5F8C46CE"/>
    <w:rsid w:val="5FC324AB"/>
    <w:rsid w:val="5FF067F2"/>
    <w:rsid w:val="5FF67FB4"/>
    <w:rsid w:val="60436EFC"/>
    <w:rsid w:val="609C1EB0"/>
    <w:rsid w:val="60FE69AF"/>
    <w:rsid w:val="61066D33"/>
    <w:rsid w:val="61883118"/>
    <w:rsid w:val="619031BE"/>
    <w:rsid w:val="61D91ACD"/>
    <w:rsid w:val="61EF2060"/>
    <w:rsid w:val="62165216"/>
    <w:rsid w:val="623E2723"/>
    <w:rsid w:val="63113563"/>
    <w:rsid w:val="63505AE6"/>
    <w:rsid w:val="640205F0"/>
    <w:rsid w:val="64E21E1A"/>
    <w:rsid w:val="64FD211A"/>
    <w:rsid w:val="65220EB4"/>
    <w:rsid w:val="654E0AAD"/>
    <w:rsid w:val="65680535"/>
    <w:rsid w:val="658C3862"/>
    <w:rsid w:val="65AE4402"/>
    <w:rsid w:val="65F508CB"/>
    <w:rsid w:val="66071BDE"/>
    <w:rsid w:val="664034E9"/>
    <w:rsid w:val="66EA33D0"/>
    <w:rsid w:val="674A0E10"/>
    <w:rsid w:val="67B028B6"/>
    <w:rsid w:val="68065131"/>
    <w:rsid w:val="681B6E66"/>
    <w:rsid w:val="69360585"/>
    <w:rsid w:val="69382A2C"/>
    <w:rsid w:val="69434640"/>
    <w:rsid w:val="69565192"/>
    <w:rsid w:val="69AB5B9F"/>
    <w:rsid w:val="69D96777"/>
    <w:rsid w:val="69DB5D7C"/>
    <w:rsid w:val="6A2627B9"/>
    <w:rsid w:val="6A824F0E"/>
    <w:rsid w:val="6AFB6F7F"/>
    <w:rsid w:val="6B385C49"/>
    <w:rsid w:val="6B61517B"/>
    <w:rsid w:val="6BDC2773"/>
    <w:rsid w:val="6BF76198"/>
    <w:rsid w:val="6BFD1C3F"/>
    <w:rsid w:val="6C545122"/>
    <w:rsid w:val="6C920B69"/>
    <w:rsid w:val="6CB3536E"/>
    <w:rsid w:val="6CB9677B"/>
    <w:rsid w:val="6CBC23FC"/>
    <w:rsid w:val="6CCD7863"/>
    <w:rsid w:val="6D1D63C6"/>
    <w:rsid w:val="6D626411"/>
    <w:rsid w:val="6DA85454"/>
    <w:rsid w:val="6DCB6FBF"/>
    <w:rsid w:val="6DE931BA"/>
    <w:rsid w:val="6DEF7AF4"/>
    <w:rsid w:val="6DF87AF7"/>
    <w:rsid w:val="6EB3379C"/>
    <w:rsid w:val="6F1359BD"/>
    <w:rsid w:val="6F16439A"/>
    <w:rsid w:val="6FE1733C"/>
    <w:rsid w:val="7047792D"/>
    <w:rsid w:val="70532077"/>
    <w:rsid w:val="706D3E3E"/>
    <w:rsid w:val="70AD663B"/>
    <w:rsid w:val="70CD2A9F"/>
    <w:rsid w:val="70E35DF8"/>
    <w:rsid w:val="70E70B82"/>
    <w:rsid w:val="70ED6BB1"/>
    <w:rsid w:val="710E63FD"/>
    <w:rsid w:val="712C7F70"/>
    <w:rsid w:val="71506FC0"/>
    <w:rsid w:val="717A5259"/>
    <w:rsid w:val="72015628"/>
    <w:rsid w:val="721142C6"/>
    <w:rsid w:val="725F4BB0"/>
    <w:rsid w:val="72927005"/>
    <w:rsid w:val="72E53669"/>
    <w:rsid w:val="73162817"/>
    <w:rsid w:val="73505BF0"/>
    <w:rsid w:val="73A56E44"/>
    <w:rsid w:val="73BC2EE0"/>
    <w:rsid w:val="75EE31D1"/>
    <w:rsid w:val="761600B6"/>
    <w:rsid w:val="766E211A"/>
    <w:rsid w:val="774F5310"/>
    <w:rsid w:val="779314BB"/>
    <w:rsid w:val="77C269C6"/>
    <w:rsid w:val="77E36DBE"/>
    <w:rsid w:val="77F11529"/>
    <w:rsid w:val="780633AF"/>
    <w:rsid w:val="785D3227"/>
    <w:rsid w:val="78950E64"/>
    <w:rsid w:val="79470CC5"/>
    <w:rsid w:val="799C7C50"/>
    <w:rsid w:val="79B73810"/>
    <w:rsid w:val="79F6450D"/>
    <w:rsid w:val="7A036CE1"/>
    <w:rsid w:val="7AD0650C"/>
    <w:rsid w:val="7B28499C"/>
    <w:rsid w:val="7B3A497C"/>
    <w:rsid w:val="7B610B9A"/>
    <w:rsid w:val="7B70443B"/>
    <w:rsid w:val="7B7223D6"/>
    <w:rsid w:val="7B826CB0"/>
    <w:rsid w:val="7B8A1FFF"/>
    <w:rsid w:val="7BB17C45"/>
    <w:rsid w:val="7BB65736"/>
    <w:rsid w:val="7BF43AAF"/>
    <w:rsid w:val="7C497A10"/>
    <w:rsid w:val="7C4C347A"/>
    <w:rsid w:val="7C544377"/>
    <w:rsid w:val="7C5A65DC"/>
    <w:rsid w:val="7CEC7892"/>
    <w:rsid w:val="7CF267AA"/>
    <w:rsid w:val="7D7D15ED"/>
    <w:rsid w:val="7D7D678B"/>
    <w:rsid w:val="7D911D35"/>
    <w:rsid w:val="7DBA0D19"/>
    <w:rsid w:val="7E2D5159"/>
    <w:rsid w:val="7E6B21F2"/>
    <w:rsid w:val="7EDB0F40"/>
    <w:rsid w:val="7EE43213"/>
    <w:rsid w:val="7F9B7693"/>
    <w:rsid w:val="7FFEE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name="index 1"/>
    <w:lsdException w:uiPriority="0" w:name="index 2"/>
    <w:lsdException w:uiPriority="0" w:name="index 3"/>
    <w:lsdException w:qFormat="1" w:uiPriority="0" w:semiHidden="0" w:name="index 4"/>
    <w:lsdException w:uiPriority="0" w:name="index 5"/>
    <w:lsdException w:uiPriority="0" w:name="index 6"/>
    <w:lsdException w:qFormat="1" w:unhideWhenUsed="0" w:uiPriority="0" w:semiHidden="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qFormat="1" w:unhideWhenUsed="0" w:uiPriority="99" w:semiHidden="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99" w:semiHidden="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99" w:semiHidden="0" w:name="List Number 3"/>
    <w:lsdException w:uiPriority="0" w:name="List Number 4"/>
    <w:lsdException w:qFormat="1" w:unhideWhenUsed="0" w:uiPriority="99"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qFormat="1" w:unhideWhenUsed="0" w:uiPriority="99" w:semiHidden="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127"/>
    <w:qFormat/>
    <w:uiPriority w:val="9"/>
    <w:pPr>
      <w:keepNext/>
      <w:spacing w:line="380" w:lineRule="exact"/>
      <w:jc w:val="center"/>
      <w:outlineLvl w:val="0"/>
    </w:pPr>
    <w:rPr>
      <w:rFonts w:ascii="宋体" w:hAnsi="宋体"/>
      <w:b/>
      <w:kern w:val="44"/>
      <w:sz w:val="44"/>
      <w:szCs w:val="44"/>
    </w:rPr>
  </w:style>
  <w:style w:type="paragraph" w:styleId="6">
    <w:name w:val="heading 2"/>
    <w:basedOn w:val="1"/>
    <w:next w:val="1"/>
    <w:link w:val="58"/>
    <w:qFormat/>
    <w:uiPriority w:val="9"/>
    <w:pPr>
      <w:keepNext/>
      <w:keepLines/>
      <w:tabs>
        <w:tab w:val="left" w:pos="578"/>
      </w:tabs>
      <w:spacing w:beforeLines="50" w:afterLines="50" w:line="360" w:lineRule="auto"/>
      <w:ind w:left="578" w:hanging="578"/>
      <w:outlineLvl w:val="1"/>
    </w:pPr>
    <w:rPr>
      <w:rFonts w:ascii="Cambria" w:hAnsi="Cambria"/>
      <w:szCs w:val="21"/>
    </w:rPr>
  </w:style>
  <w:style w:type="paragraph" w:styleId="7">
    <w:name w:val="heading 3"/>
    <w:basedOn w:val="1"/>
    <w:next w:val="1"/>
    <w:link w:val="59"/>
    <w:qFormat/>
    <w:uiPriority w:val="9"/>
    <w:pPr>
      <w:keepNext/>
      <w:keepLines/>
      <w:tabs>
        <w:tab w:val="left" w:pos="1620"/>
      </w:tabs>
      <w:spacing w:beforeLines="50" w:afterLines="50" w:line="360" w:lineRule="auto"/>
      <w:ind w:left="1620" w:hanging="720"/>
      <w:outlineLvl w:val="2"/>
    </w:pPr>
    <w:rPr>
      <w:rFonts w:ascii="宋体" w:hAnsi="宋体"/>
      <w:b/>
      <w:sz w:val="32"/>
      <w:szCs w:val="32"/>
    </w:rPr>
  </w:style>
  <w:style w:type="paragraph" w:styleId="8">
    <w:name w:val="heading 4"/>
    <w:basedOn w:val="1"/>
    <w:next w:val="1"/>
    <w:link w:val="60"/>
    <w:qFormat/>
    <w:uiPriority w:val="0"/>
    <w:pPr>
      <w:keepNext/>
      <w:keepLines/>
      <w:tabs>
        <w:tab w:val="left" w:pos="864"/>
      </w:tabs>
      <w:spacing w:before="280" w:after="290" w:line="376" w:lineRule="auto"/>
      <w:ind w:left="864" w:hanging="864"/>
      <w:outlineLvl w:val="3"/>
    </w:pPr>
    <w:rPr>
      <w:rFonts w:ascii="Arial" w:hAnsi="Arial" w:eastAsia="黑体"/>
      <w:b/>
      <w:sz w:val="28"/>
    </w:rPr>
  </w:style>
  <w:style w:type="paragraph" w:styleId="9">
    <w:name w:val="heading 5"/>
    <w:basedOn w:val="1"/>
    <w:next w:val="1"/>
    <w:link w:val="61"/>
    <w:qFormat/>
    <w:uiPriority w:val="9"/>
    <w:pPr>
      <w:keepNext/>
      <w:keepLines/>
      <w:tabs>
        <w:tab w:val="left" w:pos="1548"/>
      </w:tabs>
      <w:spacing w:before="280" w:after="290" w:line="376" w:lineRule="auto"/>
      <w:ind w:left="1548" w:hanging="1548"/>
      <w:outlineLvl w:val="4"/>
    </w:pPr>
    <w:rPr>
      <w:b/>
      <w:sz w:val="28"/>
    </w:rPr>
  </w:style>
  <w:style w:type="paragraph" w:styleId="10">
    <w:name w:val="heading 6"/>
    <w:basedOn w:val="1"/>
    <w:next w:val="1"/>
    <w:link w:val="62"/>
    <w:qFormat/>
    <w:uiPriority w:val="9"/>
    <w:pPr>
      <w:keepNext/>
      <w:keepLines/>
      <w:spacing w:before="240" w:after="64" w:line="320" w:lineRule="auto"/>
      <w:outlineLvl w:val="5"/>
    </w:pPr>
    <w:rPr>
      <w:rFonts w:ascii="Cambria" w:hAnsi="Cambria"/>
      <w:b/>
      <w:sz w:val="24"/>
    </w:rPr>
  </w:style>
  <w:style w:type="paragraph" w:styleId="11">
    <w:name w:val="heading 7"/>
    <w:basedOn w:val="1"/>
    <w:next w:val="1"/>
    <w:link w:val="63"/>
    <w:qFormat/>
    <w:uiPriority w:val="9"/>
    <w:pPr>
      <w:keepNext/>
      <w:keepLines/>
      <w:tabs>
        <w:tab w:val="left" w:pos="1296"/>
      </w:tabs>
      <w:spacing w:before="240" w:after="64" w:line="317" w:lineRule="auto"/>
      <w:ind w:left="2940" w:hanging="420"/>
      <w:outlineLvl w:val="6"/>
    </w:pPr>
    <w:rPr>
      <w:b/>
      <w:sz w:val="24"/>
    </w:rPr>
  </w:style>
  <w:style w:type="paragraph" w:styleId="12">
    <w:name w:val="heading 8"/>
    <w:basedOn w:val="1"/>
    <w:next w:val="1"/>
    <w:link w:val="64"/>
    <w:qFormat/>
    <w:uiPriority w:val="9"/>
    <w:pPr>
      <w:keepNext/>
      <w:keepLines/>
      <w:tabs>
        <w:tab w:val="left" w:pos="1440"/>
      </w:tabs>
      <w:spacing w:before="240" w:after="64" w:line="317" w:lineRule="auto"/>
      <w:ind w:left="3360" w:hanging="420"/>
      <w:outlineLvl w:val="7"/>
    </w:pPr>
    <w:rPr>
      <w:rFonts w:ascii="Arial" w:hAnsi="Arial" w:eastAsia="黑体"/>
      <w:sz w:val="24"/>
    </w:rPr>
  </w:style>
  <w:style w:type="paragraph" w:styleId="13">
    <w:name w:val="heading 9"/>
    <w:basedOn w:val="1"/>
    <w:next w:val="1"/>
    <w:link w:val="65"/>
    <w:qFormat/>
    <w:uiPriority w:val="9"/>
    <w:pPr>
      <w:keepNext/>
      <w:keepLines/>
      <w:tabs>
        <w:tab w:val="left" w:pos="1584"/>
      </w:tabs>
      <w:spacing w:before="240" w:after="64" w:line="317" w:lineRule="auto"/>
      <w:ind w:left="3780" w:hanging="420"/>
      <w:outlineLvl w:val="8"/>
    </w:pPr>
    <w:rPr>
      <w:rFonts w:ascii="Arial" w:hAnsi="Arial" w:eastAsia="黑体"/>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link w:val="71"/>
    <w:qFormat/>
    <w:uiPriority w:val="99"/>
    <w:pPr>
      <w:spacing w:line="380" w:lineRule="exact"/>
      <w:ind w:firstLine="480"/>
    </w:pPr>
    <w:rPr>
      <w:rFonts w:eastAsia="方正书宋简体"/>
      <w:sz w:val="24"/>
    </w:rPr>
  </w:style>
  <w:style w:type="paragraph" w:styleId="4">
    <w:name w:val="envelope return"/>
    <w:basedOn w:val="1"/>
    <w:qFormat/>
    <w:uiPriority w:val="0"/>
    <w:pPr>
      <w:snapToGrid w:val="0"/>
    </w:pPr>
    <w:rPr>
      <w:rFonts w:ascii="Arial" w:hAnsi="Arial"/>
    </w:rPr>
  </w:style>
  <w:style w:type="paragraph" w:styleId="14">
    <w:name w:val="toc 7"/>
    <w:basedOn w:val="1"/>
    <w:next w:val="1"/>
    <w:qFormat/>
    <w:uiPriority w:val="39"/>
    <w:pPr>
      <w:ind w:left="1260"/>
      <w:jc w:val="left"/>
    </w:pPr>
    <w:rPr>
      <w:sz w:val="18"/>
      <w:szCs w:val="18"/>
    </w:rPr>
  </w:style>
  <w:style w:type="paragraph" w:styleId="15">
    <w:name w:val="Normal Indent"/>
    <w:basedOn w:val="1"/>
    <w:next w:val="1"/>
    <w:link w:val="66"/>
    <w:qFormat/>
    <w:uiPriority w:val="99"/>
    <w:pPr>
      <w:ind w:firstLine="420" w:firstLineChars="200"/>
    </w:pPr>
    <w:rPr>
      <w:rFonts w:ascii="宋体" w:hAnsi="宋体"/>
      <w:spacing w:val="14"/>
      <w:kern w:val="24"/>
      <w:sz w:val="24"/>
      <w:szCs w:val="24"/>
    </w:rPr>
  </w:style>
  <w:style w:type="paragraph" w:styleId="16">
    <w:name w:val="Document Map"/>
    <w:basedOn w:val="1"/>
    <w:link w:val="67"/>
    <w:semiHidden/>
    <w:qFormat/>
    <w:uiPriority w:val="99"/>
    <w:pPr>
      <w:shd w:val="clear" w:color="auto" w:fill="000080"/>
    </w:pPr>
  </w:style>
  <w:style w:type="paragraph" w:styleId="17">
    <w:name w:val="annotation text"/>
    <w:basedOn w:val="1"/>
    <w:link w:val="68"/>
    <w:qFormat/>
    <w:uiPriority w:val="0"/>
    <w:pPr>
      <w:jc w:val="left"/>
    </w:pPr>
    <w:rPr>
      <w:rFonts w:ascii="宋体" w:hAnsi="宋体"/>
      <w:szCs w:val="21"/>
    </w:rPr>
  </w:style>
  <w:style w:type="paragraph" w:styleId="18">
    <w:name w:val="Body Text 3"/>
    <w:basedOn w:val="1"/>
    <w:link w:val="69"/>
    <w:qFormat/>
    <w:uiPriority w:val="99"/>
    <w:pPr>
      <w:spacing w:after="120" w:line="360" w:lineRule="auto"/>
    </w:pPr>
    <w:rPr>
      <w:kern w:val="0"/>
      <w:sz w:val="16"/>
    </w:rPr>
  </w:style>
  <w:style w:type="paragraph" w:styleId="19">
    <w:name w:val="Body Text"/>
    <w:basedOn w:val="1"/>
    <w:next w:val="20"/>
    <w:link w:val="70"/>
    <w:qFormat/>
    <w:uiPriority w:val="99"/>
    <w:rPr>
      <w:rFonts w:ascii="宋体" w:hAnsi="宋体"/>
      <w:kern w:val="0"/>
      <w:sz w:val="20"/>
    </w:rPr>
  </w:style>
  <w:style w:type="paragraph" w:styleId="20">
    <w:name w:val="Date"/>
    <w:basedOn w:val="1"/>
    <w:next w:val="1"/>
    <w:link w:val="73"/>
    <w:qFormat/>
    <w:uiPriority w:val="99"/>
    <w:pPr>
      <w:adjustRightInd w:val="0"/>
      <w:spacing w:line="312" w:lineRule="atLeast"/>
      <w:jc w:val="right"/>
      <w:textAlignment w:val="baseline"/>
    </w:pPr>
    <w:rPr>
      <w:rFonts w:ascii="宋体"/>
      <w:kern w:val="0"/>
      <w:sz w:val="24"/>
    </w:rPr>
  </w:style>
  <w:style w:type="paragraph" w:styleId="21">
    <w:name w:val="List Number 3"/>
    <w:basedOn w:val="1"/>
    <w:qFormat/>
    <w:uiPriority w:val="99"/>
    <w:pPr>
      <w:widowControl/>
      <w:tabs>
        <w:tab w:val="left" w:pos="482"/>
      </w:tabs>
      <w:spacing w:afterLines="50"/>
      <w:ind w:left="482" w:hanging="340"/>
      <w:jc w:val="left"/>
    </w:pPr>
    <w:rPr>
      <w:kern w:val="0"/>
      <w:sz w:val="24"/>
    </w:rPr>
  </w:style>
  <w:style w:type="paragraph" w:styleId="22">
    <w:name w:val="index 4"/>
    <w:basedOn w:val="1"/>
    <w:next w:val="1"/>
    <w:unhideWhenUsed/>
    <w:qFormat/>
    <w:uiPriority w:val="0"/>
    <w:pPr>
      <w:ind w:left="600" w:leftChars="600"/>
    </w:pPr>
  </w:style>
  <w:style w:type="paragraph" w:styleId="23">
    <w:name w:val="toc 5"/>
    <w:basedOn w:val="1"/>
    <w:next w:val="1"/>
    <w:qFormat/>
    <w:uiPriority w:val="39"/>
    <w:pPr>
      <w:ind w:left="840"/>
      <w:jc w:val="left"/>
    </w:pPr>
    <w:rPr>
      <w:sz w:val="18"/>
      <w:szCs w:val="18"/>
    </w:rPr>
  </w:style>
  <w:style w:type="paragraph" w:styleId="24">
    <w:name w:val="toc 3"/>
    <w:basedOn w:val="1"/>
    <w:next w:val="1"/>
    <w:qFormat/>
    <w:uiPriority w:val="39"/>
    <w:pPr>
      <w:ind w:left="420"/>
      <w:jc w:val="left"/>
    </w:pPr>
    <w:rPr>
      <w:i/>
      <w:iCs/>
      <w:sz w:val="20"/>
    </w:rPr>
  </w:style>
  <w:style w:type="paragraph" w:styleId="25">
    <w:name w:val="Plain Text"/>
    <w:basedOn w:val="1"/>
    <w:link w:val="72"/>
    <w:qFormat/>
    <w:uiPriority w:val="99"/>
    <w:pPr>
      <w:widowControl/>
      <w:spacing w:before="100" w:beforeAutospacing="1" w:after="100" w:afterAutospacing="1"/>
      <w:jc w:val="left"/>
    </w:pPr>
    <w:rPr>
      <w:rFonts w:ascii="宋体" w:hAnsi="Courier New"/>
      <w:kern w:val="0"/>
      <w:sz w:val="20"/>
    </w:rPr>
  </w:style>
  <w:style w:type="paragraph" w:styleId="26">
    <w:name w:val="toc 8"/>
    <w:basedOn w:val="1"/>
    <w:next w:val="1"/>
    <w:qFormat/>
    <w:uiPriority w:val="39"/>
    <w:pPr>
      <w:ind w:left="1470"/>
      <w:jc w:val="left"/>
    </w:pPr>
    <w:rPr>
      <w:sz w:val="18"/>
      <w:szCs w:val="18"/>
    </w:rPr>
  </w:style>
  <w:style w:type="paragraph" w:styleId="27">
    <w:name w:val="Body Text Indent 2"/>
    <w:basedOn w:val="1"/>
    <w:link w:val="74"/>
    <w:qFormat/>
    <w:uiPriority w:val="99"/>
    <w:pPr>
      <w:spacing w:line="380" w:lineRule="exact"/>
      <w:ind w:left="840" w:hanging="45"/>
    </w:pPr>
    <w:rPr>
      <w:rFonts w:ascii="宋体"/>
      <w:sz w:val="24"/>
    </w:rPr>
  </w:style>
  <w:style w:type="paragraph" w:styleId="28">
    <w:name w:val="Balloon Text"/>
    <w:basedOn w:val="1"/>
    <w:link w:val="75"/>
    <w:semiHidden/>
    <w:qFormat/>
    <w:uiPriority w:val="99"/>
    <w:rPr>
      <w:rFonts w:ascii="宋体" w:hAnsi="宋体"/>
      <w:sz w:val="18"/>
      <w:szCs w:val="18"/>
    </w:rPr>
  </w:style>
  <w:style w:type="paragraph" w:styleId="29">
    <w:name w:val="footer"/>
    <w:basedOn w:val="1"/>
    <w:link w:val="76"/>
    <w:qFormat/>
    <w:uiPriority w:val="99"/>
    <w:pPr>
      <w:tabs>
        <w:tab w:val="center" w:pos="4153"/>
        <w:tab w:val="right" w:pos="8306"/>
      </w:tabs>
      <w:snapToGrid w:val="0"/>
      <w:jc w:val="left"/>
    </w:pPr>
    <w:rPr>
      <w:rFonts w:ascii="宋体" w:hAnsi="宋体"/>
      <w:sz w:val="18"/>
      <w:szCs w:val="18"/>
    </w:rPr>
  </w:style>
  <w:style w:type="paragraph" w:styleId="30">
    <w:name w:val="header"/>
    <w:basedOn w:val="1"/>
    <w:link w:val="77"/>
    <w:qFormat/>
    <w:uiPriority w:val="99"/>
    <w:pPr>
      <w:pBdr>
        <w:bottom w:val="single" w:color="auto" w:sz="6" w:space="1"/>
      </w:pBdr>
      <w:tabs>
        <w:tab w:val="center" w:pos="4153"/>
        <w:tab w:val="right" w:pos="8306"/>
      </w:tabs>
      <w:snapToGrid w:val="0"/>
      <w:jc w:val="center"/>
    </w:pPr>
    <w:rPr>
      <w:rFonts w:ascii="宋体" w:hAnsi="宋体"/>
      <w:sz w:val="18"/>
      <w:szCs w:val="18"/>
    </w:rPr>
  </w:style>
  <w:style w:type="paragraph" w:styleId="31">
    <w:name w:val="toc 1"/>
    <w:basedOn w:val="1"/>
    <w:next w:val="1"/>
    <w:qFormat/>
    <w:uiPriority w:val="39"/>
    <w:pPr>
      <w:tabs>
        <w:tab w:val="right" w:leader="dot" w:pos="8721"/>
      </w:tabs>
      <w:spacing w:line="480" w:lineRule="auto"/>
    </w:pPr>
    <w:rPr>
      <w:rFonts w:ascii="宋体" w:hAnsi="宋体"/>
      <w:color w:val="000000"/>
      <w:sz w:val="32"/>
      <w:szCs w:val="32"/>
    </w:rPr>
  </w:style>
  <w:style w:type="paragraph" w:styleId="32">
    <w:name w:val="toc 4"/>
    <w:basedOn w:val="1"/>
    <w:next w:val="1"/>
    <w:qFormat/>
    <w:uiPriority w:val="39"/>
    <w:pPr>
      <w:ind w:left="630"/>
      <w:jc w:val="left"/>
    </w:pPr>
    <w:rPr>
      <w:sz w:val="18"/>
      <w:szCs w:val="18"/>
    </w:rPr>
  </w:style>
  <w:style w:type="paragraph" w:styleId="33">
    <w:name w:val="List Number 5"/>
    <w:basedOn w:val="1"/>
    <w:qFormat/>
    <w:uiPriority w:val="99"/>
    <w:pPr>
      <w:tabs>
        <w:tab w:val="left" w:pos="2608"/>
      </w:tabs>
      <w:spacing w:line="360" w:lineRule="auto"/>
      <w:ind w:left="840" w:hanging="360"/>
    </w:pPr>
    <w:rPr>
      <w:sz w:val="24"/>
      <w:szCs w:val="24"/>
    </w:rPr>
  </w:style>
  <w:style w:type="paragraph" w:styleId="34">
    <w:name w:val="List"/>
    <w:basedOn w:val="1"/>
    <w:qFormat/>
    <w:uiPriority w:val="99"/>
    <w:pPr>
      <w:ind w:left="420" w:hanging="420"/>
    </w:pPr>
    <w:rPr>
      <w:rFonts w:ascii="Arial" w:hAnsi="Arial" w:eastAsia="楷体_GB2312"/>
      <w:sz w:val="28"/>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78"/>
    <w:qFormat/>
    <w:uiPriority w:val="99"/>
    <w:pPr>
      <w:spacing w:line="380" w:lineRule="exact"/>
      <w:ind w:left="525"/>
    </w:pPr>
    <w:rPr>
      <w:rFonts w:ascii="宋体" w:hAnsi="宋体"/>
      <w:b/>
      <w:sz w:val="24"/>
      <w:szCs w:val="24"/>
    </w:rPr>
  </w:style>
  <w:style w:type="paragraph" w:styleId="37">
    <w:name w:val="index 7"/>
    <w:basedOn w:val="1"/>
    <w:next w:val="1"/>
    <w:qFormat/>
    <w:uiPriority w:val="0"/>
    <w:pPr>
      <w:ind w:left="1200" w:leftChars="1200"/>
    </w:pPr>
    <w:rPr>
      <w:rFonts w:ascii="Calibri" w:hAnsi="Calibri"/>
      <w:szCs w:val="24"/>
    </w:rPr>
  </w:style>
  <w:style w:type="paragraph" w:styleId="38">
    <w:name w:val="table of figures"/>
    <w:basedOn w:val="1"/>
    <w:next w:val="1"/>
    <w:qFormat/>
    <w:uiPriority w:val="99"/>
    <w:pPr>
      <w:ind w:left="420" w:hanging="420"/>
      <w:jc w:val="left"/>
    </w:pPr>
    <w:rPr>
      <w:smallCaps/>
      <w:sz w:val="20"/>
    </w:rPr>
  </w:style>
  <w:style w:type="paragraph" w:styleId="39">
    <w:name w:val="toc 2"/>
    <w:basedOn w:val="1"/>
    <w:next w:val="1"/>
    <w:qFormat/>
    <w:uiPriority w:val="39"/>
    <w:pPr>
      <w:ind w:left="210"/>
      <w:jc w:val="left"/>
    </w:pPr>
    <w:rPr>
      <w:smallCaps/>
      <w:sz w:val="20"/>
    </w:rPr>
  </w:style>
  <w:style w:type="paragraph" w:styleId="40">
    <w:name w:val="toc 9"/>
    <w:basedOn w:val="1"/>
    <w:next w:val="1"/>
    <w:qFormat/>
    <w:uiPriority w:val="39"/>
    <w:pPr>
      <w:ind w:left="1680"/>
      <w:jc w:val="left"/>
    </w:pPr>
    <w:rPr>
      <w:sz w:val="18"/>
      <w:szCs w:val="18"/>
    </w:rPr>
  </w:style>
  <w:style w:type="paragraph" w:styleId="41">
    <w:name w:val="Body Text 2"/>
    <w:basedOn w:val="1"/>
    <w:link w:val="79"/>
    <w:qFormat/>
    <w:uiPriority w:val="99"/>
    <w:pPr>
      <w:spacing w:after="120" w:line="480" w:lineRule="auto"/>
    </w:pPr>
    <w:rPr>
      <w:kern w:val="0"/>
      <w:sz w:val="24"/>
    </w:rPr>
  </w:style>
  <w:style w:type="paragraph" w:styleId="42">
    <w:name w:val="HTML Preformatted"/>
    <w:basedOn w:val="1"/>
    <w:link w:val="80"/>
    <w:qFormat/>
    <w:uiPriority w:val="99"/>
    <w:rPr>
      <w:rFonts w:ascii="Courier New" w:hAnsi="Courier New"/>
      <w:sz w:val="20"/>
    </w:rPr>
  </w:style>
  <w:style w:type="paragraph" w:styleId="43">
    <w:name w:val="Normal (Web)"/>
    <w:basedOn w:val="1"/>
    <w:qFormat/>
    <w:uiPriority w:val="99"/>
    <w:pPr>
      <w:widowControl/>
      <w:spacing w:before="100" w:beforeAutospacing="1" w:after="100" w:afterAutospacing="1" w:line="300" w:lineRule="atLeast"/>
      <w:jc w:val="left"/>
    </w:pPr>
    <w:rPr>
      <w:rFonts w:ascii="宋体" w:hAnsi="宋体" w:cs="宋体"/>
      <w:kern w:val="0"/>
      <w:sz w:val="24"/>
      <w:szCs w:val="24"/>
    </w:rPr>
  </w:style>
  <w:style w:type="paragraph" w:styleId="44">
    <w:name w:val="index 1"/>
    <w:basedOn w:val="1"/>
    <w:next w:val="1"/>
    <w:semiHidden/>
    <w:qFormat/>
    <w:uiPriority w:val="99"/>
  </w:style>
  <w:style w:type="paragraph" w:styleId="45">
    <w:name w:val="annotation subject"/>
    <w:basedOn w:val="17"/>
    <w:next w:val="17"/>
    <w:link w:val="81"/>
    <w:semiHidden/>
    <w:qFormat/>
    <w:uiPriority w:val="99"/>
    <w:rPr>
      <w:b/>
    </w:rPr>
  </w:style>
  <w:style w:type="paragraph" w:styleId="46">
    <w:name w:val="Body Text First Indent"/>
    <w:basedOn w:val="19"/>
    <w:link w:val="82"/>
    <w:qFormat/>
    <w:uiPriority w:val="99"/>
    <w:pPr>
      <w:spacing w:after="120"/>
      <w:ind w:firstLine="420" w:firstLineChars="100"/>
    </w:pPr>
    <w:rPr>
      <w:i/>
      <w:kern w:val="2"/>
      <w:sz w:val="24"/>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rPr>
  </w:style>
  <w:style w:type="character" w:styleId="51">
    <w:name w:val="page number"/>
    <w:qFormat/>
    <w:uiPriority w:val="99"/>
    <w:rPr>
      <w:rFonts w:cs="Times New Roman"/>
    </w:rPr>
  </w:style>
  <w:style w:type="character" w:styleId="52">
    <w:name w:val="FollowedHyperlink"/>
    <w:qFormat/>
    <w:uiPriority w:val="99"/>
    <w:rPr>
      <w:color w:val="800080"/>
      <w:u w:val="single"/>
    </w:rPr>
  </w:style>
  <w:style w:type="character" w:styleId="53">
    <w:name w:val="Emphasis"/>
    <w:qFormat/>
    <w:uiPriority w:val="20"/>
    <w:rPr>
      <w:i/>
    </w:rPr>
  </w:style>
  <w:style w:type="character" w:styleId="54">
    <w:name w:val="HTML Typewriter"/>
    <w:qFormat/>
    <w:uiPriority w:val="99"/>
    <w:rPr>
      <w:rFonts w:ascii="Courier New" w:hAnsi="Courier New"/>
      <w:sz w:val="20"/>
    </w:rPr>
  </w:style>
  <w:style w:type="character" w:styleId="55">
    <w:name w:val="Hyperlink"/>
    <w:qFormat/>
    <w:uiPriority w:val="99"/>
    <w:rPr>
      <w:color w:val="0000FF"/>
      <w:u w:val="single"/>
    </w:rPr>
  </w:style>
  <w:style w:type="character" w:styleId="56">
    <w:name w:val="annotation reference"/>
    <w:qFormat/>
    <w:uiPriority w:val="0"/>
    <w:rPr>
      <w:sz w:val="21"/>
    </w:rPr>
  </w:style>
  <w:style w:type="character" w:customStyle="1" w:styleId="57">
    <w:name w:val="标题 1 字符1"/>
    <w:qFormat/>
    <w:locked/>
    <w:uiPriority w:val="9"/>
    <w:rPr>
      <w:rFonts w:ascii="宋体" w:hAnsi="宋体" w:eastAsia="宋体" w:cs="宋体"/>
      <w:b/>
      <w:kern w:val="44"/>
      <w:sz w:val="44"/>
      <w:szCs w:val="44"/>
      <w:lang w:val="en-US" w:eastAsia="zh-CN"/>
    </w:rPr>
  </w:style>
  <w:style w:type="character" w:customStyle="1" w:styleId="58">
    <w:name w:val="标题 2 字符1"/>
    <w:link w:val="6"/>
    <w:qFormat/>
    <w:locked/>
    <w:uiPriority w:val="9"/>
    <w:rPr>
      <w:rFonts w:ascii="Cambria" w:hAnsi="Cambria" w:eastAsia="宋体" w:cs="Cambria"/>
      <w:kern w:val="2"/>
      <w:sz w:val="21"/>
      <w:szCs w:val="21"/>
      <w:lang w:val="en-US" w:eastAsia="zh-CN"/>
    </w:rPr>
  </w:style>
  <w:style w:type="character" w:customStyle="1" w:styleId="59">
    <w:name w:val="标题 3 字符1"/>
    <w:link w:val="7"/>
    <w:qFormat/>
    <w:locked/>
    <w:uiPriority w:val="9"/>
    <w:rPr>
      <w:rFonts w:ascii="宋体" w:hAnsi="宋体" w:eastAsia="宋体" w:cs="宋体"/>
      <w:b/>
      <w:kern w:val="2"/>
      <w:sz w:val="32"/>
      <w:szCs w:val="32"/>
      <w:lang w:val="en-US" w:eastAsia="zh-CN"/>
    </w:rPr>
  </w:style>
  <w:style w:type="character" w:customStyle="1" w:styleId="60">
    <w:name w:val="标题 4 字符1"/>
    <w:link w:val="8"/>
    <w:qFormat/>
    <w:locked/>
    <w:uiPriority w:val="0"/>
    <w:rPr>
      <w:rFonts w:ascii="Arial" w:hAnsi="Arial" w:eastAsia="黑体"/>
      <w:b/>
      <w:kern w:val="2"/>
      <w:sz w:val="28"/>
      <w:lang w:val="en-US" w:eastAsia="zh-CN"/>
    </w:rPr>
  </w:style>
  <w:style w:type="character" w:customStyle="1" w:styleId="61">
    <w:name w:val="标题 5 字符1"/>
    <w:link w:val="9"/>
    <w:qFormat/>
    <w:locked/>
    <w:uiPriority w:val="9"/>
    <w:rPr>
      <w:rFonts w:eastAsia="宋体"/>
      <w:b/>
      <w:kern w:val="2"/>
      <w:sz w:val="28"/>
      <w:lang w:val="en-US" w:eastAsia="zh-CN"/>
    </w:rPr>
  </w:style>
  <w:style w:type="character" w:customStyle="1" w:styleId="62">
    <w:name w:val="标题 6 字符1"/>
    <w:link w:val="10"/>
    <w:qFormat/>
    <w:locked/>
    <w:uiPriority w:val="9"/>
    <w:rPr>
      <w:rFonts w:ascii="Cambria" w:hAnsi="Cambria" w:eastAsia="宋体"/>
      <w:b/>
      <w:kern w:val="2"/>
      <w:sz w:val="24"/>
      <w:lang w:val="en-US" w:eastAsia="zh-CN"/>
    </w:rPr>
  </w:style>
  <w:style w:type="character" w:customStyle="1" w:styleId="63">
    <w:name w:val="标题 7 字符1"/>
    <w:link w:val="11"/>
    <w:qFormat/>
    <w:locked/>
    <w:uiPriority w:val="9"/>
    <w:rPr>
      <w:b/>
      <w:kern w:val="2"/>
      <w:sz w:val="24"/>
    </w:rPr>
  </w:style>
  <w:style w:type="character" w:customStyle="1" w:styleId="64">
    <w:name w:val="标题 8 字符1"/>
    <w:link w:val="12"/>
    <w:qFormat/>
    <w:locked/>
    <w:uiPriority w:val="9"/>
    <w:rPr>
      <w:rFonts w:ascii="Arial" w:hAnsi="Arial" w:eastAsia="黑体"/>
      <w:kern w:val="2"/>
      <w:sz w:val="24"/>
    </w:rPr>
  </w:style>
  <w:style w:type="character" w:customStyle="1" w:styleId="65">
    <w:name w:val="标题 9 字符1"/>
    <w:link w:val="13"/>
    <w:qFormat/>
    <w:locked/>
    <w:uiPriority w:val="9"/>
    <w:rPr>
      <w:rFonts w:ascii="Arial" w:hAnsi="Arial" w:eastAsia="黑体"/>
      <w:kern w:val="2"/>
      <w:sz w:val="21"/>
    </w:rPr>
  </w:style>
  <w:style w:type="character" w:customStyle="1" w:styleId="66">
    <w:name w:val="正文缩进 字符1"/>
    <w:link w:val="15"/>
    <w:qFormat/>
    <w:locked/>
    <w:uiPriority w:val="99"/>
    <w:rPr>
      <w:rFonts w:ascii="宋体" w:hAnsi="宋体" w:eastAsia="宋体" w:cs="宋体"/>
      <w:spacing w:val="14"/>
      <w:kern w:val="24"/>
      <w:sz w:val="24"/>
      <w:szCs w:val="24"/>
      <w:lang w:val="en-US" w:eastAsia="zh-CN"/>
    </w:rPr>
  </w:style>
  <w:style w:type="character" w:customStyle="1" w:styleId="67">
    <w:name w:val="文档结构图 字符2"/>
    <w:link w:val="16"/>
    <w:qFormat/>
    <w:locked/>
    <w:uiPriority w:val="99"/>
    <w:rPr>
      <w:rFonts w:eastAsia="宋体"/>
      <w:kern w:val="2"/>
      <w:sz w:val="21"/>
      <w:lang w:val="en-US" w:eastAsia="zh-CN"/>
    </w:rPr>
  </w:style>
  <w:style w:type="character" w:customStyle="1" w:styleId="68">
    <w:name w:val="批注文字 字符2"/>
    <w:link w:val="17"/>
    <w:qFormat/>
    <w:locked/>
    <w:uiPriority w:val="0"/>
    <w:rPr>
      <w:rFonts w:ascii="宋体" w:hAnsi="宋体" w:eastAsia="宋体" w:cs="宋体"/>
      <w:kern w:val="2"/>
      <w:sz w:val="21"/>
      <w:szCs w:val="21"/>
      <w:lang w:val="en-US" w:eastAsia="zh-CN"/>
    </w:rPr>
  </w:style>
  <w:style w:type="character" w:customStyle="1" w:styleId="69">
    <w:name w:val="正文文本 3 字符2"/>
    <w:link w:val="18"/>
    <w:qFormat/>
    <w:locked/>
    <w:uiPriority w:val="99"/>
    <w:rPr>
      <w:rFonts w:eastAsia="宋体"/>
      <w:sz w:val="16"/>
    </w:rPr>
  </w:style>
  <w:style w:type="character" w:customStyle="1" w:styleId="70">
    <w:name w:val="正文文本 字符2"/>
    <w:link w:val="19"/>
    <w:qFormat/>
    <w:locked/>
    <w:uiPriority w:val="99"/>
    <w:rPr>
      <w:rFonts w:ascii="宋体" w:hAnsi="宋体" w:eastAsia="宋体" w:cs="宋体"/>
      <w:lang w:val="en-US" w:eastAsia="zh-CN"/>
    </w:rPr>
  </w:style>
  <w:style w:type="character" w:customStyle="1" w:styleId="71">
    <w:name w:val="正文文本缩进 字符3"/>
    <w:link w:val="3"/>
    <w:qFormat/>
    <w:locked/>
    <w:uiPriority w:val="99"/>
    <w:rPr>
      <w:rFonts w:eastAsia="方正书宋简体"/>
      <w:kern w:val="2"/>
      <w:sz w:val="24"/>
      <w:lang w:val="en-US" w:eastAsia="zh-CN"/>
    </w:rPr>
  </w:style>
  <w:style w:type="character" w:customStyle="1" w:styleId="72">
    <w:name w:val="纯文本 字符2"/>
    <w:link w:val="25"/>
    <w:qFormat/>
    <w:locked/>
    <w:uiPriority w:val="99"/>
    <w:rPr>
      <w:rFonts w:ascii="宋体" w:hAnsi="Courier New" w:eastAsia="宋体" w:cs="宋体"/>
      <w:lang w:val="en-US" w:eastAsia="zh-CN"/>
    </w:rPr>
  </w:style>
  <w:style w:type="character" w:customStyle="1" w:styleId="73">
    <w:name w:val="日期 字符2"/>
    <w:link w:val="20"/>
    <w:qFormat/>
    <w:locked/>
    <w:uiPriority w:val="99"/>
    <w:rPr>
      <w:rFonts w:ascii="宋体" w:cs="Times New Roman"/>
      <w:sz w:val="24"/>
    </w:rPr>
  </w:style>
  <w:style w:type="character" w:customStyle="1" w:styleId="74">
    <w:name w:val="正文文本缩进 2 字符2"/>
    <w:link w:val="27"/>
    <w:qFormat/>
    <w:locked/>
    <w:uiPriority w:val="99"/>
    <w:rPr>
      <w:rFonts w:ascii="宋体" w:eastAsia="宋体"/>
      <w:kern w:val="2"/>
      <w:sz w:val="24"/>
      <w:lang w:val="en-US" w:eastAsia="zh-CN"/>
    </w:rPr>
  </w:style>
  <w:style w:type="character" w:customStyle="1" w:styleId="75">
    <w:name w:val="批注框文本 字符2"/>
    <w:link w:val="28"/>
    <w:qFormat/>
    <w:locked/>
    <w:uiPriority w:val="99"/>
    <w:rPr>
      <w:rFonts w:ascii="宋体" w:hAnsi="宋体" w:eastAsia="宋体" w:cs="宋体"/>
      <w:kern w:val="2"/>
      <w:sz w:val="18"/>
      <w:szCs w:val="18"/>
      <w:lang w:val="en-US" w:eastAsia="zh-CN"/>
    </w:rPr>
  </w:style>
  <w:style w:type="character" w:customStyle="1" w:styleId="76">
    <w:name w:val="页脚 字符2"/>
    <w:link w:val="29"/>
    <w:qFormat/>
    <w:locked/>
    <w:uiPriority w:val="99"/>
    <w:rPr>
      <w:rFonts w:ascii="宋体" w:hAnsi="宋体" w:eastAsia="宋体" w:cs="宋体"/>
      <w:kern w:val="2"/>
      <w:sz w:val="18"/>
      <w:szCs w:val="18"/>
      <w:lang w:val="en-US" w:eastAsia="zh-CN"/>
    </w:rPr>
  </w:style>
  <w:style w:type="character" w:customStyle="1" w:styleId="77">
    <w:name w:val="页眉 字符2"/>
    <w:link w:val="30"/>
    <w:qFormat/>
    <w:locked/>
    <w:uiPriority w:val="99"/>
    <w:rPr>
      <w:rFonts w:ascii="宋体" w:hAnsi="宋体" w:eastAsia="宋体" w:cs="宋体"/>
      <w:kern w:val="2"/>
      <w:sz w:val="18"/>
      <w:szCs w:val="18"/>
      <w:lang w:val="en-US" w:eastAsia="zh-CN"/>
    </w:rPr>
  </w:style>
  <w:style w:type="character" w:customStyle="1" w:styleId="78">
    <w:name w:val="正文文本缩进 3 字符2"/>
    <w:link w:val="36"/>
    <w:qFormat/>
    <w:locked/>
    <w:uiPriority w:val="99"/>
    <w:rPr>
      <w:rFonts w:ascii="宋体" w:hAnsi="宋体" w:eastAsia="宋体" w:cs="宋体"/>
      <w:b/>
      <w:kern w:val="2"/>
      <w:sz w:val="24"/>
      <w:szCs w:val="24"/>
      <w:lang w:val="en-US" w:eastAsia="zh-CN"/>
    </w:rPr>
  </w:style>
  <w:style w:type="character" w:customStyle="1" w:styleId="79">
    <w:name w:val="正文文本 2 字符2"/>
    <w:link w:val="41"/>
    <w:qFormat/>
    <w:locked/>
    <w:uiPriority w:val="99"/>
    <w:rPr>
      <w:rFonts w:eastAsia="宋体"/>
      <w:sz w:val="24"/>
    </w:rPr>
  </w:style>
  <w:style w:type="character" w:customStyle="1" w:styleId="80">
    <w:name w:val="HTML 预设格式 字符2"/>
    <w:link w:val="42"/>
    <w:qFormat/>
    <w:locked/>
    <w:uiPriority w:val="99"/>
    <w:rPr>
      <w:rFonts w:ascii="Courier New" w:hAnsi="Courier New"/>
      <w:kern w:val="2"/>
    </w:rPr>
  </w:style>
  <w:style w:type="character" w:customStyle="1" w:styleId="81">
    <w:name w:val="批注主题 字符2"/>
    <w:link w:val="45"/>
    <w:qFormat/>
    <w:locked/>
    <w:uiPriority w:val="99"/>
    <w:rPr>
      <w:rFonts w:ascii="宋体" w:hAnsi="宋体" w:eastAsia="宋体" w:cs="宋体"/>
      <w:b/>
      <w:kern w:val="2"/>
      <w:sz w:val="21"/>
      <w:szCs w:val="21"/>
      <w:lang w:val="en-US" w:eastAsia="zh-CN"/>
    </w:rPr>
  </w:style>
  <w:style w:type="character" w:customStyle="1" w:styleId="82">
    <w:name w:val="正文文本首行缩进 字符1"/>
    <w:link w:val="46"/>
    <w:qFormat/>
    <w:locked/>
    <w:uiPriority w:val="99"/>
    <w:rPr>
      <w:rFonts w:ascii="宋体" w:hAnsi="宋体" w:eastAsia="宋体" w:cs="宋体"/>
      <w:i/>
      <w:kern w:val="2"/>
      <w:sz w:val="24"/>
      <w:lang w:val="en-US" w:eastAsia="zh-CN"/>
    </w:rPr>
  </w:style>
  <w:style w:type="paragraph" w:customStyle="1" w:styleId="83">
    <w:name w:val="首行缩进"/>
    <w:basedOn w:val="1"/>
    <w:qFormat/>
    <w:uiPriority w:val="0"/>
    <w:pPr>
      <w:spacing w:line="360" w:lineRule="auto"/>
      <w:ind w:firstLine="480" w:firstLineChars="200"/>
      <w:jc w:val="left"/>
    </w:pPr>
    <w:rPr>
      <w:rFonts w:ascii="宋体" w:hAnsi="宋体"/>
      <w:sz w:val="24"/>
    </w:rPr>
  </w:style>
  <w:style w:type="character" w:customStyle="1" w:styleId="84">
    <w:name w:val="正文文本 2 字符1"/>
    <w:semiHidden/>
    <w:qFormat/>
    <w:uiPriority w:val="99"/>
    <w:rPr>
      <w:kern w:val="2"/>
      <w:sz w:val="21"/>
    </w:rPr>
  </w:style>
  <w:style w:type="character" w:customStyle="1" w:styleId="85">
    <w:name w:val="标题 8 字符"/>
    <w:qFormat/>
    <w:locked/>
    <w:uiPriority w:val="9"/>
    <w:rPr>
      <w:rFonts w:ascii="Arial" w:hAnsi="Arial" w:eastAsia="黑体"/>
      <w:kern w:val="2"/>
      <w:sz w:val="24"/>
    </w:rPr>
  </w:style>
  <w:style w:type="character" w:customStyle="1" w:styleId="86">
    <w:name w:val="标题 7 字符"/>
    <w:qFormat/>
    <w:locked/>
    <w:uiPriority w:val="9"/>
    <w:rPr>
      <w:b/>
      <w:kern w:val="2"/>
      <w:sz w:val="24"/>
    </w:rPr>
  </w:style>
  <w:style w:type="character" w:customStyle="1" w:styleId="87">
    <w:name w:val="apple-converted-space"/>
    <w:qFormat/>
    <w:uiPriority w:val="0"/>
    <w:rPr>
      <w:rFonts w:cs="Times New Roman"/>
    </w:rPr>
  </w:style>
  <w:style w:type="character" w:customStyle="1" w:styleId="88">
    <w:name w:val="纯文本 字符1"/>
    <w:semiHidden/>
    <w:qFormat/>
    <w:uiPriority w:val="99"/>
    <w:rPr>
      <w:rFonts w:ascii="等线" w:hAnsi="Courier New" w:eastAsia="等线" w:cs="Courier New"/>
      <w:kern w:val="2"/>
      <w:sz w:val="21"/>
    </w:rPr>
  </w:style>
  <w:style w:type="character" w:customStyle="1" w:styleId="89">
    <w:name w:val="哈哈正文 Char"/>
    <w:link w:val="90"/>
    <w:qFormat/>
    <w:locked/>
    <w:uiPriority w:val="0"/>
    <w:rPr>
      <w:rFonts w:ascii="宋体" w:hAnsi="宋体" w:eastAsia="宋体"/>
      <w:kern w:val="2"/>
      <w:sz w:val="24"/>
      <w:lang w:val="en-US" w:eastAsia="zh-CN"/>
    </w:rPr>
  </w:style>
  <w:style w:type="paragraph" w:customStyle="1" w:styleId="90">
    <w:name w:val="哈哈正文"/>
    <w:basedOn w:val="1"/>
    <w:link w:val="89"/>
    <w:qFormat/>
    <w:uiPriority w:val="0"/>
    <w:pPr>
      <w:spacing w:line="360" w:lineRule="auto"/>
      <w:ind w:firstLine="200" w:firstLineChars="200"/>
    </w:pPr>
    <w:rPr>
      <w:rFonts w:ascii="宋体" w:hAnsi="宋体"/>
      <w:sz w:val="24"/>
    </w:rPr>
  </w:style>
  <w:style w:type="character" w:customStyle="1" w:styleId="91">
    <w:name w:val="页脚 字符"/>
    <w:qFormat/>
    <w:locked/>
    <w:uiPriority w:val="99"/>
    <w:rPr>
      <w:rFonts w:ascii="宋体" w:hAnsi="宋体" w:eastAsia="宋体" w:cs="宋体"/>
      <w:kern w:val="2"/>
      <w:sz w:val="18"/>
      <w:szCs w:val="18"/>
      <w:lang w:val="en-US" w:eastAsia="zh-CN"/>
    </w:rPr>
  </w:style>
  <w:style w:type="character" w:customStyle="1" w:styleId="92">
    <w:name w:val="批注框文本 字符"/>
    <w:qFormat/>
    <w:locked/>
    <w:uiPriority w:val="99"/>
    <w:rPr>
      <w:rFonts w:ascii="宋体" w:hAnsi="宋体" w:eastAsia="宋体" w:cs="宋体"/>
      <w:kern w:val="2"/>
      <w:sz w:val="18"/>
      <w:szCs w:val="18"/>
      <w:lang w:val="en-US" w:eastAsia="zh-CN"/>
    </w:rPr>
  </w:style>
  <w:style w:type="character" w:customStyle="1" w:styleId="93">
    <w:name w:val="方案－正文 Char"/>
    <w:link w:val="94"/>
    <w:qFormat/>
    <w:locked/>
    <w:uiPriority w:val="0"/>
    <w:rPr>
      <w:rFonts w:ascii="仿宋_GB2312" w:hAnsi="宋体"/>
      <w:sz w:val="24"/>
    </w:rPr>
  </w:style>
  <w:style w:type="paragraph" w:customStyle="1" w:styleId="94">
    <w:name w:val="方案－正文"/>
    <w:basedOn w:val="1"/>
    <w:link w:val="93"/>
    <w:qFormat/>
    <w:uiPriority w:val="0"/>
    <w:pPr>
      <w:spacing w:line="360" w:lineRule="auto"/>
      <w:ind w:firstLine="480" w:firstLineChars="200"/>
    </w:pPr>
    <w:rPr>
      <w:rFonts w:ascii="仿宋_GB2312" w:hAnsi="宋体"/>
      <w:kern w:val="0"/>
      <w:sz w:val="24"/>
    </w:rPr>
  </w:style>
  <w:style w:type="character" w:customStyle="1" w:styleId="95">
    <w:name w:val="批注主题 字符"/>
    <w:qFormat/>
    <w:locked/>
    <w:uiPriority w:val="99"/>
    <w:rPr>
      <w:rFonts w:ascii="宋体" w:hAnsi="宋体" w:eastAsia="宋体" w:cs="宋体"/>
      <w:b/>
      <w:kern w:val="2"/>
      <w:sz w:val="21"/>
      <w:szCs w:val="21"/>
      <w:lang w:val="en-US" w:eastAsia="zh-CN"/>
    </w:rPr>
  </w:style>
  <w:style w:type="character" w:customStyle="1" w:styleId="96">
    <w:name w:val="正文文本缩进 字符"/>
    <w:qFormat/>
    <w:uiPriority w:val="0"/>
    <w:rPr>
      <w:rFonts w:ascii="Calibri" w:hAnsi="Calibri" w:cs="Calibri"/>
    </w:rPr>
  </w:style>
  <w:style w:type="character" w:customStyle="1" w:styleId="97">
    <w:name w:val="hui3"/>
    <w:qFormat/>
    <w:uiPriority w:val="0"/>
    <w:rPr>
      <w:color w:val="333333"/>
    </w:rPr>
  </w:style>
  <w:style w:type="character" w:customStyle="1" w:styleId="98">
    <w:name w:val="正文缩进 字符"/>
    <w:qFormat/>
    <w:locked/>
    <w:uiPriority w:val="0"/>
    <w:rPr>
      <w:rFonts w:ascii="宋体" w:hAnsi="宋体" w:eastAsia="宋体" w:cs="宋体"/>
      <w:spacing w:val="14"/>
      <w:kern w:val="24"/>
      <w:sz w:val="24"/>
      <w:szCs w:val="24"/>
      <w:lang w:val="en-US" w:eastAsia="zh-CN"/>
    </w:rPr>
  </w:style>
  <w:style w:type="character" w:customStyle="1" w:styleId="99">
    <w:name w:val="font01"/>
    <w:qFormat/>
    <w:uiPriority w:val="0"/>
    <w:rPr>
      <w:rFonts w:ascii="宋体" w:hAnsi="宋体" w:eastAsia="宋体"/>
      <w:color w:val="000000"/>
      <w:sz w:val="24"/>
      <w:u w:val="none"/>
    </w:rPr>
  </w:style>
  <w:style w:type="character" w:customStyle="1" w:styleId="100">
    <w:name w:val="页脚 字符1"/>
    <w:semiHidden/>
    <w:qFormat/>
    <w:uiPriority w:val="99"/>
    <w:rPr>
      <w:kern w:val="2"/>
      <w:sz w:val="18"/>
      <w:szCs w:val="18"/>
    </w:rPr>
  </w:style>
  <w:style w:type="character" w:customStyle="1" w:styleId="101">
    <w:name w:val="页眉 字符1"/>
    <w:semiHidden/>
    <w:qFormat/>
    <w:uiPriority w:val="99"/>
    <w:rPr>
      <w:kern w:val="2"/>
      <w:sz w:val="18"/>
      <w:szCs w:val="18"/>
    </w:rPr>
  </w:style>
  <w:style w:type="character" w:customStyle="1" w:styleId="102">
    <w:name w:val="正文文本 3 字符1"/>
    <w:semiHidden/>
    <w:qFormat/>
    <w:uiPriority w:val="99"/>
    <w:rPr>
      <w:kern w:val="2"/>
      <w:sz w:val="16"/>
      <w:szCs w:val="16"/>
    </w:rPr>
  </w:style>
  <w:style w:type="character" w:customStyle="1" w:styleId="103">
    <w:name w:val="纯文本 Char Char"/>
    <w:link w:val="104"/>
    <w:qFormat/>
    <w:uiPriority w:val="0"/>
    <w:rPr>
      <w:rFonts w:ascii="宋体" w:hAnsi="Courier New"/>
      <w:kern w:val="2"/>
      <w:sz w:val="21"/>
    </w:rPr>
  </w:style>
  <w:style w:type="paragraph" w:customStyle="1" w:styleId="104">
    <w:name w:val="纯文本1"/>
    <w:basedOn w:val="1"/>
    <w:link w:val="103"/>
    <w:qFormat/>
    <w:uiPriority w:val="0"/>
    <w:rPr>
      <w:rFonts w:ascii="宋体" w:hAnsi="Courier New"/>
    </w:rPr>
  </w:style>
  <w:style w:type="character" w:customStyle="1" w:styleId="105">
    <w:name w:val="标题 3 Char"/>
    <w:qFormat/>
    <w:uiPriority w:val="0"/>
    <w:rPr>
      <w:rFonts w:ascii="Arial" w:hAnsi="Arial" w:eastAsia="黑体"/>
      <w:b/>
      <w:kern w:val="2"/>
      <w:sz w:val="32"/>
      <w:lang w:val="en-US" w:eastAsia="zh-CN"/>
    </w:rPr>
  </w:style>
  <w:style w:type="character" w:customStyle="1" w:styleId="106">
    <w:name w:val="正文首行缩进 字符"/>
    <w:qFormat/>
    <w:locked/>
    <w:uiPriority w:val="99"/>
    <w:rPr>
      <w:rFonts w:ascii="宋体" w:hAnsi="宋体" w:eastAsia="宋体" w:cs="宋体"/>
      <w:i/>
      <w:kern w:val="2"/>
      <w:sz w:val="24"/>
      <w:lang w:val="en-US" w:eastAsia="zh-CN"/>
    </w:rPr>
  </w:style>
  <w:style w:type="character" w:customStyle="1" w:styleId="107">
    <w:name w:val="正文文本缩进 Char"/>
    <w:qFormat/>
    <w:locked/>
    <w:uiPriority w:val="0"/>
    <w:rPr>
      <w:rFonts w:eastAsia="方正书宋简体"/>
      <w:kern w:val="2"/>
      <w:sz w:val="24"/>
      <w:lang w:val="en-US" w:eastAsia="zh-CN"/>
    </w:rPr>
  </w:style>
  <w:style w:type="character" w:customStyle="1" w:styleId="108">
    <w:name w:val="纯文本 Char"/>
    <w:qFormat/>
    <w:uiPriority w:val="0"/>
    <w:rPr>
      <w:rFonts w:ascii="宋体" w:hAnsi="宋体" w:eastAsia="宋体"/>
      <w:color w:val="000000"/>
      <w:sz w:val="24"/>
      <w:lang w:val="en-US" w:eastAsia="zh-CN"/>
    </w:rPr>
  </w:style>
  <w:style w:type="character" w:customStyle="1" w:styleId="109">
    <w:name w:val="正文缩进 Char"/>
    <w:qFormat/>
    <w:uiPriority w:val="0"/>
    <w:rPr>
      <w:rFonts w:eastAsia="宋体"/>
      <w:kern w:val="2"/>
      <w:sz w:val="24"/>
      <w:lang w:val="en-US" w:eastAsia="zh-CN"/>
    </w:rPr>
  </w:style>
  <w:style w:type="character" w:customStyle="1" w:styleId="110">
    <w:name w:val="纯文本 Char1"/>
    <w:qFormat/>
    <w:locked/>
    <w:uiPriority w:val="99"/>
    <w:rPr>
      <w:rFonts w:ascii="宋体" w:hAnsi="Courier New" w:eastAsia="宋体" w:cs="宋体"/>
      <w:lang w:val="en-US" w:eastAsia="zh-CN"/>
    </w:rPr>
  </w:style>
  <w:style w:type="character" w:customStyle="1" w:styleId="111">
    <w:name w:val="标题 2 字符"/>
    <w:qFormat/>
    <w:locked/>
    <w:uiPriority w:val="9"/>
    <w:rPr>
      <w:rFonts w:ascii="Cambria" w:hAnsi="Cambria" w:eastAsia="宋体" w:cs="Cambria"/>
      <w:kern w:val="2"/>
      <w:sz w:val="21"/>
      <w:szCs w:val="21"/>
      <w:lang w:val="en-US" w:eastAsia="zh-CN"/>
    </w:rPr>
  </w:style>
  <w:style w:type="character" w:customStyle="1" w:styleId="112">
    <w:name w:val="标题 1 Char Char"/>
    <w:qFormat/>
    <w:uiPriority w:val="0"/>
    <w:rPr>
      <w:rFonts w:eastAsia="宋体"/>
      <w:b/>
      <w:spacing w:val="-2"/>
      <w:sz w:val="24"/>
      <w:lang w:val="en-US" w:eastAsia="zh-CN"/>
    </w:rPr>
  </w:style>
  <w:style w:type="character" w:customStyle="1" w:styleId="113">
    <w:name w:val="标题 3 字符"/>
    <w:qFormat/>
    <w:locked/>
    <w:uiPriority w:val="9"/>
    <w:rPr>
      <w:rFonts w:ascii="宋体" w:hAnsi="宋体" w:eastAsia="宋体" w:cs="宋体"/>
      <w:b/>
      <w:kern w:val="2"/>
      <w:sz w:val="32"/>
      <w:szCs w:val="32"/>
      <w:lang w:val="en-US" w:eastAsia="zh-CN"/>
    </w:rPr>
  </w:style>
  <w:style w:type="character" w:customStyle="1" w:styleId="114">
    <w:name w:val="无间距字符"/>
    <w:link w:val="115"/>
    <w:qFormat/>
    <w:locked/>
    <w:uiPriority w:val="0"/>
    <w:rPr>
      <w:rFonts w:ascii="Calibri" w:hAnsi="Calibri"/>
      <w:sz w:val="22"/>
      <w:lang w:val="en-US" w:eastAsia="zh-CN" w:bidi="ar-SA"/>
    </w:rPr>
  </w:style>
  <w:style w:type="paragraph" w:customStyle="1" w:styleId="115">
    <w:name w:val="无间距"/>
    <w:link w:val="114"/>
    <w:qFormat/>
    <w:uiPriority w:val="0"/>
    <w:rPr>
      <w:rFonts w:ascii="Calibri" w:hAnsi="Calibri" w:eastAsia="宋体" w:cs="Times New Roman"/>
      <w:sz w:val="22"/>
      <w:lang w:val="en-US" w:eastAsia="zh-CN" w:bidi="ar-SA"/>
    </w:rPr>
  </w:style>
  <w:style w:type="character" w:customStyle="1" w:styleId="116">
    <w:name w:val="样式1 Char"/>
    <w:link w:val="117"/>
    <w:qFormat/>
    <w:locked/>
    <w:uiPriority w:val="0"/>
    <w:rPr>
      <w:rFonts w:ascii="黑体" w:hAnsi="黑体" w:eastAsia="黑体"/>
      <w:b/>
      <w:kern w:val="2"/>
      <w:sz w:val="32"/>
    </w:rPr>
  </w:style>
  <w:style w:type="paragraph" w:customStyle="1" w:styleId="117">
    <w:name w:val="样式1"/>
    <w:basedOn w:val="6"/>
    <w:link w:val="116"/>
    <w:qFormat/>
    <w:uiPriority w:val="0"/>
    <w:pPr>
      <w:tabs>
        <w:tab w:val="clear" w:pos="578"/>
      </w:tabs>
      <w:spacing w:beforeLines="0" w:afterLines="0"/>
      <w:ind w:left="0" w:firstLine="0"/>
    </w:pPr>
    <w:rPr>
      <w:rFonts w:ascii="黑体" w:hAnsi="黑体" w:eastAsia="黑体"/>
      <w:b/>
      <w:sz w:val="32"/>
      <w:szCs w:val="20"/>
    </w:rPr>
  </w:style>
  <w:style w:type="character" w:customStyle="1" w:styleId="118">
    <w:name w:val="正文文本 2 字符"/>
    <w:qFormat/>
    <w:locked/>
    <w:uiPriority w:val="99"/>
    <w:rPr>
      <w:rFonts w:eastAsia="宋体"/>
      <w:sz w:val="24"/>
    </w:rPr>
  </w:style>
  <w:style w:type="character" w:customStyle="1" w:styleId="119">
    <w:name w:val="正文文本缩进 字符1"/>
    <w:qFormat/>
    <w:locked/>
    <w:uiPriority w:val="99"/>
    <w:rPr>
      <w:rFonts w:eastAsia="方正书宋简体"/>
      <w:kern w:val="2"/>
      <w:sz w:val="24"/>
      <w:lang w:val="en-US" w:eastAsia="zh-CN"/>
    </w:rPr>
  </w:style>
  <w:style w:type="character" w:customStyle="1" w:styleId="120">
    <w:name w:val="中等深浅网格 1 - 强调文字颜色 2 Char"/>
    <w:link w:val="121"/>
    <w:qFormat/>
    <w:locked/>
    <w:uiPriority w:val="34"/>
    <w:rPr>
      <w:rFonts w:ascii="Calibri" w:hAnsi="Calibri"/>
      <w:kern w:val="2"/>
      <w:sz w:val="22"/>
    </w:rPr>
  </w:style>
  <w:style w:type="paragraph" w:customStyle="1" w:styleId="121">
    <w:name w:val="中等深浅网格 1 - 强调文字颜色 21"/>
    <w:basedOn w:val="1"/>
    <w:link w:val="120"/>
    <w:qFormat/>
    <w:uiPriority w:val="34"/>
    <w:pPr>
      <w:ind w:firstLine="420" w:firstLineChars="200"/>
    </w:pPr>
    <w:rPr>
      <w:rFonts w:ascii="Calibri" w:hAnsi="Calibri"/>
      <w:sz w:val="22"/>
    </w:rPr>
  </w:style>
  <w:style w:type="character" w:customStyle="1" w:styleId="122">
    <w:name w:val="列出段落 字符"/>
    <w:qFormat/>
    <w:locked/>
    <w:uiPriority w:val="34"/>
    <w:rPr>
      <w:rFonts w:eastAsia="宋体"/>
      <w:kern w:val="2"/>
      <w:sz w:val="24"/>
      <w:lang w:val="en-US" w:eastAsia="zh-CN"/>
    </w:rPr>
  </w:style>
  <w:style w:type="character" w:customStyle="1" w:styleId="123">
    <w:name w:val="页眉 Char"/>
    <w:qFormat/>
    <w:uiPriority w:val="0"/>
    <w:rPr>
      <w:rFonts w:eastAsia="宋体"/>
      <w:kern w:val="2"/>
      <w:sz w:val="18"/>
      <w:lang w:val="en-US" w:eastAsia="zh-CN"/>
    </w:rPr>
  </w:style>
  <w:style w:type="character" w:customStyle="1" w:styleId="124">
    <w:name w:val="批注文字 Char"/>
    <w:qFormat/>
    <w:locked/>
    <w:uiPriority w:val="0"/>
    <w:rPr>
      <w:rFonts w:cs="Times New Roman"/>
      <w:kern w:val="2"/>
      <w:sz w:val="21"/>
    </w:rPr>
  </w:style>
  <w:style w:type="character" w:customStyle="1" w:styleId="125">
    <w:name w:val="标题 9 字符"/>
    <w:qFormat/>
    <w:locked/>
    <w:uiPriority w:val="9"/>
    <w:rPr>
      <w:rFonts w:ascii="Arial" w:hAnsi="Arial" w:eastAsia="黑体"/>
      <w:kern w:val="2"/>
      <w:sz w:val="21"/>
    </w:rPr>
  </w:style>
  <w:style w:type="character" w:customStyle="1" w:styleId="126">
    <w:name w:val="正文文本缩进 3 字符1"/>
    <w:semiHidden/>
    <w:qFormat/>
    <w:uiPriority w:val="99"/>
    <w:rPr>
      <w:kern w:val="2"/>
      <w:sz w:val="16"/>
      <w:szCs w:val="16"/>
    </w:rPr>
  </w:style>
  <w:style w:type="character" w:customStyle="1" w:styleId="127">
    <w:name w:val="标题 1 字符"/>
    <w:basedOn w:val="49"/>
    <w:link w:val="5"/>
    <w:qFormat/>
    <w:locked/>
    <w:uiPriority w:val="9"/>
    <w:rPr>
      <w:rFonts w:ascii="宋体" w:hAnsi="宋体" w:eastAsia="宋体" w:cs="宋体"/>
      <w:b/>
      <w:kern w:val="44"/>
      <w:sz w:val="44"/>
      <w:szCs w:val="44"/>
      <w:lang w:val="en-US" w:eastAsia="zh-CN"/>
    </w:rPr>
  </w:style>
  <w:style w:type="character" w:customStyle="1" w:styleId="128">
    <w:name w:val="font11"/>
    <w:qFormat/>
    <w:uiPriority w:val="0"/>
    <w:rPr>
      <w:rFonts w:ascii="Times New Roman" w:hAnsi="Times New Roman"/>
      <w:color w:val="000000"/>
      <w:sz w:val="24"/>
      <w:u w:val="none"/>
    </w:rPr>
  </w:style>
  <w:style w:type="character" w:customStyle="1" w:styleId="129">
    <w:name w:val="页眉 字符"/>
    <w:qFormat/>
    <w:locked/>
    <w:uiPriority w:val="99"/>
    <w:rPr>
      <w:rFonts w:ascii="宋体" w:hAnsi="宋体" w:eastAsia="宋体" w:cs="宋体"/>
      <w:kern w:val="2"/>
      <w:sz w:val="18"/>
      <w:szCs w:val="18"/>
      <w:lang w:val="en-US" w:eastAsia="zh-CN"/>
    </w:rPr>
  </w:style>
  <w:style w:type="character" w:customStyle="1" w:styleId="130">
    <w:name w:val="正文文本 字符"/>
    <w:qFormat/>
    <w:locked/>
    <w:uiPriority w:val="99"/>
    <w:rPr>
      <w:rFonts w:ascii="宋体" w:hAnsi="宋体" w:eastAsia="宋体" w:cs="宋体"/>
      <w:lang w:val="en-US" w:eastAsia="zh-CN"/>
    </w:rPr>
  </w:style>
  <w:style w:type="character" w:customStyle="1" w:styleId="131">
    <w:name w:val="标题 2 Char"/>
    <w:qFormat/>
    <w:uiPriority w:val="0"/>
    <w:rPr>
      <w:rFonts w:ascii="Arial" w:hAnsi="Arial" w:eastAsia="黑体"/>
      <w:b/>
      <w:kern w:val="2"/>
      <w:sz w:val="32"/>
      <w:lang w:val="en-US" w:eastAsia="zh-CN"/>
    </w:rPr>
  </w:style>
  <w:style w:type="character" w:customStyle="1" w:styleId="132">
    <w:name w:val="列表段落 字符"/>
    <w:link w:val="133"/>
    <w:qFormat/>
    <w:locked/>
    <w:uiPriority w:val="34"/>
    <w:rPr>
      <w:rFonts w:eastAsia="宋体"/>
      <w:kern w:val="2"/>
      <w:sz w:val="24"/>
      <w:lang w:val="en-US" w:eastAsia="zh-CN"/>
    </w:rPr>
  </w:style>
  <w:style w:type="paragraph" w:styleId="133">
    <w:name w:val="List Paragraph"/>
    <w:basedOn w:val="1"/>
    <w:link w:val="132"/>
    <w:qFormat/>
    <w:uiPriority w:val="34"/>
    <w:pPr>
      <w:ind w:firstLine="420" w:firstLineChars="200"/>
    </w:pPr>
    <w:rPr>
      <w:sz w:val="24"/>
    </w:rPr>
  </w:style>
  <w:style w:type="character" w:customStyle="1" w:styleId="134">
    <w:name w:val="HTML 预设格式 字符"/>
    <w:qFormat/>
    <w:locked/>
    <w:uiPriority w:val="99"/>
    <w:rPr>
      <w:rFonts w:ascii="Courier New" w:hAnsi="Courier New"/>
      <w:kern w:val="2"/>
    </w:rPr>
  </w:style>
  <w:style w:type="character" w:customStyle="1" w:styleId="135">
    <w:name w:val="正文文本缩进 Char1"/>
    <w:qFormat/>
    <w:uiPriority w:val="0"/>
    <w:rPr>
      <w:rFonts w:eastAsia="方正书宋简体"/>
      <w:kern w:val="2"/>
      <w:sz w:val="24"/>
      <w:lang w:val="en-US" w:eastAsia="zh-CN"/>
    </w:rPr>
  </w:style>
  <w:style w:type="character" w:customStyle="1" w:styleId="136">
    <w:name w:val="正文文本缩进 字符2"/>
    <w:semiHidden/>
    <w:qFormat/>
    <w:uiPriority w:val="99"/>
    <w:rPr>
      <w:kern w:val="2"/>
      <w:sz w:val="21"/>
    </w:rPr>
  </w:style>
  <w:style w:type="character" w:customStyle="1" w:styleId="137">
    <w:name w:val="批注框文本 字符1"/>
    <w:semiHidden/>
    <w:qFormat/>
    <w:uiPriority w:val="99"/>
    <w:rPr>
      <w:kern w:val="2"/>
      <w:sz w:val="18"/>
      <w:szCs w:val="18"/>
    </w:rPr>
  </w:style>
  <w:style w:type="character" w:customStyle="1" w:styleId="138">
    <w:name w:val="标题 6 字符"/>
    <w:qFormat/>
    <w:locked/>
    <w:uiPriority w:val="9"/>
    <w:rPr>
      <w:rFonts w:ascii="Cambria" w:hAnsi="Cambria" w:eastAsia="宋体"/>
      <w:b/>
      <w:kern w:val="2"/>
      <w:sz w:val="24"/>
      <w:lang w:val="en-US" w:eastAsia="zh-CN"/>
    </w:rPr>
  </w:style>
  <w:style w:type="character" w:customStyle="1" w:styleId="139">
    <w:name w:val="文档结构图 字符1"/>
    <w:semiHidden/>
    <w:qFormat/>
    <w:uiPriority w:val="99"/>
    <w:rPr>
      <w:rFonts w:ascii="Microsoft YaHei UI" w:eastAsia="Microsoft YaHei UI"/>
      <w:kern w:val="2"/>
      <w:sz w:val="18"/>
      <w:szCs w:val="18"/>
    </w:rPr>
  </w:style>
  <w:style w:type="character" w:customStyle="1" w:styleId="140">
    <w:name w:val="正文文本 Char1"/>
    <w:qFormat/>
    <w:uiPriority w:val="0"/>
    <w:rPr>
      <w:rFonts w:ascii="Times New Roman" w:hAnsi="Times New Roman" w:eastAsia="宋体" w:cs="Times New Roman"/>
      <w:sz w:val="24"/>
      <w:szCs w:val="24"/>
    </w:rPr>
  </w:style>
  <w:style w:type="character" w:customStyle="1" w:styleId="141">
    <w:name w:val="样式4 Char"/>
    <w:link w:val="142"/>
    <w:qFormat/>
    <w:locked/>
    <w:uiPriority w:val="0"/>
    <w:rPr>
      <w:rFonts w:ascii="黑体" w:hAnsi="黑体" w:eastAsia="黑体"/>
      <w:kern w:val="44"/>
      <w:sz w:val="44"/>
      <w:lang w:val="en-US" w:eastAsia="zh-CN"/>
    </w:rPr>
  </w:style>
  <w:style w:type="paragraph" w:customStyle="1" w:styleId="142">
    <w:name w:val="样式4"/>
    <w:basedOn w:val="5"/>
    <w:link w:val="141"/>
    <w:qFormat/>
    <w:uiPriority w:val="0"/>
    <w:pPr>
      <w:keepLines/>
      <w:spacing w:line="360" w:lineRule="auto"/>
    </w:pPr>
    <w:rPr>
      <w:rFonts w:ascii="黑体" w:hAnsi="黑体" w:eastAsia="黑体"/>
      <w:b w:val="0"/>
      <w:szCs w:val="20"/>
    </w:rPr>
  </w:style>
  <w:style w:type="character" w:customStyle="1" w:styleId="143">
    <w:name w:val="纯文本 字符"/>
    <w:qFormat/>
    <w:locked/>
    <w:uiPriority w:val="0"/>
    <w:rPr>
      <w:rFonts w:ascii="宋体" w:hAnsi="Courier New" w:eastAsia="宋体" w:cs="宋体"/>
      <w:lang w:val="en-US" w:eastAsia="zh-CN"/>
    </w:rPr>
  </w:style>
  <w:style w:type="character" w:customStyle="1" w:styleId="144">
    <w:name w:val="样式5 Char"/>
    <w:link w:val="145"/>
    <w:qFormat/>
    <w:locked/>
    <w:uiPriority w:val="0"/>
    <w:rPr>
      <w:rFonts w:eastAsia="宋体"/>
      <w:b/>
      <w:kern w:val="2"/>
      <w:sz w:val="28"/>
      <w:lang w:val="en-US" w:eastAsia="zh-CN"/>
    </w:rPr>
  </w:style>
  <w:style w:type="paragraph" w:customStyle="1" w:styleId="145">
    <w:name w:val="样式5"/>
    <w:basedOn w:val="1"/>
    <w:link w:val="144"/>
    <w:qFormat/>
    <w:uiPriority w:val="0"/>
    <w:pPr>
      <w:keepNext/>
      <w:keepLines/>
      <w:spacing w:before="280" w:after="290" w:line="376" w:lineRule="auto"/>
      <w:ind w:left="210" w:leftChars="100" w:right="210" w:rightChars="100"/>
      <w:outlineLvl w:val="4"/>
    </w:pPr>
    <w:rPr>
      <w:b/>
      <w:sz w:val="28"/>
    </w:rPr>
  </w:style>
  <w:style w:type="character" w:customStyle="1" w:styleId="146">
    <w:name w:val="正文文本缩进 3 字符"/>
    <w:qFormat/>
    <w:locked/>
    <w:uiPriority w:val="99"/>
    <w:rPr>
      <w:rFonts w:ascii="宋体" w:hAnsi="宋体" w:eastAsia="宋体" w:cs="宋体"/>
      <w:b/>
      <w:kern w:val="2"/>
      <w:sz w:val="24"/>
      <w:szCs w:val="24"/>
      <w:lang w:val="en-US" w:eastAsia="zh-CN"/>
    </w:rPr>
  </w:style>
  <w:style w:type="character" w:customStyle="1" w:styleId="147">
    <w:name w:val="页脚 Char"/>
    <w:qFormat/>
    <w:uiPriority w:val="0"/>
    <w:rPr>
      <w:rFonts w:eastAsia="宋体"/>
      <w:kern w:val="2"/>
      <w:sz w:val="18"/>
      <w:lang w:val="en-US" w:eastAsia="zh-CN"/>
    </w:rPr>
  </w:style>
  <w:style w:type="character" w:customStyle="1" w:styleId="148">
    <w:name w:val="正文文本缩进 2 字符"/>
    <w:qFormat/>
    <w:locked/>
    <w:uiPriority w:val="99"/>
    <w:rPr>
      <w:rFonts w:ascii="宋体" w:eastAsia="宋体"/>
      <w:kern w:val="2"/>
      <w:sz w:val="24"/>
      <w:lang w:val="en-US" w:eastAsia="zh-CN"/>
    </w:rPr>
  </w:style>
  <w:style w:type="character" w:customStyle="1" w:styleId="149">
    <w:name w:val="样式2 Char"/>
    <w:link w:val="150"/>
    <w:qFormat/>
    <w:locked/>
    <w:uiPriority w:val="0"/>
    <w:rPr>
      <w:rFonts w:ascii="黑体" w:hAnsi="黑体" w:eastAsia="黑体"/>
      <w:color w:val="FF0000"/>
      <w:kern w:val="2"/>
      <w:sz w:val="32"/>
      <w:lang w:val="en-US" w:eastAsia="zh-CN"/>
    </w:rPr>
  </w:style>
  <w:style w:type="paragraph" w:customStyle="1" w:styleId="150">
    <w:name w:val="样式2"/>
    <w:basedOn w:val="7"/>
    <w:link w:val="149"/>
    <w:qFormat/>
    <w:uiPriority w:val="0"/>
    <w:pPr>
      <w:adjustRightInd w:val="0"/>
      <w:spacing w:beforeLines="0" w:afterLines="0"/>
      <w:ind w:left="0" w:firstLine="0"/>
      <w:textAlignment w:val="baseline"/>
    </w:pPr>
    <w:rPr>
      <w:rFonts w:ascii="黑体" w:hAnsi="黑体" w:eastAsia="黑体"/>
      <w:b w:val="0"/>
      <w:color w:val="FF0000"/>
      <w:szCs w:val="20"/>
    </w:rPr>
  </w:style>
  <w:style w:type="character" w:customStyle="1" w:styleId="151">
    <w:name w:val="标题 4 字符"/>
    <w:qFormat/>
    <w:locked/>
    <w:uiPriority w:val="9"/>
    <w:rPr>
      <w:rFonts w:ascii="Arial" w:hAnsi="Arial" w:eastAsia="黑体"/>
      <w:b/>
      <w:kern w:val="2"/>
      <w:sz w:val="28"/>
      <w:lang w:val="en-US" w:eastAsia="zh-CN"/>
    </w:rPr>
  </w:style>
  <w:style w:type="character" w:customStyle="1" w:styleId="152">
    <w:name w:val="文档结构图 字符"/>
    <w:qFormat/>
    <w:locked/>
    <w:uiPriority w:val="99"/>
    <w:rPr>
      <w:rFonts w:eastAsia="宋体"/>
      <w:kern w:val="2"/>
      <w:sz w:val="21"/>
      <w:lang w:val="en-US" w:eastAsia="zh-CN"/>
    </w:rPr>
  </w:style>
  <w:style w:type="character" w:customStyle="1" w:styleId="153">
    <w:name w:val="正文文本 字符1"/>
    <w:semiHidden/>
    <w:qFormat/>
    <w:uiPriority w:val="99"/>
    <w:rPr>
      <w:kern w:val="2"/>
      <w:sz w:val="21"/>
    </w:rPr>
  </w:style>
  <w:style w:type="character" w:customStyle="1" w:styleId="154">
    <w:name w:val="批注文字 字符1"/>
    <w:semiHidden/>
    <w:qFormat/>
    <w:uiPriority w:val="99"/>
    <w:rPr>
      <w:kern w:val="2"/>
      <w:sz w:val="21"/>
    </w:rPr>
  </w:style>
  <w:style w:type="character" w:customStyle="1" w:styleId="155">
    <w:name w:val="List Paragraph Char"/>
    <w:link w:val="156"/>
    <w:qFormat/>
    <w:locked/>
    <w:uiPriority w:val="0"/>
    <w:rPr>
      <w:rFonts w:ascii="Calibri" w:hAnsi="Calibri" w:eastAsia="宋体"/>
      <w:kern w:val="2"/>
      <w:sz w:val="22"/>
      <w:lang w:val="en-US" w:eastAsia="zh-CN"/>
    </w:rPr>
  </w:style>
  <w:style w:type="paragraph" w:customStyle="1" w:styleId="156">
    <w:name w:val="列出段落1"/>
    <w:basedOn w:val="1"/>
    <w:link w:val="155"/>
    <w:qFormat/>
    <w:uiPriority w:val="0"/>
    <w:pPr>
      <w:ind w:firstLine="420" w:firstLineChars="200"/>
    </w:pPr>
    <w:rPr>
      <w:rFonts w:ascii="Calibri" w:hAnsi="Calibri"/>
      <w:sz w:val="22"/>
    </w:rPr>
  </w:style>
  <w:style w:type="character" w:customStyle="1" w:styleId="157">
    <w:name w:val="正文文本 3 字符"/>
    <w:qFormat/>
    <w:locked/>
    <w:uiPriority w:val="99"/>
    <w:rPr>
      <w:rFonts w:eastAsia="宋体"/>
      <w:sz w:val="16"/>
    </w:rPr>
  </w:style>
  <w:style w:type="character" w:customStyle="1" w:styleId="158">
    <w:name w:val="日期 字符1"/>
    <w:semiHidden/>
    <w:qFormat/>
    <w:uiPriority w:val="99"/>
    <w:rPr>
      <w:kern w:val="2"/>
      <w:sz w:val="21"/>
    </w:rPr>
  </w:style>
  <w:style w:type="character" w:customStyle="1" w:styleId="159">
    <w:name w:val="apple-style-span"/>
    <w:qFormat/>
    <w:uiPriority w:val="0"/>
    <w:rPr>
      <w:rFonts w:cs="Times New Roman"/>
    </w:rPr>
  </w:style>
  <w:style w:type="character" w:customStyle="1" w:styleId="160">
    <w:name w:val="标题 5 字符"/>
    <w:qFormat/>
    <w:locked/>
    <w:uiPriority w:val="9"/>
    <w:rPr>
      <w:rFonts w:eastAsia="宋体"/>
      <w:b/>
      <w:kern w:val="2"/>
      <w:sz w:val="28"/>
      <w:lang w:val="en-US" w:eastAsia="zh-CN"/>
    </w:rPr>
  </w:style>
  <w:style w:type="character" w:customStyle="1" w:styleId="161">
    <w:name w:val="标题2正文 Char Char"/>
    <w:link w:val="162"/>
    <w:qFormat/>
    <w:locked/>
    <w:uiPriority w:val="0"/>
    <w:rPr>
      <w:rFonts w:eastAsia="宋体"/>
      <w:sz w:val="24"/>
    </w:rPr>
  </w:style>
  <w:style w:type="paragraph" w:customStyle="1" w:styleId="162">
    <w:name w:val="标题2正文 Char"/>
    <w:basedOn w:val="1"/>
    <w:link w:val="161"/>
    <w:qFormat/>
    <w:uiPriority w:val="0"/>
    <w:pPr>
      <w:spacing w:beforeLines="50" w:afterLines="50"/>
      <w:ind w:right="38" w:rightChars="18" w:firstLine="420"/>
    </w:pPr>
    <w:rPr>
      <w:kern w:val="0"/>
      <w:sz w:val="24"/>
    </w:rPr>
  </w:style>
  <w:style w:type="character" w:customStyle="1" w:styleId="163">
    <w:name w:val="日期 字符"/>
    <w:qFormat/>
    <w:locked/>
    <w:uiPriority w:val="99"/>
    <w:rPr>
      <w:rFonts w:ascii="宋体" w:cs="Times New Roman"/>
      <w:sz w:val="24"/>
    </w:rPr>
  </w:style>
  <w:style w:type="character" w:customStyle="1" w:styleId="164">
    <w:name w:val="标题 1 Char"/>
    <w:qFormat/>
    <w:uiPriority w:val="0"/>
    <w:rPr>
      <w:rFonts w:ascii="宋体" w:eastAsia="宋体"/>
      <w:b/>
      <w:kern w:val="2"/>
      <w:sz w:val="28"/>
      <w:lang w:val="en-US" w:eastAsia="zh-CN"/>
    </w:rPr>
  </w:style>
  <w:style w:type="character" w:customStyle="1" w:styleId="165">
    <w:name w:val="未处理的提及1"/>
    <w:unhideWhenUsed/>
    <w:qFormat/>
    <w:uiPriority w:val="99"/>
    <w:rPr>
      <w:color w:val="605E5C"/>
      <w:shd w:val="clear" w:color="auto" w:fill="E1DFDD"/>
    </w:rPr>
  </w:style>
  <w:style w:type="character" w:customStyle="1" w:styleId="166">
    <w:name w:val="font61"/>
    <w:qFormat/>
    <w:uiPriority w:val="0"/>
    <w:rPr>
      <w:rFonts w:ascii="Times New Roman" w:hAnsi="Times New Roman"/>
      <w:color w:val="000000"/>
      <w:sz w:val="20"/>
      <w:u w:val="none"/>
    </w:rPr>
  </w:style>
  <w:style w:type="character" w:customStyle="1" w:styleId="167">
    <w:name w:val="批注文字 字符"/>
    <w:qFormat/>
    <w:locked/>
    <w:uiPriority w:val="99"/>
    <w:rPr>
      <w:rFonts w:ascii="宋体" w:hAnsi="宋体" w:eastAsia="宋体" w:cs="宋体"/>
      <w:kern w:val="2"/>
      <w:sz w:val="21"/>
      <w:szCs w:val="21"/>
      <w:lang w:val="en-US" w:eastAsia="zh-CN"/>
    </w:rPr>
  </w:style>
  <w:style w:type="character" w:customStyle="1" w:styleId="168">
    <w:name w:val="HTML 预设格式 字符1"/>
    <w:semiHidden/>
    <w:qFormat/>
    <w:uiPriority w:val="99"/>
    <w:rPr>
      <w:rFonts w:ascii="Courier New" w:hAnsi="Courier New" w:cs="Courier New"/>
      <w:kern w:val="2"/>
    </w:rPr>
  </w:style>
  <w:style w:type="character" w:customStyle="1" w:styleId="169">
    <w:name w:val="批注框文本 Char"/>
    <w:semiHidden/>
    <w:qFormat/>
    <w:locked/>
    <w:uiPriority w:val="99"/>
    <w:rPr>
      <w:rFonts w:cs="Times New Roman"/>
      <w:kern w:val="2"/>
      <w:sz w:val="18"/>
      <w:szCs w:val="18"/>
    </w:rPr>
  </w:style>
  <w:style w:type="character" w:customStyle="1" w:styleId="170">
    <w:name w:val="正文文本缩进 2 字符1"/>
    <w:semiHidden/>
    <w:qFormat/>
    <w:uiPriority w:val="99"/>
    <w:rPr>
      <w:kern w:val="2"/>
      <w:sz w:val="21"/>
    </w:rPr>
  </w:style>
  <w:style w:type="character" w:customStyle="1" w:styleId="171">
    <w:name w:val="NormalCharacter"/>
    <w:semiHidden/>
    <w:qFormat/>
    <w:uiPriority w:val="0"/>
  </w:style>
  <w:style w:type="character" w:customStyle="1" w:styleId="172">
    <w:name w:val="表格用 Char Char"/>
    <w:link w:val="173"/>
    <w:qFormat/>
    <w:locked/>
    <w:uiPriority w:val="0"/>
    <w:rPr>
      <w:rFonts w:ascii="宋体" w:hAnsi="宋体" w:cs="宋体"/>
      <w:szCs w:val="24"/>
    </w:rPr>
  </w:style>
  <w:style w:type="paragraph" w:customStyle="1" w:styleId="173">
    <w:name w:val="表格用"/>
    <w:basedOn w:val="1"/>
    <w:link w:val="172"/>
    <w:qFormat/>
    <w:uiPriority w:val="0"/>
    <w:pPr>
      <w:widowControl/>
      <w:spacing w:line="360" w:lineRule="auto"/>
      <w:jc w:val="left"/>
    </w:pPr>
    <w:rPr>
      <w:rFonts w:ascii="宋体" w:hAnsi="宋体"/>
      <w:kern w:val="0"/>
      <w:sz w:val="20"/>
      <w:szCs w:val="24"/>
    </w:rPr>
  </w:style>
  <w:style w:type="character" w:customStyle="1" w:styleId="174">
    <w:name w:val="金保标题3 Char"/>
    <w:link w:val="175"/>
    <w:qFormat/>
    <w:locked/>
    <w:uiPriority w:val="0"/>
    <w:rPr>
      <w:rFonts w:ascii="楷体" w:hAnsi="楷体" w:eastAsia="楷体"/>
      <w:b/>
      <w:sz w:val="28"/>
    </w:rPr>
  </w:style>
  <w:style w:type="paragraph" w:customStyle="1" w:styleId="175">
    <w:name w:val="金保标题3"/>
    <w:basedOn w:val="7"/>
    <w:next w:val="1"/>
    <w:link w:val="174"/>
    <w:qFormat/>
    <w:uiPriority w:val="0"/>
    <w:pPr>
      <w:tabs>
        <w:tab w:val="left" w:pos="0"/>
        <w:tab w:val="clear" w:pos="1620"/>
      </w:tabs>
      <w:spacing w:beforeLines="0" w:afterLines="0" w:line="240" w:lineRule="auto"/>
      <w:ind w:left="0" w:firstLine="0"/>
      <w:jc w:val="left"/>
    </w:pPr>
    <w:rPr>
      <w:rFonts w:ascii="楷体" w:hAnsi="楷体" w:eastAsia="楷体"/>
      <w:kern w:val="0"/>
      <w:sz w:val="28"/>
      <w:szCs w:val="20"/>
    </w:rPr>
  </w:style>
  <w:style w:type="character" w:customStyle="1" w:styleId="176">
    <w:name w:val="正文文本缩进 3 Char"/>
    <w:qFormat/>
    <w:uiPriority w:val="0"/>
    <w:rPr>
      <w:rFonts w:ascii="宋体" w:eastAsia="宋体"/>
      <w:kern w:val="2"/>
      <w:sz w:val="24"/>
      <w:lang w:val="en-US" w:eastAsia="zh-CN"/>
    </w:rPr>
  </w:style>
  <w:style w:type="character" w:customStyle="1" w:styleId="177">
    <w:name w:val="h6 Char"/>
    <w:qFormat/>
    <w:uiPriority w:val="0"/>
    <w:rPr>
      <w:rFonts w:ascii="Arial" w:hAnsi="Arial" w:eastAsia="宋体"/>
      <w:b/>
      <w:kern w:val="2"/>
      <w:sz w:val="24"/>
      <w:lang w:val="en-US" w:eastAsia="zh-CN"/>
    </w:rPr>
  </w:style>
  <w:style w:type="character" w:customStyle="1" w:styleId="178">
    <w:name w:val="正文文本首行缩进 字符"/>
    <w:semiHidden/>
    <w:qFormat/>
    <w:uiPriority w:val="99"/>
  </w:style>
  <w:style w:type="character" w:customStyle="1" w:styleId="179">
    <w:name w:val="批注主题 Char"/>
    <w:semiHidden/>
    <w:qFormat/>
    <w:locked/>
    <w:uiPriority w:val="0"/>
    <w:rPr>
      <w:rFonts w:cs="Times New Roman"/>
      <w:b/>
      <w:bCs/>
      <w:kern w:val="2"/>
      <w:sz w:val="21"/>
    </w:rPr>
  </w:style>
  <w:style w:type="character" w:customStyle="1" w:styleId="180">
    <w:name w:val="正文文本 Char"/>
    <w:qFormat/>
    <w:uiPriority w:val="0"/>
    <w:rPr>
      <w:rFonts w:eastAsia="宋体"/>
      <w:i/>
      <w:kern w:val="2"/>
      <w:sz w:val="18"/>
      <w:lang w:val="en-US" w:eastAsia="zh-CN"/>
    </w:rPr>
  </w:style>
  <w:style w:type="character" w:customStyle="1" w:styleId="181">
    <w:name w:val="纯文本 Char2"/>
    <w:qFormat/>
    <w:uiPriority w:val="0"/>
    <w:rPr>
      <w:rFonts w:ascii="宋体" w:hAnsi="宋体" w:eastAsia="宋体"/>
      <w:color w:val="000000"/>
      <w:sz w:val="24"/>
      <w:lang w:val="en-US" w:eastAsia="zh-CN"/>
    </w:rPr>
  </w:style>
  <w:style w:type="character" w:customStyle="1" w:styleId="182">
    <w:name w:val="批注主题 字符1"/>
    <w:semiHidden/>
    <w:qFormat/>
    <w:uiPriority w:val="99"/>
    <w:rPr>
      <w:b/>
      <w:bCs/>
      <w:kern w:val="2"/>
      <w:sz w:val="21"/>
    </w:rPr>
  </w:style>
  <w:style w:type="paragraph" w:customStyle="1" w:styleId="183">
    <w:name w:val="样式 正文缩进 + 首行缩进:  2 字符"/>
    <w:basedOn w:val="15"/>
    <w:qFormat/>
    <w:uiPriority w:val="99"/>
    <w:pPr>
      <w:spacing w:line="360" w:lineRule="auto"/>
      <w:ind w:firstLine="200"/>
    </w:pPr>
  </w:style>
  <w:style w:type="paragraph" w:customStyle="1" w:styleId="184">
    <w:name w:val="正文文本缩进 + 四号"/>
    <w:basedOn w:val="3"/>
    <w:qFormat/>
    <w:uiPriority w:val="0"/>
    <w:pPr>
      <w:spacing w:line="360" w:lineRule="auto"/>
      <w:ind w:firstLine="560" w:firstLineChars="200"/>
    </w:pPr>
    <w:rPr>
      <w:rFonts w:ascii="仿宋_GB2312" w:eastAsia="仿宋_GB2312"/>
      <w:color w:val="000000"/>
      <w:sz w:val="28"/>
      <w:szCs w:val="28"/>
    </w:rPr>
  </w:style>
  <w:style w:type="paragraph" w:customStyle="1" w:styleId="185">
    <w:name w:val="正文无缩进"/>
    <w:basedOn w:val="1"/>
    <w:qFormat/>
    <w:uiPriority w:val="0"/>
    <w:pPr>
      <w:widowControl/>
      <w:autoSpaceDE w:val="0"/>
      <w:autoSpaceDN w:val="0"/>
      <w:spacing w:line="300" w:lineRule="auto"/>
      <w:textAlignment w:val="bottom"/>
    </w:pPr>
    <w:rPr>
      <w:rFonts w:eastAsia="楷体_GB2312"/>
    </w:rPr>
  </w:style>
  <w:style w:type="paragraph" w:customStyle="1" w:styleId="186">
    <w:name w:val="Char2"/>
    <w:basedOn w:val="1"/>
    <w:qFormat/>
    <w:uiPriority w:val="0"/>
    <w:pPr>
      <w:tabs>
        <w:tab w:val="left" w:pos="1200"/>
      </w:tabs>
      <w:ind w:left="1200" w:hanging="720"/>
    </w:pPr>
    <w:rPr>
      <w:sz w:val="24"/>
      <w:szCs w:val="24"/>
    </w:rPr>
  </w:style>
  <w:style w:type="paragraph" w:customStyle="1" w:styleId="187">
    <w:name w:val="此正文"/>
    <w:basedOn w:val="1"/>
    <w:qFormat/>
    <w:uiPriority w:val="0"/>
    <w:pPr>
      <w:spacing w:line="360" w:lineRule="auto"/>
      <w:ind w:firstLine="200" w:firstLineChars="200"/>
    </w:pPr>
    <w:rPr>
      <w:sz w:val="24"/>
      <w:szCs w:val="24"/>
    </w:rPr>
  </w:style>
  <w:style w:type="paragraph" w:customStyle="1" w:styleId="188">
    <w:name w:val="标准正文"/>
    <w:basedOn w:val="1"/>
    <w:qFormat/>
    <w:uiPriority w:val="0"/>
    <w:pPr>
      <w:adjustRightInd w:val="0"/>
      <w:spacing w:line="360" w:lineRule="auto"/>
      <w:ind w:firstLine="480" w:firstLineChars="200"/>
    </w:pPr>
    <w:rPr>
      <w:kern w:val="0"/>
      <w:sz w:val="24"/>
    </w:rPr>
  </w:style>
  <w:style w:type="paragraph" w:customStyle="1" w:styleId="189">
    <w:name w:val="Proposals body"/>
    <w:basedOn w:val="1"/>
    <w:next w:val="1"/>
    <w:qFormat/>
    <w:uiPriority w:val="0"/>
    <w:pPr>
      <w:widowControl/>
      <w:spacing w:line="360" w:lineRule="auto"/>
      <w:jc w:val="left"/>
    </w:pPr>
    <w:rPr>
      <w:rFonts w:ascii="宋体"/>
      <w:color w:val="000000"/>
      <w:kern w:val="0"/>
      <w:sz w:val="24"/>
    </w:rPr>
  </w:style>
  <w:style w:type="paragraph" w:customStyle="1" w:styleId="190">
    <w:name w:val="正文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1">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3">
    <w:name w:val="正文文本缩进1"/>
    <w:basedOn w:val="1"/>
    <w:qFormat/>
    <w:uiPriority w:val="0"/>
    <w:pPr>
      <w:spacing w:after="120"/>
      <w:ind w:left="420" w:leftChars="200"/>
    </w:pPr>
    <w:rPr>
      <w:szCs w:val="24"/>
    </w:rPr>
  </w:style>
  <w:style w:type="paragraph" w:styleId="194">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195">
    <w:name w:val="Normal 2"/>
    <w:basedOn w:val="1"/>
    <w:qFormat/>
    <w:uiPriority w:val="0"/>
    <w:pPr>
      <w:keepLines/>
      <w:widowControl/>
      <w:autoSpaceDE w:val="0"/>
      <w:autoSpaceDN w:val="0"/>
      <w:adjustRightInd w:val="0"/>
      <w:spacing w:before="240"/>
      <w:ind w:left="360" w:right="900"/>
      <w:jc w:val="left"/>
    </w:pPr>
    <w:rPr>
      <w:rFonts w:ascii="Arial" w:hAnsi="Arial"/>
      <w:kern w:val="0"/>
      <w:sz w:val="22"/>
      <w:lang w:eastAsia="en-US"/>
    </w:rPr>
  </w:style>
  <w:style w:type="paragraph" w:customStyle="1" w:styleId="196">
    <w:name w:val="List Paragraph1"/>
    <w:basedOn w:val="1"/>
    <w:qFormat/>
    <w:uiPriority w:val="34"/>
    <w:pPr>
      <w:ind w:firstLine="420" w:firstLineChars="200"/>
    </w:pPr>
    <w:rPr>
      <w:szCs w:val="24"/>
    </w:rPr>
  </w:style>
  <w:style w:type="paragraph" w:customStyle="1" w:styleId="197">
    <w:name w:val="标题3"/>
    <w:basedOn w:val="7"/>
    <w:qFormat/>
    <w:uiPriority w:val="0"/>
    <w:pPr>
      <w:tabs>
        <w:tab w:val="left" w:pos="113"/>
        <w:tab w:val="left" w:pos="840"/>
        <w:tab w:val="clear" w:pos="1620"/>
      </w:tabs>
      <w:spacing w:beforeLines="0" w:beforeAutospacing="1" w:afterLines="0" w:line="300" w:lineRule="auto"/>
      <w:ind w:left="1180" w:hanging="340"/>
    </w:pPr>
    <w:rPr>
      <w:rFonts w:ascii="Times New Roman" w:hAnsi="Times New Roman"/>
      <w:b w:val="0"/>
      <w:bCs/>
      <w:spacing w:val="6"/>
      <w:kern w:val="44"/>
      <w:sz w:val="28"/>
      <w:szCs w:val="20"/>
      <w:lang w:val="ru-RU"/>
    </w:rPr>
  </w:style>
  <w:style w:type="paragraph" w:customStyle="1" w:styleId="198">
    <w:name w:val="Char1"/>
    <w:basedOn w:val="1"/>
    <w:qFormat/>
    <w:uiPriority w:val="0"/>
    <w:rPr>
      <w:rFonts w:ascii="仿宋_GB2312" w:eastAsia="仿宋_GB2312"/>
      <w:b/>
      <w:sz w:val="32"/>
      <w:szCs w:val="32"/>
    </w:rPr>
  </w:style>
  <w:style w:type="paragraph" w:customStyle="1" w:styleId="199">
    <w:name w:val="xl25"/>
    <w:basedOn w:val="1"/>
    <w:qFormat/>
    <w:uiPriority w:val="0"/>
    <w:pPr>
      <w:widowControl/>
      <w:spacing w:before="100" w:beforeAutospacing="1" w:after="100" w:afterAutospacing="1"/>
      <w:jc w:val="center"/>
      <w:textAlignment w:val="center"/>
    </w:pPr>
    <w:rPr>
      <w:rFonts w:ascii="宋体" w:hAnsi="宋体"/>
      <w:kern w:val="0"/>
      <w:sz w:val="20"/>
    </w:rPr>
  </w:style>
  <w:style w:type="paragraph" w:customStyle="1" w:styleId="200">
    <w:name w:val="正文2"/>
    <w:basedOn w:val="1"/>
    <w:qFormat/>
    <w:uiPriority w:val="0"/>
    <w:pPr>
      <w:spacing w:beforeLines="50" w:afterLines="50" w:line="360" w:lineRule="auto"/>
      <w:ind w:firstLine="480" w:firstLineChars="200"/>
    </w:pPr>
    <w:rPr>
      <w:rFonts w:ascii="宋体" w:hAnsi="宋体"/>
      <w:sz w:val="24"/>
      <w:szCs w:val="24"/>
    </w:rPr>
  </w:style>
  <w:style w:type="paragraph" w:customStyle="1" w:styleId="201">
    <w:name w:val="无间隔1"/>
    <w:qFormat/>
    <w:uiPriority w:val="0"/>
    <w:rPr>
      <w:rFonts w:ascii="Times New Roman" w:hAnsi="Times New Roman" w:eastAsia="宋体" w:cs="Times New Roman"/>
      <w:sz w:val="21"/>
      <w:lang w:val="en-US" w:eastAsia="zh-CN" w:bidi="ar-SA"/>
    </w:rPr>
  </w:style>
  <w:style w:type="paragraph" w:customStyle="1" w:styleId="202">
    <w:name w:val="标题1"/>
    <w:basedOn w:val="5"/>
    <w:qFormat/>
    <w:uiPriority w:val="0"/>
    <w:pPr>
      <w:keepLines/>
      <w:tabs>
        <w:tab w:val="left" w:pos="397"/>
      </w:tabs>
      <w:spacing w:before="120" w:after="120" w:line="300" w:lineRule="auto"/>
      <w:ind w:firstLine="340"/>
    </w:pPr>
    <w:rPr>
      <w:rFonts w:ascii="黑体" w:eastAsia="黑体"/>
      <w:b w:val="0"/>
      <w:bCs/>
      <w:spacing w:val="6"/>
      <w:sz w:val="36"/>
    </w:rPr>
  </w:style>
  <w:style w:type="paragraph" w:customStyle="1" w:styleId="203">
    <w:name w:val="itemlistintab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4">
    <w:name w:val="符号 2"/>
    <w:basedOn w:val="205"/>
    <w:qFormat/>
    <w:uiPriority w:val="0"/>
    <w:pPr>
      <w:tabs>
        <w:tab w:val="left" w:pos="900"/>
        <w:tab w:val="left" w:pos="1320"/>
      </w:tabs>
      <w:ind w:left="1320" w:hanging="420"/>
    </w:pPr>
  </w:style>
  <w:style w:type="paragraph" w:customStyle="1" w:styleId="205">
    <w:name w:val="符号 1"/>
    <w:basedOn w:val="3"/>
    <w:qFormat/>
    <w:uiPriority w:val="0"/>
    <w:pPr>
      <w:tabs>
        <w:tab w:val="left" w:pos="900"/>
      </w:tabs>
      <w:spacing w:line="360" w:lineRule="auto"/>
      <w:ind w:left="1200" w:hanging="720"/>
    </w:pPr>
    <w:rPr>
      <w:rFonts w:eastAsia="宋体"/>
      <w:kern w:val="28"/>
      <w:szCs w:val="24"/>
    </w:rPr>
  </w:style>
  <w:style w:type="paragraph" w:customStyle="1" w:styleId="206">
    <w:name w:val="Char Char Char"/>
    <w:basedOn w:val="1"/>
    <w:qFormat/>
    <w:uiPriority w:val="0"/>
    <w:pPr>
      <w:spacing w:before="120" w:after="120" w:line="360" w:lineRule="auto"/>
      <w:ind w:firstLine="200" w:firstLineChars="200"/>
    </w:pPr>
    <w:rPr>
      <w:rFonts w:ascii="Tahoma" w:hAnsi="Tahoma"/>
      <w:sz w:val="24"/>
    </w:rPr>
  </w:style>
  <w:style w:type="paragraph" w:customStyle="1" w:styleId="207">
    <w:name w:val="默认段落字体 Para Char Char Char Char Char Char Char Char Char1 Char Char Char Char"/>
    <w:basedOn w:val="1"/>
    <w:qFormat/>
    <w:uiPriority w:val="0"/>
    <w:rPr>
      <w:rFonts w:ascii="Tahoma" w:hAnsi="Tahoma"/>
      <w:sz w:val="24"/>
    </w:rPr>
  </w:style>
  <w:style w:type="paragraph" w:customStyle="1" w:styleId="208">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paragraph" w:customStyle="1" w:styleId="209">
    <w:name w:val="UserStyle_4"/>
    <w:basedOn w:val="1"/>
    <w:qFormat/>
    <w:uiPriority w:val="0"/>
    <w:pPr>
      <w:widowControl/>
      <w:ind w:firstLine="420" w:firstLineChars="200"/>
    </w:pPr>
    <w:rPr>
      <w:rFonts w:ascii="Calibri" w:hAnsi="Calibri"/>
      <w:szCs w:val="22"/>
    </w:rPr>
  </w:style>
  <w:style w:type="paragraph" w:customStyle="1" w:styleId="210">
    <w:name w:val="默认段落字体 Para Char Char Char Char Char Char Char Char Char Char"/>
    <w:basedOn w:val="1"/>
    <w:qFormat/>
    <w:uiPriority w:val="0"/>
    <w:rPr>
      <w:rFonts w:ascii="Tahoma" w:hAnsi="Tahoma"/>
      <w:sz w:val="24"/>
    </w:rPr>
  </w:style>
  <w:style w:type="paragraph" w:customStyle="1" w:styleId="211">
    <w:name w:val="列出段落2"/>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212">
    <w:name w:val="正文编码"/>
    <w:basedOn w:val="46"/>
    <w:qFormat/>
    <w:uiPriority w:val="0"/>
    <w:pPr>
      <w:tabs>
        <w:tab w:val="center" w:pos="2185"/>
      </w:tabs>
      <w:spacing w:after="0" w:line="360" w:lineRule="auto"/>
      <w:ind w:left="1200" w:hanging="720" w:firstLineChars="0"/>
    </w:pPr>
    <w:rPr>
      <w:rFonts w:ascii="仿宋_GB2312" w:eastAsia="仿宋_GB2312"/>
      <w:kern w:val="0"/>
    </w:rPr>
  </w:style>
  <w:style w:type="paragraph" w:customStyle="1" w:styleId="213">
    <w:name w:val="Char"/>
    <w:basedOn w:val="1"/>
    <w:qFormat/>
    <w:uiPriority w:val="0"/>
    <w:rPr>
      <w:rFonts w:ascii="仿宋_GB2312" w:eastAsia="仿宋_GB2312"/>
      <w:b/>
      <w:sz w:val="32"/>
      <w:szCs w:val="32"/>
    </w:rPr>
  </w:style>
  <w:style w:type="paragraph" w:customStyle="1" w:styleId="214">
    <w:name w:val="Char Char1 Char Char Char Char"/>
    <w:basedOn w:val="1"/>
    <w:qFormat/>
    <w:uiPriority w:val="0"/>
    <w:rPr>
      <w:rFonts w:ascii="Tahoma" w:hAnsi="Tahoma"/>
      <w:sz w:val="24"/>
    </w:rPr>
  </w:style>
  <w:style w:type="paragraph" w:customStyle="1" w:styleId="215">
    <w:name w:val="Default"/>
    <w:qFormat/>
    <w:uiPriority w:val="99"/>
    <w:pPr>
      <w:widowControl w:val="0"/>
      <w:autoSpaceDE w:val="0"/>
      <w:autoSpaceDN w:val="0"/>
      <w:adjustRightInd w:val="0"/>
      <w:ind w:left="425"/>
    </w:pPr>
    <w:rPr>
      <w:rFonts w:ascii="黑体" w:hAnsi="Calibri" w:eastAsia="黑体" w:cs="黑体"/>
      <w:color w:val="000000"/>
      <w:sz w:val="24"/>
      <w:szCs w:val="24"/>
      <w:lang w:val="en-US" w:eastAsia="zh-CN" w:bidi="ar-SA"/>
    </w:rPr>
  </w:style>
  <w:style w:type="paragraph" w:customStyle="1" w:styleId="216">
    <w:name w:val="列出段落11"/>
    <w:basedOn w:val="1"/>
    <w:qFormat/>
    <w:uiPriority w:val="0"/>
    <w:pPr>
      <w:ind w:firstLine="420" w:firstLineChars="200"/>
    </w:pPr>
    <w:rPr>
      <w:szCs w:val="24"/>
    </w:rPr>
  </w:style>
  <w:style w:type="paragraph" w:customStyle="1" w:styleId="217">
    <w:name w:val="font1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8">
    <w:name w:val="彩色列表 - 强调文字颜色 11"/>
    <w:basedOn w:val="1"/>
    <w:qFormat/>
    <w:uiPriority w:val="0"/>
    <w:pPr>
      <w:ind w:firstLine="420" w:firstLineChars="200"/>
    </w:pPr>
    <w:rPr>
      <w:rFonts w:ascii="Calibri" w:hAnsi="Calibri"/>
      <w:szCs w:val="22"/>
    </w:rPr>
  </w:style>
  <w:style w:type="paragraph" w:customStyle="1" w:styleId="219">
    <w:name w:val="xl28"/>
    <w:basedOn w:val="1"/>
    <w:qFormat/>
    <w:uiPriority w:val="0"/>
    <w:pPr>
      <w:widowControl/>
      <w:pBdr>
        <w:left w:val="single" w:color="auto" w:sz="8" w:space="0"/>
        <w:bottom w:val="single" w:color="auto" w:sz="4" w:space="0"/>
        <w:right w:val="single" w:color="auto" w:sz="4" w:space="0"/>
      </w:pBdr>
      <w:spacing w:beforeAutospacing="1" w:afterAutospacing="1"/>
      <w:jc w:val="center"/>
    </w:pPr>
    <w:rPr>
      <w:rFonts w:ascii="Arial Unicode MS" w:hAnsi="Arial Unicode MS" w:eastAsia="Arial Unicode MS"/>
      <w:kern w:val="0"/>
      <w:sz w:val="24"/>
    </w:rPr>
  </w:style>
  <w:style w:type="paragraph" w:customStyle="1" w:styleId="220">
    <w:name w:val="tabletextchar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1">
    <w:name w:val="tabletext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Char Char Char Char"/>
    <w:basedOn w:val="1"/>
    <w:qFormat/>
    <w:uiPriority w:val="0"/>
    <w:pPr>
      <w:widowControl/>
      <w:spacing w:line="400" w:lineRule="exact"/>
      <w:jc w:val="center"/>
    </w:pPr>
    <w:rPr>
      <w:rFonts w:ascii="Verdana" w:hAnsi="Verdana"/>
      <w:kern w:val="0"/>
      <w:lang w:eastAsia="en-US"/>
    </w:rPr>
  </w:style>
  <w:style w:type="paragraph" w:customStyle="1" w:styleId="223">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24">
    <w:name w:val="正文段"/>
    <w:basedOn w:val="1"/>
    <w:qFormat/>
    <w:uiPriority w:val="0"/>
    <w:pPr>
      <w:widowControl/>
      <w:snapToGrid w:val="0"/>
      <w:spacing w:afterLines="50"/>
      <w:ind w:firstLine="200" w:firstLineChars="200"/>
    </w:pPr>
    <w:rPr>
      <w:kern w:val="0"/>
      <w:sz w:val="24"/>
    </w:rPr>
  </w:style>
  <w:style w:type="paragraph" w:customStyle="1" w:styleId="225">
    <w:name w:val="p0"/>
    <w:basedOn w:val="1"/>
    <w:qFormat/>
    <w:uiPriority w:val="0"/>
    <w:pPr>
      <w:widowControl/>
    </w:pPr>
    <w:rPr>
      <w:kern w:val="0"/>
      <w:szCs w:val="21"/>
    </w:rPr>
  </w:style>
  <w:style w:type="paragraph" w:customStyle="1" w:styleId="226">
    <w:name w:val="正文 居中"/>
    <w:basedOn w:val="1"/>
    <w:qFormat/>
    <w:uiPriority w:val="0"/>
    <w:pPr>
      <w:spacing w:line="360" w:lineRule="auto"/>
      <w:jc w:val="center"/>
    </w:pPr>
    <w:rPr>
      <w:rFonts w:cs="宋体"/>
      <w:sz w:val="24"/>
    </w:rPr>
  </w:style>
  <w:style w:type="paragraph" w:customStyle="1" w:styleId="227">
    <w:name w:val="Body"/>
    <w:qFormat/>
    <w:uiPriority w:val="0"/>
    <w:pPr>
      <w:spacing w:before="130" w:after="130" w:line="260" w:lineRule="exact"/>
    </w:pPr>
    <w:rPr>
      <w:rFonts w:ascii="Univers" w:hAnsi="Univers" w:eastAsia="宋体" w:cs="Times New Roman"/>
      <w:color w:val="000000"/>
      <w:sz w:val="22"/>
      <w:lang w:val="en-US" w:eastAsia="en-US" w:bidi="ar-SA"/>
    </w:rPr>
  </w:style>
  <w:style w:type="paragraph" w:customStyle="1" w:styleId="228">
    <w:name w:val="Char Char Char Char Char Char Char"/>
    <w:basedOn w:val="1"/>
    <w:qFormat/>
    <w:uiPriority w:val="0"/>
    <w:pPr>
      <w:tabs>
        <w:tab w:val="left" w:pos="432"/>
      </w:tabs>
      <w:ind w:left="432" w:hanging="432"/>
    </w:pPr>
    <w:rPr>
      <w:rFonts w:ascii="Tahoma" w:hAnsi="Tahoma"/>
      <w:sz w:val="24"/>
    </w:rPr>
  </w:style>
  <w:style w:type="paragraph" w:customStyle="1" w:styleId="229">
    <w:name w:val="Char3"/>
    <w:basedOn w:val="1"/>
    <w:qFormat/>
    <w:uiPriority w:val="0"/>
    <w:pPr>
      <w:widowControl/>
      <w:spacing w:after="160" w:line="240" w:lineRule="exact"/>
      <w:ind w:left="-62" w:right="36" w:rightChars="15"/>
      <w:jc w:val="left"/>
    </w:pPr>
    <w:rPr>
      <w:rFonts w:ascii="Arial" w:hAnsi="Arial"/>
      <w:kern w:val="0"/>
      <w:sz w:val="20"/>
      <w:lang w:eastAsia="en-US"/>
    </w:rPr>
  </w:style>
  <w:style w:type="paragraph" w:customStyle="1" w:styleId="230">
    <w:name w:val="Item List in Table"/>
    <w:basedOn w:val="1"/>
    <w:qFormat/>
    <w:uiPriority w:val="0"/>
    <w:pPr>
      <w:widowControl/>
      <w:numPr>
        <w:ilvl w:val="0"/>
        <w:numId w:val="1"/>
      </w:numPr>
      <w:tabs>
        <w:tab w:val="left" w:pos="284"/>
      </w:tabs>
      <w:topLinePunct/>
      <w:adjustRightInd w:val="0"/>
      <w:snapToGrid w:val="0"/>
      <w:spacing w:before="80" w:after="80" w:line="240" w:lineRule="atLeast"/>
      <w:jc w:val="left"/>
    </w:pPr>
    <w:rPr>
      <w:rFonts w:cs="Arial"/>
      <w:kern w:val="0"/>
      <w:szCs w:val="21"/>
    </w:rPr>
  </w:style>
  <w:style w:type="paragraph" w:customStyle="1" w:styleId="231">
    <w:name w:val="Char11"/>
    <w:basedOn w:val="1"/>
    <w:qFormat/>
    <w:uiPriority w:val="0"/>
    <w:rPr>
      <w:szCs w:val="24"/>
    </w:rPr>
  </w:style>
  <w:style w:type="paragraph" w:customStyle="1" w:styleId="232">
    <w:name w:val="默认段落字体11"/>
    <w:basedOn w:val="1"/>
    <w:qFormat/>
    <w:uiPriority w:val="0"/>
    <w:pPr>
      <w:widowControl/>
      <w:spacing w:before="100" w:beforeAutospacing="1" w:after="100" w:afterAutospacing="1"/>
      <w:jc w:val="left"/>
    </w:pPr>
    <w:rPr>
      <w:szCs w:val="22"/>
    </w:rPr>
  </w:style>
  <w:style w:type="paragraph" w:customStyle="1" w:styleId="233">
    <w:name w:val="Table Text"/>
    <w:basedOn w:val="1"/>
    <w:qFormat/>
    <w:uiPriority w:val="0"/>
    <w:pPr>
      <w:widowControl/>
      <w:jc w:val="left"/>
    </w:pPr>
    <w:rPr>
      <w:rFonts w:ascii="Arial" w:hAnsi="Arial"/>
      <w:kern w:val="0"/>
      <w:szCs w:val="21"/>
    </w:rPr>
  </w:style>
  <w:style w:type="paragraph" w:customStyle="1" w:styleId="234">
    <w:name w:val="Other|1"/>
    <w:basedOn w:val="1"/>
    <w:qFormat/>
    <w:uiPriority w:val="0"/>
    <w:pPr>
      <w:spacing w:line="427" w:lineRule="auto"/>
      <w:ind w:firstLine="400"/>
    </w:pPr>
    <w:rPr>
      <w:rFonts w:ascii="宋体" w:hAnsi="宋体" w:cs="宋体"/>
      <w:color w:val="6A6D74"/>
      <w:sz w:val="19"/>
      <w:szCs w:val="19"/>
      <w:lang w:val="zh-TW" w:eastAsia="zh-TW" w:bidi="zh-TW"/>
    </w:rPr>
  </w:style>
  <w:style w:type="paragraph" w:customStyle="1" w:styleId="235">
    <w:name w:val="表格正文"/>
    <w:basedOn w:val="1"/>
    <w:qFormat/>
    <w:uiPriority w:val="0"/>
    <w:rPr>
      <w:rFonts w:eastAsia="黑体"/>
    </w:rPr>
  </w:style>
  <w:style w:type="paragraph" w:customStyle="1" w:styleId="236">
    <w:name w:val="Char Char Char1 Char"/>
    <w:basedOn w:val="1"/>
    <w:qFormat/>
    <w:uiPriority w:val="0"/>
    <w:pPr>
      <w:spacing w:line="360" w:lineRule="auto"/>
      <w:ind w:firstLine="200" w:firstLineChars="200"/>
    </w:pPr>
  </w:style>
  <w:style w:type="paragraph" w:customStyle="1" w:styleId="237">
    <w:name w:val="_Style 5"/>
    <w:basedOn w:val="1"/>
    <w:qFormat/>
    <w:uiPriority w:val="0"/>
    <w:pPr>
      <w:widowControl/>
      <w:spacing w:after="160" w:line="360" w:lineRule="auto"/>
      <w:ind w:firstLine="200" w:firstLineChars="200"/>
      <w:jc w:val="left"/>
    </w:pPr>
    <w:rPr>
      <w:rFonts w:ascii="宋体" w:hAnsi="宋体"/>
      <w:sz w:val="24"/>
    </w:rPr>
  </w:style>
  <w:style w:type="paragraph" w:customStyle="1" w:styleId="238">
    <w:name w:val="大标题"/>
    <w:basedOn w:val="1"/>
    <w:qFormat/>
    <w:uiPriority w:val="0"/>
    <w:pPr>
      <w:autoSpaceDE w:val="0"/>
      <w:autoSpaceDN w:val="0"/>
      <w:adjustRightInd w:val="0"/>
      <w:spacing w:after="560"/>
      <w:jc w:val="center"/>
    </w:pPr>
    <w:rPr>
      <w:rFonts w:ascii="Arial Black" w:hAnsi="Arial Black"/>
      <w:b/>
      <w:kern w:val="0"/>
      <w:sz w:val="56"/>
    </w:rPr>
  </w:style>
  <w:style w:type="paragraph" w:customStyle="1" w:styleId="239">
    <w:name w:val="标准小四"/>
    <w:basedOn w:val="1"/>
    <w:qFormat/>
    <w:uiPriority w:val="0"/>
    <w:pPr>
      <w:spacing w:line="360" w:lineRule="auto"/>
      <w:ind w:firstLine="480" w:firstLineChars="200"/>
    </w:pPr>
    <w:rPr>
      <w:rFonts w:ascii="Arial" w:hAnsi="Arial"/>
      <w:sz w:val="24"/>
      <w:szCs w:val="21"/>
    </w:rPr>
  </w:style>
  <w:style w:type="paragraph" w:customStyle="1" w:styleId="240">
    <w:name w:val="Title2"/>
    <w:basedOn w:val="6"/>
    <w:next w:val="1"/>
    <w:qFormat/>
    <w:uiPriority w:val="0"/>
    <w:pPr>
      <w:spacing w:before="200" w:after="200"/>
      <w:ind w:left="629" w:hanging="629"/>
    </w:pPr>
    <w:rPr>
      <w:rFonts w:ascii="Times New Roman" w:hAnsi="Times New Roman"/>
      <w:sz w:val="30"/>
    </w:rPr>
  </w:style>
  <w:style w:type="paragraph" w:customStyle="1" w:styleId="241">
    <w:name w:val="Title1"/>
    <w:basedOn w:val="5"/>
    <w:next w:val="240"/>
    <w:qFormat/>
    <w:uiPriority w:val="0"/>
    <w:pPr>
      <w:spacing w:before="240" w:after="240"/>
      <w:ind w:left="629" w:hanging="629"/>
    </w:pPr>
    <w:rPr>
      <w:rFonts w:ascii="Times New Roman" w:hAnsi="Times New Roman"/>
      <w:sz w:val="32"/>
    </w:rPr>
  </w:style>
  <w:style w:type="paragraph" w:customStyle="1" w:styleId="242">
    <w:name w:val="Text"/>
    <w:basedOn w:val="1"/>
    <w:qFormat/>
    <w:uiPriority w:val="0"/>
    <w:pPr>
      <w:spacing w:line="360" w:lineRule="auto"/>
      <w:ind w:firstLine="200" w:firstLineChars="200"/>
    </w:pPr>
    <w:rPr>
      <w:sz w:val="24"/>
      <w:szCs w:val="21"/>
    </w:rPr>
  </w:style>
  <w:style w:type="paragraph" w:customStyle="1" w:styleId="243">
    <w:name w:val="Title3"/>
    <w:basedOn w:val="7"/>
    <w:next w:val="1"/>
    <w:qFormat/>
    <w:uiPriority w:val="0"/>
    <w:pPr>
      <w:spacing w:before="160" w:after="160"/>
      <w:ind w:left="629" w:hanging="629"/>
    </w:pPr>
    <w:rPr>
      <w:rFonts w:ascii="Times New Roman" w:hAnsi="Times New Roman"/>
      <w:sz w:val="28"/>
    </w:rPr>
  </w:style>
  <w:style w:type="paragraph" w:customStyle="1" w:styleId="244">
    <w:name w:val="方案正文"/>
    <w:basedOn w:val="1"/>
    <w:qFormat/>
    <w:uiPriority w:val="0"/>
    <w:pPr>
      <w:spacing w:before="120" w:line="360" w:lineRule="auto"/>
      <w:ind w:firstLine="425" w:firstLineChars="177"/>
    </w:pPr>
    <w:rPr>
      <w:rFonts w:ascii="华文细黑" w:hAnsi="华文细黑" w:eastAsia="华文细黑"/>
      <w:kern w:val="0"/>
      <w:sz w:val="24"/>
      <w:szCs w:val="24"/>
    </w:rPr>
  </w:style>
  <w:style w:type="character" w:customStyle="1" w:styleId="245">
    <w:name w:val="font21"/>
    <w:qFormat/>
    <w:uiPriority w:val="0"/>
    <w:rPr>
      <w:rFonts w:hint="eastAsia" w:ascii="宋体" w:hAnsi="宋体" w:eastAsia="宋体" w:cs="宋体"/>
      <w:color w:val="000000"/>
      <w:sz w:val="18"/>
      <w:szCs w:val="18"/>
      <w:u w:val="none"/>
    </w:rPr>
  </w:style>
  <w:style w:type="character" w:customStyle="1" w:styleId="246">
    <w:name w:val="font31"/>
    <w:qFormat/>
    <w:uiPriority w:val="0"/>
    <w:rPr>
      <w:rFonts w:hint="eastAsia" w:ascii="宋体" w:hAnsi="宋体" w:eastAsia="宋体" w:cs="宋体"/>
      <w:color w:val="000000"/>
      <w:sz w:val="18"/>
      <w:szCs w:val="18"/>
      <w:u w:val="none"/>
    </w:rPr>
  </w:style>
  <w:style w:type="character" w:customStyle="1" w:styleId="247">
    <w:name w:val="font41"/>
    <w:qFormat/>
    <w:uiPriority w:val="0"/>
    <w:rPr>
      <w:rFonts w:hint="eastAsia" w:ascii="宋体" w:hAnsi="宋体" w:eastAsia="宋体" w:cs="宋体"/>
      <w:color w:val="000000"/>
      <w:sz w:val="20"/>
      <w:szCs w:val="20"/>
      <w:u w:val="none"/>
    </w:rPr>
  </w:style>
  <w:style w:type="character" w:customStyle="1" w:styleId="248">
    <w:name w:val="15"/>
    <w:qFormat/>
    <w:uiPriority w:val="0"/>
    <w:rPr>
      <w:rFonts w:hint="default" w:ascii="Times New Roman" w:hAnsi="Times New Roman" w:cs="Times New Roman"/>
      <w:kern w:val="2"/>
      <w:sz w:val="21"/>
      <w:szCs w:val="21"/>
    </w:rPr>
  </w:style>
  <w:style w:type="paragraph" w:customStyle="1" w:styleId="249">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character" w:customStyle="1" w:styleId="250">
    <w:name w:val="font51"/>
    <w:qFormat/>
    <w:uiPriority w:val="0"/>
    <w:rPr>
      <w:rFonts w:ascii="Arial" w:hAnsi="Arial" w:cs="Arial"/>
      <w:color w:val="000000"/>
      <w:sz w:val="21"/>
      <w:szCs w:val="21"/>
      <w:u w:val="none"/>
    </w:rPr>
  </w:style>
  <w:style w:type="character" w:customStyle="1" w:styleId="251">
    <w:name w:val="font71"/>
    <w:qFormat/>
    <w:uiPriority w:val="0"/>
    <w:rPr>
      <w:rFonts w:hint="eastAsia" w:ascii="宋体" w:hAnsi="宋体" w:eastAsia="宋体" w:cs="宋体"/>
      <w:color w:val="000000"/>
      <w:sz w:val="22"/>
      <w:szCs w:val="22"/>
      <w:u w:val="none"/>
    </w:rPr>
  </w:style>
  <w:style w:type="paragraph" w:customStyle="1" w:styleId="252">
    <w:name w:val="表格文字"/>
    <w:basedOn w:val="1"/>
    <w:qFormat/>
    <w:uiPriority w:val="99"/>
    <w:pPr>
      <w:widowControl/>
      <w:spacing w:line="360" w:lineRule="auto"/>
      <w:jc w:val="left"/>
    </w:pPr>
    <w:rPr>
      <w:rFonts w:ascii="宋体" w:hAnsi="宋体"/>
      <w:sz w:val="24"/>
      <w:szCs w:val="24"/>
    </w:rPr>
  </w:style>
  <w:style w:type="character" w:customStyle="1" w:styleId="253">
    <w:name w:val="10"/>
    <w:qFormat/>
    <w:uiPriority w:val="0"/>
    <w:rPr>
      <w:rFonts w:hint="default" w:ascii="Times New Roman" w:hAnsi="Times New Roman" w:cs="Times New Roman"/>
    </w:rPr>
  </w:style>
  <w:style w:type="paragraph" w:customStyle="1" w:styleId="254">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255">
    <w:name w:val="p17"/>
    <w:basedOn w:val="1"/>
    <w:qFormat/>
    <w:uiPriority w:val="0"/>
    <w:pPr>
      <w:widowControl/>
      <w:ind w:firstLine="420"/>
    </w:pPr>
    <w:rPr>
      <w:b/>
      <w:bCs/>
      <w:kern w:val="0"/>
      <w:sz w:val="28"/>
      <w:szCs w:val="28"/>
    </w:rPr>
  </w:style>
  <w:style w:type="paragraph" w:customStyle="1" w:styleId="256">
    <w:name w:val="A正文小四"/>
    <w:basedOn w:val="1"/>
    <w:qFormat/>
    <w:uiPriority w:val="0"/>
    <w:pPr>
      <w:spacing w:line="360" w:lineRule="auto"/>
      <w:ind w:firstLine="600" w:firstLineChars="200"/>
      <w:jc w:val="left"/>
    </w:pPr>
    <w:rPr>
      <w:color w:val="000000"/>
      <w:szCs w:val="24"/>
    </w:rPr>
  </w:style>
  <w:style w:type="paragraph" w:customStyle="1" w:styleId="257">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d054dcd0-d5ee-47ea-9f0f-db29ea4c5670</errorID>
      <errorWord>2026年05月</errorWord>
      <group>L1_Knowledge</group>
      <groupName>知识性问题</groupName>
      <ability>L2_Time</ability>
      <abilityName>日期时间</abilityName>
      <candidateList>
        <item>2026年5月</item>
      </candidateList>
      <explain>根据日常书写习惯，月份一般会省略前导零。</explain>
      <paraID>6FA67314</paraID>
      <start>5</start>
      <end>13</end>
      <status>ignored</status>
      <modifiedWord/>
      <trackRevisions>false</trackRevisions>
    </reviewItem>
    <reviewItem>
      <errorID>e6c2516b-7a20-4398-89e7-3609353fe003</errorID>
      <errorWord>2026年06月10日</errorWord>
      <group>L1_Knowledge</group>
      <groupName>知识性问题</groupName>
      <ability>L2_Time</ability>
      <abilityName>日期时间</abilityName>
      <candidateList>
        <item>2026年6月10日</item>
      </candidateList>
      <explain>根据日常书写习惯，月份一般会省略前导零。</explain>
      <paraID>2986EF80</paraID>
      <start>64</start>
      <end>75</end>
      <status>ignored</status>
      <modifiedWord/>
      <trackRevisions>false</trackRevisions>
    </reviewItem>
    <reviewItem>
      <errorID>d8e66839-e3d3-4b75-8035-9fd83374b44c</errorID>
      <errorWord>：/</errorWord>
      <group>L1_Punc</group>
      <groupName>标点问题</groupName>
      <ability>L2_Punc_CN</ability>
      <abilityName/>
      <candidateList>
        <item>：</item>
      </candidateList>
      <explain/>
      <paraID>433A527A</paraID>
      <start>7</start>
      <end>9</end>
      <status>ignored</status>
      <modifiedWord/>
      <trackRevisions>false</trackRevisions>
    </reviewItem>
    <reviewItem>
      <errorID>a473c0d9-b2c9-43e9-be07-ff0a5866b0d3</errorID>
      <errorWord>2026年05月20日</errorWord>
      <group>L1_Knowledge</group>
      <groupName>知识性问题</groupName>
      <ability>L2_Time</ability>
      <abilityName>日期时间</abilityName>
      <candidateList>
        <item>2026年5月20日</item>
      </candidateList>
      <explain>根据日常书写习惯，月份一般会省略前导零。</explain>
      <paraID>21ECE0FC</paraID>
      <start>3</start>
      <end>14</end>
      <status>ignored</status>
      <modifiedWord/>
      <trackRevisions>false</trackRevisions>
    </reviewItem>
    <reviewItem>
      <errorID>374e5b66-20c5-4fdc-97cc-c6084b183b89</errorID>
      <errorWord>2026年05月27日</errorWord>
      <group>L1_Knowledge</group>
      <groupName>知识性问题</groupName>
      <ability>L2_Time</ability>
      <abilityName>日期时间</abilityName>
      <candidateList>
        <item>2026年5月27日</item>
      </candidateList>
      <explain>根据日常书写习惯，月份一般会省略前导零。</explain>
      <paraID>21ECE0FC</paraID>
      <start>15</start>
      <end>26</end>
      <status>ignored</status>
      <modifiedWord/>
      <trackRevisions>false</trackRevisions>
    </reviewItem>
    <reviewItem>
      <errorID>e7b2c27c-1acf-42cf-8af2-afd5df4240d6</errorID>
      <errorWord>上午00：00</errorWord>
      <group>L1_Knowledge</group>
      <groupName>知识性问题</groupName>
      <ability>L2_Time</ability>
      <abilityName>日期时间</abilityName>
      <candidateList/>
      <explain>时间与前缀不匹配，可能的时间前缀有“下午、晚上、凌晨、午夜”。</explain>
      <paraID>21ECE0FC</paraID>
      <start>29</start>
      <end>36</end>
      <status>ignored</status>
      <modifiedWord/>
      <trackRevisions>false</trackRevisions>
    </reviewItem>
    <reviewItem>
      <errorID>879ae36b-8f67-44ea-9194-43da949a7e0c</errorID>
      <errorWord>2026年06月20日</errorWord>
      <group>L1_Knowledge</group>
      <groupName>知识性问题</groupName>
      <ability>L2_Time</ability>
      <abilityName>日期时间</abilityName>
      <candidateList>
        <item>2026年6月20日</item>
      </candidateList>
      <explain>根据日常书写习惯，月份一般会省略前导零。</explain>
      <paraID>5EBA7F53</paraID>
      <start>11</start>
      <end>22</end>
      <status>ignored</status>
      <modifiedWord/>
      <trackRevisions>false</trackRevisions>
    </reviewItem>
    <reviewItem>
      <errorID>4e3d1663-a28d-4e7e-8321-9f87ac063a82</errorID>
      <errorWord>2026年06月20日</errorWord>
      <group>L1_Knowledge</group>
      <groupName>知识性问题</groupName>
      <ability>L2_Time</ability>
      <abilityName>日期时间</abilityName>
      <candidateList>
        <item>2026年6月20日</item>
      </candidateList>
      <explain>根据日常书写习惯，月份一般会省略前导零。</explain>
      <paraID>4FCDCCBD</paraID>
      <start>5</start>
      <end>16</end>
      <status>ignored</status>
      <modifiedWord/>
      <trackRevisions>false</trackRevisions>
    </reviewItem>
    <reviewItem>
      <errorID>26cc0890-8bac-417b-9f6c-bdf13c3d37ad</errorID>
      <errorWord>）</errorWord>
      <group>L1_Punc</group>
      <groupName>标点问题</groupName>
      <ability>L2_Punc_CN</ability>
      <abilityName/>
      <candidateList/>
      <explain>此处标点可能未正确匹配，请检查句子中是否存在标点冗余、缺失或使用错误的情况。</explain>
      <paraID>32CFB61D</paraID>
      <start>102</start>
      <end>103</end>
      <status>ignored</status>
      <modifiedWord/>
      <trackRevisions>false</trackRevisions>
    </reviewItem>
    <reviewItem>
      <errorID>596593e3-d778-423c-a093-46c9e429d062</errorID>
      <errorWord>：/</errorWord>
      <group>L1_Punc</group>
      <groupName>标点问题</groupName>
      <ability>L2_Punc_CN</ability>
      <abilityName/>
      <candidateList>
        <item>：</item>
      </candidateList>
      <explain/>
      <paraID>5806106C</paraID>
      <start>2</start>
      <end>4</end>
      <status>ignored</status>
      <modifiedWord/>
      <trackRevisions>false</trackRevisions>
    </reviewItem>
    <reviewItem>
      <errorID>9f3240b1-f9a8-4556-bbfa-4b32b96a98c0</errorID>
      <errorWord>：/</errorWord>
      <group>L1_Punc</group>
      <groupName>标点问题</groupName>
      <ability>L2_Punc_CN</ability>
      <abilityName/>
      <candidateList>
        <item>：</item>
      </candidateList>
      <explain/>
      <paraID>4B3AA01A</paraID>
      <start>2</start>
      <end>4</end>
      <status>ignored</status>
      <modifiedWord/>
      <trackRevisions>false</trackRevisions>
    </reviewItem>
    <reviewItem>
      <errorID>9edabd6a-53b8-4cec-b982-a7cd9bdc2e9c</errorID>
      <errorWord>提出质疑</errorWord>
      <group>L1_Grammar</group>
      <groupName>语法问题</groupName>
      <ability>L2_Grammar</ability>
      <abilityName>语法错误</abilityName>
      <candidateList>
        <item>质疑</item>
      </candidateList>
      <explain>〈动〉提出疑问：～问难。</explain>
      <paraID>4BA7256C</paraID>
      <start>14</start>
      <end>18</end>
      <status>ignored</status>
      <modifiedWord/>
      <trackRevisions>false</trackRevisions>
    </reviewItem>
    <reviewItem>
      <errorID>6fd6b277-ac91-4ce1-9e1a-75e68ca3ca51</errorID>
      <errorWord>低的</errorWord>
      <group>L1_Word</group>
      <groupName>字词问题</groupName>
      <ability>L2_Typo</ability>
      <abilityName>字词错误</abilityName>
      <candidateList>
        <item>低</item>
      </candidateList>
      <explain>❶〈形〉从下向上距离小；离地面近（跟“高”相对，▲▲同）：～空｜飞机～飞绕场一周｜水位降～了。❷〈形〉在一般标准或平均程度之下：～地｜声音太～｜眼高手～。❸〈形〉等级在下的：～年级学生｜我比哥哥～一班。❹〈动〉（头）向下垂：～着头。</explain>
      <paraID>559F841C</paraID>
      <start>24</start>
      <end>25</end>
      <status>modified</status>
      <modifiedWord>低</modifiedWord>
      <trackRevisions>false</trackRevisions>
    </reviewItem>
    <reviewItem>
      <errorID>233fe6a7-9ecf-4dd7-b039-8be48ff409f3</errorID>
      <errorWord>等</errorWord>
      <group>L1_Word</group>
      <groupName>字词问题</groupName>
      <ability>L2_Typo</ability>
      <abilityName>字词错误</abilityName>
      <candidateList>
        <item>的</item>
      </candidateList>
      <explain>“的”常用于连接修饰语与名词性中心语，表示属性、所属或描述。</explain>
      <paraID>51750079</paraID>
      <start>14</start>
      <end>15</end>
      <status>modified</status>
      <modifiedWord>的</modifiedWord>
      <trackRevisions>false</trackRevisions>
    </reviewItem>
    <reviewItem>
      <errorID>2088ad24-7c92-4708-a6a8-3c7472bfde32</errorID>
      <errorWord>等</errorWord>
      <group>L1_Word</group>
      <groupName>字词问题</groupName>
      <ability>L2_Typo</ability>
      <abilityName>字词错误</abilityName>
      <candidateList>
        <item>的</item>
      </candidateList>
      <explain>“的”常用于连接修饰语与名词性中心语，表示属性、所属或描述。</explain>
      <paraID> 4A8D6CA</paraID>
      <start>14</start>
      <end>15</end>
      <status>modified</status>
      <modifiedWord>的</modifiedWord>
      <trackRevisions>false</trackRevisions>
    </reviewItem>
    <reviewItem>
      <errorID>036e905d-6bed-4a8e-a6ac-0efac421c886</errorID>
      <errorWord>场</errorWord>
      <group>L1_Word</group>
      <groupName>字词问题</groupName>
      <ability>L2_Typo</ability>
      <abilityName>字词错误</abilityName>
      <candidateList>
        <item>厂</item>
      </candidateList>
      <explain>存在发音相同字词的误用。</explain>
      <paraID>2536F8CE</paraID>
      <start>0</start>
      <end>1</end>
      <status>ignored</status>
      <modifiedWord/>
      <trackRevisions>false</trackRevisions>
    </reviewItem>
    <reviewItem>
      <errorID>3c168bef-4dc9-4a97-8cd1-58c61243dcde</errorID>
      <errorWord>本</errorWord>
      <group>L1_Word</group>
      <groupName>字词问题</groupName>
      <ability>L2_Typo</ability>
      <abilityName>字词错误</abilityName>
      <candidateList>
        <item>本次</item>
      </candidateList>
      <explain/>
      <paraID> 5B94508</paraID>
      <start>4</start>
      <end>5</end>
      <status>ignored</status>
      <modifiedWord/>
      <trackRevisions>false</trackRevisions>
    </reviewItem>
    <reviewItem>
      <errorID>fa4a3804-cc58-494d-8906-c084db6ee80c</errorID>
      <errorWord>证书</errorWord>
      <group>L1_Word</group>
      <groupName>字词问题</groupName>
      <ability>L2_Typo</ability>
      <abilityName>字词错误</abilityName>
      <candidateList>
        <item>证实</item>
      </candidateList>
      <explain/>
      <paraID>10954D52</paraID>
      <start>2</start>
      <end>4</end>
      <status>ignored</status>
      <modifiedWord/>
      <trackRevisions>false</trackRevisions>
    </reviewItem>
    <reviewItem>
      <errorID>cb43457f-49cf-4183-a5eb-c56e3260197e</errorID>
      <errorWord>狂犬疫苗</errorWord>
      <group>L1_Word</group>
      <groupName>字词问题</groupName>
      <ability>L2_Typo</ability>
      <abilityName>字词错误</abilityName>
      <candidateList>
        <item>狂犬病疫苗</item>
      </candidateList>
      <explain/>
      <paraID>7CCFA4DC</paraID>
      <start>15</start>
      <end>19</end>
      <status>ignored</status>
      <modifiedWord/>
      <trackRevisions>false</trackRevisions>
    </reviewItem>
    <reviewItem>
      <errorID>d6c67dca-cc14-402c-8702-695feb0d9b8b</errorID>
      <errorWord>楚</errorWord>
      <group>L1_Word</group>
      <groupName>字词问题</groupName>
      <ability>L2_Typo</ability>
      <abilityName>字词错误</abilityName>
      <candidateList>
        <item>楚地</item>
      </candidateList>
      <explain/>
      <paraID>4BBF2753</paraID>
      <start>3</start>
      <end>4</end>
      <status>ignored</status>
      <modifiedWord/>
      <trackRevisions>false</trackRevisions>
    </reviewItem>
  </reviewItems>
  <config/>
</contractReview>
</file>

<file path=customXml/itemProps1.xml><?xml version="1.0" encoding="utf-8"?>
<ds:datastoreItem xmlns:ds="http://schemas.openxmlformats.org/officeDocument/2006/customXml" ds:itemID="{1ef42ca6-7b30-490d-90c9-9f45d71ec0eb}">
  <ds:schemaRefs/>
</ds:datastoreItem>
</file>

<file path=docProps/app.xml><?xml version="1.0" encoding="utf-8"?>
<Properties xmlns="http://schemas.openxmlformats.org/officeDocument/2006/extended-properties" xmlns:vt="http://schemas.openxmlformats.org/officeDocument/2006/docPropsVTypes">
  <Template>Normal</Template>
  <Company>nb</Company>
  <Pages>60</Pages>
  <Words>29454</Words>
  <Characters>31497</Characters>
  <Lines>50</Lines>
  <Paragraphs>74</Paragraphs>
  <TotalTime>0</TotalTime>
  <ScaleCrop>false</ScaleCrop>
  <LinksUpToDate>false</LinksUpToDate>
  <CharactersWithSpaces>33513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2026-01-20T17:28:00Z</dcterms:created>
  <dc:creator>chenmh</dc:creator>
  <cp:lastModifiedBy>辉</cp:lastModifiedBy>
  <cp:lastPrinted>2025-12-16T09:31:00Z</cp:lastPrinted>
  <dcterms:modified xsi:type="dcterms:W3CDTF">2026-05-20T08:01:20Z</dcterms:modified>
  <dc:title>第一部分  投标方须知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588FA9BDDC1E4501B6E6B13612BC4F03_13</vt:lpwstr>
  </property>
  <property fmtid="{D5CDD505-2E9C-101B-9397-08002B2CF9AE}" pid="4" name="KSOTemplateDocerSaveRecord">
    <vt:lpwstr>eyJoZGlkIjoiNGVmOTQ2OGU4NzdkMTJkNTM4OTExMDlmY2E0ZjM1ZGQiLCJ1c2VySWQiOiI1Nzc3ODc1OTkifQ==</vt:lpwstr>
  </property>
</Properties>
</file>